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tobiSerif Regular" w:hAnsi="StobiSerif Regular" w:cstheme="minorHAnsi"/>
          <w:sz w:val="22"/>
          <w:szCs w:val="22"/>
        </w:rPr>
        <w:id w:val="1341817884"/>
        <w:docPartObj>
          <w:docPartGallery w:val="Cover Pages"/>
          <w:docPartUnique/>
        </w:docPartObj>
      </w:sdtPr>
      <w:sdtEndPr>
        <w:rPr>
          <w:lang w:val="mk-MK"/>
        </w:rPr>
      </w:sdtEndPr>
      <w:sdtContent>
        <w:p w14:paraId="5F02657A" w14:textId="77777777" w:rsidR="00241561" w:rsidRPr="002554D4" w:rsidRDefault="00241561" w:rsidP="00464619">
          <w:pPr>
            <w:spacing w:after="0"/>
            <w:rPr>
              <w:rFonts w:ascii="StobiSerif Regular" w:hAnsi="StobiSerif Regular" w:cstheme="minorHAnsi"/>
              <w:sz w:val="22"/>
              <w:szCs w:val="22"/>
              <w:lang w:val="mk-MK"/>
            </w:rPr>
          </w:pPr>
        </w:p>
        <w:p w14:paraId="79FBD002" w14:textId="77777777" w:rsidR="00C21D91" w:rsidRPr="002554D4" w:rsidRDefault="00C21D91" w:rsidP="00464619">
          <w:pPr>
            <w:spacing w:after="0"/>
            <w:rPr>
              <w:rFonts w:ascii="StobiSerif Regular" w:hAnsi="StobiSerif Regular" w:cstheme="minorHAnsi"/>
              <w:sz w:val="22"/>
              <w:szCs w:val="22"/>
              <w:lang w:val="mk-MK"/>
            </w:rPr>
          </w:pPr>
        </w:p>
        <w:tbl>
          <w:tblPr>
            <w:tblpPr w:leftFromText="187" w:rightFromText="187" w:vertAnchor="page" w:horzAnchor="margin" w:tblpXSpec="center" w:tblpY="515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241561" w:rsidRPr="002554D4" w14:paraId="441DDCAC" w14:textId="77777777" w:rsidTr="008F67CB">
            <w:tc>
              <w:tcPr>
                <w:tcW w:w="7476" w:type="dxa"/>
              </w:tcPr>
              <w:p w14:paraId="4C67E2FF" w14:textId="77777777" w:rsidR="00241561" w:rsidRPr="002554D4" w:rsidRDefault="00CA3256" w:rsidP="00464619">
                <w:pPr>
                  <w:pStyle w:val="NoSpacing"/>
                  <w:spacing w:line="216" w:lineRule="auto"/>
                  <w:rPr>
                    <w:rFonts w:ascii="StobiSerif Regular" w:eastAsiaTheme="majorEastAsia" w:hAnsi="StobiSerif Regular" w:cstheme="minorHAnsi"/>
                    <w:color w:val="5B9BD5" w:themeColor="accent1"/>
                    <w:lang w:val="mk-MK"/>
                  </w:rPr>
                </w:pPr>
                <w:proofErr w:type="spellStart"/>
                <w:r w:rsidRPr="002554D4">
                  <w:rPr>
                    <w:rFonts w:ascii="StobiSerif Regular" w:eastAsiaTheme="majorEastAsia" w:hAnsi="StobiSerif Regular" w:cstheme="minorHAnsi"/>
                    <w:color w:val="5B9BD5" w:themeColor="accent1"/>
                  </w:rPr>
                  <w:t>Национална</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стратегија</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за</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превенција</w:t>
                </w:r>
                <w:proofErr w:type="spellEnd"/>
                <w:r w:rsidRPr="002554D4">
                  <w:rPr>
                    <w:rFonts w:ascii="StobiSerif Regular" w:eastAsiaTheme="majorEastAsia" w:hAnsi="StobiSerif Regular" w:cstheme="minorHAnsi"/>
                    <w:color w:val="5B9BD5" w:themeColor="accent1"/>
                  </w:rPr>
                  <w:t xml:space="preserve"> и </w:t>
                </w:r>
                <w:proofErr w:type="spellStart"/>
                <w:r w:rsidRPr="002554D4">
                  <w:rPr>
                    <w:rFonts w:ascii="StobiSerif Regular" w:eastAsiaTheme="majorEastAsia" w:hAnsi="StobiSerif Regular" w:cstheme="minorHAnsi"/>
                    <w:color w:val="5B9BD5" w:themeColor="accent1"/>
                  </w:rPr>
                  <w:t>заштита</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од</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родово</w:t>
                </w:r>
                <w:proofErr w:type="spellEnd"/>
                <w:r w:rsidRPr="002554D4">
                  <w:rPr>
                    <w:rFonts w:ascii="StobiSerif Regular" w:eastAsiaTheme="majorEastAsia" w:hAnsi="StobiSerif Regular" w:cstheme="minorHAnsi"/>
                    <w:color w:val="5B9BD5" w:themeColor="accent1"/>
                    <w:lang w:val="mk-MK"/>
                  </w:rPr>
                  <w:t>-</w:t>
                </w:r>
                <w:proofErr w:type="spellStart"/>
                <w:r w:rsidRPr="002554D4">
                  <w:rPr>
                    <w:rFonts w:ascii="StobiSerif Regular" w:eastAsiaTheme="majorEastAsia" w:hAnsi="StobiSerif Regular" w:cstheme="minorHAnsi"/>
                    <w:color w:val="5B9BD5" w:themeColor="accent1"/>
                  </w:rPr>
                  <w:t>базирано</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насилство</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врз</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жени</w:t>
                </w:r>
                <w:proofErr w:type="spellEnd"/>
                <w:r w:rsidRPr="002554D4">
                  <w:rPr>
                    <w:rFonts w:ascii="StobiSerif Regular" w:eastAsiaTheme="majorEastAsia" w:hAnsi="StobiSerif Regular" w:cstheme="minorHAnsi"/>
                    <w:color w:val="5B9BD5" w:themeColor="accent1"/>
                  </w:rPr>
                  <w:t xml:space="preserve"> и </w:t>
                </w:r>
                <w:proofErr w:type="spellStart"/>
                <w:r w:rsidRPr="002554D4">
                  <w:rPr>
                    <w:rFonts w:ascii="StobiSerif Regular" w:eastAsiaTheme="majorEastAsia" w:hAnsi="StobiSerif Regular" w:cstheme="minorHAnsi"/>
                    <w:color w:val="5B9BD5" w:themeColor="accent1"/>
                  </w:rPr>
                  <w:t>семејно</w:t>
                </w:r>
                <w:proofErr w:type="spellEnd"/>
                <w:r w:rsidRPr="002554D4">
                  <w:rPr>
                    <w:rFonts w:ascii="StobiSerif Regular" w:eastAsiaTheme="majorEastAsia" w:hAnsi="StobiSerif Regular" w:cstheme="minorHAnsi"/>
                    <w:color w:val="5B9BD5" w:themeColor="accent1"/>
                  </w:rPr>
                  <w:t xml:space="preserve"> </w:t>
                </w:r>
                <w:proofErr w:type="spellStart"/>
                <w:r w:rsidRPr="002554D4">
                  <w:rPr>
                    <w:rFonts w:ascii="StobiSerif Regular" w:eastAsiaTheme="majorEastAsia" w:hAnsi="StobiSerif Regular" w:cstheme="minorHAnsi"/>
                    <w:color w:val="5B9BD5" w:themeColor="accent1"/>
                  </w:rPr>
                  <w:t>насилство</w:t>
                </w:r>
                <w:proofErr w:type="spellEnd"/>
              </w:p>
              <w:p w14:paraId="487C3DA8" w14:textId="77777777" w:rsidR="008F67CB" w:rsidRPr="002554D4" w:rsidRDefault="008F67CB" w:rsidP="00464619">
                <w:pPr>
                  <w:pStyle w:val="NoSpacing"/>
                  <w:spacing w:line="216" w:lineRule="auto"/>
                  <w:rPr>
                    <w:rFonts w:ascii="StobiSerif Regular" w:eastAsiaTheme="majorEastAsia" w:hAnsi="StobiSerif Regular" w:cstheme="minorHAnsi"/>
                    <w:color w:val="5B9BD5" w:themeColor="accent1"/>
                    <w:lang w:val="mk-MK"/>
                  </w:rPr>
                </w:pPr>
              </w:p>
              <w:p w14:paraId="61563AE2" w14:textId="77777777" w:rsidR="008F67CB" w:rsidRPr="002554D4" w:rsidRDefault="008F67CB" w:rsidP="00464619">
                <w:pPr>
                  <w:pStyle w:val="NoSpacing"/>
                  <w:spacing w:line="216" w:lineRule="auto"/>
                  <w:jc w:val="center"/>
                  <w:rPr>
                    <w:rFonts w:ascii="StobiSerif Regular" w:eastAsiaTheme="majorEastAsia" w:hAnsi="StobiSerif Regular" w:cstheme="minorHAnsi"/>
                    <w:color w:val="5B9BD5" w:themeColor="accent1"/>
                    <w:lang w:val="mk-MK"/>
                  </w:rPr>
                </w:pPr>
                <w:r w:rsidRPr="002554D4">
                  <w:rPr>
                    <w:rFonts w:ascii="StobiSerif Regular" w:eastAsiaTheme="majorEastAsia" w:hAnsi="StobiSerif Regular" w:cstheme="minorHAnsi"/>
                    <w:color w:val="5B9BD5" w:themeColor="accent1"/>
                    <w:lang w:val="mk-MK"/>
                  </w:rPr>
                  <w:t>2026-2033</w:t>
                </w:r>
              </w:p>
            </w:tc>
          </w:tr>
        </w:tbl>
        <w:tbl>
          <w:tblPr>
            <w:tblpPr w:leftFromText="187" w:rightFromText="187" w:vertAnchor="page" w:horzAnchor="margin" w:tblpXSpec="center" w:tblpY="12164"/>
            <w:tblW w:w="3857" w:type="pct"/>
            <w:tblLook w:val="04A0" w:firstRow="1" w:lastRow="0" w:firstColumn="1" w:lastColumn="0" w:noHBand="0" w:noVBand="1"/>
          </w:tblPr>
          <w:tblGrid>
            <w:gridCol w:w="7220"/>
          </w:tblGrid>
          <w:tr w:rsidR="00241561" w:rsidRPr="002554D4" w14:paraId="5FE170C3" w14:textId="77777777" w:rsidTr="00C21D91">
            <w:tc>
              <w:tcPr>
                <w:tcW w:w="7220" w:type="dxa"/>
                <w:tcMar>
                  <w:top w:w="216" w:type="dxa"/>
                  <w:left w:w="115" w:type="dxa"/>
                  <w:bottom w:w="216" w:type="dxa"/>
                  <w:right w:w="115" w:type="dxa"/>
                </w:tcMar>
              </w:tcPr>
              <w:sdt>
                <w:sdtPr>
                  <w:rPr>
                    <w:rFonts w:ascii="StobiSerif Regular" w:hAnsi="StobiSerif Regular" w:cstheme="minorHAnsi"/>
                    <w:color w:val="5B9BD5"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14:paraId="48A793E4" w14:textId="3E039CB1" w:rsidR="00241561" w:rsidRPr="002554D4" w:rsidRDefault="00960E54" w:rsidP="00C21D91">
                    <w:pPr>
                      <w:pStyle w:val="NoSpacing"/>
                      <w:rPr>
                        <w:rFonts w:ascii="StobiSerif Regular" w:hAnsi="StobiSerif Regular" w:cstheme="minorHAnsi"/>
                        <w:color w:val="5B9BD5" w:themeColor="accent1"/>
                      </w:rPr>
                    </w:pPr>
                    <w:proofErr w:type="spellStart"/>
                    <w:r w:rsidRPr="002554D4">
                      <w:rPr>
                        <w:rFonts w:ascii="StobiSerif Regular" w:hAnsi="StobiSerif Regular" w:cstheme="minorHAnsi"/>
                        <w:color w:val="5B9BD5" w:themeColor="accent1"/>
                      </w:rPr>
                      <w:t>Работна</w:t>
                    </w:r>
                    <w:proofErr w:type="spellEnd"/>
                    <w:r w:rsidRPr="002554D4">
                      <w:rPr>
                        <w:rFonts w:ascii="StobiSerif Regular" w:hAnsi="StobiSerif Regular" w:cstheme="minorHAnsi"/>
                        <w:color w:val="5B9BD5" w:themeColor="accent1"/>
                      </w:rPr>
                      <w:t xml:space="preserve"> </w:t>
                    </w:r>
                    <w:proofErr w:type="spellStart"/>
                    <w:r w:rsidRPr="002554D4">
                      <w:rPr>
                        <w:rFonts w:ascii="StobiSerif Regular" w:hAnsi="StobiSerif Regular" w:cstheme="minorHAnsi"/>
                        <w:color w:val="5B9BD5" w:themeColor="accent1"/>
                      </w:rPr>
                      <w:t>верзија</w:t>
                    </w:r>
                    <w:proofErr w:type="spellEnd"/>
                    <w:r w:rsidR="008F67CB" w:rsidRPr="002554D4">
                      <w:rPr>
                        <w:rFonts w:ascii="StobiSerif Regular" w:hAnsi="StobiSerif Regular" w:cstheme="minorHAnsi"/>
                        <w:color w:val="5B9BD5" w:themeColor="accent1"/>
                      </w:rPr>
                      <w:t>, ј</w:t>
                    </w:r>
                    <w:proofErr w:type="spellStart"/>
                    <w:r w:rsidR="00281E22">
                      <w:rPr>
                        <w:rFonts w:ascii="StobiSerif Regular" w:hAnsi="StobiSerif Regular" w:cstheme="minorHAnsi"/>
                        <w:color w:val="5B9BD5" w:themeColor="accent1"/>
                        <w:lang w:val="mk-MK"/>
                      </w:rPr>
                      <w:t>ануари</w:t>
                    </w:r>
                    <w:proofErr w:type="spellEnd"/>
                    <w:r w:rsidR="00281E22">
                      <w:rPr>
                        <w:rFonts w:ascii="StobiSerif Regular" w:hAnsi="StobiSerif Regular" w:cstheme="minorHAnsi"/>
                        <w:color w:val="5B9BD5" w:themeColor="accent1"/>
                        <w:lang w:val="mk-MK"/>
                      </w:rPr>
                      <w:t xml:space="preserve"> </w:t>
                    </w:r>
                    <w:r w:rsidR="008F67CB" w:rsidRPr="002554D4">
                      <w:rPr>
                        <w:rFonts w:ascii="StobiSerif Regular" w:hAnsi="StobiSerif Regular" w:cstheme="minorHAnsi"/>
                        <w:color w:val="5B9BD5" w:themeColor="accent1"/>
                      </w:rPr>
                      <w:t>202</w:t>
                    </w:r>
                    <w:r w:rsidR="00281E22">
                      <w:rPr>
                        <w:rFonts w:ascii="StobiSerif Regular" w:hAnsi="StobiSerif Regular" w:cstheme="minorHAnsi"/>
                        <w:color w:val="5B9BD5" w:themeColor="accent1"/>
                        <w:lang w:val="mk-MK"/>
                      </w:rPr>
                      <w:t>6</w:t>
                    </w:r>
                  </w:p>
                </w:sdtContent>
              </w:sdt>
            </w:tc>
          </w:tr>
        </w:tbl>
        <w:p w14:paraId="66AFC7FF" w14:textId="77777777" w:rsidR="00241561" w:rsidRPr="002554D4" w:rsidRDefault="00241561" w:rsidP="00464619">
          <w:pPr>
            <w:spacing w:after="0"/>
            <w:rPr>
              <w:rFonts w:ascii="StobiSerif Regular" w:eastAsiaTheme="minorEastAsia" w:hAnsi="StobiSerif Regular" w:cstheme="minorHAnsi"/>
              <w:b/>
              <w:bCs/>
              <w:sz w:val="22"/>
              <w:szCs w:val="22"/>
              <w:lang w:val="mk-MK"/>
            </w:rPr>
          </w:pPr>
          <w:r w:rsidRPr="002554D4">
            <w:rPr>
              <w:rFonts w:ascii="StobiSerif Regular" w:hAnsi="StobiSerif Regular" w:cstheme="minorHAnsi"/>
              <w:sz w:val="22"/>
              <w:szCs w:val="22"/>
              <w:lang w:val="mk-MK"/>
            </w:rPr>
            <w:br w:type="page"/>
          </w:r>
        </w:p>
      </w:sdtContent>
    </w:sdt>
    <w:sdt>
      <w:sdtPr>
        <w:rPr>
          <w:rFonts w:ascii="StobiSerif Regular" w:eastAsiaTheme="minorHAnsi" w:hAnsi="StobiSerif Regular" w:cstheme="minorBidi"/>
          <w:b w:val="0"/>
          <w:bCs w:val="0"/>
          <w:sz w:val="24"/>
          <w:szCs w:val="24"/>
        </w:rPr>
        <w:id w:val="2010939054"/>
        <w:docPartObj>
          <w:docPartGallery w:val="Table of Contents"/>
          <w:docPartUnique/>
        </w:docPartObj>
      </w:sdtPr>
      <w:sdtContent>
        <w:p w14:paraId="009875B4" w14:textId="77777777" w:rsidR="002E6066" w:rsidRPr="002554D4" w:rsidRDefault="002E6066" w:rsidP="00FE6859">
          <w:pPr>
            <w:pStyle w:val="TOC1"/>
            <w:spacing w:after="0" w:line="240" w:lineRule="auto"/>
            <w:rPr>
              <w:rFonts w:ascii="StobiSerif Regular" w:hAnsi="StobiSerif Regular"/>
              <w:lang w:val="mk-MK"/>
            </w:rPr>
          </w:pPr>
          <w:r w:rsidRPr="002554D4">
            <w:rPr>
              <w:rFonts w:ascii="StobiSerif Regular" w:hAnsi="StobiSerif Regular"/>
              <w:lang w:val="mk-MK"/>
            </w:rPr>
            <w:t>Содржина:</w:t>
          </w:r>
        </w:p>
        <w:p w14:paraId="73E83BBA" w14:textId="77777777" w:rsidR="00E84D8E" w:rsidRPr="002554D4" w:rsidRDefault="00A512C7" w:rsidP="00FE6859">
          <w:pPr>
            <w:pStyle w:val="TOC1"/>
            <w:spacing w:line="240" w:lineRule="auto"/>
            <w:rPr>
              <w:rFonts w:ascii="StobiSerif Regular" w:hAnsi="StobiSerif Regular" w:cstheme="minorBidi"/>
              <w:b w:val="0"/>
              <w:bCs w:val="0"/>
              <w:noProof/>
              <w:kern w:val="0"/>
            </w:rPr>
          </w:pPr>
          <w:r w:rsidRPr="002554D4">
            <w:rPr>
              <w:rFonts w:ascii="StobiSerif Regular" w:hAnsi="StobiSerif Regular"/>
            </w:rPr>
            <w:fldChar w:fldCharType="begin"/>
          </w:r>
          <w:r w:rsidR="00BE7347" w:rsidRPr="002554D4">
            <w:rPr>
              <w:rFonts w:ascii="StobiSerif Regular" w:hAnsi="StobiSerif Regular"/>
            </w:rPr>
            <w:instrText xml:space="preserve"> TOC \o "1-3" \h \z \u </w:instrText>
          </w:r>
          <w:r w:rsidRPr="002554D4">
            <w:rPr>
              <w:rFonts w:ascii="StobiSerif Regular" w:hAnsi="StobiSerif Regular"/>
            </w:rPr>
            <w:fldChar w:fldCharType="separate"/>
          </w:r>
          <w:hyperlink w:anchor="_Toc208427605" w:history="1">
            <w:r w:rsidR="00E84D8E" w:rsidRPr="002554D4">
              <w:rPr>
                <w:rStyle w:val="Hyperlink"/>
                <w:rFonts w:ascii="StobiSerif Regular" w:hAnsi="StobiSerif Regular"/>
                <w:noProof/>
                <w:lang w:val="mk-MK"/>
              </w:rPr>
              <w:t>Листа на кратенки</w:t>
            </w:r>
            <w:r w:rsidR="00E84D8E" w:rsidRPr="002554D4">
              <w:rPr>
                <w:rFonts w:ascii="StobiSerif Regular" w:hAnsi="StobiSerif Regular"/>
                <w:noProof/>
                <w:webHidden/>
              </w:rPr>
              <w:tab/>
            </w:r>
            <w:r w:rsidRPr="002554D4">
              <w:rPr>
                <w:rFonts w:ascii="StobiSerif Regular" w:hAnsi="StobiSerif Regular"/>
                <w:noProof/>
                <w:webHidden/>
              </w:rPr>
              <w:fldChar w:fldCharType="begin"/>
            </w:r>
            <w:r w:rsidR="00E84D8E" w:rsidRPr="002554D4">
              <w:rPr>
                <w:rFonts w:ascii="StobiSerif Regular" w:hAnsi="StobiSerif Regular"/>
                <w:noProof/>
                <w:webHidden/>
              </w:rPr>
              <w:instrText xml:space="preserve"> PAGEREF _Toc208427605 \h </w:instrText>
            </w:r>
            <w:r w:rsidRPr="002554D4">
              <w:rPr>
                <w:rFonts w:ascii="StobiSerif Regular" w:hAnsi="StobiSerif Regular"/>
                <w:noProof/>
                <w:webHidden/>
              </w:rPr>
            </w:r>
            <w:r w:rsidRPr="002554D4">
              <w:rPr>
                <w:rFonts w:ascii="StobiSerif Regular" w:hAnsi="StobiSerif Regular"/>
                <w:noProof/>
                <w:webHidden/>
              </w:rPr>
              <w:fldChar w:fldCharType="separate"/>
            </w:r>
            <w:r w:rsidR="00E84D8E" w:rsidRPr="002554D4">
              <w:rPr>
                <w:rFonts w:ascii="StobiSerif Regular" w:hAnsi="StobiSerif Regular"/>
                <w:noProof/>
                <w:webHidden/>
              </w:rPr>
              <w:t>3</w:t>
            </w:r>
            <w:r w:rsidRPr="002554D4">
              <w:rPr>
                <w:rFonts w:ascii="StobiSerif Regular" w:hAnsi="StobiSerif Regular"/>
                <w:noProof/>
                <w:webHidden/>
              </w:rPr>
              <w:fldChar w:fldCharType="end"/>
            </w:r>
          </w:hyperlink>
        </w:p>
        <w:p w14:paraId="2F483766" w14:textId="77777777" w:rsidR="00E84D8E" w:rsidRPr="002554D4" w:rsidRDefault="00000000" w:rsidP="00FE6859">
          <w:pPr>
            <w:pStyle w:val="TOC1"/>
            <w:spacing w:line="240" w:lineRule="auto"/>
            <w:rPr>
              <w:rFonts w:ascii="StobiSerif Regular" w:hAnsi="StobiSerif Regular" w:cstheme="minorBidi"/>
              <w:b w:val="0"/>
              <w:bCs w:val="0"/>
              <w:noProof/>
              <w:kern w:val="0"/>
            </w:rPr>
          </w:pPr>
          <w:hyperlink w:anchor="_Toc208427606" w:history="1">
            <w:r w:rsidR="00E84D8E" w:rsidRPr="002554D4">
              <w:rPr>
                <w:rStyle w:val="Hyperlink"/>
                <w:rFonts w:ascii="StobiSerif Regular" w:hAnsi="StobiSerif Regular"/>
                <w:noProof/>
              </w:rPr>
              <w:t xml:space="preserve">I </w:t>
            </w:r>
            <w:r w:rsidR="00E84D8E" w:rsidRPr="002554D4">
              <w:rPr>
                <w:rStyle w:val="Hyperlink"/>
                <w:rFonts w:ascii="StobiSerif Regular" w:hAnsi="StobiSerif Regular"/>
                <w:noProof/>
                <w:lang w:val="mk-MK"/>
              </w:rPr>
              <w:t>Вовед</w:t>
            </w:r>
            <w:r w:rsidR="00E84D8E" w:rsidRPr="002554D4">
              <w:rPr>
                <w:rFonts w:ascii="StobiSerif Regular" w:hAnsi="StobiSerif Regular"/>
                <w:noProof/>
                <w:webHidden/>
              </w:rPr>
              <w:tab/>
            </w:r>
            <w:r w:rsidR="00A512C7" w:rsidRPr="002554D4">
              <w:rPr>
                <w:rFonts w:ascii="StobiSerif Regular" w:hAnsi="StobiSerif Regular"/>
                <w:noProof/>
                <w:webHidden/>
              </w:rPr>
              <w:fldChar w:fldCharType="begin"/>
            </w:r>
            <w:r w:rsidR="00E84D8E" w:rsidRPr="002554D4">
              <w:rPr>
                <w:rFonts w:ascii="StobiSerif Regular" w:hAnsi="StobiSerif Regular"/>
                <w:noProof/>
                <w:webHidden/>
              </w:rPr>
              <w:instrText xml:space="preserve"> PAGEREF _Toc208427606 \h </w:instrText>
            </w:r>
            <w:r w:rsidR="00A512C7" w:rsidRPr="002554D4">
              <w:rPr>
                <w:rFonts w:ascii="StobiSerif Regular" w:hAnsi="StobiSerif Regular"/>
                <w:noProof/>
                <w:webHidden/>
              </w:rPr>
            </w:r>
            <w:r w:rsidR="00A512C7" w:rsidRPr="002554D4">
              <w:rPr>
                <w:rFonts w:ascii="StobiSerif Regular" w:hAnsi="StobiSerif Regular"/>
                <w:noProof/>
                <w:webHidden/>
              </w:rPr>
              <w:fldChar w:fldCharType="separate"/>
            </w:r>
            <w:r w:rsidR="00E84D8E" w:rsidRPr="002554D4">
              <w:rPr>
                <w:rFonts w:ascii="StobiSerif Regular" w:hAnsi="StobiSerif Regular"/>
                <w:noProof/>
                <w:webHidden/>
              </w:rPr>
              <w:t>4</w:t>
            </w:r>
            <w:r w:rsidR="00A512C7" w:rsidRPr="002554D4">
              <w:rPr>
                <w:rFonts w:ascii="StobiSerif Regular" w:hAnsi="StobiSerif Regular"/>
                <w:noProof/>
                <w:webHidden/>
              </w:rPr>
              <w:fldChar w:fldCharType="end"/>
            </w:r>
          </w:hyperlink>
        </w:p>
        <w:p w14:paraId="00820792" w14:textId="77777777" w:rsidR="00E84D8E" w:rsidRPr="002554D4" w:rsidRDefault="00000000" w:rsidP="00FE6859">
          <w:pPr>
            <w:pStyle w:val="TOC2"/>
            <w:tabs>
              <w:tab w:val="left" w:pos="660"/>
              <w:tab w:val="right" w:leader="dot" w:pos="9350"/>
            </w:tabs>
            <w:spacing w:line="240" w:lineRule="auto"/>
            <w:rPr>
              <w:rFonts w:ascii="StobiSerif Regular" w:eastAsiaTheme="minorEastAsia" w:hAnsi="StobiSerif Regular"/>
              <w:noProof/>
              <w:kern w:val="0"/>
              <w:sz w:val="22"/>
              <w:szCs w:val="22"/>
            </w:rPr>
          </w:pPr>
          <w:hyperlink w:anchor="_Toc208427607" w:history="1">
            <w:r w:rsidR="00E84D8E" w:rsidRPr="002554D4">
              <w:rPr>
                <w:rStyle w:val="Hyperlink"/>
                <w:rFonts w:ascii="StobiSerif Regular" w:hAnsi="StobiSerif Regular" w:cstheme="minorHAnsi"/>
                <w:b/>
                <w:bCs/>
                <w:noProof/>
                <w:sz w:val="22"/>
                <w:szCs w:val="22"/>
                <w:lang w:val="mk-MK"/>
              </w:rPr>
              <w:t>1.</w:t>
            </w:r>
            <w:r w:rsidR="00E84D8E" w:rsidRPr="002554D4">
              <w:rPr>
                <w:rFonts w:ascii="StobiSerif Regular" w:eastAsiaTheme="minorEastAsia" w:hAnsi="StobiSerif Regular"/>
                <w:noProof/>
                <w:kern w:val="0"/>
                <w:sz w:val="22"/>
                <w:szCs w:val="22"/>
              </w:rPr>
              <w:tab/>
            </w:r>
            <w:r w:rsidR="00E84D8E" w:rsidRPr="002554D4">
              <w:rPr>
                <w:rStyle w:val="Hyperlink"/>
                <w:rFonts w:ascii="StobiSerif Regular" w:hAnsi="StobiSerif Regular" w:cstheme="minorHAnsi"/>
                <w:b/>
                <w:bCs/>
                <w:noProof/>
                <w:sz w:val="22"/>
                <w:szCs w:val="22"/>
                <w:lang w:val="mk-MK"/>
              </w:rPr>
              <w:t>Резиме</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_Toc208427607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4</w:t>
            </w:r>
            <w:r w:rsidR="00A512C7" w:rsidRPr="002554D4">
              <w:rPr>
                <w:rFonts w:ascii="StobiSerif Regular" w:hAnsi="StobiSerif Regular"/>
                <w:noProof/>
                <w:webHidden/>
                <w:sz w:val="22"/>
                <w:szCs w:val="22"/>
              </w:rPr>
              <w:fldChar w:fldCharType="end"/>
            </w:r>
          </w:hyperlink>
        </w:p>
        <w:p w14:paraId="17691268"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08" w:history="1">
            <w:r w:rsidR="00E84D8E" w:rsidRPr="002554D4">
              <w:rPr>
                <w:rStyle w:val="Hyperlink"/>
                <w:rFonts w:ascii="StobiSerif Regular" w:eastAsia="Times New Roman" w:hAnsi="StobiSerif Regular"/>
                <w:i/>
                <w:iCs/>
                <w:lang w:val="mk-MK"/>
              </w:rPr>
              <w:t>1.1.</w:t>
            </w:r>
            <w:r w:rsidR="00E84D8E" w:rsidRPr="002554D4">
              <w:rPr>
                <w:rFonts w:ascii="StobiSerif Regular" w:eastAsiaTheme="minorEastAsia" w:hAnsi="StobiSerif Regular" w:cstheme="minorBidi"/>
                <w:b w:val="0"/>
                <w:bCs w:val="0"/>
                <w:kern w:val="0"/>
              </w:rPr>
              <w:tab/>
            </w:r>
            <w:r w:rsidR="00E84D8E" w:rsidRPr="002554D4">
              <w:rPr>
                <w:rStyle w:val="Hyperlink"/>
                <w:rFonts w:ascii="StobiSerif Regular" w:eastAsia="Times New Roman" w:hAnsi="StobiSerif Regular"/>
                <w:i/>
                <w:iCs/>
                <w:lang w:val="mk-MK"/>
              </w:rPr>
              <w:t>Основни начела на кои се темелат активностите предвидени со Стратегијата</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_Toc208427608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5</w:t>
            </w:r>
            <w:r w:rsidR="00A512C7" w:rsidRPr="002554D4">
              <w:rPr>
                <w:rFonts w:ascii="StobiSerif Regular" w:hAnsi="StobiSerif Regular"/>
                <w:webHidden/>
              </w:rPr>
              <w:fldChar w:fldCharType="end"/>
            </w:r>
          </w:hyperlink>
        </w:p>
        <w:p w14:paraId="34F3D342" w14:textId="77777777" w:rsidR="00E84D8E" w:rsidRPr="002554D4" w:rsidRDefault="00000000" w:rsidP="00FE6859">
          <w:pPr>
            <w:pStyle w:val="TOC2"/>
            <w:tabs>
              <w:tab w:val="left" w:pos="660"/>
              <w:tab w:val="right" w:leader="dot" w:pos="9350"/>
            </w:tabs>
            <w:spacing w:line="240" w:lineRule="auto"/>
            <w:rPr>
              <w:rFonts w:ascii="StobiSerif Regular" w:eastAsiaTheme="minorEastAsia" w:hAnsi="StobiSerif Regular"/>
              <w:noProof/>
              <w:kern w:val="0"/>
              <w:sz w:val="22"/>
              <w:szCs w:val="22"/>
            </w:rPr>
          </w:pPr>
          <w:hyperlink w:anchor="_Toc208427609" w:history="1">
            <w:r w:rsidR="00E84D8E" w:rsidRPr="002554D4">
              <w:rPr>
                <w:rStyle w:val="Hyperlink"/>
                <w:rFonts w:ascii="StobiSerif Regular" w:hAnsi="StobiSerif Regular" w:cstheme="minorHAnsi"/>
                <w:b/>
                <w:bCs/>
                <w:noProof/>
                <w:sz w:val="22"/>
                <w:szCs w:val="22"/>
                <w:lang w:val="mk-MK"/>
              </w:rPr>
              <w:t>2.</w:t>
            </w:r>
            <w:r w:rsidR="00E84D8E" w:rsidRPr="002554D4">
              <w:rPr>
                <w:rFonts w:ascii="StobiSerif Regular" w:eastAsiaTheme="minorEastAsia" w:hAnsi="StobiSerif Regular"/>
                <w:noProof/>
                <w:kern w:val="0"/>
                <w:sz w:val="22"/>
                <w:szCs w:val="22"/>
              </w:rPr>
              <w:tab/>
            </w:r>
            <w:r w:rsidR="00E84D8E" w:rsidRPr="002554D4">
              <w:rPr>
                <w:rStyle w:val="Hyperlink"/>
                <w:rFonts w:ascii="StobiSerif Regular" w:hAnsi="StobiSerif Regular" w:cstheme="minorHAnsi"/>
                <w:b/>
                <w:bCs/>
                <w:noProof/>
                <w:sz w:val="22"/>
                <w:szCs w:val="22"/>
                <w:lang w:val="mk-MK"/>
              </w:rPr>
              <w:t>Основ на обврска за подготвување и предлагање на Стратегијата</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_Toc208427609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6</w:t>
            </w:r>
            <w:r w:rsidR="00A512C7" w:rsidRPr="002554D4">
              <w:rPr>
                <w:rFonts w:ascii="StobiSerif Regular" w:hAnsi="StobiSerif Regular"/>
                <w:noProof/>
                <w:webHidden/>
                <w:sz w:val="22"/>
                <w:szCs w:val="22"/>
              </w:rPr>
              <w:fldChar w:fldCharType="end"/>
            </w:r>
          </w:hyperlink>
        </w:p>
        <w:p w14:paraId="08FC6827" w14:textId="77777777" w:rsidR="00E84D8E" w:rsidRPr="002554D4" w:rsidRDefault="00000000" w:rsidP="00FE6859">
          <w:pPr>
            <w:pStyle w:val="TOC2"/>
            <w:tabs>
              <w:tab w:val="left" w:pos="660"/>
              <w:tab w:val="right" w:leader="dot" w:pos="9350"/>
            </w:tabs>
            <w:spacing w:line="240" w:lineRule="auto"/>
            <w:rPr>
              <w:rFonts w:ascii="StobiSerif Regular" w:eastAsiaTheme="minorEastAsia" w:hAnsi="StobiSerif Regular"/>
              <w:noProof/>
              <w:kern w:val="0"/>
              <w:sz w:val="22"/>
              <w:szCs w:val="22"/>
            </w:rPr>
          </w:pPr>
          <w:hyperlink w:anchor="_Toc208427610" w:history="1">
            <w:r w:rsidR="00E84D8E" w:rsidRPr="002554D4">
              <w:rPr>
                <w:rStyle w:val="Hyperlink"/>
                <w:rFonts w:ascii="StobiSerif Regular" w:hAnsi="StobiSerif Regular" w:cstheme="minorHAnsi"/>
                <w:b/>
                <w:bCs/>
                <w:noProof/>
                <w:sz w:val="22"/>
                <w:szCs w:val="22"/>
                <w:lang w:val="mk-MK"/>
              </w:rPr>
              <w:t>3.</w:t>
            </w:r>
            <w:r w:rsidR="00E84D8E" w:rsidRPr="002554D4">
              <w:rPr>
                <w:rFonts w:ascii="StobiSerif Regular" w:eastAsiaTheme="minorEastAsia" w:hAnsi="StobiSerif Regular"/>
                <w:noProof/>
                <w:kern w:val="0"/>
                <w:sz w:val="22"/>
                <w:szCs w:val="22"/>
              </w:rPr>
              <w:tab/>
            </w:r>
            <w:r w:rsidR="00E84D8E" w:rsidRPr="002554D4">
              <w:rPr>
                <w:rStyle w:val="Hyperlink"/>
                <w:rFonts w:ascii="StobiSerif Regular" w:hAnsi="StobiSerif Regular" w:cstheme="minorHAnsi"/>
                <w:b/>
                <w:bCs/>
                <w:noProof/>
                <w:sz w:val="22"/>
                <w:szCs w:val="22"/>
                <w:lang w:val="mk-MK"/>
              </w:rPr>
              <w:t>Усогласеност со националните и европските стратешки документи, секторски политики и ИПА III приоритети</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_Toc208427610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7</w:t>
            </w:r>
            <w:r w:rsidR="00A512C7" w:rsidRPr="002554D4">
              <w:rPr>
                <w:rFonts w:ascii="StobiSerif Regular" w:hAnsi="StobiSerif Regular"/>
                <w:noProof/>
                <w:webHidden/>
                <w:sz w:val="22"/>
                <w:szCs w:val="22"/>
              </w:rPr>
              <w:fldChar w:fldCharType="end"/>
            </w:r>
          </w:hyperlink>
        </w:p>
        <w:p w14:paraId="563461D7"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11" w:history="1">
            <w:r w:rsidR="00E84D8E" w:rsidRPr="002554D4">
              <w:rPr>
                <w:rStyle w:val="Hyperlink"/>
                <w:rFonts w:ascii="StobiSerif Regular" w:hAnsi="StobiSerif Regular"/>
                <w:lang w:val="mk-MK"/>
              </w:rPr>
              <w:t>А. Национални стратешки документи</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_Toc208427611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7</w:t>
            </w:r>
            <w:r w:rsidR="00A512C7" w:rsidRPr="002554D4">
              <w:rPr>
                <w:rFonts w:ascii="StobiSerif Regular" w:hAnsi="StobiSerif Regular"/>
                <w:webHidden/>
              </w:rPr>
              <w:fldChar w:fldCharType="end"/>
            </w:r>
          </w:hyperlink>
        </w:p>
        <w:p w14:paraId="329A6A1B"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12" w:history="1">
            <w:r w:rsidR="00E84D8E" w:rsidRPr="002554D4">
              <w:rPr>
                <w:rStyle w:val="Hyperlink"/>
                <w:rFonts w:ascii="StobiSerif Regular" w:hAnsi="StobiSerif Regular" w:cstheme="minorHAnsi"/>
                <w:b/>
                <w:bCs/>
                <w:noProof/>
                <w:sz w:val="22"/>
                <w:szCs w:val="22"/>
                <w:lang w:val="mk-MK"/>
              </w:rPr>
              <w:t>Б. Европски стратешки документи и Глобална агенда за одржлив развој</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_Toc208427612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8</w:t>
            </w:r>
            <w:r w:rsidR="00A512C7" w:rsidRPr="002554D4">
              <w:rPr>
                <w:rFonts w:ascii="StobiSerif Regular" w:hAnsi="StobiSerif Regular"/>
                <w:noProof/>
                <w:webHidden/>
                <w:sz w:val="22"/>
                <w:szCs w:val="22"/>
              </w:rPr>
              <w:fldChar w:fldCharType="end"/>
            </w:r>
          </w:hyperlink>
        </w:p>
        <w:p w14:paraId="68E56CAA" w14:textId="77777777" w:rsidR="00E84D8E" w:rsidRPr="002554D4" w:rsidRDefault="00000000" w:rsidP="00FE6859">
          <w:pPr>
            <w:pStyle w:val="TOC1"/>
            <w:tabs>
              <w:tab w:val="left" w:pos="480"/>
            </w:tabs>
            <w:spacing w:line="240" w:lineRule="auto"/>
            <w:rPr>
              <w:rFonts w:ascii="StobiSerif Regular" w:hAnsi="StobiSerif Regular" w:cstheme="minorBidi"/>
              <w:b w:val="0"/>
              <w:bCs w:val="0"/>
              <w:noProof/>
              <w:kern w:val="0"/>
            </w:rPr>
          </w:pPr>
          <w:hyperlink w:anchor="_Toc208427613" w:history="1">
            <w:r w:rsidR="00E84D8E" w:rsidRPr="002554D4">
              <w:rPr>
                <w:rStyle w:val="Hyperlink"/>
                <w:rFonts w:ascii="StobiSerif Regular" w:hAnsi="StobiSerif Regular"/>
                <w:noProof/>
                <w:lang w:val="mk-MK"/>
              </w:rPr>
              <w:t>4.</w:t>
            </w:r>
            <w:r w:rsidR="00E84D8E" w:rsidRPr="002554D4">
              <w:rPr>
                <w:rFonts w:ascii="StobiSerif Regular" w:hAnsi="StobiSerif Regular" w:cstheme="minorBidi"/>
                <w:b w:val="0"/>
                <w:bCs w:val="0"/>
                <w:noProof/>
                <w:kern w:val="0"/>
              </w:rPr>
              <w:tab/>
            </w:r>
            <w:r w:rsidR="00E84D8E" w:rsidRPr="002554D4">
              <w:rPr>
                <w:rStyle w:val="Hyperlink"/>
                <w:rFonts w:ascii="StobiSerif Regular" w:hAnsi="StobiSerif Regular"/>
                <w:noProof/>
                <w:lang w:val="mk-MK"/>
              </w:rPr>
              <w:t>Методолошки пристап во изработката на Стратегијата</w:t>
            </w:r>
            <w:r w:rsidR="00E84D8E" w:rsidRPr="002554D4">
              <w:rPr>
                <w:rFonts w:ascii="StobiSerif Regular" w:hAnsi="StobiSerif Regular"/>
                <w:noProof/>
                <w:webHidden/>
              </w:rPr>
              <w:tab/>
            </w:r>
            <w:r w:rsidR="00A512C7" w:rsidRPr="002554D4">
              <w:rPr>
                <w:rFonts w:ascii="StobiSerif Regular" w:hAnsi="StobiSerif Regular"/>
                <w:noProof/>
                <w:webHidden/>
              </w:rPr>
              <w:fldChar w:fldCharType="begin"/>
            </w:r>
            <w:r w:rsidR="00E84D8E" w:rsidRPr="002554D4">
              <w:rPr>
                <w:rFonts w:ascii="StobiSerif Regular" w:hAnsi="StobiSerif Regular"/>
                <w:noProof/>
                <w:webHidden/>
              </w:rPr>
              <w:instrText xml:space="preserve"> PAGEREF _Toc208427613 \h </w:instrText>
            </w:r>
            <w:r w:rsidR="00A512C7" w:rsidRPr="002554D4">
              <w:rPr>
                <w:rFonts w:ascii="StobiSerif Regular" w:hAnsi="StobiSerif Regular"/>
                <w:noProof/>
                <w:webHidden/>
              </w:rPr>
            </w:r>
            <w:r w:rsidR="00A512C7" w:rsidRPr="002554D4">
              <w:rPr>
                <w:rFonts w:ascii="StobiSerif Regular" w:hAnsi="StobiSerif Regular"/>
                <w:noProof/>
                <w:webHidden/>
              </w:rPr>
              <w:fldChar w:fldCharType="separate"/>
            </w:r>
            <w:r w:rsidR="00E84D8E" w:rsidRPr="002554D4">
              <w:rPr>
                <w:rFonts w:ascii="StobiSerif Regular" w:hAnsi="StobiSerif Regular"/>
                <w:noProof/>
                <w:webHidden/>
              </w:rPr>
              <w:t>9</w:t>
            </w:r>
            <w:r w:rsidR="00A512C7" w:rsidRPr="002554D4">
              <w:rPr>
                <w:rFonts w:ascii="StobiSerif Regular" w:hAnsi="StobiSerif Regular"/>
                <w:noProof/>
                <w:webHidden/>
              </w:rPr>
              <w:fldChar w:fldCharType="end"/>
            </w:r>
          </w:hyperlink>
        </w:p>
        <w:p w14:paraId="4486B450" w14:textId="77777777" w:rsidR="00E84D8E" w:rsidRPr="002554D4" w:rsidRDefault="00000000" w:rsidP="00FE6859">
          <w:pPr>
            <w:pStyle w:val="TOC1"/>
            <w:tabs>
              <w:tab w:val="left" w:pos="480"/>
            </w:tabs>
            <w:spacing w:line="240" w:lineRule="auto"/>
            <w:rPr>
              <w:rFonts w:ascii="StobiSerif Regular" w:hAnsi="StobiSerif Regular" w:cstheme="minorBidi"/>
              <w:b w:val="0"/>
              <w:bCs w:val="0"/>
              <w:noProof/>
              <w:kern w:val="0"/>
            </w:rPr>
          </w:pPr>
          <w:hyperlink w:anchor="_Toc208427614" w:history="1">
            <w:r w:rsidR="00E84D8E" w:rsidRPr="002554D4">
              <w:rPr>
                <w:rStyle w:val="Hyperlink"/>
                <w:rFonts w:ascii="StobiSerif Regular" w:eastAsia="Times New Roman" w:hAnsi="StobiSerif Regular"/>
                <w:noProof/>
                <w:lang w:val="mk-MK" w:eastAsia="mk-MK"/>
              </w:rPr>
              <w:t>5.</w:t>
            </w:r>
            <w:r w:rsidR="00E84D8E" w:rsidRPr="002554D4">
              <w:rPr>
                <w:rFonts w:ascii="StobiSerif Regular" w:hAnsi="StobiSerif Regular" w:cstheme="minorBidi"/>
                <w:b w:val="0"/>
                <w:bCs w:val="0"/>
                <w:noProof/>
                <w:kern w:val="0"/>
              </w:rPr>
              <w:tab/>
            </w:r>
            <w:r w:rsidR="00E84D8E" w:rsidRPr="002554D4">
              <w:rPr>
                <w:rStyle w:val="Hyperlink"/>
                <w:rFonts w:ascii="StobiSerif Regular" w:eastAsia="Times New Roman" w:hAnsi="StobiSerif Regular"/>
                <w:noProof/>
                <w:lang w:val="mk-MK" w:eastAsia="mk-MK"/>
              </w:rPr>
              <w:t>Опис на процесот на вклучување на засегнатите страни во подготвувањето на стратегијата.</w:t>
            </w:r>
            <w:r w:rsidR="00E84D8E" w:rsidRPr="002554D4">
              <w:rPr>
                <w:rFonts w:ascii="StobiSerif Regular" w:hAnsi="StobiSerif Regular"/>
                <w:noProof/>
                <w:webHidden/>
              </w:rPr>
              <w:tab/>
            </w:r>
            <w:r w:rsidR="00A512C7" w:rsidRPr="002554D4">
              <w:rPr>
                <w:rFonts w:ascii="StobiSerif Regular" w:hAnsi="StobiSerif Regular"/>
                <w:noProof/>
                <w:webHidden/>
              </w:rPr>
              <w:fldChar w:fldCharType="begin"/>
            </w:r>
            <w:r w:rsidR="00E84D8E" w:rsidRPr="002554D4">
              <w:rPr>
                <w:rFonts w:ascii="StobiSerif Regular" w:hAnsi="StobiSerif Regular"/>
                <w:noProof/>
                <w:webHidden/>
              </w:rPr>
              <w:instrText xml:space="preserve"> PAGEREF _Toc208427614 \h </w:instrText>
            </w:r>
            <w:r w:rsidR="00A512C7" w:rsidRPr="002554D4">
              <w:rPr>
                <w:rFonts w:ascii="StobiSerif Regular" w:hAnsi="StobiSerif Regular"/>
                <w:noProof/>
                <w:webHidden/>
              </w:rPr>
            </w:r>
            <w:r w:rsidR="00A512C7" w:rsidRPr="002554D4">
              <w:rPr>
                <w:rFonts w:ascii="StobiSerif Regular" w:hAnsi="StobiSerif Regular"/>
                <w:noProof/>
                <w:webHidden/>
              </w:rPr>
              <w:fldChar w:fldCharType="separate"/>
            </w:r>
            <w:r w:rsidR="00E84D8E" w:rsidRPr="002554D4">
              <w:rPr>
                <w:rFonts w:ascii="StobiSerif Regular" w:hAnsi="StobiSerif Regular"/>
                <w:noProof/>
                <w:webHidden/>
              </w:rPr>
              <w:t>9</w:t>
            </w:r>
            <w:r w:rsidR="00A512C7" w:rsidRPr="002554D4">
              <w:rPr>
                <w:rFonts w:ascii="StobiSerif Regular" w:hAnsi="StobiSerif Regular"/>
                <w:noProof/>
                <w:webHidden/>
              </w:rPr>
              <w:fldChar w:fldCharType="end"/>
            </w:r>
          </w:hyperlink>
        </w:p>
        <w:p w14:paraId="7EC032E1" w14:textId="77777777" w:rsidR="00E84D8E" w:rsidRPr="002554D4" w:rsidRDefault="00000000" w:rsidP="00FE6859">
          <w:pPr>
            <w:pStyle w:val="TOC1"/>
            <w:spacing w:line="240" w:lineRule="auto"/>
            <w:rPr>
              <w:rFonts w:ascii="StobiSerif Regular" w:hAnsi="StobiSerif Regular" w:cstheme="minorBidi"/>
              <w:b w:val="0"/>
              <w:bCs w:val="0"/>
              <w:noProof/>
              <w:kern w:val="0"/>
            </w:rPr>
          </w:pPr>
          <w:hyperlink w:anchor="_Toc208427615" w:history="1">
            <w:r w:rsidR="00E84D8E" w:rsidRPr="002554D4">
              <w:rPr>
                <w:rStyle w:val="Hyperlink"/>
                <w:rFonts w:ascii="StobiSerif Regular" w:hAnsi="StobiSerif Regular"/>
                <w:noProof/>
                <w:lang w:val="mk-MK"/>
              </w:rPr>
              <w:t>II  Анализа на состојбата</w:t>
            </w:r>
            <w:r w:rsidR="00E84D8E" w:rsidRPr="002554D4">
              <w:rPr>
                <w:rFonts w:ascii="StobiSerif Regular" w:hAnsi="StobiSerif Regular"/>
                <w:noProof/>
                <w:webHidden/>
              </w:rPr>
              <w:tab/>
            </w:r>
            <w:r w:rsidR="00A512C7" w:rsidRPr="002554D4">
              <w:rPr>
                <w:rFonts w:ascii="StobiSerif Regular" w:hAnsi="StobiSerif Regular"/>
                <w:noProof/>
                <w:webHidden/>
              </w:rPr>
              <w:fldChar w:fldCharType="begin"/>
            </w:r>
            <w:r w:rsidR="00E84D8E" w:rsidRPr="002554D4">
              <w:rPr>
                <w:rFonts w:ascii="StobiSerif Regular" w:hAnsi="StobiSerif Regular"/>
                <w:noProof/>
                <w:webHidden/>
              </w:rPr>
              <w:instrText xml:space="preserve"> PAGEREF _Toc208427615 \h </w:instrText>
            </w:r>
            <w:r w:rsidR="00A512C7" w:rsidRPr="002554D4">
              <w:rPr>
                <w:rFonts w:ascii="StobiSerif Regular" w:hAnsi="StobiSerif Regular"/>
                <w:noProof/>
                <w:webHidden/>
              </w:rPr>
            </w:r>
            <w:r w:rsidR="00A512C7" w:rsidRPr="002554D4">
              <w:rPr>
                <w:rFonts w:ascii="StobiSerif Regular" w:hAnsi="StobiSerif Regular"/>
                <w:noProof/>
                <w:webHidden/>
              </w:rPr>
              <w:fldChar w:fldCharType="separate"/>
            </w:r>
            <w:r w:rsidR="00E84D8E" w:rsidRPr="002554D4">
              <w:rPr>
                <w:rFonts w:ascii="StobiSerif Regular" w:hAnsi="StobiSerif Regular"/>
                <w:noProof/>
                <w:webHidden/>
              </w:rPr>
              <w:t>10</w:t>
            </w:r>
            <w:r w:rsidR="00A512C7" w:rsidRPr="002554D4">
              <w:rPr>
                <w:rFonts w:ascii="StobiSerif Regular" w:hAnsi="StobiSerif Regular"/>
                <w:noProof/>
                <w:webHidden/>
              </w:rPr>
              <w:fldChar w:fldCharType="end"/>
            </w:r>
          </w:hyperlink>
        </w:p>
        <w:p w14:paraId="2E6CEF6E"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16" w:history="1">
            <w:r w:rsidR="00E84D8E" w:rsidRPr="002554D4">
              <w:rPr>
                <w:rStyle w:val="Hyperlink"/>
                <w:rFonts w:ascii="StobiSerif Regular" w:hAnsi="StobiSerif Regular" w:cstheme="minorHAnsi"/>
                <w:b/>
                <w:bCs/>
                <w:noProof/>
                <w:sz w:val="22"/>
                <w:szCs w:val="22"/>
                <w:lang w:val="mk-MK"/>
              </w:rPr>
              <w:t>2.1. Анализа на актуелната состојба во областа и други сродни области на политиките</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_Toc208427616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10</w:t>
            </w:r>
            <w:r w:rsidR="00A512C7" w:rsidRPr="002554D4">
              <w:rPr>
                <w:rFonts w:ascii="StobiSerif Regular" w:hAnsi="StobiSerif Regular"/>
                <w:noProof/>
                <w:webHidden/>
                <w:sz w:val="22"/>
                <w:szCs w:val="22"/>
              </w:rPr>
              <w:fldChar w:fldCharType="end"/>
            </w:r>
          </w:hyperlink>
        </w:p>
        <w:p w14:paraId="242A1505"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17" w:history="1">
            <w:r w:rsidR="00E84D8E" w:rsidRPr="002554D4">
              <w:rPr>
                <w:rStyle w:val="Hyperlink"/>
                <w:rFonts w:ascii="StobiSerif Regular" w:hAnsi="StobiSerif Regular"/>
                <w:lang w:val="mk-MK"/>
              </w:rPr>
              <w:t>А. Меѓународна правна рамка</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_Toc208427617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10</w:t>
            </w:r>
            <w:r w:rsidR="00A512C7" w:rsidRPr="002554D4">
              <w:rPr>
                <w:rFonts w:ascii="StobiSerif Regular" w:hAnsi="StobiSerif Regular"/>
                <w:webHidden/>
              </w:rPr>
              <w:fldChar w:fldCharType="end"/>
            </w:r>
          </w:hyperlink>
        </w:p>
        <w:p w14:paraId="7D753448"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18" w:history="1">
            <w:r w:rsidR="00E84D8E" w:rsidRPr="002554D4">
              <w:rPr>
                <w:rStyle w:val="Hyperlink"/>
                <w:rFonts w:ascii="StobiSerif Regular" w:hAnsi="StobiSerif Regular"/>
                <w:i/>
                <w:iCs/>
                <w:lang w:val="mk-MK"/>
              </w:rPr>
              <w:t>Наоди од првиот извештај на ГРЕВИО за Република Северна Македонија</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_Toc208427618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11</w:t>
            </w:r>
            <w:r w:rsidR="00A512C7" w:rsidRPr="002554D4">
              <w:rPr>
                <w:rFonts w:ascii="StobiSerif Regular" w:hAnsi="StobiSerif Regular"/>
                <w:webHidden/>
              </w:rPr>
              <w:fldChar w:fldCharType="end"/>
            </w:r>
          </w:hyperlink>
        </w:p>
        <w:p w14:paraId="1463BBB3"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19" w:history="1">
            <w:r w:rsidR="00E84D8E" w:rsidRPr="002554D4">
              <w:rPr>
                <w:rStyle w:val="Hyperlink"/>
                <w:rFonts w:ascii="StobiSerif Regular" w:hAnsi="StobiSerif Regular"/>
                <w:lang w:val="mk-MK"/>
              </w:rPr>
              <w:t>Б. Национална правна рамка</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_Toc208427619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11</w:t>
            </w:r>
            <w:r w:rsidR="00A512C7" w:rsidRPr="002554D4">
              <w:rPr>
                <w:rFonts w:ascii="StobiSerif Regular" w:hAnsi="StobiSerif Regular"/>
                <w:webHidden/>
              </w:rPr>
              <w:fldChar w:fldCharType="end"/>
            </w:r>
          </w:hyperlink>
        </w:p>
        <w:p w14:paraId="51247A26"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20" w:history="1">
            <w:r w:rsidR="00E84D8E" w:rsidRPr="002554D4">
              <w:rPr>
                <w:rStyle w:val="Hyperlink"/>
                <w:rFonts w:ascii="StobiSerif Regular" w:hAnsi="StobiSerif Regular"/>
                <w:lang w:val="mk-MK"/>
              </w:rPr>
              <w:t>В. Податоци поврзани со насилство врз жените и семејно насилство</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_Toc208427620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14</w:t>
            </w:r>
            <w:r w:rsidR="00A512C7" w:rsidRPr="002554D4">
              <w:rPr>
                <w:rFonts w:ascii="StobiSerif Regular" w:hAnsi="StobiSerif Regular"/>
                <w:webHidden/>
              </w:rPr>
              <w:fldChar w:fldCharType="end"/>
            </w:r>
          </w:hyperlink>
        </w:p>
        <w:p w14:paraId="7F6EDF83"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21" w:history="1">
            <w:r w:rsidR="00E84D8E" w:rsidRPr="002554D4">
              <w:rPr>
                <w:rStyle w:val="Hyperlink"/>
                <w:rFonts w:ascii="StobiSerif Regular" w:hAnsi="StobiSerif Regular"/>
                <w:lang w:val="mk-MK"/>
              </w:rPr>
              <w:t>Г. Анализа на постоечката состојба во однос на превенцијата, препознавањето и постапувањето во случај на семејно и родово-базирано насилство</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_Toc208427621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18</w:t>
            </w:r>
            <w:r w:rsidR="00A512C7" w:rsidRPr="002554D4">
              <w:rPr>
                <w:rFonts w:ascii="StobiSerif Regular" w:hAnsi="StobiSerif Regular"/>
                <w:webHidden/>
              </w:rPr>
              <w:fldChar w:fldCharType="end"/>
            </w:r>
          </w:hyperlink>
        </w:p>
        <w:p w14:paraId="5B81B161"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22" w:history="1">
            <w:r w:rsidR="00E84D8E" w:rsidRPr="002554D4">
              <w:rPr>
                <w:rStyle w:val="Hyperlink"/>
                <w:rFonts w:ascii="StobiSerif Regular" w:hAnsi="StobiSerif Regular"/>
                <w:lang w:val="mk-MK"/>
              </w:rPr>
              <w:t>Г1. Превенција</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_Toc208427622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18</w:t>
            </w:r>
            <w:r w:rsidR="00A512C7" w:rsidRPr="002554D4">
              <w:rPr>
                <w:rFonts w:ascii="StobiSerif Regular" w:hAnsi="StobiSerif Regular"/>
                <w:webHidden/>
              </w:rPr>
              <w:fldChar w:fldCharType="end"/>
            </w:r>
          </w:hyperlink>
        </w:p>
        <w:p w14:paraId="197EBBC5"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23" w:history="1">
            <w:r w:rsidR="00E84D8E" w:rsidRPr="002554D4">
              <w:rPr>
                <w:rStyle w:val="Hyperlink"/>
                <w:rFonts w:ascii="StobiSerif Regular" w:hAnsi="StobiSerif Regular"/>
                <w:lang w:val="mk-MK"/>
              </w:rPr>
              <w:t>Г2. Заштита и поддршка на жртвите</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_Toc208427623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22</w:t>
            </w:r>
            <w:r w:rsidR="00A512C7" w:rsidRPr="002554D4">
              <w:rPr>
                <w:rFonts w:ascii="StobiSerif Regular" w:hAnsi="StobiSerif Regular"/>
                <w:webHidden/>
              </w:rPr>
              <w:fldChar w:fldCharType="end"/>
            </w:r>
          </w:hyperlink>
        </w:p>
        <w:p w14:paraId="2DF62CC4"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24" w:history="1">
            <w:r w:rsidR="00E84D8E" w:rsidRPr="002554D4">
              <w:rPr>
                <w:rStyle w:val="Hyperlink"/>
                <w:rFonts w:ascii="StobiSerif Regular" w:hAnsi="StobiSerif Regular"/>
                <w:lang w:val="mk-MK"/>
              </w:rPr>
              <w:t>Г3. Интерсекциски пристап</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_Toc208427624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29</w:t>
            </w:r>
            <w:r w:rsidR="00A512C7" w:rsidRPr="002554D4">
              <w:rPr>
                <w:rFonts w:ascii="StobiSerif Regular" w:hAnsi="StobiSerif Regular"/>
                <w:webHidden/>
              </w:rPr>
              <w:fldChar w:fldCharType="end"/>
            </w:r>
          </w:hyperlink>
        </w:p>
        <w:p w14:paraId="58201785"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25" w:history="1">
            <w:r w:rsidR="00E84D8E" w:rsidRPr="002554D4">
              <w:rPr>
                <w:rStyle w:val="Hyperlink"/>
                <w:rFonts w:ascii="StobiSerif Regular" w:hAnsi="StobiSerif Regular" w:cstheme="minorHAnsi"/>
                <w:b/>
                <w:bCs/>
                <w:noProof/>
                <w:sz w:val="22"/>
                <w:szCs w:val="22"/>
                <w:lang w:val="mk-MK"/>
              </w:rPr>
              <w:t xml:space="preserve">2.2. </w:t>
            </w:r>
            <w:r w:rsidR="00E84D8E" w:rsidRPr="002554D4">
              <w:rPr>
                <w:rStyle w:val="Hyperlink"/>
                <w:rFonts w:ascii="StobiSerif Regular" w:eastAsia="Times New Roman" w:hAnsi="StobiSerif Regular" w:cstheme="minorHAnsi"/>
                <w:b/>
                <w:bCs/>
                <w:noProof/>
                <w:sz w:val="22"/>
                <w:szCs w:val="22"/>
                <w:lang w:val="mk-MK" w:eastAsia="mk-MK"/>
              </w:rPr>
              <w:t>Анализа на опкружувањето (СВОТ и ПЕСТЛЕ анализа) и анализа на засегнатите страни</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_Toc208427625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30</w:t>
            </w:r>
            <w:r w:rsidR="00A512C7" w:rsidRPr="002554D4">
              <w:rPr>
                <w:rFonts w:ascii="StobiSerif Regular" w:hAnsi="StobiSerif Regular"/>
                <w:noProof/>
                <w:webHidden/>
                <w:sz w:val="22"/>
                <w:szCs w:val="22"/>
              </w:rPr>
              <w:fldChar w:fldCharType="end"/>
            </w:r>
          </w:hyperlink>
        </w:p>
        <w:p w14:paraId="62332B9F"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26" w:history="1">
            <w:r w:rsidR="00E84D8E" w:rsidRPr="002554D4">
              <w:rPr>
                <w:rStyle w:val="Hyperlink"/>
                <w:rFonts w:ascii="StobiSerif Regular" w:eastAsia="Times New Roman" w:hAnsi="StobiSerif Regular"/>
                <w:lang w:val="mk-MK" w:eastAsia="mk-MK"/>
              </w:rPr>
              <w:t xml:space="preserve">2.2.1. </w:t>
            </w:r>
            <w:r w:rsidR="00E84D8E" w:rsidRPr="002554D4">
              <w:rPr>
                <w:rStyle w:val="Hyperlink"/>
                <w:rFonts w:ascii="StobiSerif Regular" w:eastAsia="Times New Roman" w:hAnsi="StobiSerif Regular"/>
                <w:lang w:eastAsia="mk-MK"/>
              </w:rPr>
              <w:t xml:space="preserve">SWOT </w:t>
            </w:r>
            <w:r w:rsidR="00E84D8E" w:rsidRPr="002554D4">
              <w:rPr>
                <w:rStyle w:val="Hyperlink"/>
                <w:rFonts w:ascii="StobiSerif Regular" w:eastAsia="Times New Roman" w:hAnsi="StobiSerif Regular"/>
                <w:lang w:val="mk-MK" w:eastAsia="mk-MK"/>
              </w:rPr>
              <w:t>Анализа</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_Toc208427626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30</w:t>
            </w:r>
            <w:r w:rsidR="00A512C7" w:rsidRPr="002554D4">
              <w:rPr>
                <w:rFonts w:ascii="StobiSerif Regular" w:hAnsi="StobiSerif Regular"/>
                <w:webHidden/>
              </w:rPr>
              <w:fldChar w:fldCharType="end"/>
            </w:r>
          </w:hyperlink>
        </w:p>
        <w:p w14:paraId="601D5896"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27" w:history="1">
            <w:r w:rsidR="00E84D8E" w:rsidRPr="002554D4">
              <w:rPr>
                <w:rStyle w:val="Hyperlink"/>
                <w:rFonts w:ascii="StobiSerif Regular" w:hAnsi="StobiSerif Regular"/>
                <w:lang w:val="mk-MK"/>
              </w:rPr>
              <w:t>2.2.2.  PESTLE анализа</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_Toc208427627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30</w:t>
            </w:r>
            <w:r w:rsidR="00A512C7" w:rsidRPr="002554D4">
              <w:rPr>
                <w:rFonts w:ascii="StobiSerif Regular" w:hAnsi="StobiSerif Regular"/>
                <w:webHidden/>
              </w:rPr>
              <w:fldChar w:fldCharType="end"/>
            </w:r>
          </w:hyperlink>
        </w:p>
        <w:p w14:paraId="60DC6CEC" w14:textId="77777777" w:rsidR="00E84D8E" w:rsidRPr="002554D4" w:rsidRDefault="00000000" w:rsidP="00FE6859">
          <w:pPr>
            <w:pStyle w:val="TOC3"/>
            <w:spacing w:line="240" w:lineRule="auto"/>
            <w:rPr>
              <w:rFonts w:ascii="StobiSerif Regular" w:eastAsiaTheme="minorEastAsia" w:hAnsi="StobiSerif Regular" w:cstheme="minorBidi"/>
              <w:b w:val="0"/>
              <w:bCs w:val="0"/>
              <w:kern w:val="0"/>
            </w:rPr>
          </w:pPr>
          <w:hyperlink w:anchor="_Toc208427628" w:history="1">
            <w:r w:rsidR="00E84D8E" w:rsidRPr="002554D4">
              <w:rPr>
                <w:rStyle w:val="Hyperlink"/>
                <w:rFonts w:ascii="StobiSerif Regular" w:hAnsi="StobiSerif Regular"/>
                <w:lang w:val="mk-MK"/>
              </w:rPr>
              <w:t>2.2.3. Анализа на засегнати страни</w:t>
            </w:r>
            <w:r w:rsidR="00E84D8E" w:rsidRPr="002554D4">
              <w:rPr>
                <w:rFonts w:ascii="StobiSerif Regular" w:hAnsi="StobiSerif Regular"/>
                <w:webHidden/>
              </w:rPr>
              <w:tab/>
            </w:r>
            <w:r w:rsidR="00A512C7" w:rsidRPr="002554D4">
              <w:rPr>
                <w:rFonts w:ascii="StobiSerif Regular" w:hAnsi="StobiSerif Regular"/>
                <w:webHidden/>
              </w:rPr>
              <w:fldChar w:fldCharType="begin"/>
            </w:r>
            <w:r w:rsidR="00E84D8E" w:rsidRPr="002554D4">
              <w:rPr>
                <w:rFonts w:ascii="StobiSerif Regular" w:hAnsi="StobiSerif Regular"/>
                <w:webHidden/>
              </w:rPr>
              <w:instrText xml:space="preserve"> PAGEREF _Toc208427628 \h </w:instrText>
            </w:r>
            <w:r w:rsidR="00A512C7" w:rsidRPr="002554D4">
              <w:rPr>
                <w:rFonts w:ascii="StobiSerif Regular" w:hAnsi="StobiSerif Regular"/>
                <w:webHidden/>
              </w:rPr>
            </w:r>
            <w:r w:rsidR="00A512C7" w:rsidRPr="002554D4">
              <w:rPr>
                <w:rFonts w:ascii="StobiSerif Regular" w:hAnsi="StobiSerif Regular"/>
                <w:webHidden/>
              </w:rPr>
              <w:fldChar w:fldCharType="separate"/>
            </w:r>
            <w:r w:rsidR="00E84D8E" w:rsidRPr="002554D4">
              <w:rPr>
                <w:rFonts w:ascii="StobiSerif Regular" w:hAnsi="StobiSerif Regular"/>
                <w:webHidden/>
              </w:rPr>
              <w:t>31</w:t>
            </w:r>
            <w:r w:rsidR="00A512C7" w:rsidRPr="002554D4">
              <w:rPr>
                <w:rFonts w:ascii="StobiSerif Regular" w:hAnsi="StobiSerif Regular"/>
                <w:webHidden/>
              </w:rPr>
              <w:fldChar w:fldCharType="end"/>
            </w:r>
          </w:hyperlink>
        </w:p>
        <w:p w14:paraId="034B924C"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29" w:history="1">
            <w:r w:rsidR="00E84D8E" w:rsidRPr="002554D4">
              <w:rPr>
                <w:rStyle w:val="Hyperlink"/>
                <w:rFonts w:ascii="StobiSerif Regular" w:hAnsi="StobiSerif Regular" w:cstheme="minorHAnsi"/>
                <w:b/>
                <w:bCs/>
                <w:noProof/>
                <w:sz w:val="22"/>
                <w:szCs w:val="22"/>
                <w:lang w:val="mk-MK"/>
              </w:rPr>
              <w:t xml:space="preserve">2.3. </w:t>
            </w:r>
            <w:r w:rsidR="00E84D8E" w:rsidRPr="002554D4">
              <w:rPr>
                <w:rStyle w:val="Hyperlink"/>
                <w:rFonts w:ascii="StobiSerif Regular" w:eastAsia="Calibri" w:hAnsi="StobiSerif Regular" w:cstheme="minorHAnsi"/>
                <w:b/>
                <w:bCs/>
                <w:noProof/>
                <w:sz w:val="22"/>
                <w:szCs w:val="22"/>
                <w:lang w:val="mk-MK"/>
              </w:rPr>
              <w:t>Резултати од спроведувањето на претходна стратегија или поврзани стратегии</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_Toc208427629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31</w:t>
            </w:r>
            <w:r w:rsidR="00A512C7" w:rsidRPr="002554D4">
              <w:rPr>
                <w:rFonts w:ascii="StobiSerif Regular" w:hAnsi="StobiSerif Regular"/>
                <w:noProof/>
                <w:webHidden/>
                <w:sz w:val="22"/>
                <w:szCs w:val="22"/>
              </w:rPr>
              <w:fldChar w:fldCharType="end"/>
            </w:r>
          </w:hyperlink>
        </w:p>
        <w:p w14:paraId="05382B0E"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30" w:history="1">
            <w:r w:rsidR="00E84D8E" w:rsidRPr="002554D4">
              <w:rPr>
                <w:rStyle w:val="Hyperlink"/>
                <w:rFonts w:ascii="StobiSerif Regular" w:hAnsi="StobiSerif Regular" w:cstheme="minorHAnsi"/>
                <w:b/>
                <w:bCs/>
                <w:noProof/>
                <w:sz w:val="22"/>
                <w:szCs w:val="22"/>
                <w:lang w:val="mk-MK"/>
              </w:rPr>
              <w:t xml:space="preserve">2.4. </w:t>
            </w:r>
            <w:r w:rsidR="00E84D8E" w:rsidRPr="002554D4">
              <w:rPr>
                <w:rStyle w:val="Hyperlink"/>
                <w:rFonts w:ascii="StobiSerif Regular" w:eastAsia="Calibri" w:hAnsi="StobiSerif Regular" w:cstheme="minorHAnsi"/>
                <w:b/>
                <w:bCs/>
                <w:noProof/>
                <w:sz w:val="22"/>
                <w:szCs w:val="22"/>
                <w:lang w:val="mk-MK" w:eastAsia="mk-MK"/>
              </w:rPr>
              <w:t>Проблеми и предизвици (поткрепени со валидни податоци и причинско-последичните врски на утврдените проблеми)</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_Toc208427630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32</w:t>
            </w:r>
            <w:r w:rsidR="00A512C7" w:rsidRPr="002554D4">
              <w:rPr>
                <w:rFonts w:ascii="StobiSerif Regular" w:hAnsi="StobiSerif Regular"/>
                <w:noProof/>
                <w:webHidden/>
                <w:sz w:val="22"/>
                <w:szCs w:val="22"/>
              </w:rPr>
              <w:fldChar w:fldCharType="end"/>
            </w:r>
          </w:hyperlink>
        </w:p>
        <w:p w14:paraId="56D86977" w14:textId="77777777" w:rsidR="00E84D8E" w:rsidRPr="002554D4" w:rsidRDefault="00000000" w:rsidP="00FE6859">
          <w:pPr>
            <w:pStyle w:val="TOC1"/>
            <w:spacing w:line="240" w:lineRule="auto"/>
            <w:rPr>
              <w:rFonts w:ascii="StobiSerif Regular" w:hAnsi="StobiSerif Regular" w:cstheme="minorBidi"/>
              <w:b w:val="0"/>
              <w:bCs w:val="0"/>
              <w:noProof/>
              <w:kern w:val="0"/>
            </w:rPr>
          </w:pPr>
          <w:hyperlink w:anchor="_Toc208427631" w:history="1">
            <w:r w:rsidR="00E84D8E" w:rsidRPr="002554D4">
              <w:rPr>
                <w:rStyle w:val="Hyperlink"/>
                <w:rFonts w:ascii="StobiSerif Regular" w:hAnsi="StobiSerif Regular"/>
                <w:noProof/>
                <w:lang w:val="mk-MK"/>
              </w:rPr>
              <w:t>III. Стратешка рамка</w:t>
            </w:r>
            <w:r w:rsidR="00E84D8E" w:rsidRPr="002554D4">
              <w:rPr>
                <w:rFonts w:ascii="StobiSerif Regular" w:hAnsi="StobiSerif Regular"/>
                <w:noProof/>
                <w:webHidden/>
              </w:rPr>
              <w:tab/>
            </w:r>
            <w:r w:rsidR="00A512C7" w:rsidRPr="002554D4">
              <w:rPr>
                <w:rFonts w:ascii="StobiSerif Regular" w:hAnsi="StobiSerif Regular"/>
                <w:noProof/>
                <w:webHidden/>
              </w:rPr>
              <w:fldChar w:fldCharType="begin"/>
            </w:r>
            <w:r w:rsidR="00E84D8E" w:rsidRPr="002554D4">
              <w:rPr>
                <w:rFonts w:ascii="StobiSerif Regular" w:hAnsi="StobiSerif Regular"/>
                <w:noProof/>
                <w:webHidden/>
              </w:rPr>
              <w:instrText xml:space="preserve"> PAGEREF _Toc208427631 \h </w:instrText>
            </w:r>
            <w:r w:rsidR="00A512C7" w:rsidRPr="002554D4">
              <w:rPr>
                <w:rFonts w:ascii="StobiSerif Regular" w:hAnsi="StobiSerif Regular"/>
                <w:noProof/>
                <w:webHidden/>
              </w:rPr>
            </w:r>
            <w:r w:rsidR="00A512C7" w:rsidRPr="002554D4">
              <w:rPr>
                <w:rFonts w:ascii="StobiSerif Regular" w:hAnsi="StobiSerif Regular"/>
                <w:noProof/>
                <w:webHidden/>
              </w:rPr>
              <w:fldChar w:fldCharType="separate"/>
            </w:r>
            <w:r w:rsidR="00E84D8E" w:rsidRPr="002554D4">
              <w:rPr>
                <w:rFonts w:ascii="StobiSerif Regular" w:hAnsi="StobiSerif Regular"/>
                <w:noProof/>
                <w:webHidden/>
              </w:rPr>
              <w:t>33</w:t>
            </w:r>
            <w:r w:rsidR="00A512C7" w:rsidRPr="002554D4">
              <w:rPr>
                <w:rFonts w:ascii="StobiSerif Regular" w:hAnsi="StobiSerif Regular"/>
                <w:noProof/>
                <w:webHidden/>
              </w:rPr>
              <w:fldChar w:fldCharType="end"/>
            </w:r>
          </w:hyperlink>
        </w:p>
        <w:p w14:paraId="4752DF99"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32" w:history="1">
            <w:r w:rsidR="00E84D8E" w:rsidRPr="002554D4">
              <w:rPr>
                <w:rStyle w:val="Hyperlink"/>
                <w:rFonts w:ascii="StobiSerif Regular" w:hAnsi="StobiSerif Regular" w:cstheme="minorHAnsi"/>
                <w:b/>
                <w:bCs/>
                <w:noProof/>
                <w:sz w:val="22"/>
                <w:szCs w:val="22"/>
                <w:lang w:val="mk-MK"/>
              </w:rPr>
              <w:t>3.1. Визија за развој на областа</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_Toc208427632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33</w:t>
            </w:r>
            <w:r w:rsidR="00A512C7" w:rsidRPr="002554D4">
              <w:rPr>
                <w:rFonts w:ascii="StobiSerif Regular" w:hAnsi="StobiSerif Regular"/>
                <w:noProof/>
                <w:webHidden/>
                <w:sz w:val="22"/>
                <w:szCs w:val="22"/>
              </w:rPr>
              <w:fldChar w:fldCharType="end"/>
            </w:r>
          </w:hyperlink>
        </w:p>
        <w:p w14:paraId="5158D848"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33" w:history="1">
            <w:r w:rsidR="00E84D8E" w:rsidRPr="002554D4">
              <w:rPr>
                <w:rStyle w:val="Hyperlink"/>
                <w:rFonts w:ascii="StobiSerif Regular" w:hAnsi="StobiSerif Regular" w:cstheme="minorHAnsi"/>
                <w:b/>
                <w:bCs/>
                <w:noProof/>
                <w:sz w:val="22"/>
                <w:szCs w:val="22"/>
                <w:lang w:val="mk-MK"/>
              </w:rPr>
              <w:t>3.2. Општи и посебни цели</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_Toc208427633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34</w:t>
            </w:r>
            <w:r w:rsidR="00A512C7" w:rsidRPr="002554D4">
              <w:rPr>
                <w:rFonts w:ascii="StobiSerif Regular" w:hAnsi="StobiSerif Regular"/>
                <w:noProof/>
                <w:webHidden/>
                <w:sz w:val="22"/>
                <w:szCs w:val="22"/>
              </w:rPr>
              <w:fldChar w:fldCharType="end"/>
            </w:r>
          </w:hyperlink>
        </w:p>
        <w:p w14:paraId="586E2AFB"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34" w:history="1">
            <w:r w:rsidR="00E84D8E" w:rsidRPr="002554D4">
              <w:rPr>
                <w:rStyle w:val="Hyperlink"/>
                <w:rFonts w:ascii="StobiSerif Regular" w:hAnsi="StobiSerif Regular" w:cstheme="minorHAnsi"/>
                <w:b/>
                <w:bCs/>
                <w:noProof/>
                <w:sz w:val="22"/>
                <w:szCs w:val="22"/>
                <w:lang w:val="mk-MK"/>
              </w:rPr>
              <w:t>Општа цел 1:  Интегриран пристап и обезбедување на одржливи ресурси (има друг назив, треба да го најдам</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_Toc208427634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34</w:t>
            </w:r>
            <w:r w:rsidR="00A512C7" w:rsidRPr="002554D4">
              <w:rPr>
                <w:rFonts w:ascii="StobiSerif Regular" w:hAnsi="StobiSerif Regular"/>
                <w:noProof/>
                <w:webHidden/>
                <w:sz w:val="22"/>
                <w:szCs w:val="22"/>
              </w:rPr>
              <w:fldChar w:fldCharType="end"/>
            </w:r>
          </w:hyperlink>
        </w:p>
        <w:p w14:paraId="1573BD72"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35" w:history="1">
            <w:r w:rsidR="00E84D8E" w:rsidRPr="002554D4">
              <w:rPr>
                <w:rStyle w:val="Hyperlink"/>
                <w:rFonts w:ascii="StobiSerif Regular" w:hAnsi="StobiSerif Regular" w:cstheme="minorHAnsi"/>
                <w:b/>
                <w:bCs/>
                <w:noProof/>
                <w:sz w:val="22"/>
                <w:szCs w:val="22"/>
                <w:lang w:val="mk-MK"/>
              </w:rPr>
              <w:t>Општа цел 2: Превенција од насилство врз жени и семејно насилство</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_Toc208427635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35</w:t>
            </w:r>
            <w:r w:rsidR="00A512C7" w:rsidRPr="002554D4">
              <w:rPr>
                <w:rFonts w:ascii="StobiSerif Regular" w:hAnsi="StobiSerif Regular"/>
                <w:noProof/>
                <w:webHidden/>
                <w:sz w:val="22"/>
                <w:szCs w:val="22"/>
              </w:rPr>
              <w:fldChar w:fldCharType="end"/>
            </w:r>
          </w:hyperlink>
        </w:p>
        <w:p w14:paraId="14378539" w14:textId="77777777" w:rsidR="00E84D8E" w:rsidRPr="002554D4" w:rsidRDefault="00000000" w:rsidP="00FE6859">
          <w:pPr>
            <w:pStyle w:val="TOC2"/>
            <w:tabs>
              <w:tab w:val="right" w:leader="dot" w:pos="9350"/>
            </w:tabs>
            <w:spacing w:line="240" w:lineRule="auto"/>
            <w:rPr>
              <w:rFonts w:ascii="StobiSerif Regular" w:eastAsiaTheme="minorEastAsia" w:hAnsi="StobiSerif Regular"/>
              <w:noProof/>
              <w:kern w:val="0"/>
              <w:sz w:val="22"/>
              <w:szCs w:val="22"/>
            </w:rPr>
          </w:pPr>
          <w:hyperlink w:anchor="_Toc208427636" w:history="1">
            <w:r w:rsidR="00E84D8E" w:rsidRPr="002554D4">
              <w:rPr>
                <w:rStyle w:val="Hyperlink"/>
                <w:rFonts w:ascii="StobiSerif Regular" w:hAnsi="StobiSerif Regular" w:cstheme="minorHAnsi"/>
                <w:b/>
                <w:bCs/>
                <w:noProof/>
                <w:sz w:val="22"/>
                <w:szCs w:val="22"/>
                <w:lang w:val="mk-MK"/>
              </w:rPr>
              <w:t>Општа цел 3: Ефективен систем на заштита и поддршка на жртвите на рбн и семејно насилство</w:t>
            </w:r>
            <w:r w:rsidR="00E84D8E" w:rsidRPr="002554D4">
              <w:rPr>
                <w:rFonts w:ascii="StobiSerif Regular" w:hAnsi="StobiSerif Regular"/>
                <w:noProof/>
                <w:webHidden/>
                <w:sz w:val="22"/>
                <w:szCs w:val="22"/>
              </w:rPr>
              <w:tab/>
            </w:r>
            <w:r w:rsidR="00A512C7" w:rsidRPr="002554D4">
              <w:rPr>
                <w:rFonts w:ascii="StobiSerif Regular" w:hAnsi="StobiSerif Regular"/>
                <w:noProof/>
                <w:webHidden/>
                <w:sz w:val="22"/>
                <w:szCs w:val="22"/>
              </w:rPr>
              <w:fldChar w:fldCharType="begin"/>
            </w:r>
            <w:r w:rsidR="00E84D8E" w:rsidRPr="002554D4">
              <w:rPr>
                <w:rFonts w:ascii="StobiSerif Regular" w:hAnsi="StobiSerif Regular"/>
                <w:noProof/>
                <w:webHidden/>
                <w:sz w:val="22"/>
                <w:szCs w:val="22"/>
              </w:rPr>
              <w:instrText xml:space="preserve"> PAGEREF _Toc208427636 \h </w:instrText>
            </w:r>
            <w:r w:rsidR="00A512C7" w:rsidRPr="002554D4">
              <w:rPr>
                <w:rFonts w:ascii="StobiSerif Regular" w:hAnsi="StobiSerif Regular"/>
                <w:noProof/>
                <w:webHidden/>
                <w:sz w:val="22"/>
                <w:szCs w:val="22"/>
              </w:rPr>
            </w:r>
            <w:r w:rsidR="00A512C7" w:rsidRPr="002554D4">
              <w:rPr>
                <w:rFonts w:ascii="StobiSerif Regular" w:hAnsi="StobiSerif Regular"/>
                <w:noProof/>
                <w:webHidden/>
                <w:sz w:val="22"/>
                <w:szCs w:val="22"/>
              </w:rPr>
              <w:fldChar w:fldCharType="separate"/>
            </w:r>
            <w:r w:rsidR="00E84D8E" w:rsidRPr="002554D4">
              <w:rPr>
                <w:rFonts w:ascii="StobiSerif Regular" w:hAnsi="StobiSerif Regular"/>
                <w:noProof/>
                <w:webHidden/>
                <w:sz w:val="22"/>
                <w:szCs w:val="22"/>
              </w:rPr>
              <w:t>36</w:t>
            </w:r>
            <w:r w:rsidR="00A512C7" w:rsidRPr="002554D4">
              <w:rPr>
                <w:rFonts w:ascii="StobiSerif Regular" w:hAnsi="StobiSerif Regular"/>
                <w:noProof/>
                <w:webHidden/>
                <w:sz w:val="22"/>
                <w:szCs w:val="22"/>
              </w:rPr>
              <w:fldChar w:fldCharType="end"/>
            </w:r>
          </w:hyperlink>
        </w:p>
        <w:p w14:paraId="30FEA823" w14:textId="77777777" w:rsidR="00E84D8E" w:rsidRPr="002554D4" w:rsidRDefault="00000000" w:rsidP="00FE6859">
          <w:pPr>
            <w:pStyle w:val="TOC1"/>
            <w:spacing w:line="240" w:lineRule="auto"/>
            <w:rPr>
              <w:rFonts w:ascii="StobiSerif Regular" w:hAnsi="StobiSerif Regular" w:cstheme="minorBidi"/>
              <w:b w:val="0"/>
              <w:bCs w:val="0"/>
              <w:noProof/>
              <w:kern w:val="0"/>
            </w:rPr>
          </w:pPr>
          <w:hyperlink w:anchor="_Toc208427637" w:history="1">
            <w:r w:rsidR="00E84D8E" w:rsidRPr="002554D4">
              <w:rPr>
                <w:rStyle w:val="Hyperlink"/>
                <w:rFonts w:ascii="StobiSerif Regular" w:hAnsi="StobiSerif Regular"/>
                <w:noProof/>
                <w:lang w:val="mk-MK"/>
              </w:rPr>
              <w:t>V. Управување со ризици (утврдени ризици кои би можеле да влијаат на спроведувањето и постигнувањето на планираните општи и посебни цели и мерки за справување со ризиците)</w:t>
            </w:r>
            <w:r w:rsidR="00E84D8E" w:rsidRPr="002554D4">
              <w:rPr>
                <w:rFonts w:ascii="StobiSerif Regular" w:hAnsi="StobiSerif Regular"/>
                <w:noProof/>
                <w:webHidden/>
              </w:rPr>
              <w:tab/>
            </w:r>
            <w:r w:rsidR="00A512C7" w:rsidRPr="002554D4">
              <w:rPr>
                <w:rFonts w:ascii="StobiSerif Regular" w:hAnsi="StobiSerif Regular"/>
                <w:noProof/>
                <w:webHidden/>
              </w:rPr>
              <w:fldChar w:fldCharType="begin"/>
            </w:r>
            <w:r w:rsidR="00E84D8E" w:rsidRPr="002554D4">
              <w:rPr>
                <w:rFonts w:ascii="StobiSerif Regular" w:hAnsi="StobiSerif Regular"/>
                <w:noProof/>
                <w:webHidden/>
              </w:rPr>
              <w:instrText xml:space="preserve"> PAGEREF _Toc208427637 \h </w:instrText>
            </w:r>
            <w:r w:rsidR="00A512C7" w:rsidRPr="002554D4">
              <w:rPr>
                <w:rFonts w:ascii="StobiSerif Regular" w:hAnsi="StobiSerif Regular"/>
                <w:noProof/>
                <w:webHidden/>
              </w:rPr>
            </w:r>
            <w:r w:rsidR="00A512C7" w:rsidRPr="002554D4">
              <w:rPr>
                <w:rFonts w:ascii="StobiSerif Regular" w:hAnsi="StobiSerif Regular"/>
                <w:noProof/>
                <w:webHidden/>
              </w:rPr>
              <w:fldChar w:fldCharType="separate"/>
            </w:r>
            <w:r w:rsidR="00E84D8E" w:rsidRPr="002554D4">
              <w:rPr>
                <w:rFonts w:ascii="StobiSerif Regular" w:hAnsi="StobiSerif Regular"/>
                <w:noProof/>
                <w:webHidden/>
              </w:rPr>
              <w:t>39</w:t>
            </w:r>
            <w:r w:rsidR="00A512C7" w:rsidRPr="002554D4">
              <w:rPr>
                <w:rFonts w:ascii="StobiSerif Regular" w:hAnsi="StobiSerif Regular"/>
                <w:noProof/>
                <w:webHidden/>
              </w:rPr>
              <w:fldChar w:fldCharType="end"/>
            </w:r>
          </w:hyperlink>
        </w:p>
        <w:p w14:paraId="348504AE" w14:textId="77777777" w:rsidR="00BE7347" w:rsidRPr="002554D4" w:rsidRDefault="00A512C7" w:rsidP="00FE6859">
          <w:pPr>
            <w:spacing w:after="0" w:line="240" w:lineRule="auto"/>
            <w:jc w:val="both"/>
            <w:rPr>
              <w:rFonts w:ascii="StobiSerif Regular" w:hAnsi="StobiSerif Regular" w:cstheme="minorHAnsi"/>
              <w:sz w:val="22"/>
              <w:szCs w:val="22"/>
            </w:rPr>
          </w:pPr>
          <w:r w:rsidRPr="002554D4">
            <w:rPr>
              <w:rFonts w:ascii="StobiSerif Regular" w:hAnsi="StobiSerif Regular" w:cstheme="minorHAnsi"/>
              <w:noProof/>
              <w:sz w:val="22"/>
              <w:szCs w:val="22"/>
            </w:rPr>
            <w:fldChar w:fldCharType="end"/>
          </w:r>
        </w:p>
      </w:sdtContent>
    </w:sdt>
    <w:p w14:paraId="6E11695D" w14:textId="77777777" w:rsidR="002E6177" w:rsidRPr="002554D4" w:rsidRDefault="002E6177" w:rsidP="00464619">
      <w:pPr>
        <w:pStyle w:val="Heading1"/>
        <w:spacing w:after="0"/>
        <w:jc w:val="both"/>
        <w:rPr>
          <w:rFonts w:ascii="StobiSerif Regular" w:hAnsi="StobiSerif Regular" w:cstheme="minorHAnsi"/>
          <w:b/>
          <w:bCs/>
          <w:sz w:val="22"/>
          <w:szCs w:val="22"/>
          <w:lang w:val="mk-MK"/>
        </w:rPr>
      </w:pPr>
      <w:bookmarkStart w:id="0" w:name="_Toc208427605"/>
      <w:r w:rsidRPr="002554D4">
        <w:rPr>
          <w:rFonts w:ascii="StobiSerif Regular" w:hAnsi="StobiSerif Regular" w:cstheme="minorHAnsi"/>
          <w:b/>
          <w:bCs/>
          <w:sz w:val="22"/>
          <w:szCs w:val="22"/>
          <w:lang w:val="mk-MK"/>
        </w:rPr>
        <w:t>Листа на кратенки</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401"/>
      </w:tblGrid>
      <w:tr w:rsidR="002E6177" w:rsidRPr="002554D4" w14:paraId="1826EF3C" w14:textId="77777777" w:rsidTr="33893674">
        <w:tc>
          <w:tcPr>
            <w:tcW w:w="5949" w:type="dxa"/>
          </w:tcPr>
          <w:p w14:paraId="2D04130A" w14:textId="77777777" w:rsidR="002E6177" w:rsidRPr="002554D4" w:rsidRDefault="002E567C" w:rsidP="00464619">
            <w:pPr>
              <w:rPr>
                <w:rFonts w:ascii="StobiSerif Regular" w:hAnsi="StobiSerif Regular" w:cstheme="minorHAnsi"/>
                <w:lang w:val="mk-MK"/>
              </w:rPr>
            </w:pPr>
            <w:r w:rsidRPr="002554D4">
              <w:rPr>
                <w:rFonts w:ascii="StobiSerif Regular" w:eastAsia="Times New Roman" w:hAnsi="StobiSerif Regular" w:cstheme="minorHAnsi"/>
                <w:lang w:val="mk-MK"/>
              </w:rPr>
              <w:t xml:space="preserve">Закон за спречување и заштита од насилство врз жените и семејното насилство  </w:t>
            </w:r>
          </w:p>
        </w:tc>
        <w:tc>
          <w:tcPr>
            <w:tcW w:w="3401" w:type="dxa"/>
          </w:tcPr>
          <w:p w14:paraId="105B4306"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ЗСЗНЖСН</w:t>
            </w:r>
          </w:p>
        </w:tc>
      </w:tr>
      <w:tr w:rsidR="002E6177" w:rsidRPr="002554D4" w14:paraId="36C13B08" w14:textId="77777777" w:rsidTr="33893674">
        <w:tc>
          <w:tcPr>
            <w:tcW w:w="5949" w:type="dxa"/>
          </w:tcPr>
          <w:p w14:paraId="28B49129" w14:textId="77777777" w:rsidR="002E6177" w:rsidRPr="002554D4" w:rsidRDefault="003774C7" w:rsidP="00464619">
            <w:pPr>
              <w:rPr>
                <w:rFonts w:ascii="StobiSerif Regular" w:hAnsi="StobiSerif Regular" w:cstheme="minorHAnsi"/>
                <w:lang w:val="mk-MK"/>
              </w:rPr>
            </w:pPr>
            <w:r w:rsidRPr="002554D4">
              <w:rPr>
                <w:rFonts w:ascii="StobiSerif Regular" w:eastAsia="Times New Roman" w:hAnsi="StobiSerif Regular" w:cstheme="minorHAnsi"/>
                <w:lang w:val="mk-MK"/>
              </w:rPr>
              <w:t xml:space="preserve">Конвенција на Совет на Европа за спречување и борба против насилството врз жените и домашното насилство </w:t>
            </w:r>
          </w:p>
        </w:tc>
        <w:tc>
          <w:tcPr>
            <w:tcW w:w="3401" w:type="dxa"/>
          </w:tcPr>
          <w:p w14:paraId="3231ACDC" w14:textId="77777777" w:rsidR="002E6177" w:rsidRPr="002554D4" w:rsidRDefault="00A618F4" w:rsidP="00464619">
            <w:pPr>
              <w:rPr>
                <w:rFonts w:ascii="StobiSerif Regular" w:hAnsi="StobiSerif Regular" w:cstheme="minorHAnsi"/>
                <w:lang w:val="mk-MK"/>
              </w:rPr>
            </w:pPr>
            <w:proofErr w:type="spellStart"/>
            <w:r w:rsidRPr="002554D4">
              <w:rPr>
                <w:rFonts w:ascii="StobiSerif Regular" w:hAnsi="StobiSerif Regular" w:cstheme="minorHAnsi"/>
                <w:lang w:val="mk-MK"/>
              </w:rPr>
              <w:t>Истанбулска</w:t>
            </w:r>
            <w:proofErr w:type="spellEnd"/>
            <w:r w:rsidRPr="002554D4">
              <w:rPr>
                <w:rFonts w:ascii="StobiSerif Regular" w:hAnsi="StobiSerif Regular" w:cstheme="minorHAnsi"/>
                <w:lang w:val="mk-MK"/>
              </w:rPr>
              <w:t xml:space="preserve"> конвенција (ИК)</w:t>
            </w:r>
          </w:p>
        </w:tc>
      </w:tr>
      <w:tr w:rsidR="002E6177" w:rsidRPr="002554D4" w14:paraId="6FE6C5B7" w14:textId="77777777" w:rsidTr="33893674">
        <w:tc>
          <w:tcPr>
            <w:tcW w:w="5949" w:type="dxa"/>
          </w:tcPr>
          <w:p w14:paraId="2E0263D8" w14:textId="77777777" w:rsidR="002E6177" w:rsidRPr="002554D4" w:rsidRDefault="004A39FE" w:rsidP="00464619">
            <w:pPr>
              <w:rPr>
                <w:rFonts w:ascii="StobiSerif Regular" w:hAnsi="StobiSerif Regular" w:cstheme="minorHAnsi"/>
              </w:rPr>
            </w:pPr>
            <w:proofErr w:type="spellStart"/>
            <w:r w:rsidRPr="002554D4">
              <w:rPr>
                <w:rFonts w:ascii="StobiSerif Regular" w:hAnsi="StobiSerif Regular" w:cstheme="minorHAnsi"/>
              </w:rPr>
              <w:t>Група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експерти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акција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против</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насилството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врз</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жените</w:t>
            </w:r>
            <w:proofErr w:type="spellEnd"/>
          </w:p>
        </w:tc>
        <w:tc>
          <w:tcPr>
            <w:tcW w:w="3401" w:type="dxa"/>
          </w:tcPr>
          <w:p w14:paraId="2CBD2951"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ГРЕВИО</w:t>
            </w:r>
          </w:p>
        </w:tc>
      </w:tr>
      <w:tr w:rsidR="00D26507" w:rsidRPr="002554D4" w14:paraId="2BF0498C" w14:textId="77777777" w:rsidTr="33893674">
        <w:tc>
          <w:tcPr>
            <w:tcW w:w="5949" w:type="dxa"/>
          </w:tcPr>
          <w:p w14:paraId="033BEDA7" w14:textId="77777777" w:rsidR="00D26507" w:rsidRPr="002554D4" w:rsidRDefault="00D26507" w:rsidP="00464619">
            <w:pPr>
              <w:rPr>
                <w:rFonts w:ascii="StobiSerif Regular" w:hAnsi="StobiSerif Regular" w:cstheme="minorHAnsi"/>
              </w:rPr>
            </w:pPr>
            <w:proofErr w:type="spellStart"/>
            <w:r w:rsidRPr="002554D4">
              <w:rPr>
                <w:rFonts w:ascii="StobiSerif Regular" w:hAnsi="StobiSerif Regular" w:cstheme="minorHAnsi"/>
                <w:bCs/>
                <w:color w:val="000000"/>
                <w:shd w:val="clear" w:color="auto" w:fill="FFFFFF"/>
              </w:rPr>
              <w:t>Национално</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координативно</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тело</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за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имплементација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на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Конвенцијата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на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Советот</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на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Европа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за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спречување</w:t>
            </w:r>
            <w:proofErr w:type="spellEnd"/>
            <w:r w:rsidRPr="002554D4">
              <w:rPr>
                <w:rFonts w:ascii="StobiSerif Regular" w:hAnsi="StobiSerif Regular" w:cstheme="minorHAnsi"/>
                <w:bCs/>
                <w:color w:val="000000"/>
                <w:shd w:val="clear" w:color="auto" w:fill="FFFFFF"/>
              </w:rPr>
              <w:t xml:space="preserve"> и </w:t>
            </w:r>
            <w:proofErr w:type="spellStart"/>
            <w:r w:rsidRPr="002554D4">
              <w:rPr>
                <w:rFonts w:ascii="StobiSerif Regular" w:hAnsi="StobiSerif Regular" w:cstheme="minorHAnsi"/>
                <w:bCs/>
                <w:color w:val="000000"/>
                <w:shd w:val="clear" w:color="auto" w:fill="FFFFFF"/>
              </w:rPr>
              <w:t>борба</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против</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насилството</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врз</w:t>
            </w:r>
            <w:proofErr w:type="spellEnd"/>
            <w:r w:rsidRPr="002554D4">
              <w:rPr>
                <w:rFonts w:ascii="StobiSerif Regular" w:hAnsi="StobiSerif Regular" w:cstheme="minorHAnsi"/>
                <w:bCs/>
                <w:color w:val="000000"/>
                <w:shd w:val="clear" w:color="auto" w:fill="FFFFFF"/>
              </w:rPr>
              <w:t xml:space="preserve"> </w:t>
            </w:r>
            <w:proofErr w:type="spellStart"/>
            <w:proofErr w:type="gramStart"/>
            <w:r w:rsidRPr="002554D4">
              <w:rPr>
                <w:rFonts w:ascii="StobiSerif Regular" w:hAnsi="StobiSerif Regular" w:cstheme="minorHAnsi"/>
                <w:bCs/>
                <w:color w:val="000000"/>
                <w:shd w:val="clear" w:color="auto" w:fill="FFFFFF"/>
              </w:rPr>
              <w:t>жените</w:t>
            </w:r>
            <w:proofErr w:type="spellEnd"/>
            <w:r w:rsidRPr="002554D4">
              <w:rPr>
                <w:rFonts w:ascii="StobiSerif Regular" w:hAnsi="StobiSerif Regular" w:cstheme="minorHAnsi"/>
                <w:bCs/>
                <w:color w:val="000000"/>
                <w:shd w:val="clear" w:color="auto" w:fill="FFFFFF"/>
              </w:rPr>
              <w:t>  и</w:t>
            </w:r>
            <w:proofErr w:type="gram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семејно</w:t>
            </w:r>
            <w:proofErr w:type="spellEnd"/>
            <w:r w:rsidRPr="002554D4">
              <w:rPr>
                <w:rFonts w:ascii="StobiSerif Regular" w:hAnsi="StobiSerif Regular" w:cstheme="minorHAnsi"/>
                <w:bCs/>
                <w:color w:val="000000"/>
                <w:shd w:val="clear" w:color="auto" w:fill="FFFFFF"/>
              </w:rPr>
              <w:t xml:space="preserve"> </w:t>
            </w:r>
            <w:proofErr w:type="spellStart"/>
            <w:r w:rsidRPr="002554D4">
              <w:rPr>
                <w:rFonts w:ascii="StobiSerif Regular" w:hAnsi="StobiSerif Regular" w:cstheme="minorHAnsi"/>
                <w:bCs/>
                <w:color w:val="000000"/>
                <w:shd w:val="clear" w:color="auto" w:fill="FFFFFF"/>
              </w:rPr>
              <w:t>насилство</w:t>
            </w:r>
            <w:proofErr w:type="spellEnd"/>
          </w:p>
        </w:tc>
        <w:tc>
          <w:tcPr>
            <w:tcW w:w="3401" w:type="dxa"/>
          </w:tcPr>
          <w:p w14:paraId="2D18D000" w14:textId="77777777" w:rsidR="00D26507" w:rsidRPr="002554D4" w:rsidRDefault="00D26507" w:rsidP="00464619">
            <w:pPr>
              <w:rPr>
                <w:rFonts w:ascii="StobiSerif Regular" w:hAnsi="StobiSerif Regular" w:cstheme="minorHAnsi"/>
                <w:lang w:val="mk-MK"/>
              </w:rPr>
            </w:pPr>
            <w:r w:rsidRPr="002554D4">
              <w:rPr>
                <w:rFonts w:ascii="StobiSerif Regular" w:hAnsi="StobiSerif Regular" w:cstheme="minorHAnsi"/>
                <w:lang w:val="mk-MK"/>
              </w:rPr>
              <w:t>НКТ</w:t>
            </w:r>
          </w:p>
        </w:tc>
      </w:tr>
      <w:tr w:rsidR="002E6177" w:rsidRPr="002554D4" w14:paraId="05BA39D8" w14:textId="77777777" w:rsidTr="33893674">
        <w:tc>
          <w:tcPr>
            <w:tcW w:w="5949" w:type="dxa"/>
          </w:tcPr>
          <w:p w14:paraId="3C425D85" w14:textId="77777777" w:rsidR="002E6177" w:rsidRPr="002554D4" w:rsidRDefault="002C0C92" w:rsidP="00464619">
            <w:pPr>
              <w:rPr>
                <w:rFonts w:ascii="StobiSerif Regular" w:hAnsi="StobiSerif Regular" w:cstheme="minorHAnsi"/>
                <w:lang w:val="mk-MK"/>
              </w:rPr>
            </w:pPr>
            <w:proofErr w:type="spellStart"/>
            <w:r w:rsidRPr="002554D4">
              <w:rPr>
                <w:rFonts w:ascii="StobiSerif Regular" w:hAnsi="StobiSerif Regular" w:cstheme="minorHAnsi"/>
              </w:rPr>
              <w:t>Конвенција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елиминација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форми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дискриминација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врз</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жените</w:t>
            </w:r>
            <w:proofErr w:type="spellEnd"/>
            <w:r w:rsidRPr="002554D4">
              <w:rPr>
                <w:rFonts w:ascii="StobiSerif Regular" w:hAnsi="StobiSerif Regular" w:cstheme="minorHAnsi"/>
              </w:rPr>
              <w:t xml:space="preserve"> </w:t>
            </w:r>
          </w:p>
        </w:tc>
        <w:tc>
          <w:tcPr>
            <w:tcW w:w="3401" w:type="dxa"/>
          </w:tcPr>
          <w:p w14:paraId="590A931A"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ЦЕДАВ</w:t>
            </w:r>
          </w:p>
        </w:tc>
      </w:tr>
      <w:tr w:rsidR="00D21098" w:rsidRPr="002554D4" w14:paraId="37B1C7F3" w14:textId="77777777" w:rsidTr="33893674">
        <w:tc>
          <w:tcPr>
            <w:tcW w:w="5949" w:type="dxa"/>
          </w:tcPr>
          <w:p w14:paraId="5449CE70" w14:textId="77777777" w:rsidR="00D21098" w:rsidRPr="002554D4" w:rsidRDefault="00D21098" w:rsidP="00464619">
            <w:pPr>
              <w:rPr>
                <w:rFonts w:ascii="StobiSerif Regular" w:hAnsi="StobiSerif Regular" w:cstheme="minorHAnsi"/>
                <w:lang w:val="mk-MK"/>
              </w:rPr>
            </w:pPr>
            <w:r w:rsidRPr="002554D4">
              <w:rPr>
                <w:rFonts w:ascii="StobiSerif Regular" w:hAnsi="StobiSerif Regular" w:cstheme="minorHAnsi"/>
                <w:lang w:val="mk-MK"/>
              </w:rPr>
              <w:t>Родово-базирано насилст</w:t>
            </w:r>
            <w:r w:rsidR="003C18FE" w:rsidRPr="002554D4">
              <w:rPr>
                <w:rFonts w:ascii="StobiSerif Regular" w:hAnsi="StobiSerif Regular" w:cstheme="minorHAnsi"/>
                <w:lang w:val="mk-MK"/>
              </w:rPr>
              <w:t>во</w:t>
            </w:r>
          </w:p>
        </w:tc>
        <w:tc>
          <w:tcPr>
            <w:tcW w:w="3401" w:type="dxa"/>
          </w:tcPr>
          <w:p w14:paraId="2E8176A8" w14:textId="77777777" w:rsidR="00D21098"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РБН</w:t>
            </w:r>
          </w:p>
        </w:tc>
      </w:tr>
      <w:tr w:rsidR="00EE59B6" w:rsidRPr="002554D4" w14:paraId="0630FDB1" w14:textId="77777777" w:rsidTr="33893674">
        <w:tc>
          <w:tcPr>
            <w:tcW w:w="5949" w:type="dxa"/>
          </w:tcPr>
          <w:p w14:paraId="3A50829B" w14:textId="77777777" w:rsidR="00EE59B6" w:rsidRPr="002554D4" w:rsidRDefault="00EE59B6" w:rsidP="00464619">
            <w:pPr>
              <w:rPr>
                <w:rFonts w:ascii="StobiSerif Regular" w:hAnsi="StobiSerif Regular" w:cstheme="minorHAnsi"/>
                <w:lang w:val="mk-MK"/>
              </w:rPr>
            </w:pPr>
            <w:r w:rsidRPr="002554D4">
              <w:rPr>
                <w:rFonts w:ascii="StobiSerif Regular" w:hAnsi="StobiSerif Regular" w:cstheme="minorHAnsi"/>
                <w:lang w:val="mk-MK"/>
              </w:rPr>
              <w:t>Кривичен законик</w:t>
            </w:r>
          </w:p>
        </w:tc>
        <w:tc>
          <w:tcPr>
            <w:tcW w:w="3401" w:type="dxa"/>
          </w:tcPr>
          <w:p w14:paraId="3DAF392B" w14:textId="77777777" w:rsidR="00EE59B6" w:rsidRPr="002554D4" w:rsidRDefault="00EE59B6" w:rsidP="00464619">
            <w:pPr>
              <w:rPr>
                <w:rFonts w:ascii="StobiSerif Regular" w:hAnsi="StobiSerif Regular" w:cstheme="minorHAnsi"/>
                <w:lang w:val="mk-MK"/>
              </w:rPr>
            </w:pPr>
            <w:r w:rsidRPr="002554D4">
              <w:rPr>
                <w:rFonts w:ascii="StobiSerif Regular" w:hAnsi="StobiSerif Regular" w:cstheme="minorHAnsi"/>
                <w:lang w:val="mk-MK"/>
              </w:rPr>
              <w:t>КЗ</w:t>
            </w:r>
          </w:p>
        </w:tc>
      </w:tr>
      <w:tr w:rsidR="0027261E" w:rsidRPr="002554D4" w14:paraId="2CB8D667" w14:textId="77777777" w:rsidTr="33893674">
        <w:tc>
          <w:tcPr>
            <w:tcW w:w="5949" w:type="dxa"/>
          </w:tcPr>
          <w:p w14:paraId="20812554" w14:textId="77777777" w:rsidR="0027261E" w:rsidRPr="002554D4" w:rsidRDefault="0027261E" w:rsidP="00464619">
            <w:pPr>
              <w:rPr>
                <w:rFonts w:ascii="StobiSerif Regular" w:hAnsi="StobiSerif Regular" w:cstheme="minorHAnsi"/>
                <w:lang w:val="mk-MK"/>
              </w:rPr>
            </w:pPr>
            <w:r w:rsidRPr="002554D4">
              <w:rPr>
                <w:rFonts w:ascii="StobiSerif Regular" w:hAnsi="StobiSerif Regular" w:cstheme="minorHAnsi"/>
                <w:lang w:val="mk-MK"/>
              </w:rPr>
              <w:t xml:space="preserve">Министерство за социјална политика, демографија и млади </w:t>
            </w:r>
          </w:p>
        </w:tc>
        <w:tc>
          <w:tcPr>
            <w:tcW w:w="3401" w:type="dxa"/>
          </w:tcPr>
          <w:p w14:paraId="1581B992" w14:textId="77777777" w:rsidR="0027261E"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МСПДМ</w:t>
            </w:r>
          </w:p>
        </w:tc>
      </w:tr>
      <w:tr w:rsidR="008A3EB7" w:rsidRPr="002554D4" w14:paraId="124A2E0F" w14:textId="77777777" w:rsidTr="33893674">
        <w:tc>
          <w:tcPr>
            <w:tcW w:w="5949" w:type="dxa"/>
          </w:tcPr>
          <w:p w14:paraId="4A060861" w14:textId="77777777" w:rsidR="008A3EB7" w:rsidRPr="002554D4" w:rsidRDefault="008A3EB7" w:rsidP="00464619">
            <w:pPr>
              <w:rPr>
                <w:rFonts w:ascii="StobiSerif Regular" w:hAnsi="StobiSerif Regular" w:cstheme="minorHAnsi"/>
                <w:lang w:val="mk-MK"/>
              </w:rPr>
            </w:pPr>
            <w:proofErr w:type="spellStart"/>
            <w:r w:rsidRPr="002554D4">
              <w:rPr>
                <w:rFonts w:ascii="StobiSerif Regular" w:hAnsi="StobiSerif Regular" w:cstheme="minorHAnsi"/>
                <w:lang w:val="mk-MK"/>
              </w:rPr>
              <w:t>Меѓуопштински</w:t>
            </w:r>
            <w:proofErr w:type="spellEnd"/>
            <w:r w:rsidRPr="002554D4">
              <w:rPr>
                <w:rFonts w:ascii="StobiSerif Regular" w:hAnsi="StobiSerif Regular" w:cstheme="minorHAnsi"/>
                <w:lang w:val="mk-MK"/>
              </w:rPr>
              <w:t xml:space="preserve"> центар за социјална работа</w:t>
            </w:r>
          </w:p>
        </w:tc>
        <w:tc>
          <w:tcPr>
            <w:tcW w:w="3401" w:type="dxa"/>
          </w:tcPr>
          <w:p w14:paraId="647C5EB5" w14:textId="77777777" w:rsidR="008A3EB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МЦСР</w:t>
            </w:r>
          </w:p>
        </w:tc>
      </w:tr>
      <w:tr w:rsidR="002E6177" w:rsidRPr="002554D4" w14:paraId="411F10B4" w14:textId="77777777" w:rsidTr="33893674">
        <w:tc>
          <w:tcPr>
            <w:tcW w:w="5949" w:type="dxa"/>
          </w:tcPr>
          <w:p w14:paraId="42D5A2EE" w14:textId="77777777" w:rsidR="002E6177" w:rsidRPr="002554D4" w:rsidRDefault="000D4A13" w:rsidP="00464619">
            <w:pPr>
              <w:rPr>
                <w:rFonts w:ascii="StobiSerif Regular" w:hAnsi="StobiSerif Regular" w:cstheme="minorHAnsi"/>
                <w:lang w:val="mk-MK"/>
              </w:rPr>
            </w:pPr>
            <w:r w:rsidRPr="002554D4">
              <w:rPr>
                <w:rFonts w:ascii="StobiSerif Regular" w:hAnsi="StobiSerif Regular" w:cstheme="minorHAnsi"/>
                <w:lang w:val="mk-MK"/>
              </w:rPr>
              <w:t>Центар за социјална работа</w:t>
            </w:r>
          </w:p>
        </w:tc>
        <w:tc>
          <w:tcPr>
            <w:tcW w:w="3401" w:type="dxa"/>
          </w:tcPr>
          <w:p w14:paraId="18D8681E"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ЦСР</w:t>
            </w:r>
          </w:p>
        </w:tc>
      </w:tr>
      <w:tr w:rsidR="00736C82" w:rsidRPr="002554D4" w14:paraId="03587BE7" w14:textId="77777777" w:rsidTr="33893674">
        <w:tc>
          <w:tcPr>
            <w:tcW w:w="5949" w:type="dxa"/>
          </w:tcPr>
          <w:p w14:paraId="5FD0A002" w14:textId="77777777" w:rsidR="00736C82" w:rsidRPr="002554D4" w:rsidRDefault="00736C82" w:rsidP="00464619">
            <w:pPr>
              <w:rPr>
                <w:rFonts w:ascii="StobiSerif Regular" w:hAnsi="StobiSerif Regular" w:cstheme="minorHAnsi"/>
                <w:lang w:val="mk-MK"/>
              </w:rPr>
            </w:pPr>
            <w:r w:rsidRPr="002554D4">
              <w:rPr>
                <w:rFonts w:ascii="StobiSerif Regular" w:hAnsi="StobiSerif Regular" w:cstheme="minorHAnsi"/>
                <w:lang w:val="mk-MK"/>
              </w:rPr>
              <w:t>Министерство за внатрешни работи</w:t>
            </w:r>
          </w:p>
        </w:tc>
        <w:tc>
          <w:tcPr>
            <w:tcW w:w="3401" w:type="dxa"/>
          </w:tcPr>
          <w:p w14:paraId="619745AA" w14:textId="77777777" w:rsidR="00736C82"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МВР</w:t>
            </w:r>
          </w:p>
        </w:tc>
      </w:tr>
      <w:tr w:rsidR="002E6177" w:rsidRPr="002554D4" w14:paraId="0D4F29A7" w14:textId="77777777" w:rsidTr="33893674">
        <w:tc>
          <w:tcPr>
            <w:tcW w:w="5949" w:type="dxa"/>
          </w:tcPr>
          <w:p w14:paraId="74960B08" w14:textId="77777777" w:rsidR="002E6177" w:rsidRPr="002554D4" w:rsidRDefault="00D12715" w:rsidP="00464619">
            <w:pPr>
              <w:rPr>
                <w:rFonts w:ascii="StobiSerif Regular" w:hAnsi="StobiSerif Regular" w:cstheme="minorHAnsi"/>
                <w:lang w:val="mk-MK"/>
              </w:rPr>
            </w:pPr>
            <w:r w:rsidRPr="002554D4">
              <w:rPr>
                <w:rFonts w:ascii="StobiSerif Regular" w:hAnsi="StobiSerif Regular" w:cstheme="minorHAnsi"/>
                <w:lang w:val="mk-MK"/>
              </w:rPr>
              <w:t>Основно јавно обвинителство</w:t>
            </w:r>
          </w:p>
        </w:tc>
        <w:tc>
          <w:tcPr>
            <w:tcW w:w="3401" w:type="dxa"/>
          </w:tcPr>
          <w:p w14:paraId="3B322200"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ОЈО</w:t>
            </w:r>
          </w:p>
        </w:tc>
      </w:tr>
      <w:tr w:rsidR="002E6177" w:rsidRPr="002554D4" w14:paraId="06E39B3A" w14:textId="77777777" w:rsidTr="33893674">
        <w:tc>
          <w:tcPr>
            <w:tcW w:w="5949" w:type="dxa"/>
          </w:tcPr>
          <w:p w14:paraId="30FDA25E" w14:textId="77777777" w:rsidR="002E6177" w:rsidRPr="002554D4" w:rsidRDefault="00142075" w:rsidP="00464619">
            <w:pPr>
              <w:rPr>
                <w:rFonts w:ascii="StobiSerif Regular" w:hAnsi="StobiSerif Regular" w:cstheme="minorHAnsi"/>
                <w:lang w:val="mk-MK"/>
              </w:rPr>
            </w:pPr>
            <w:r w:rsidRPr="002554D4">
              <w:rPr>
                <w:rFonts w:ascii="StobiSerif Regular" w:hAnsi="StobiSerif Regular" w:cstheme="minorHAnsi"/>
                <w:lang w:val="mk-MK"/>
              </w:rPr>
              <w:t>Академија за судии и јавни обвинители</w:t>
            </w:r>
          </w:p>
        </w:tc>
        <w:tc>
          <w:tcPr>
            <w:tcW w:w="3401" w:type="dxa"/>
          </w:tcPr>
          <w:p w14:paraId="0D4ABA8E"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АСЈО</w:t>
            </w:r>
          </w:p>
        </w:tc>
      </w:tr>
      <w:tr w:rsidR="002E6177" w:rsidRPr="002554D4" w14:paraId="325AB33D" w14:textId="77777777" w:rsidTr="33893674">
        <w:tc>
          <w:tcPr>
            <w:tcW w:w="5949" w:type="dxa"/>
          </w:tcPr>
          <w:p w14:paraId="64C6B80A" w14:textId="77777777" w:rsidR="002E6177" w:rsidRPr="002554D4" w:rsidRDefault="00142075" w:rsidP="00464619">
            <w:pPr>
              <w:rPr>
                <w:rFonts w:ascii="StobiSerif Regular" w:hAnsi="StobiSerif Regular" w:cstheme="minorHAnsi"/>
                <w:lang w:val="mk-MK"/>
              </w:rPr>
            </w:pPr>
            <w:r w:rsidRPr="002554D4">
              <w:rPr>
                <w:rFonts w:ascii="StobiSerif Regular" w:hAnsi="StobiSerif Regular" w:cstheme="minorHAnsi"/>
                <w:lang w:val="mk-MK"/>
              </w:rPr>
              <w:t>Сектор за внатрешни работи</w:t>
            </w:r>
          </w:p>
        </w:tc>
        <w:tc>
          <w:tcPr>
            <w:tcW w:w="3401" w:type="dxa"/>
          </w:tcPr>
          <w:p w14:paraId="368F4BC6"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СВР</w:t>
            </w:r>
          </w:p>
        </w:tc>
      </w:tr>
      <w:tr w:rsidR="00341B5C" w:rsidRPr="002554D4" w14:paraId="224AAC01" w14:textId="77777777" w:rsidTr="33893674">
        <w:tc>
          <w:tcPr>
            <w:tcW w:w="5949" w:type="dxa"/>
          </w:tcPr>
          <w:p w14:paraId="5C9AE980" w14:textId="77777777" w:rsidR="00341B5C" w:rsidRPr="002554D4" w:rsidRDefault="00341B5C" w:rsidP="00464619">
            <w:pPr>
              <w:rPr>
                <w:rFonts w:ascii="StobiSerif Regular" w:hAnsi="StobiSerif Regular" w:cstheme="minorHAnsi"/>
                <w:lang w:val="mk-MK"/>
              </w:rPr>
            </w:pPr>
            <w:r w:rsidRPr="002554D4">
              <w:rPr>
                <w:rFonts w:ascii="StobiSerif Regular" w:hAnsi="StobiSerif Regular" w:cstheme="minorHAnsi"/>
                <w:lang w:val="mk-MK"/>
              </w:rPr>
              <w:t>Министерство за здравство</w:t>
            </w:r>
          </w:p>
        </w:tc>
        <w:tc>
          <w:tcPr>
            <w:tcW w:w="3401" w:type="dxa"/>
          </w:tcPr>
          <w:p w14:paraId="3DFCB223" w14:textId="77777777" w:rsidR="00341B5C"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МЗ</w:t>
            </w:r>
          </w:p>
        </w:tc>
      </w:tr>
      <w:tr w:rsidR="00341B5C" w:rsidRPr="002554D4" w14:paraId="0BF1AB58" w14:textId="77777777" w:rsidTr="33893674">
        <w:tc>
          <w:tcPr>
            <w:tcW w:w="5949" w:type="dxa"/>
          </w:tcPr>
          <w:p w14:paraId="25B55A30" w14:textId="77777777" w:rsidR="00341B5C" w:rsidRPr="002554D4" w:rsidRDefault="00341B5C" w:rsidP="00464619">
            <w:pPr>
              <w:rPr>
                <w:rFonts w:ascii="StobiSerif Regular" w:hAnsi="StobiSerif Regular" w:cstheme="minorHAnsi"/>
                <w:lang w:val="mk-MK"/>
              </w:rPr>
            </w:pPr>
            <w:r w:rsidRPr="002554D4">
              <w:rPr>
                <w:rFonts w:ascii="StobiSerif Regular" w:hAnsi="StobiSerif Regular" w:cstheme="minorHAnsi"/>
                <w:lang w:val="mk-MK"/>
              </w:rPr>
              <w:t>Министерство за правда</w:t>
            </w:r>
          </w:p>
        </w:tc>
        <w:tc>
          <w:tcPr>
            <w:tcW w:w="3401" w:type="dxa"/>
          </w:tcPr>
          <w:p w14:paraId="3951A347" w14:textId="77777777" w:rsidR="00341B5C"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МП</w:t>
            </w:r>
          </w:p>
        </w:tc>
      </w:tr>
      <w:tr w:rsidR="005760BF" w:rsidRPr="002554D4" w14:paraId="4793799F" w14:textId="77777777" w:rsidTr="33893674">
        <w:tc>
          <w:tcPr>
            <w:tcW w:w="5949" w:type="dxa"/>
          </w:tcPr>
          <w:p w14:paraId="51470C8F" w14:textId="77777777" w:rsidR="005760BF" w:rsidRPr="002554D4" w:rsidRDefault="005760BF" w:rsidP="00464619">
            <w:pPr>
              <w:rPr>
                <w:rFonts w:ascii="StobiSerif Regular" w:hAnsi="StobiSerif Regular" w:cstheme="minorHAnsi"/>
                <w:lang w:val="mk-MK"/>
              </w:rPr>
            </w:pPr>
            <w:r w:rsidRPr="002554D4">
              <w:rPr>
                <w:rFonts w:ascii="StobiSerif Regular" w:hAnsi="StobiSerif Regular" w:cstheme="minorHAnsi"/>
                <w:lang w:val="mk-MK"/>
              </w:rPr>
              <w:t>Министерство за образование и наука</w:t>
            </w:r>
          </w:p>
        </w:tc>
        <w:tc>
          <w:tcPr>
            <w:tcW w:w="3401" w:type="dxa"/>
          </w:tcPr>
          <w:p w14:paraId="2DB9AFA1" w14:textId="77777777" w:rsidR="005760BF"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МОН</w:t>
            </w:r>
          </w:p>
        </w:tc>
      </w:tr>
      <w:tr w:rsidR="00AB238E" w:rsidRPr="002554D4" w14:paraId="0B4E3911" w14:textId="77777777" w:rsidTr="33893674">
        <w:tc>
          <w:tcPr>
            <w:tcW w:w="5949" w:type="dxa"/>
          </w:tcPr>
          <w:p w14:paraId="7FADA332" w14:textId="77777777" w:rsidR="00AB238E" w:rsidRPr="002554D4" w:rsidRDefault="00AB238E" w:rsidP="00464619">
            <w:pPr>
              <w:rPr>
                <w:rFonts w:ascii="StobiSerif Regular" w:hAnsi="StobiSerif Regular" w:cstheme="minorHAnsi"/>
                <w:lang w:val="mk-MK"/>
              </w:rPr>
            </w:pPr>
            <w:r w:rsidRPr="002554D4">
              <w:rPr>
                <w:rFonts w:ascii="StobiSerif Regular" w:hAnsi="StobiSerif Regular" w:cstheme="minorHAnsi"/>
                <w:lang w:val="mk-MK"/>
              </w:rPr>
              <w:t>Единици на локална самоуправа</w:t>
            </w:r>
          </w:p>
        </w:tc>
        <w:tc>
          <w:tcPr>
            <w:tcW w:w="3401" w:type="dxa"/>
          </w:tcPr>
          <w:p w14:paraId="435ABE95" w14:textId="77777777" w:rsidR="00AB238E"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ЕЛС</w:t>
            </w:r>
          </w:p>
        </w:tc>
      </w:tr>
      <w:tr w:rsidR="002E6177" w:rsidRPr="002554D4" w14:paraId="7CFB4D3B" w14:textId="77777777" w:rsidTr="33893674">
        <w:tc>
          <w:tcPr>
            <w:tcW w:w="5949" w:type="dxa"/>
          </w:tcPr>
          <w:p w14:paraId="52EFF9F8" w14:textId="77777777" w:rsidR="002E6177" w:rsidRPr="002554D4" w:rsidRDefault="009D7EAC" w:rsidP="00464619">
            <w:pPr>
              <w:rPr>
                <w:rFonts w:ascii="StobiSerif Regular" w:hAnsi="StobiSerif Regular" w:cstheme="minorHAnsi"/>
                <w:lang w:val="mk-MK"/>
              </w:rPr>
            </w:pPr>
            <w:r w:rsidRPr="002554D4">
              <w:rPr>
                <w:rFonts w:ascii="StobiSerif Regular" w:hAnsi="StobiSerif Regular" w:cstheme="minorHAnsi"/>
                <w:lang w:val="mk-MK"/>
              </w:rPr>
              <w:t>Граѓански организации</w:t>
            </w:r>
          </w:p>
        </w:tc>
        <w:tc>
          <w:tcPr>
            <w:tcW w:w="3401" w:type="dxa"/>
          </w:tcPr>
          <w:p w14:paraId="5B559328"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ГО</w:t>
            </w:r>
          </w:p>
        </w:tc>
      </w:tr>
      <w:tr w:rsidR="0083179E" w:rsidRPr="002554D4" w14:paraId="220D85D7" w14:textId="77777777" w:rsidTr="33893674">
        <w:tc>
          <w:tcPr>
            <w:tcW w:w="5949" w:type="dxa"/>
          </w:tcPr>
          <w:p w14:paraId="4FCEB942" w14:textId="77777777" w:rsidR="0083179E" w:rsidRPr="002554D4" w:rsidRDefault="0083179E" w:rsidP="00464619">
            <w:pPr>
              <w:rPr>
                <w:rFonts w:ascii="StobiSerif Regular" w:hAnsi="StobiSerif Regular" w:cstheme="minorHAnsi"/>
                <w:lang w:val="mk-MK"/>
              </w:rPr>
            </w:pPr>
            <w:r w:rsidRPr="002554D4">
              <w:rPr>
                <w:rFonts w:ascii="StobiSerif Regular" w:hAnsi="StobiSerif Regular" w:cstheme="minorHAnsi"/>
                <w:lang w:val="mk-MK"/>
              </w:rPr>
              <w:lastRenderedPageBreak/>
              <w:t>Агенција за вработување на Република Северна Македонија</w:t>
            </w:r>
          </w:p>
        </w:tc>
        <w:tc>
          <w:tcPr>
            <w:tcW w:w="3401" w:type="dxa"/>
          </w:tcPr>
          <w:p w14:paraId="48A5F750" w14:textId="77777777" w:rsidR="0083179E"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АВРСМ</w:t>
            </w:r>
          </w:p>
        </w:tc>
      </w:tr>
      <w:tr w:rsidR="002E6177" w:rsidRPr="002554D4" w14:paraId="1CD41C78" w14:textId="77777777" w:rsidTr="33893674">
        <w:tc>
          <w:tcPr>
            <w:tcW w:w="5949" w:type="dxa"/>
          </w:tcPr>
          <w:p w14:paraId="7BD45168" w14:textId="77777777" w:rsidR="002E6177" w:rsidRPr="002554D4" w:rsidRDefault="002953DE" w:rsidP="00464619">
            <w:pPr>
              <w:rPr>
                <w:rFonts w:ascii="StobiSerif Regular" w:hAnsi="StobiSerif Regular" w:cstheme="minorHAnsi"/>
                <w:lang w:val="mk-MK"/>
              </w:rPr>
            </w:pPr>
            <w:proofErr w:type="spellStart"/>
            <w:r w:rsidRPr="002554D4">
              <w:rPr>
                <w:rFonts w:ascii="StobiSerif Regular" w:hAnsi="StobiSerif Regular" w:cstheme="minorHAnsi"/>
                <w:bCs/>
              </w:rPr>
              <w:t>Агенција</w:t>
            </w:r>
            <w:proofErr w:type="spellEnd"/>
            <w:r w:rsidRPr="002554D4">
              <w:rPr>
                <w:rFonts w:ascii="StobiSerif Regular" w:hAnsi="StobiSerif Regular" w:cstheme="minorHAnsi"/>
                <w:bCs/>
                <w:lang w:val="mk-MK"/>
              </w:rPr>
              <w:t xml:space="preserve"> </w:t>
            </w:r>
            <w:proofErr w:type="spellStart"/>
            <w:r w:rsidRPr="002554D4">
              <w:rPr>
                <w:rFonts w:ascii="StobiSerif Regular" w:hAnsi="StobiSerif Regular" w:cstheme="minorHAnsi"/>
                <w:bCs/>
              </w:rPr>
              <w:t>за</w:t>
            </w:r>
            <w:proofErr w:type="spellEnd"/>
            <w:r w:rsidRPr="002554D4">
              <w:rPr>
                <w:rFonts w:ascii="StobiSerif Regular" w:hAnsi="StobiSerif Regular" w:cstheme="minorHAnsi"/>
                <w:bCs/>
              </w:rPr>
              <w:t xml:space="preserve"> </w:t>
            </w:r>
            <w:proofErr w:type="spellStart"/>
            <w:r w:rsidRPr="002554D4">
              <w:rPr>
                <w:rFonts w:ascii="StobiSerif Regular" w:hAnsi="StobiSerif Regular" w:cstheme="minorHAnsi"/>
                <w:bCs/>
              </w:rPr>
              <w:t>аудио</w:t>
            </w:r>
            <w:proofErr w:type="spellEnd"/>
            <w:r w:rsidRPr="002554D4">
              <w:rPr>
                <w:rFonts w:ascii="StobiSerif Regular" w:hAnsi="StobiSerif Regular" w:cstheme="minorHAnsi"/>
                <w:bCs/>
              </w:rPr>
              <w:t xml:space="preserve"> и </w:t>
            </w:r>
            <w:proofErr w:type="spellStart"/>
            <w:r w:rsidRPr="002554D4">
              <w:rPr>
                <w:rFonts w:ascii="StobiSerif Regular" w:hAnsi="StobiSerif Regular" w:cstheme="minorHAnsi"/>
                <w:bCs/>
              </w:rPr>
              <w:t>аудиовизуелни</w:t>
            </w:r>
            <w:proofErr w:type="spellEnd"/>
            <w:r w:rsidRPr="002554D4">
              <w:rPr>
                <w:rFonts w:ascii="StobiSerif Regular" w:hAnsi="StobiSerif Regular" w:cstheme="minorHAnsi"/>
                <w:bCs/>
              </w:rPr>
              <w:t xml:space="preserve"> </w:t>
            </w:r>
            <w:proofErr w:type="spellStart"/>
            <w:r w:rsidRPr="002554D4">
              <w:rPr>
                <w:rFonts w:ascii="StobiSerif Regular" w:hAnsi="StobiSerif Regular" w:cstheme="minorHAnsi"/>
                <w:bCs/>
              </w:rPr>
              <w:t>медиумски</w:t>
            </w:r>
            <w:proofErr w:type="spellEnd"/>
            <w:r w:rsidRPr="002554D4">
              <w:rPr>
                <w:rFonts w:ascii="StobiSerif Regular" w:hAnsi="StobiSerif Regular" w:cstheme="minorHAnsi"/>
                <w:bCs/>
              </w:rPr>
              <w:t xml:space="preserve"> </w:t>
            </w:r>
            <w:proofErr w:type="spellStart"/>
            <w:r w:rsidRPr="002554D4">
              <w:rPr>
                <w:rFonts w:ascii="StobiSerif Regular" w:hAnsi="StobiSerif Regular" w:cstheme="minorHAnsi"/>
                <w:bCs/>
              </w:rPr>
              <w:t>услуги</w:t>
            </w:r>
            <w:proofErr w:type="spellEnd"/>
            <w:r w:rsidRPr="002554D4">
              <w:rPr>
                <w:rFonts w:ascii="StobiSerif Regular" w:hAnsi="StobiSerif Regular" w:cstheme="minorHAnsi"/>
                <w:bCs/>
                <w:lang w:val="mk-MK"/>
              </w:rPr>
              <w:t xml:space="preserve"> </w:t>
            </w:r>
          </w:p>
        </w:tc>
        <w:tc>
          <w:tcPr>
            <w:tcW w:w="3401" w:type="dxa"/>
          </w:tcPr>
          <w:p w14:paraId="1B440DDA"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ААВМУ</w:t>
            </w:r>
          </w:p>
        </w:tc>
      </w:tr>
      <w:tr w:rsidR="002E6177" w:rsidRPr="002554D4" w14:paraId="7EA81EEF" w14:textId="77777777" w:rsidTr="33893674">
        <w:tc>
          <w:tcPr>
            <w:tcW w:w="5949" w:type="dxa"/>
          </w:tcPr>
          <w:p w14:paraId="1054EAE2" w14:textId="77777777" w:rsidR="002E6177" w:rsidRPr="002554D4" w:rsidRDefault="003B05E3" w:rsidP="00464619">
            <w:pPr>
              <w:rPr>
                <w:rFonts w:ascii="StobiSerif Regular" w:hAnsi="StobiSerif Regular" w:cstheme="minorHAnsi"/>
                <w:lang w:val="mk-MK"/>
              </w:rPr>
            </w:pPr>
            <w:r w:rsidRPr="002554D4">
              <w:rPr>
                <w:rFonts w:ascii="StobiSerif Regular" w:hAnsi="StobiSerif Regular" w:cstheme="minorHAnsi"/>
                <w:lang w:val="mk-MK"/>
              </w:rPr>
              <w:t xml:space="preserve">Совет за етика во медиумите </w:t>
            </w:r>
            <w:r w:rsidR="00D717B2" w:rsidRPr="002554D4">
              <w:rPr>
                <w:rFonts w:ascii="StobiSerif Regular" w:hAnsi="StobiSerif Regular" w:cstheme="minorHAnsi"/>
                <w:lang w:val="mk-MK"/>
              </w:rPr>
              <w:t>на</w:t>
            </w:r>
            <w:r w:rsidRPr="002554D4">
              <w:rPr>
                <w:rFonts w:ascii="StobiSerif Regular" w:hAnsi="StobiSerif Regular" w:cstheme="minorHAnsi"/>
                <w:lang w:val="mk-MK"/>
              </w:rPr>
              <w:t xml:space="preserve"> Македонија</w:t>
            </w:r>
          </w:p>
        </w:tc>
        <w:tc>
          <w:tcPr>
            <w:tcW w:w="3401" w:type="dxa"/>
          </w:tcPr>
          <w:p w14:paraId="24C397ED"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СЕММ</w:t>
            </w:r>
          </w:p>
        </w:tc>
      </w:tr>
      <w:tr w:rsidR="00A618F4" w:rsidRPr="002554D4" w14:paraId="715401CC" w14:textId="77777777" w:rsidTr="33893674">
        <w:tc>
          <w:tcPr>
            <w:tcW w:w="5949" w:type="dxa"/>
          </w:tcPr>
          <w:p w14:paraId="12B7ADBD" w14:textId="77777777" w:rsidR="00A618F4"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Државен завод за статистика</w:t>
            </w:r>
          </w:p>
        </w:tc>
        <w:tc>
          <w:tcPr>
            <w:tcW w:w="3401" w:type="dxa"/>
          </w:tcPr>
          <w:p w14:paraId="2B90E954" w14:textId="77777777" w:rsidR="00A618F4"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ДЗС</w:t>
            </w:r>
          </w:p>
        </w:tc>
      </w:tr>
      <w:tr w:rsidR="002E6177" w:rsidRPr="002554D4" w14:paraId="3EB6D954" w14:textId="77777777" w:rsidTr="33893674">
        <w:tc>
          <w:tcPr>
            <w:tcW w:w="5949" w:type="dxa"/>
          </w:tcPr>
          <w:p w14:paraId="3ED5D77C" w14:textId="77777777" w:rsidR="002E6177" w:rsidRPr="002554D4" w:rsidRDefault="7D17B50E" w:rsidP="00464619">
            <w:pPr>
              <w:rPr>
                <w:rFonts w:ascii="StobiSerif Regular" w:hAnsi="StobiSerif Regular" w:cstheme="minorHAnsi"/>
                <w:lang w:val="mk-MK"/>
              </w:rPr>
            </w:pPr>
            <w:proofErr w:type="spellStart"/>
            <w:r w:rsidRPr="002554D4">
              <w:rPr>
                <w:rFonts w:ascii="StobiSerif Regular" w:hAnsi="StobiSerif Regular" w:cstheme="minorHAnsi"/>
              </w:rPr>
              <w:t>Лезбејки</w:t>
            </w:r>
            <w:proofErr w:type="spellEnd"/>
            <w:r w:rsidRPr="002554D4">
              <w:rPr>
                <w:rFonts w:ascii="StobiSerif Regular" w:hAnsi="StobiSerif Regular" w:cstheme="minorHAnsi"/>
                <w:lang w:val="mk-MK"/>
              </w:rPr>
              <w:t>, г</w:t>
            </w:r>
            <w:proofErr w:type="spellStart"/>
            <w:r w:rsidRPr="002554D4">
              <w:rPr>
                <w:rFonts w:ascii="StobiSerif Regular" w:hAnsi="StobiSerif Regular" w:cstheme="minorHAnsi"/>
              </w:rPr>
              <w:t>еј</w:t>
            </w:r>
            <w:proofErr w:type="spellEnd"/>
            <w:r w:rsidRPr="002554D4">
              <w:rPr>
                <w:rFonts w:ascii="StobiSerif Regular" w:hAnsi="StobiSerif Regular" w:cstheme="minorHAnsi"/>
                <w:lang w:val="mk-MK"/>
              </w:rPr>
              <w:t>, б</w:t>
            </w:r>
            <w:proofErr w:type="spellStart"/>
            <w:r w:rsidRPr="002554D4">
              <w:rPr>
                <w:rFonts w:ascii="StobiSerif Regular" w:hAnsi="StobiSerif Regular" w:cstheme="minorHAnsi"/>
              </w:rPr>
              <w:t>исексуалци</w:t>
            </w:r>
            <w:proofErr w:type="spellEnd"/>
            <w:r w:rsidRPr="002554D4">
              <w:rPr>
                <w:rFonts w:ascii="StobiSerif Regular" w:hAnsi="StobiSerif Regular" w:cstheme="minorHAnsi"/>
                <w:lang w:val="mk-MK"/>
              </w:rPr>
              <w:t>, т</w:t>
            </w:r>
            <w:proofErr w:type="spellStart"/>
            <w:r w:rsidRPr="002554D4">
              <w:rPr>
                <w:rFonts w:ascii="StobiSerif Regular" w:hAnsi="StobiSerif Regular" w:cstheme="minorHAnsi"/>
              </w:rPr>
              <w:t>рансродови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лица</w:t>
            </w:r>
            <w:proofErr w:type="spellEnd"/>
            <w:r w:rsidRPr="002554D4">
              <w:rPr>
                <w:rFonts w:ascii="StobiSerif Regular" w:hAnsi="StobiSerif Regular" w:cstheme="minorHAnsi"/>
                <w:lang w:val="mk-MK"/>
              </w:rPr>
              <w:t>, и</w:t>
            </w:r>
            <w:proofErr w:type="spellStart"/>
            <w:r w:rsidRPr="002554D4">
              <w:rPr>
                <w:rFonts w:ascii="StobiSerif Regular" w:hAnsi="StobiSerif Regular" w:cstheme="minorHAnsi"/>
              </w:rPr>
              <w:t>нтерсексуалци</w:t>
            </w:r>
            <w:proofErr w:type="spellEnd"/>
          </w:p>
        </w:tc>
        <w:tc>
          <w:tcPr>
            <w:tcW w:w="3401" w:type="dxa"/>
          </w:tcPr>
          <w:p w14:paraId="2CB88AF0" w14:textId="77777777" w:rsidR="002E6177" w:rsidRPr="002554D4" w:rsidRDefault="00A618F4" w:rsidP="00464619">
            <w:pPr>
              <w:rPr>
                <w:rFonts w:ascii="StobiSerif Regular" w:hAnsi="StobiSerif Regular" w:cstheme="minorHAnsi"/>
                <w:lang w:val="mk-MK"/>
              </w:rPr>
            </w:pPr>
            <w:r w:rsidRPr="002554D4">
              <w:rPr>
                <w:rFonts w:ascii="StobiSerif Regular" w:hAnsi="StobiSerif Regular" w:cstheme="minorHAnsi"/>
                <w:lang w:val="mk-MK"/>
              </w:rPr>
              <w:t>ЛГБТИ</w:t>
            </w:r>
          </w:p>
        </w:tc>
      </w:tr>
      <w:tr w:rsidR="00AB238E" w:rsidRPr="002554D4" w14:paraId="3522FD30" w14:textId="77777777" w:rsidTr="33893674">
        <w:tc>
          <w:tcPr>
            <w:tcW w:w="5949" w:type="dxa"/>
          </w:tcPr>
          <w:p w14:paraId="07BC3194" w14:textId="77777777" w:rsidR="00AB238E" w:rsidRPr="002554D4" w:rsidRDefault="00C504CC" w:rsidP="00464619">
            <w:pPr>
              <w:rPr>
                <w:rFonts w:ascii="StobiSerif Regular" w:hAnsi="StobiSerif Regular" w:cstheme="minorHAnsi"/>
                <w:lang w:val="mk-MK"/>
              </w:rPr>
            </w:pPr>
            <w:r w:rsidRPr="002554D4">
              <w:rPr>
                <w:rFonts w:ascii="StobiSerif Regular" w:hAnsi="StobiSerif Regular" w:cstheme="minorHAnsi"/>
                <w:lang w:val="mk-MK"/>
              </w:rPr>
              <w:t>Организација за безбедност и соработка во Европа</w:t>
            </w:r>
          </w:p>
        </w:tc>
        <w:tc>
          <w:tcPr>
            <w:tcW w:w="3401" w:type="dxa"/>
          </w:tcPr>
          <w:p w14:paraId="59C6A7DF" w14:textId="77777777" w:rsidR="00AB238E" w:rsidRPr="002554D4" w:rsidRDefault="00454AD5" w:rsidP="00464619">
            <w:pPr>
              <w:rPr>
                <w:rFonts w:ascii="StobiSerif Regular" w:hAnsi="StobiSerif Regular" w:cstheme="minorHAnsi"/>
                <w:lang w:val="mk-MK"/>
              </w:rPr>
            </w:pPr>
            <w:r w:rsidRPr="002554D4">
              <w:rPr>
                <w:rFonts w:ascii="StobiSerif Regular" w:hAnsi="StobiSerif Regular" w:cstheme="minorHAnsi"/>
                <w:lang w:val="mk-MK"/>
              </w:rPr>
              <w:t>ОБСЕ</w:t>
            </w:r>
          </w:p>
        </w:tc>
      </w:tr>
      <w:tr w:rsidR="00454AD5" w:rsidRPr="002554D4" w14:paraId="5EFBFEF3" w14:textId="77777777" w:rsidTr="33893674">
        <w:tc>
          <w:tcPr>
            <w:tcW w:w="5949" w:type="dxa"/>
          </w:tcPr>
          <w:p w14:paraId="1A57F8DA" w14:textId="77777777" w:rsidR="00454AD5" w:rsidRPr="002554D4" w:rsidRDefault="00521103" w:rsidP="00464619">
            <w:pPr>
              <w:rPr>
                <w:rFonts w:ascii="StobiSerif Regular" w:hAnsi="StobiSerif Regular" w:cstheme="minorHAnsi"/>
                <w:lang w:val="mk-MK"/>
              </w:rPr>
            </w:pPr>
            <w:r w:rsidRPr="002554D4">
              <w:rPr>
                <w:rFonts w:ascii="StobiSerif Regular" w:hAnsi="StobiSerif Regular" w:cstheme="minorHAnsi"/>
                <w:lang w:val="mk-MK"/>
              </w:rPr>
              <w:t>Т</w:t>
            </w:r>
            <w:proofErr w:type="spellStart"/>
            <w:r w:rsidRPr="002554D4">
              <w:rPr>
                <w:rFonts w:ascii="StobiSerif Regular" w:hAnsi="StobiSerif Regular" w:cstheme="minorHAnsi"/>
              </w:rPr>
              <w:t>ело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Обединетите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нации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родова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еднаквост</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зајакнување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жените</w:t>
            </w:r>
            <w:proofErr w:type="spellEnd"/>
            <w:r w:rsidRPr="002554D4">
              <w:rPr>
                <w:rFonts w:ascii="StobiSerif Regular" w:hAnsi="StobiSerif Regular" w:cstheme="minorHAnsi"/>
              </w:rPr>
              <w:t xml:space="preserve"> </w:t>
            </w:r>
          </w:p>
        </w:tc>
        <w:tc>
          <w:tcPr>
            <w:tcW w:w="3401" w:type="dxa"/>
          </w:tcPr>
          <w:p w14:paraId="3BF27194" w14:textId="77777777" w:rsidR="00454AD5" w:rsidRPr="002554D4" w:rsidRDefault="00A236BC" w:rsidP="00464619">
            <w:pPr>
              <w:rPr>
                <w:rFonts w:ascii="StobiSerif Regular" w:hAnsi="StobiSerif Regular" w:cstheme="minorHAnsi"/>
                <w:lang w:val="mk-MK"/>
              </w:rPr>
            </w:pPr>
            <w:r w:rsidRPr="002554D4">
              <w:rPr>
                <w:rFonts w:ascii="StobiSerif Regular" w:hAnsi="StobiSerif Regular" w:cstheme="minorHAnsi"/>
                <w:lang w:val="mk-MK"/>
              </w:rPr>
              <w:t xml:space="preserve">УН </w:t>
            </w:r>
            <w:proofErr w:type="spellStart"/>
            <w:r w:rsidRPr="002554D4">
              <w:rPr>
                <w:rFonts w:ascii="StobiSerif Regular" w:hAnsi="StobiSerif Regular" w:cstheme="minorHAnsi"/>
                <w:lang w:val="mk-MK"/>
              </w:rPr>
              <w:t>Вомен</w:t>
            </w:r>
            <w:proofErr w:type="spellEnd"/>
          </w:p>
        </w:tc>
      </w:tr>
      <w:tr w:rsidR="00A236BC" w:rsidRPr="002554D4" w14:paraId="27CD3008" w14:textId="77777777" w:rsidTr="33893674">
        <w:tc>
          <w:tcPr>
            <w:tcW w:w="5949" w:type="dxa"/>
          </w:tcPr>
          <w:p w14:paraId="0470955C" w14:textId="77777777" w:rsidR="00A236BC" w:rsidRPr="002554D4" w:rsidRDefault="007F27AF" w:rsidP="00464619">
            <w:pPr>
              <w:rPr>
                <w:rFonts w:ascii="StobiSerif Regular" w:hAnsi="StobiSerif Regular" w:cstheme="minorHAnsi"/>
                <w:lang w:val="mk-MK"/>
              </w:rPr>
            </w:pPr>
            <w:r w:rsidRPr="002554D4">
              <w:rPr>
                <w:rFonts w:ascii="StobiSerif Regular" w:hAnsi="StobiSerif Regular" w:cstheme="minorHAnsi"/>
                <w:lang w:val="mk-MK"/>
              </w:rPr>
              <w:t>Фонд за население на Обединетите нации</w:t>
            </w:r>
          </w:p>
        </w:tc>
        <w:tc>
          <w:tcPr>
            <w:tcW w:w="3401" w:type="dxa"/>
          </w:tcPr>
          <w:p w14:paraId="6E1E9F2B" w14:textId="77777777" w:rsidR="00A236BC" w:rsidRPr="002554D4" w:rsidRDefault="009C184E" w:rsidP="00464619">
            <w:pPr>
              <w:rPr>
                <w:rFonts w:ascii="StobiSerif Regular" w:hAnsi="StobiSerif Regular" w:cstheme="minorHAnsi"/>
                <w:lang w:val="mk-MK"/>
              </w:rPr>
            </w:pPr>
            <w:r w:rsidRPr="002554D4">
              <w:rPr>
                <w:rFonts w:ascii="StobiSerif Regular" w:hAnsi="StobiSerif Regular" w:cstheme="minorHAnsi"/>
                <w:lang w:val="mk-MK"/>
              </w:rPr>
              <w:t>УНФПА</w:t>
            </w:r>
          </w:p>
        </w:tc>
      </w:tr>
      <w:tr w:rsidR="009C184E" w:rsidRPr="002554D4" w14:paraId="778F78A2" w14:textId="77777777" w:rsidTr="33893674">
        <w:tc>
          <w:tcPr>
            <w:tcW w:w="5949" w:type="dxa"/>
          </w:tcPr>
          <w:p w14:paraId="05B85CAE" w14:textId="77777777" w:rsidR="009C184E" w:rsidRPr="002554D4" w:rsidRDefault="00195600" w:rsidP="00464619">
            <w:pPr>
              <w:rPr>
                <w:rFonts w:ascii="StobiSerif Regular" w:hAnsi="StobiSerif Regular" w:cstheme="minorHAnsi"/>
                <w:lang w:val="mk-MK"/>
              </w:rPr>
            </w:pPr>
            <w:r w:rsidRPr="002554D4">
              <w:rPr>
                <w:rFonts w:ascii="StobiSerif Regular" w:hAnsi="StobiSerif Regular" w:cstheme="minorHAnsi"/>
                <w:lang w:val="mk-MK"/>
              </w:rPr>
              <w:t>Програма за развој на Обединетите нации</w:t>
            </w:r>
          </w:p>
        </w:tc>
        <w:tc>
          <w:tcPr>
            <w:tcW w:w="3401" w:type="dxa"/>
          </w:tcPr>
          <w:p w14:paraId="0CC8346A" w14:textId="77777777" w:rsidR="009C184E" w:rsidRPr="002554D4" w:rsidRDefault="009C184E" w:rsidP="00464619">
            <w:pPr>
              <w:rPr>
                <w:rFonts w:ascii="StobiSerif Regular" w:hAnsi="StobiSerif Regular" w:cstheme="minorHAnsi"/>
                <w:lang w:val="mk-MK"/>
              </w:rPr>
            </w:pPr>
            <w:r w:rsidRPr="002554D4">
              <w:rPr>
                <w:rFonts w:ascii="StobiSerif Regular" w:hAnsi="StobiSerif Regular" w:cstheme="minorHAnsi"/>
                <w:lang w:val="mk-MK"/>
              </w:rPr>
              <w:t>УНДП</w:t>
            </w:r>
          </w:p>
        </w:tc>
      </w:tr>
      <w:tr w:rsidR="0081668B" w:rsidRPr="002554D4" w14:paraId="629DD9DF" w14:textId="77777777" w:rsidTr="33893674">
        <w:tc>
          <w:tcPr>
            <w:tcW w:w="5949" w:type="dxa"/>
          </w:tcPr>
          <w:p w14:paraId="5613CC8C" w14:textId="77777777" w:rsidR="0081668B" w:rsidRPr="002554D4" w:rsidRDefault="00195600" w:rsidP="00464619">
            <w:pPr>
              <w:rPr>
                <w:rFonts w:ascii="StobiSerif Regular" w:hAnsi="StobiSerif Regular" w:cstheme="minorHAnsi"/>
                <w:lang w:val="mk-MK"/>
              </w:rPr>
            </w:pPr>
            <w:r w:rsidRPr="002554D4">
              <w:rPr>
                <w:rFonts w:ascii="StobiSerif Regular" w:hAnsi="StobiSerif Regular" w:cstheme="minorHAnsi"/>
                <w:lang w:val="mk-MK"/>
              </w:rPr>
              <w:t>Совет на Европа</w:t>
            </w:r>
          </w:p>
        </w:tc>
        <w:tc>
          <w:tcPr>
            <w:tcW w:w="3401" w:type="dxa"/>
          </w:tcPr>
          <w:p w14:paraId="509AEDB3" w14:textId="77777777" w:rsidR="0081668B" w:rsidRPr="002554D4" w:rsidRDefault="0081668B" w:rsidP="00464619">
            <w:pPr>
              <w:rPr>
                <w:rFonts w:ascii="StobiSerif Regular" w:hAnsi="StobiSerif Regular" w:cstheme="minorHAnsi"/>
                <w:lang w:val="mk-MK"/>
              </w:rPr>
            </w:pPr>
            <w:r w:rsidRPr="002554D4">
              <w:rPr>
                <w:rFonts w:ascii="StobiSerif Regular" w:hAnsi="StobiSerif Regular" w:cstheme="minorHAnsi"/>
                <w:lang w:val="mk-MK"/>
              </w:rPr>
              <w:t>СЕ</w:t>
            </w:r>
          </w:p>
        </w:tc>
      </w:tr>
    </w:tbl>
    <w:p w14:paraId="43D72FDF" w14:textId="77777777" w:rsidR="004A594B" w:rsidRDefault="004A594B" w:rsidP="00464619">
      <w:pPr>
        <w:spacing w:after="0"/>
        <w:rPr>
          <w:rFonts w:ascii="StobiSerif Regular" w:hAnsi="StobiSerif Regular" w:cstheme="minorHAnsi"/>
          <w:sz w:val="22"/>
          <w:szCs w:val="22"/>
          <w:lang w:val="mk-MK"/>
        </w:rPr>
      </w:pPr>
    </w:p>
    <w:p w14:paraId="501CC2B4" w14:textId="77777777" w:rsidR="00F722BC" w:rsidRDefault="00F722BC" w:rsidP="00464619">
      <w:pPr>
        <w:spacing w:after="0"/>
        <w:rPr>
          <w:rFonts w:ascii="StobiSerif Regular" w:hAnsi="StobiSerif Regular" w:cstheme="minorHAnsi"/>
          <w:sz w:val="22"/>
          <w:szCs w:val="22"/>
          <w:lang w:val="mk-MK"/>
        </w:rPr>
      </w:pPr>
    </w:p>
    <w:p w14:paraId="440946F2" w14:textId="77777777" w:rsidR="00F722BC" w:rsidRDefault="00F722BC" w:rsidP="00464619">
      <w:pPr>
        <w:spacing w:after="0"/>
        <w:rPr>
          <w:rFonts w:ascii="StobiSerif Regular" w:hAnsi="StobiSerif Regular" w:cstheme="minorHAnsi"/>
          <w:sz w:val="22"/>
          <w:szCs w:val="22"/>
          <w:lang w:val="mk-MK"/>
        </w:rPr>
      </w:pPr>
    </w:p>
    <w:p w14:paraId="593D2371" w14:textId="77777777" w:rsidR="00F722BC" w:rsidRDefault="00F722BC" w:rsidP="00464619">
      <w:pPr>
        <w:spacing w:after="0"/>
        <w:rPr>
          <w:rFonts w:ascii="StobiSerif Regular" w:hAnsi="StobiSerif Regular" w:cstheme="minorHAnsi"/>
          <w:sz w:val="22"/>
          <w:szCs w:val="22"/>
          <w:lang w:val="mk-MK"/>
        </w:rPr>
      </w:pPr>
    </w:p>
    <w:p w14:paraId="45F2E294" w14:textId="77777777" w:rsidR="00F722BC" w:rsidRDefault="00F722BC" w:rsidP="00464619">
      <w:pPr>
        <w:spacing w:after="0"/>
        <w:rPr>
          <w:rFonts w:ascii="StobiSerif Regular" w:hAnsi="StobiSerif Regular" w:cstheme="minorHAnsi"/>
          <w:sz w:val="22"/>
          <w:szCs w:val="22"/>
          <w:lang w:val="mk-MK"/>
        </w:rPr>
      </w:pPr>
    </w:p>
    <w:p w14:paraId="6812816F" w14:textId="77777777" w:rsidR="00F722BC" w:rsidRDefault="00F722BC" w:rsidP="00464619">
      <w:pPr>
        <w:spacing w:after="0"/>
        <w:rPr>
          <w:rFonts w:ascii="StobiSerif Regular" w:hAnsi="StobiSerif Regular" w:cstheme="minorHAnsi"/>
          <w:sz w:val="22"/>
          <w:szCs w:val="22"/>
          <w:lang w:val="mk-MK"/>
        </w:rPr>
      </w:pPr>
    </w:p>
    <w:p w14:paraId="68E272FE" w14:textId="77777777" w:rsidR="00F722BC" w:rsidRDefault="00F722BC" w:rsidP="00464619">
      <w:pPr>
        <w:spacing w:after="0"/>
        <w:rPr>
          <w:rFonts w:ascii="StobiSerif Regular" w:hAnsi="StobiSerif Regular" w:cstheme="minorHAnsi"/>
          <w:sz w:val="22"/>
          <w:szCs w:val="22"/>
          <w:lang w:val="mk-MK"/>
        </w:rPr>
      </w:pPr>
    </w:p>
    <w:p w14:paraId="140FF774" w14:textId="77777777" w:rsidR="00F722BC" w:rsidRDefault="00F722BC" w:rsidP="00464619">
      <w:pPr>
        <w:spacing w:after="0"/>
        <w:rPr>
          <w:rFonts w:ascii="StobiSerif Regular" w:hAnsi="StobiSerif Regular" w:cstheme="minorHAnsi"/>
          <w:sz w:val="22"/>
          <w:szCs w:val="22"/>
          <w:lang w:val="mk-MK"/>
        </w:rPr>
      </w:pPr>
    </w:p>
    <w:p w14:paraId="6C063EB7" w14:textId="77777777" w:rsidR="00F722BC" w:rsidRDefault="00F722BC" w:rsidP="00464619">
      <w:pPr>
        <w:spacing w:after="0"/>
        <w:rPr>
          <w:rFonts w:ascii="StobiSerif Regular" w:hAnsi="StobiSerif Regular" w:cstheme="minorHAnsi"/>
          <w:sz w:val="22"/>
          <w:szCs w:val="22"/>
          <w:lang w:val="mk-MK"/>
        </w:rPr>
      </w:pPr>
    </w:p>
    <w:p w14:paraId="445BA5D7" w14:textId="77777777" w:rsidR="00F722BC" w:rsidRDefault="00F722BC" w:rsidP="00464619">
      <w:pPr>
        <w:spacing w:after="0"/>
        <w:rPr>
          <w:rFonts w:ascii="StobiSerif Regular" w:hAnsi="StobiSerif Regular" w:cstheme="minorHAnsi"/>
          <w:sz w:val="22"/>
          <w:szCs w:val="22"/>
          <w:lang w:val="mk-MK"/>
        </w:rPr>
      </w:pPr>
    </w:p>
    <w:p w14:paraId="5936E02A" w14:textId="77777777" w:rsidR="00F722BC" w:rsidRDefault="00F722BC" w:rsidP="00464619">
      <w:pPr>
        <w:spacing w:after="0"/>
        <w:rPr>
          <w:rFonts w:ascii="StobiSerif Regular" w:hAnsi="StobiSerif Regular" w:cstheme="minorHAnsi"/>
          <w:sz w:val="22"/>
          <w:szCs w:val="22"/>
          <w:lang w:val="mk-MK"/>
        </w:rPr>
      </w:pPr>
    </w:p>
    <w:p w14:paraId="17DE6C51" w14:textId="77777777" w:rsidR="00F722BC" w:rsidRDefault="00F722BC" w:rsidP="00464619">
      <w:pPr>
        <w:spacing w:after="0"/>
        <w:rPr>
          <w:rFonts w:ascii="StobiSerif Regular" w:hAnsi="StobiSerif Regular" w:cstheme="minorHAnsi"/>
          <w:sz w:val="22"/>
          <w:szCs w:val="22"/>
          <w:lang w:val="mk-MK"/>
        </w:rPr>
      </w:pPr>
    </w:p>
    <w:p w14:paraId="582AAFC4" w14:textId="77777777" w:rsidR="00F722BC" w:rsidRDefault="00F722BC" w:rsidP="00464619">
      <w:pPr>
        <w:spacing w:after="0"/>
        <w:rPr>
          <w:rFonts w:ascii="StobiSerif Regular" w:hAnsi="StobiSerif Regular" w:cstheme="minorHAnsi"/>
          <w:sz w:val="22"/>
          <w:szCs w:val="22"/>
          <w:lang w:val="mk-MK"/>
        </w:rPr>
      </w:pPr>
    </w:p>
    <w:p w14:paraId="6C960D10" w14:textId="77777777" w:rsidR="00F722BC" w:rsidRDefault="00F722BC" w:rsidP="00464619">
      <w:pPr>
        <w:spacing w:after="0"/>
        <w:rPr>
          <w:rFonts w:ascii="StobiSerif Regular" w:hAnsi="StobiSerif Regular" w:cstheme="minorHAnsi"/>
          <w:sz w:val="22"/>
          <w:szCs w:val="22"/>
          <w:lang w:val="mk-MK"/>
        </w:rPr>
      </w:pPr>
    </w:p>
    <w:p w14:paraId="74AC5358" w14:textId="77777777" w:rsidR="00F722BC" w:rsidRDefault="00F722BC" w:rsidP="00464619">
      <w:pPr>
        <w:spacing w:after="0"/>
        <w:rPr>
          <w:rFonts w:ascii="StobiSerif Regular" w:hAnsi="StobiSerif Regular" w:cstheme="minorHAnsi"/>
          <w:sz w:val="22"/>
          <w:szCs w:val="22"/>
          <w:lang w:val="mk-MK"/>
        </w:rPr>
      </w:pPr>
    </w:p>
    <w:p w14:paraId="4794F67B" w14:textId="77777777" w:rsidR="00F722BC" w:rsidRDefault="00F722BC" w:rsidP="00464619">
      <w:pPr>
        <w:spacing w:after="0"/>
        <w:rPr>
          <w:rFonts w:ascii="StobiSerif Regular" w:hAnsi="StobiSerif Regular" w:cstheme="minorHAnsi"/>
          <w:sz w:val="22"/>
          <w:szCs w:val="22"/>
          <w:lang w:val="mk-MK"/>
        </w:rPr>
      </w:pPr>
    </w:p>
    <w:p w14:paraId="3831EBC7" w14:textId="77777777" w:rsidR="00F722BC" w:rsidRDefault="00F722BC" w:rsidP="00464619">
      <w:pPr>
        <w:spacing w:after="0"/>
        <w:rPr>
          <w:rFonts w:ascii="StobiSerif Regular" w:hAnsi="StobiSerif Regular" w:cstheme="minorHAnsi"/>
          <w:sz w:val="22"/>
          <w:szCs w:val="22"/>
          <w:lang w:val="mk-MK"/>
        </w:rPr>
      </w:pPr>
    </w:p>
    <w:p w14:paraId="066BCAA0" w14:textId="77777777" w:rsidR="00F722BC" w:rsidRDefault="00F722BC" w:rsidP="00464619">
      <w:pPr>
        <w:spacing w:after="0"/>
        <w:rPr>
          <w:rFonts w:ascii="StobiSerif Regular" w:hAnsi="StobiSerif Regular" w:cstheme="minorHAnsi"/>
          <w:sz w:val="22"/>
          <w:szCs w:val="22"/>
          <w:lang w:val="mk-MK"/>
        </w:rPr>
      </w:pPr>
    </w:p>
    <w:p w14:paraId="6A979F2C" w14:textId="77777777" w:rsidR="00F722BC" w:rsidRDefault="00F722BC" w:rsidP="00464619">
      <w:pPr>
        <w:spacing w:after="0"/>
        <w:rPr>
          <w:rFonts w:ascii="StobiSerif Regular" w:hAnsi="StobiSerif Regular" w:cstheme="minorHAnsi"/>
          <w:sz w:val="22"/>
          <w:szCs w:val="22"/>
          <w:lang w:val="mk-MK"/>
        </w:rPr>
      </w:pPr>
    </w:p>
    <w:p w14:paraId="36C5B58B" w14:textId="77777777" w:rsidR="00F722BC" w:rsidRDefault="00F722BC" w:rsidP="00464619">
      <w:pPr>
        <w:spacing w:after="0"/>
        <w:rPr>
          <w:rFonts w:ascii="StobiSerif Regular" w:hAnsi="StobiSerif Regular" w:cstheme="minorHAnsi"/>
          <w:sz w:val="22"/>
          <w:szCs w:val="22"/>
          <w:lang w:val="mk-MK"/>
        </w:rPr>
      </w:pPr>
    </w:p>
    <w:p w14:paraId="692DDD1F" w14:textId="77777777" w:rsidR="00F722BC" w:rsidRDefault="00F722BC" w:rsidP="00464619">
      <w:pPr>
        <w:spacing w:after="0"/>
        <w:rPr>
          <w:rFonts w:ascii="StobiSerif Regular" w:hAnsi="StobiSerif Regular" w:cstheme="minorHAnsi"/>
          <w:sz w:val="22"/>
          <w:szCs w:val="22"/>
          <w:lang w:val="mk-MK"/>
        </w:rPr>
      </w:pPr>
    </w:p>
    <w:p w14:paraId="4CA517AF" w14:textId="77777777" w:rsidR="00F722BC" w:rsidRPr="002554D4" w:rsidRDefault="00F722BC" w:rsidP="00464619">
      <w:pPr>
        <w:spacing w:after="0"/>
        <w:rPr>
          <w:rFonts w:ascii="StobiSerif Regular" w:hAnsi="StobiSerif Regular" w:cstheme="minorHAnsi"/>
          <w:sz w:val="22"/>
          <w:szCs w:val="22"/>
          <w:lang w:val="mk-MK"/>
        </w:rPr>
      </w:pPr>
    </w:p>
    <w:p w14:paraId="315449C4" w14:textId="77777777" w:rsidR="00215033" w:rsidRDefault="00BE7347" w:rsidP="00464619">
      <w:pPr>
        <w:pStyle w:val="Heading1"/>
        <w:spacing w:after="0"/>
        <w:jc w:val="both"/>
        <w:rPr>
          <w:rFonts w:ascii="StobiSerif Regular" w:hAnsi="StobiSerif Regular" w:cstheme="minorHAnsi"/>
          <w:b/>
          <w:bCs/>
          <w:sz w:val="22"/>
          <w:szCs w:val="22"/>
          <w:lang w:val="mk-MK"/>
        </w:rPr>
      </w:pPr>
      <w:bookmarkStart w:id="1" w:name="_Toc208427606"/>
      <w:r w:rsidRPr="002554D4">
        <w:rPr>
          <w:rFonts w:ascii="StobiSerif Regular" w:hAnsi="StobiSerif Regular" w:cstheme="minorHAnsi"/>
          <w:b/>
          <w:bCs/>
          <w:sz w:val="22"/>
          <w:szCs w:val="22"/>
        </w:rPr>
        <w:lastRenderedPageBreak/>
        <w:t xml:space="preserve">I </w:t>
      </w:r>
      <w:r w:rsidR="007E0CD0" w:rsidRPr="002554D4">
        <w:rPr>
          <w:rFonts w:ascii="StobiSerif Regular" w:hAnsi="StobiSerif Regular" w:cstheme="minorHAnsi"/>
          <w:b/>
          <w:bCs/>
          <w:sz w:val="22"/>
          <w:szCs w:val="22"/>
          <w:lang w:val="mk-MK"/>
        </w:rPr>
        <w:t>Вовед</w:t>
      </w:r>
      <w:bookmarkEnd w:id="1"/>
    </w:p>
    <w:p w14:paraId="713287E2" w14:textId="77777777" w:rsidR="00F722BC" w:rsidRPr="00F722BC" w:rsidRDefault="00F722BC" w:rsidP="00F722BC">
      <w:pPr>
        <w:rPr>
          <w:lang w:val="mk-MK"/>
        </w:rPr>
      </w:pPr>
    </w:p>
    <w:p w14:paraId="099EB02F" w14:textId="77777777" w:rsidR="00A07062" w:rsidRPr="002554D4" w:rsidRDefault="00515564" w:rsidP="00464619">
      <w:pPr>
        <w:pStyle w:val="ListParagraph"/>
        <w:numPr>
          <w:ilvl w:val="0"/>
          <w:numId w:val="1"/>
        </w:numPr>
        <w:spacing w:after="0"/>
        <w:jc w:val="both"/>
        <w:outlineLvl w:val="1"/>
        <w:rPr>
          <w:rFonts w:ascii="StobiSerif Regular" w:hAnsi="StobiSerif Regular" w:cstheme="minorHAnsi"/>
          <w:b/>
          <w:bCs/>
          <w:sz w:val="22"/>
          <w:szCs w:val="22"/>
          <w:lang w:val="mk-MK"/>
        </w:rPr>
      </w:pPr>
      <w:bookmarkStart w:id="2" w:name="_Toc208427607"/>
      <w:r w:rsidRPr="002554D4">
        <w:rPr>
          <w:rFonts w:ascii="StobiSerif Regular" w:hAnsi="StobiSerif Regular" w:cstheme="minorHAnsi"/>
          <w:b/>
          <w:bCs/>
          <w:sz w:val="22"/>
          <w:szCs w:val="22"/>
          <w:lang w:val="mk-MK"/>
        </w:rPr>
        <w:t>Резиме</w:t>
      </w:r>
      <w:bookmarkEnd w:id="2"/>
      <w:r w:rsidRPr="002554D4">
        <w:rPr>
          <w:rFonts w:ascii="StobiSerif Regular" w:hAnsi="StobiSerif Regular" w:cstheme="minorHAnsi"/>
          <w:b/>
          <w:bCs/>
          <w:sz w:val="22"/>
          <w:szCs w:val="22"/>
          <w:lang w:val="mk-MK"/>
        </w:rPr>
        <w:t xml:space="preserve"> </w:t>
      </w:r>
    </w:p>
    <w:p w14:paraId="27D9B598" w14:textId="314F2AEF" w:rsidR="002B3C5B" w:rsidRPr="002554D4" w:rsidRDefault="002B3C5B" w:rsidP="00464619">
      <w:p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kern w:val="0"/>
          <w:sz w:val="22"/>
          <w:szCs w:val="22"/>
          <w:lang w:val="mk-MK"/>
        </w:rPr>
        <w:t>Национална</w:t>
      </w:r>
      <w:r w:rsidR="00A82F09" w:rsidRPr="002554D4">
        <w:rPr>
          <w:rFonts w:ascii="StobiSerif Regular" w:eastAsia="Times New Roman" w:hAnsi="StobiSerif Regular" w:cstheme="minorHAnsi"/>
          <w:kern w:val="0"/>
          <w:sz w:val="22"/>
          <w:szCs w:val="22"/>
          <w:lang w:val="mk-MK"/>
        </w:rPr>
        <w:t>та</w:t>
      </w:r>
      <w:r w:rsidRPr="002554D4">
        <w:rPr>
          <w:rFonts w:ascii="StobiSerif Regular" w:eastAsia="Times New Roman" w:hAnsi="StobiSerif Regular" w:cstheme="minorHAnsi"/>
          <w:kern w:val="0"/>
          <w:sz w:val="22"/>
          <w:szCs w:val="22"/>
          <w:lang w:val="mk-MK"/>
        </w:rPr>
        <w:t xml:space="preserve"> стратегија </w:t>
      </w:r>
      <w:r w:rsidR="00A82F09" w:rsidRPr="002554D4">
        <w:rPr>
          <w:rFonts w:ascii="StobiSerif Regular" w:eastAsia="Times New Roman" w:hAnsi="StobiSerif Regular" w:cstheme="minorHAnsi"/>
          <w:kern w:val="0"/>
          <w:sz w:val="22"/>
          <w:szCs w:val="22"/>
          <w:lang w:val="mk-MK"/>
        </w:rPr>
        <w:t xml:space="preserve">за  превенција и заштита од </w:t>
      </w:r>
      <w:proofErr w:type="spellStart"/>
      <w:r w:rsidR="00A82F09" w:rsidRPr="002554D4">
        <w:rPr>
          <w:rFonts w:ascii="StobiSerif Regular" w:eastAsia="Times New Roman" w:hAnsi="StobiSerif Regular" w:cstheme="minorHAnsi"/>
          <w:kern w:val="0"/>
          <w:sz w:val="22"/>
          <w:szCs w:val="22"/>
          <w:lang w:val="mk-MK"/>
        </w:rPr>
        <w:t>роцово</w:t>
      </w:r>
      <w:proofErr w:type="spellEnd"/>
      <w:r w:rsidR="00A82F09" w:rsidRPr="002554D4">
        <w:rPr>
          <w:rFonts w:ascii="StobiSerif Regular" w:eastAsia="Times New Roman" w:hAnsi="StobiSerif Regular" w:cstheme="minorHAnsi"/>
          <w:kern w:val="0"/>
          <w:sz w:val="22"/>
          <w:szCs w:val="22"/>
          <w:lang w:val="mk-MK"/>
        </w:rPr>
        <w:t xml:space="preserve"> базирано насилство врз жени р семејно насилство 2026- 2033 (понатамошен текст </w:t>
      </w:r>
      <w:proofErr w:type="spellStart"/>
      <w:r w:rsidR="00A82F09" w:rsidRPr="002554D4">
        <w:rPr>
          <w:rFonts w:ascii="StobiSerif Regular" w:eastAsia="Times New Roman" w:hAnsi="StobiSerif Regular" w:cstheme="minorHAnsi"/>
          <w:kern w:val="0"/>
          <w:sz w:val="22"/>
          <w:szCs w:val="22"/>
          <w:lang w:val="mk-MK"/>
        </w:rPr>
        <w:t>Националан</w:t>
      </w:r>
      <w:proofErr w:type="spellEnd"/>
      <w:r w:rsidR="00A82F09" w:rsidRPr="002554D4">
        <w:rPr>
          <w:rFonts w:ascii="StobiSerif Regular" w:eastAsia="Times New Roman" w:hAnsi="StobiSerif Regular" w:cstheme="minorHAnsi"/>
          <w:kern w:val="0"/>
          <w:sz w:val="22"/>
          <w:szCs w:val="22"/>
          <w:lang w:val="mk-MK"/>
        </w:rPr>
        <w:t xml:space="preserve"> стратегија) </w:t>
      </w:r>
      <w:r w:rsidRPr="002554D4">
        <w:rPr>
          <w:rFonts w:ascii="StobiSerif Regular" w:eastAsia="Times New Roman" w:hAnsi="StobiSerif Regular" w:cstheme="minorHAnsi"/>
          <w:kern w:val="0"/>
          <w:sz w:val="22"/>
          <w:szCs w:val="22"/>
          <w:lang w:val="mk-MK"/>
        </w:rPr>
        <w:t xml:space="preserve">претставува првиот стратешки документ кој се подготвува согласно член 13 од </w:t>
      </w:r>
      <w:bookmarkStart w:id="3" w:name="_Hlk204776066"/>
      <w:r w:rsidRPr="002554D4">
        <w:rPr>
          <w:rFonts w:ascii="StobiSerif Regular" w:eastAsia="Times New Roman" w:hAnsi="StobiSerif Regular" w:cstheme="minorHAnsi"/>
          <w:kern w:val="0"/>
          <w:sz w:val="22"/>
          <w:szCs w:val="22"/>
          <w:lang w:val="mk-MK"/>
        </w:rPr>
        <w:t xml:space="preserve">Законот за спречување и заштита од насилство врз жените и семејното насилство. </w:t>
      </w:r>
      <w:bookmarkEnd w:id="3"/>
    </w:p>
    <w:p w14:paraId="66185CBC" w14:textId="252554A6" w:rsidR="00A07062" w:rsidRPr="002554D4" w:rsidRDefault="00A82F09" w:rsidP="00464619">
      <w:p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kern w:val="0"/>
          <w:sz w:val="22"/>
          <w:szCs w:val="22"/>
          <w:lang w:val="mk-MK"/>
        </w:rPr>
        <w:t xml:space="preserve">Појдовна основа за изработката на Националната стратегија е </w:t>
      </w:r>
      <w:r w:rsidR="00A07062" w:rsidRPr="002554D4">
        <w:rPr>
          <w:rFonts w:ascii="StobiSerif Regular" w:eastAsia="Times New Roman" w:hAnsi="StobiSerif Regular" w:cstheme="minorHAnsi"/>
          <w:kern w:val="0"/>
          <w:sz w:val="22"/>
          <w:szCs w:val="22"/>
          <w:lang w:val="mk-MK"/>
        </w:rPr>
        <w:t>анализа</w:t>
      </w:r>
      <w:r w:rsidRPr="002554D4">
        <w:rPr>
          <w:rFonts w:ascii="StobiSerif Regular" w:eastAsia="Times New Roman" w:hAnsi="StobiSerif Regular" w:cstheme="minorHAnsi"/>
          <w:kern w:val="0"/>
          <w:sz w:val="22"/>
          <w:szCs w:val="22"/>
          <w:lang w:val="mk-MK"/>
        </w:rPr>
        <w:t>та</w:t>
      </w:r>
      <w:r w:rsidR="00A07062" w:rsidRPr="002554D4">
        <w:rPr>
          <w:rFonts w:ascii="StobiSerif Regular" w:eastAsia="Times New Roman" w:hAnsi="StobiSerif Regular" w:cstheme="minorHAnsi"/>
          <w:kern w:val="0"/>
          <w:sz w:val="22"/>
          <w:szCs w:val="22"/>
          <w:lang w:val="mk-MK"/>
        </w:rPr>
        <w:t xml:space="preserve"> на националната и меѓународната правна рамка,</w:t>
      </w:r>
      <w:r w:rsidRPr="002554D4">
        <w:rPr>
          <w:rFonts w:ascii="StobiSerif Regular" w:eastAsia="Times New Roman" w:hAnsi="StobiSerif Regular" w:cstheme="minorHAnsi"/>
          <w:kern w:val="0"/>
          <w:sz w:val="22"/>
          <w:szCs w:val="22"/>
          <w:lang w:val="mk-MK"/>
        </w:rPr>
        <w:t xml:space="preserve"> </w:t>
      </w:r>
      <w:r w:rsidR="00A07062" w:rsidRPr="002554D4">
        <w:rPr>
          <w:rFonts w:ascii="StobiSerif Regular" w:eastAsia="Times New Roman" w:hAnsi="StobiSerif Regular" w:cstheme="minorHAnsi"/>
          <w:kern w:val="0"/>
          <w:sz w:val="22"/>
          <w:szCs w:val="22"/>
          <w:lang w:val="mk-MK"/>
        </w:rPr>
        <w:t>препораки и наод</w:t>
      </w:r>
      <w:r w:rsidRPr="002554D4">
        <w:rPr>
          <w:rFonts w:ascii="StobiSerif Regular" w:eastAsia="Times New Roman" w:hAnsi="StobiSerif Regular" w:cstheme="minorHAnsi"/>
          <w:kern w:val="0"/>
          <w:sz w:val="22"/>
          <w:szCs w:val="22"/>
          <w:lang w:val="mk-MK"/>
        </w:rPr>
        <w:t xml:space="preserve">ите </w:t>
      </w:r>
      <w:r w:rsidR="00A07062" w:rsidRPr="002554D4">
        <w:rPr>
          <w:rFonts w:ascii="StobiSerif Regular" w:eastAsia="Times New Roman" w:hAnsi="StobiSerif Regular" w:cstheme="minorHAnsi"/>
          <w:kern w:val="0"/>
          <w:sz w:val="22"/>
          <w:szCs w:val="22"/>
          <w:lang w:val="mk-MK"/>
        </w:rPr>
        <w:t xml:space="preserve"> од евалуацијата на имплементацијата на </w:t>
      </w:r>
      <w:r w:rsidRPr="002554D4">
        <w:rPr>
          <w:rFonts w:ascii="StobiSerif Regular" w:eastAsia="Times New Roman" w:hAnsi="StobiSerif Regular" w:cstheme="minorHAnsi"/>
          <w:kern w:val="0"/>
          <w:sz w:val="22"/>
          <w:szCs w:val="22"/>
          <w:lang w:val="mk-MK"/>
        </w:rPr>
        <w:t>Акцискиот план за спроведување на Конвенцијата за спречување и борба против насилството врз жените и семејното насилство на Република Македонија 2018–2023</w:t>
      </w:r>
      <w:r w:rsidR="00A07062" w:rsidRPr="002554D4">
        <w:rPr>
          <w:rFonts w:ascii="StobiSerif Regular" w:eastAsia="Times New Roman" w:hAnsi="StobiSerif Regular" w:cstheme="minorHAnsi"/>
          <w:kern w:val="0"/>
          <w:sz w:val="22"/>
          <w:szCs w:val="22"/>
          <w:lang w:val="mk-MK"/>
        </w:rPr>
        <w:t>, препораките на</w:t>
      </w:r>
      <w:r w:rsidR="00954232" w:rsidRPr="002554D4">
        <w:rPr>
          <w:rFonts w:ascii="StobiSerif Regular" w:eastAsia="Times New Roman" w:hAnsi="StobiSerif Regular" w:cstheme="minorHAnsi"/>
          <w:kern w:val="0"/>
          <w:sz w:val="22"/>
          <w:szCs w:val="22"/>
          <w:lang w:val="mk-MK"/>
        </w:rPr>
        <w:t xml:space="preserve"> </w:t>
      </w:r>
      <w:proofErr w:type="spellStart"/>
      <w:r w:rsidR="00954232" w:rsidRPr="002554D4">
        <w:rPr>
          <w:rFonts w:ascii="StobiSerif Regular" w:hAnsi="StobiSerif Regular" w:cstheme="minorHAnsi"/>
          <w:sz w:val="22"/>
          <w:szCs w:val="22"/>
        </w:rPr>
        <w:t>Група</w:t>
      </w:r>
      <w:proofErr w:type="spellEnd"/>
      <w:r w:rsidR="00954232" w:rsidRPr="002554D4">
        <w:rPr>
          <w:rFonts w:ascii="StobiSerif Regular" w:hAnsi="StobiSerif Regular" w:cstheme="minorHAnsi"/>
          <w:sz w:val="22"/>
          <w:szCs w:val="22"/>
          <w:lang w:val="mk-MK"/>
        </w:rPr>
        <w:t>та</w:t>
      </w:r>
      <w:r w:rsidR="00954232" w:rsidRPr="002554D4">
        <w:rPr>
          <w:rFonts w:ascii="StobiSerif Regular" w:hAnsi="StobiSerif Regular" w:cstheme="minorHAnsi"/>
          <w:sz w:val="22"/>
          <w:szCs w:val="22"/>
        </w:rPr>
        <w:t xml:space="preserve"> </w:t>
      </w:r>
      <w:proofErr w:type="spellStart"/>
      <w:r w:rsidR="00954232" w:rsidRPr="002554D4">
        <w:rPr>
          <w:rFonts w:ascii="StobiSerif Regular" w:hAnsi="StobiSerif Regular" w:cstheme="minorHAnsi"/>
          <w:sz w:val="22"/>
          <w:szCs w:val="22"/>
        </w:rPr>
        <w:t>на</w:t>
      </w:r>
      <w:proofErr w:type="spellEnd"/>
      <w:r w:rsidR="00954232" w:rsidRPr="002554D4">
        <w:rPr>
          <w:rFonts w:ascii="StobiSerif Regular" w:hAnsi="StobiSerif Regular" w:cstheme="minorHAnsi"/>
          <w:sz w:val="22"/>
          <w:szCs w:val="22"/>
        </w:rPr>
        <w:t xml:space="preserve"> </w:t>
      </w:r>
      <w:proofErr w:type="spellStart"/>
      <w:r w:rsidR="00954232" w:rsidRPr="002554D4">
        <w:rPr>
          <w:rFonts w:ascii="StobiSerif Regular" w:hAnsi="StobiSerif Regular" w:cstheme="minorHAnsi"/>
          <w:sz w:val="22"/>
          <w:szCs w:val="22"/>
        </w:rPr>
        <w:t>експерти</w:t>
      </w:r>
      <w:proofErr w:type="spellEnd"/>
      <w:r w:rsidR="00954232" w:rsidRPr="002554D4">
        <w:rPr>
          <w:rFonts w:ascii="StobiSerif Regular" w:hAnsi="StobiSerif Regular" w:cstheme="minorHAnsi"/>
          <w:sz w:val="22"/>
          <w:szCs w:val="22"/>
        </w:rPr>
        <w:t xml:space="preserve"> </w:t>
      </w:r>
      <w:proofErr w:type="spellStart"/>
      <w:r w:rsidR="00954232" w:rsidRPr="002554D4">
        <w:rPr>
          <w:rFonts w:ascii="StobiSerif Regular" w:hAnsi="StobiSerif Regular" w:cstheme="minorHAnsi"/>
          <w:sz w:val="22"/>
          <w:szCs w:val="22"/>
        </w:rPr>
        <w:t>за</w:t>
      </w:r>
      <w:proofErr w:type="spellEnd"/>
      <w:r w:rsidR="00954232" w:rsidRPr="002554D4">
        <w:rPr>
          <w:rFonts w:ascii="StobiSerif Regular" w:hAnsi="StobiSerif Regular" w:cstheme="minorHAnsi"/>
          <w:sz w:val="22"/>
          <w:szCs w:val="22"/>
        </w:rPr>
        <w:t xml:space="preserve"> </w:t>
      </w:r>
      <w:proofErr w:type="spellStart"/>
      <w:r w:rsidR="00954232" w:rsidRPr="002554D4">
        <w:rPr>
          <w:rFonts w:ascii="StobiSerif Regular" w:hAnsi="StobiSerif Regular" w:cstheme="minorHAnsi"/>
          <w:sz w:val="22"/>
          <w:szCs w:val="22"/>
        </w:rPr>
        <w:t>акција</w:t>
      </w:r>
      <w:proofErr w:type="spellEnd"/>
      <w:r w:rsidR="00954232" w:rsidRPr="002554D4">
        <w:rPr>
          <w:rFonts w:ascii="StobiSerif Regular" w:hAnsi="StobiSerif Regular" w:cstheme="minorHAnsi"/>
          <w:sz w:val="22"/>
          <w:szCs w:val="22"/>
        </w:rPr>
        <w:t xml:space="preserve"> </w:t>
      </w:r>
      <w:proofErr w:type="spellStart"/>
      <w:r w:rsidR="00954232" w:rsidRPr="002554D4">
        <w:rPr>
          <w:rFonts w:ascii="StobiSerif Regular" w:hAnsi="StobiSerif Regular" w:cstheme="minorHAnsi"/>
          <w:sz w:val="22"/>
          <w:szCs w:val="22"/>
        </w:rPr>
        <w:t>против</w:t>
      </w:r>
      <w:proofErr w:type="spellEnd"/>
      <w:r w:rsidR="00954232" w:rsidRPr="002554D4">
        <w:rPr>
          <w:rFonts w:ascii="StobiSerif Regular" w:hAnsi="StobiSerif Regular" w:cstheme="minorHAnsi"/>
          <w:sz w:val="22"/>
          <w:szCs w:val="22"/>
        </w:rPr>
        <w:t xml:space="preserve"> </w:t>
      </w:r>
      <w:proofErr w:type="spellStart"/>
      <w:r w:rsidR="00954232" w:rsidRPr="002554D4">
        <w:rPr>
          <w:rFonts w:ascii="StobiSerif Regular" w:hAnsi="StobiSerif Regular" w:cstheme="minorHAnsi"/>
          <w:sz w:val="22"/>
          <w:szCs w:val="22"/>
        </w:rPr>
        <w:t>насилството</w:t>
      </w:r>
      <w:proofErr w:type="spellEnd"/>
      <w:r w:rsidR="00954232" w:rsidRPr="002554D4">
        <w:rPr>
          <w:rFonts w:ascii="StobiSerif Regular" w:hAnsi="StobiSerif Regular" w:cstheme="minorHAnsi"/>
          <w:sz w:val="22"/>
          <w:szCs w:val="22"/>
        </w:rPr>
        <w:t xml:space="preserve"> </w:t>
      </w:r>
      <w:proofErr w:type="spellStart"/>
      <w:r w:rsidR="00954232" w:rsidRPr="002554D4">
        <w:rPr>
          <w:rFonts w:ascii="StobiSerif Regular" w:hAnsi="StobiSerif Regular" w:cstheme="minorHAnsi"/>
          <w:sz w:val="22"/>
          <w:szCs w:val="22"/>
        </w:rPr>
        <w:t>врз</w:t>
      </w:r>
      <w:proofErr w:type="spellEnd"/>
      <w:r w:rsidR="00954232" w:rsidRPr="002554D4">
        <w:rPr>
          <w:rFonts w:ascii="StobiSerif Regular" w:hAnsi="StobiSerif Regular" w:cstheme="minorHAnsi"/>
          <w:sz w:val="22"/>
          <w:szCs w:val="22"/>
        </w:rPr>
        <w:t xml:space="preserve"> </w:t>
      </w:r>
      <w:proofErr w:type="spellStart"/>
      <w:r w:rsidR="00954232" w:rsidRPr="002554D4">
        <w:rPr>
          <w:rFonts w:ascii="StobiSerif Regular" w:hAnsi="StobiSerif Regular" w:cstheme="minorHAnsi"/>
          <w:sz w:val="22"/>
          <w:szCs w:val="22"/>
        </w:rPr>
        <w:t>жените</w:t>
      </w:r>
      <w:proofErr w:type="spellEnd"/>
      <w:r w:rsidR="00954232" w:rsidRPr="002554D4">
        <w:rPr>
          <w:rFonts w:ascii="StobiSerif Regular" w:hAnsi="StobiSerif Regular" w:cstheme="minorHAnsi"/>
          <w:sz w:val="22"/>
          <w:szCs w:val="22"/>
          <w:lang w:val="mk-MK"/>
        </w:rPr>
        <w:t xml:space="preserve"> (во понатамошниот текст: ГРЕВИО)</w:t>
      </w:r>
      <w:r w:rsidR="00A07062" w:rsidRPr="002554D4">
        <w:rPr>
          <w:rFonts w:ascii="StobiSerif Regular" w:eastAsia="Times New Roman" w:hAnsi="StobiSerif Regular" w:cstheme="minorHAnsi"/>
          <w:kern w:val="0"/>
          <w:sz w:val="22"/>
          <w:szCs w:val="22"/>
          <w:lang w:val="mk-MK"/>
        </w:rPr>
        <w:t>,</w:t>
      </w:r>
      <w:r w:rsidR="00954232" w:rsidRPr="002554D4">
        <w:rPr>
          <w:rFonts w:ascii="StobiSerif Regular" w:eastAsia="Times New Roman" w:hAnsi="StobiSerif Regular" w:cstheme="minorHAnsi"/>
          <w:kern w:val="0"/>
          <w:sz w:val="22"/>
          <w:szCs w:val="22"/>
          <w:lang w:val="mk-MK"/>
        </w:rPr>
        <w:t xml:space="preserve"> Комитетот за елиминација на сите форми на дискриминација врз жените (во понатамошниот текст: </w:t>
      </w:r>
      <w:r w:rsidR="00C37160" w:rsidRPr="002554D4">
        <w:rPr>
          <w:rFonts w:ascii="StobiSerif Regular" w:eastAsia="Times New Roman" w:hAnsi="StobiSerif Regular" w:cstheme="minorHAnsi"/>
          <w:kern w:val="0"/>
          <w:sz w:val="22"/>
          <w:szCs w:val="22"/>
          <w:lang w:val="mk-MK"/>
        </w:rPr>
        <w:t xml:space="preserve">ЦЕДАВ </w:t>
      </w:r>
      <w:r w:rsidR="00A07062" w:rsidRPr="002554D4">
        <w:rPr>
          <w:rFonts w:ascii="StobiSerif Regular" w:eastAsia="Times New Roman" w:hAnsi="StobiSerif Regular" w:cstheme="minorHAnsi"/>
          <w:kern w:val="0"/>
          <w:sz w:val="22"/>
          <w:szCs w:val="22"/>
          <w:lang w:val="mk-MK"/>
        </w:rPr>
        <w:t>Комитетот</w:t>
      </w:r>
      <w:r w:rsidR="00954232" w:rsidRPr="002554D4">
        <w:rPr>
          <w:rFonts w:ascii="StobiSerif Regular" w:eastAsia="Times New Roman" w:hAnsi="StobiSerif Regular" w:cstheme="minorHAnsi"/>
          <w:kern w:val="0"/>
          <w:sz w:val="22"/>
          <w:szCs w:val="22"/>
          <w:lang w:val="mk-MK"/>
        </w:rPr>
        <w:t>)</w:t>
      </w:r>
      <w:r w:rsidR="00A07062" w:rsidRPr="002554D4">
        <w:rPr>
          <w:rFonts w:ascii="StobiSerif Regular" w:eastAsia="Times New Roman" w:hAnsi="StobiSerif Regular" w:cstheme="minorHAnsi"/>
          <w:kern w:val="0"/>
          <w:sz w:val="22"/>
          <w:szCs w:val="22"/>
          <w:lang w:val="mk-MK"/>
        </w:rPr>
        <w:t xml:space="preserve"> и другите меѓународни тела надлежни за човекови права. </w:t>
      </w:r>
    </w:p>
    <w:p w14:paraId="4FAA944D" w14:textId="242D1B87" w:rsidR="002B3C5B" w:rsidRPr="002554D4" w:rsidRDefault="002B3C5B" w:rsidP="00464619">
      <w:p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kern w:val="0"/>
          <w:sz w:val="22"/>
          <w:szCs w:val="22"/>
          <w:lang w:val="mk-MK"/>
        </w:rPr>
        <w:t>Стратегијата има за цел да обезбеди функционален, усогласен и одржлив систем за спречување и заштита од родово базирано и семејно насилство, заснован на човекови права и родова  еднаквост. Со неа се воспоставува интегриран пристап кој ги поврзува различните надлежности, услуги и сектори во заеднички систем за превенција, заштита и поддршка</w:t>
      </w:r>
      <w:r w:rsidR="00BF199B" w:rsidRPr="002554D4">
        <w:rPr>
          <w:rFonts w:ascii="StobiSerif Regular" w:eastAsia="Times New Roman" w:hAnsi="StobiSerif Regular" w:cstheme="minorHAnsi"/>
          <w:kern w:val="0"/>
          <w:sz w:val="22"/>
          <w:szCs w:val="22"/>
          <w:lang w:val="mk-MK"/>
        </w:rPr>
        <w:t>, засновано на принципот на должно внимание</w:t>
      </w:r>
      <w:r w:rsidRPr="002554D4">
        <w:rPr>
          <w:rFonts w:ascii="StobiSerif Regular" w:eastAsia="Times New Roman" w:hAnsi="StobiSerif Regular" w:cstheme="minorHAnsi"/>
          <w:kern w:val="0"/>
          <w:sz w:val="22"/>
          <w:szCs w:val="22"/>
          <w:lang w:val="mk-MK"/>
        </w:rPr>
        <w:t>. Посебен фокус се става на воспоставување на одржливи механизми за координација, континуирана обука и унапредување на пристапот до правда</w:t>
      </w:r>
      <w:r w:rsidR="0017342D" w:rsidRPr="002554D4">
        <w:rPr>
          <w:rFonts w:ascii="StobiSerif Regular" w:eastAsia="Times New Roman" w:hAnsi="StobiSerif Regular" w:cstheme="minorHAnsi"/>
          <w:kern w:val="0"/>
          <w:sz w:val="22"/>
          <w:szCs w:val="22"/>
        </w:rPr>
        <w:t xml:space="preserve"> </w:t>
      </w:r>
      <w:r w:rsidR="0017342D" w:rsidRPr="002554D4">
        <w:rPr>
          <w:rFonts w:ascii="StobiSerif Regular" w:eastAsia="Times New Roman" w:hAnsi="StobiSerif Regular" w:cstheme="minorHAnsi"/>
          <w:kern w:val="0"/>
          <w:sz w:val="22"/>
          <w:szCs w:val="22"/>
          <w:lang w:val="mk-MK"/>
        </w:rPr>
        <w:t>и специјализирани сервиси</w:t>
      </w:r>
      <w:r w:rsidRPr="002554D4">
        <w:rPr>
          <w:rFonts w:ascii="StobiSerif Regular" w:eastAsia="Times New Roman" w:hAnsi="StobiSerif Regular" w:cstheme="minorHAnsi"/>
          <w:kern w:val="0"/>
          <w:sz w:val="22"/>
          <w:szCs w:val="22"/>
          <w:lang w:val="mk-MK"/>
        </w:rPr>
        <w:t xml:space="preserve">, </w:t>
      </w:r>
      <w:r w:rsidR="00BF199B" w:rsidRPr="002554D4">
        <w:rPr>
          <w:rFonts w:ascii="StobiSerif Regular" w:eastAsia="Times New Roman" w:hAnsi="StobiSerif Regular" w:cstheme="minorHAnsi"/>
          <w:kern w:val="0"/>
          <w:sz w:val="22"/>
          <w:szCs w:val="22"/>
          <w:lang w:val="mk-MK"/>
        </w:rPr>
        <w:t xml:space="preserve">вклучително </w:t>
      </w:r>
      <w:r w:rsidRPr="002554D4">
        <w:rPr>
          <w:rFonts w:ascii="StobiSerif Regular" w:eastAsia="Times New Roman" w:hAnsi="StobiSerif Regular" w:cstheme="minorHAnsi"/>
          <w:kern w:val="0"/>
          <w:sz w:val="22"/>
          <w:szCs w:val="22"/>
          <w:lang w:val="mk-MK"/>
        </w:rPr>
        <w:t xml:space="preserve">за жени кои се соочуваат со повеќекратна </w:t>
      </w:r>
      <w:r w:rsidR="000F4DAE" w:rsidRPr="002554D4">
        <w:rPr>
          <w:rFonts w:ascii="StobiSerif Regular" w:eastAsia="Times New Roman" w:hAnsi="StobiSerif Regular" w:cstheme="minorHAnsi"/>
          <w:kern w:val="0"/>
          <w:sz w:val="22"/>
          <w:szCs w:val="22"/>
          <w:lang w:val="mk-MK"/>
        </w:rPr>
        <w:t xml:space="preserve">и </w:t>
      </w:r>
      <w:proofErr w:type="spellStart"/>
      <w:r w:rsidR="000F4DAE" w:rsidRPr="002554D4">
        <w:rPr>
          <w:rFonts w:ascii="StobiSerif Regular" w:eastAsia="Times New Roman" w:hAnsi="StobiSerif Regular" w:cstheme="minorHAnsi"/>
          <w:kern w:val="0"/>
          <w:sz w:val="22"/>
          <w:szCs w:val="22"/>
          <w:lang w:val="mk-MK"/>
        </w:rPr>
        <w:t>интерсекциска</w:t>
      </w:r>
      <w:proofErr w:type="spellEnd"/>
      <w:r w:rsidR="000F4DAE" w:rsidRPr="002554D4">
        <w:rPr>
          <w:rFonts w:ascii="StobiSerif Regular" w:eastAsia="Times New Roman" w:hAnsi="StobiSerif Regular" w:cstheme="minorHAnsi"/>
          <w:kern w:val="0"/>
          <w:sz w:val="22"/>
          <w:szCs w:val="22"/>
          <w:lang w:val="mk-MK"/>
        </w:rPr>
        <w:t xml:space="preserve"> </w:t>
      </w:r>
      <w:r w:rsidRPr="002554D4">
        <w:rPr>
          <w:rFonts w:ascii="StobiSerif Regular" w:eastAsia="Times New Roman" w:hAnsi="StobiSerif Regular" w:cstheme="minorHAnsi"/>
          <w:kern w:val="0"/>
          <w:sz w:val="22"/>
          <w:szCs w:val="22"/>
          <w:lang w:val="mk-MK"/>
        </w:rPr>
        <w:t xml:space="preserve">дискриминација. </w:t>
      </w:r>
    </w:p>
    <w:p w14:paraId="5E083F6A" w14:textId="77777777" w:rsidR="002B3C5B" w:rsidRPr="002554D4" w:rsidRDefault="002B3C5B" w:rsidP="00464619">
      <w:p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kern w:val="0"/>
          <w:sz w:val="22"/>
          <w:szCs w:val="22"/>
          <w:lang w:val="mk-MK"/>
        </w:rPr>
        <w:t xml:space="preserve">Стратегијата е усогласена со клучните национални документи и европски приоритети. Таа е дел од пошироките процеси за реформа на правосудството, унапредување на родовата еднаквост и социјалната инклузија. Воедно, ја препознава дигиталната димензија на насилството и неопходноста од </w:t>
      </w:r>
      <w:proofErr w:type="spellStart"/>
      <w:r w:rsidRPr="002554D4">
        <w:rPr>
          <w:rFonts w:ascii="StobiSerif Regular" w:eastAsia="Times New Roman" w:hAnsi="StobiSerif Regular" w:cstheme="minorHAnsi"/>
          <w:kern w:val="0"/>
          <w:sz w:val="22"/>
          <w:szCs w:val="22"/>
          <w:lang w:val="mk-MK"/>
        </w:rPr>
        <w:t>интерсекторски</w:t>
      </w:r>
      <w:proofErr w:type="spellEnd"/>
      <w:r w:rsidRPr="002554D4">
        <w:rPr>
          <w:rFonts w:ascii="StobiSerif Regular" w:eastAsia="Times New Roman" w:hAnsi="StobiSerif Regular" w:cstheme="minorHAnsi"/>
          <w:kern w:val="0"/>
          <w:sz w:val="22"/>
          <w:szCs w:val="22"/>
          <w:lang w:val="mk-MK"/>
        </w:rPr>
        <w:t xml:space="preserve"> и современ пристап</w:t>
      </w:r>
      <w:r w:rsidR="000F4DAE" w:rsidRPr="002554D4">
        <w:rPr>
          <w:rFonts w:ascii="StobiSerif Regular" w:eastAsia="Times New Roman" w:hAnsi="StobiSerif Regular" w:cstheme="minorHAnsi"/>
          <w:kern w:val="0"/>
          <w:sz w:val="22"/>
          <w:szCs w:val="22"/>
          <w:lang w:val="mk-MK"/>
        </w:rPr>
        <w:t xml:space="preserve"> заснован на потребите на жртвата</w:t>
      </w:r>
      <w:r w:rsidRPr="002554D4">
        <w:rPr>
          <w:rFonts w:ascii="StobiSerif Regular" w:eastAsia="Times New Roman" w:hAnsi="StobiSerif Regular" w:cstheme="minorHAnsi"/>
          <w:kern w:val="0"/>
          <w:sz w:val="22"/>
          <w:szCs w:val="22"/>
          <w:lang w:val="mk-MK"/>
        </w:rPr>
        <w:t>.</w:t>
      </w:r>
    </w:p>
    <w:p w14:paraId="7D759F7E" w14:textId="77777777" w:rsidR="002B3C5B" w:rsidRPr="002554D4" w:rsidRDefault="002B3C5B" w:rsidP="00464619">
      <w:p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kern w:val="0"/>
          <w:sz w:val="22"/>
          <w:szCs w:val="22"/>
          <w:lang w:val="mk-MK"/>
        </w:rPr>
        <w:t>Со воспоставување на јасна институционална рамка, предвидливост во планирањето и редовно следење на спроведувањето, стратегијата обезбедува стабилна основа за унапредување на системот за заштита и исполнување на преземените обврски.</w:t>
      </w:r>
    </w:p>
    <w:p w14:paraId="2474AABF" w14:textId="77777777" w:rsidR="002B3C5B" w:rsidRPr="002554D4" w:rsidRDefault="002B3C5B" w:rsidP="00464619">
      <w:pPr>
        <w:pStyle w:val="ListParagraph"/>
        <w:numPr>
          <w:ilvl w:val="1"/>
          <w:numId w:val="19"/>
        </w:numPr>
        <w:spacing w:before="100" w:beforeAutospacing="1" w:after="0" w:line="240" w:lineRule="auto"/>
        <w:jc w:val="both"/>
        <w:outlineLvl w:val="2"/>
        <w:rPr>
          <w:rFonts w:ascii="StobiSerif Regular" w:eastAsia="Times New Roman" w:hAnsi="StobiSerif Regular" w:cstheme="minorHAnsi"/>
          <w:i/>
          <w:iCs/>
          <w:kern w:val="0"/>
          <w:sz w:val="22"/>
          <w:szCs w:val="22"/>
          <w:lang w:val="mk-MK"/>
        </w:rPr>
      </w:pPr>
      <w:r w:rsidRPr="002554D4">
        <w:rPr>
          <w:rFonts w:ascii="StobiSerif Regular" w:eastAsia="Times New Roman" w:hAnsi="StobiSerif Regular" w:cstheme="minorHAnsi"/>
          <w:i/>
          <w:iCs/>
          <w:kern w:val="0"/>
          <w:sz w:val="22"/>
          <w:szCs w:val="22"/>
          <w:lang w:val="mk-MK"/>
        </w:rPr>
        <w:t xml:space="preserve"> </w:t>
      </w:r>
      <w:bookmarkStart w:id="4" w:name="_Toc208427608"/>
      <w:r w:rsidRPr="002554D4">
        <w:rPr>
          <w:rFonts w:ascii="StobiSerif Regular" w:eastAsia="Times New Roman" w:hAnsi="StobiSerif Regular" w:cstheme="minorHAnsi"/>
          <w:i/>
          <w:iCs/>
          <w:kern w:val="0"/>
          <w:sz w:val="22"/>
          <w:szCs w:val="22"/>
          <w:lang w:val="mk-MK"/>
        </w:rPr>
        <w:t>Основни начела на кои се темелат активностите предвидени со Стратегијата</w:t>
      </w:r>
      <w:bookmarkEnd w:id="4"/>
    </w:p>
    <w:p w14:paraId="2AC73289" w14:textId="71DCBCFA" w:rsidR="008D1EB0" w:rsidRPr="002554D4" w:rsidRDefault="00954232" w:rsidP="00464619">
      <w:p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kern w:val="0"/>
          <w:sz w:val="22"/>
          <w:szCs w:val="22"/>
          <w:lang w:val="mk-MK"/>
        </w:rPr>
        <w:lastRenderedPageBreak/>
        <w:t>Изработката</w:t>
      </w:r>
      <w:r w:rsidR="008D1EB0" w:rsidRPr="002554D4">
        <w:rPr>
          <w:rFonts w:ascii="StobiSerif Regular" w:eastAsia="Times New Roman" w:hAnsi="StobiSerif Regular" w:cstheme="minorHAnsi"/>
          <w:kern w:val="0"/>
          <w:sz w:val="22"/>
          <w:szCs w:val="22"/>
          <w:lang w:val="mk-MK"/>
        </w:rPr>
        <w:t xml:space="preserve"> на Стратегијата се заснова на сет од основни начела утврдени во националното законодавство и </w:t>
      </w:r>
      <w:bookmarkStart w:id="5" w:name="_Hlk216335358"/>
      <w:bookmarkStart w:id="6" w:name="_Hlk204776040"/>
      <w:r w:rsidR="009A4781" w:rsidRPr="002554D4">
        <w:rPr>
          <w:rFonts w:ascii="StobiSerif Regular" w:eastAsia="Times New Roman" w:hAnsi="StobiSerif Regular" w:cstheme="minorHAnsi"/>
          <w:kern w:val="0"/>
          <w:sz w:val="22"/>
          <w:szCs w:val="22"/>
          <w:lang w:val="mk-MK"/>
        </w:rPr>
        <w:t>Конвенцијата на Совет на Европа за спречување и борба против насилството врз жените и домашното насилство</w:t>
      </w:r>
      <w:bookmarkEnd w:id="5"/>
      <w:r w:rsidR="009A4781" w:rsidRPr="002554D4">
        <w:rPr>
          <w:rFonts w:ascii="StobiSerif Regular" w:eastAsia="Times New Roman" w:hAnsi="StobiSerif Regular" w:cstheme="minorHAnsi"/>
          <w:kern w:val="0"/>
          <w:sz w:val="22"/>
          <w:szCs w:val="22"/>
          <w:lang w:val="mk-MK"/>
        </w:rPr>
        <w:t xml:space="preserve"> (Во понатамошниот текст: </w:t>
      </w:r>
      <w:r w:rsidR="008D1EB0" w:rsidRPr="002554D4">
        <w:rPr>
          <w:rFonts w:ascii="StobiSerif Regular" w:eastAsia="Times New Roman" w:hAnsi="StobiSerif Regular" w:cstheme="minorHAnsi"/>
          <w:kern w:val="0"/>
          <w:sz w:val="22"/>
          <w:szCs w:val="22"/>
          <w:lang w:val="mk-MK"/>
        </w:rPr>
        <w:t>Истанбулската конвенција</w:t>
      </w:r>
      <w:r w:rsidR="009A4781" w:rsidRPr="002554D4">
        <w:rPr>
          <w:rFonts w:ascii="StobiSerif Regular" w:eastAsia="Times New Roman" w:hAnsi="StobiSerif Regular" w:cstheme="minorHAnsi"/>
          <w:kern w:val="0"/>
          <w:sz w:val="22"/>
          <w:szCs w:val="22"/>
          <w:lang w:val="mk-MK"/>
        </w:rPr>
        <w:t>)</w:t>
      </w:r>
      <w:r w:rsidR="008D1EB0" w:rsidRPr="002554D4">
        <w:rPr>
          <w:rFonts w:ascii="StobiSerif Regular" w:eastAsia="Times New Roman" w:hAnsi="StobiSerif Regular" w:cstheme="minorHAnsi"/>
          <w:kern w:val="0"/>
          <w:sz w:val="22"/>
          <w:szCs w:val="22"/>
          <w:lang w:val="mk-MK"/>
        </w:rPr>
        <w:t xml:space="preserve"> </w:t>
      </w:r>
      <w:bookmarkEnd w:id="6"/>
      <w:r w:rsidR="008D1EB0" w:rsidRPr="002554D4">
        <w:rPr>
          <w:rFonts w:ascii="StobiSerif Regular" w:eastAsia="Times New Roman" w:hAnsi="StobiSerif Regular" w:cstheme="minorHAnsi"/>
          <w:kern w:val="0"/>
          <w:sz w:val="22"/>
          <w:szCs w:val="22"/>
          <w:lang w:val="mk-MK"/>
        </w:rPr>
        <w:t>врз која се градат целите и мерките кои ќе бидат спроведени</w:t>
      </w:r>
      <w:r w:rsidR="00BF199B" w:rsidRPr="002554D4">
        <w:rPr>
          <w:rStyle w:val="FootnoteReference"/>
          <w:rFonts w:ascii="StobiSerif Regular" w:eastAsia="Times New Roman" w:hAnsi="StobiSerif Regular" w:cstheme="minorHAnsi"/>
          <w:kern w:val="0"/>
          <w:sz w:val="22"/>
          <w:szCs w:val="22"/>
          <w:lang w:val="mk-MK"/>
        </w:rPr>
        <w:footnoteReference w:id="2"/>
      </w:r>
      <w:r w:rsidR="008D1EB0" w:rsidRPr="002554D4">
        <w:rPr>
          <w:rFonts w:ascii="StobiSerif Regular" w:eastAsia="Times New Roman" w:hAnsi="StobiSerif Regular" w:cstheme="minorHAnsi"/>
          <w:kern w:val="0"/>
          <w:sz w:val="22"/>
          <w:szCs w:val="22"/>
          <w:lang w:val="mk-MK"/>
        </w:rPr>
        <w:t>. Овие начела обезбедуваат конзистентен, правично ориентиран и ефективен пристап во сите мерки и интервенции:</w:t>
      </w:r>
    </w:p>
    <w:p w14:paraId="36EA80BF" w14:textId="77D30F07" w:rsidR="00691FCB" w:rsidRPr="002554D4" w:rsidRDefault="008D1EB0"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b/>
          <w:bCs/>
          <w:kern w:val="0"/>
          <w:sz w:val="22"/>
          <w:szCs w:val="22"/>
          <w:lang w:val="mk-MK"/>
        </w:rPr>
        <w:t xml:space="preserve">Еднаквост и недискриминација - </w:t>
      </w:r>
      <w:r w:rsidRPr="002554D4">
        <w:rPr>
          <w:rFonts w:ascii="StobiSerif Regular" w:eastAsia="Times New Roman" w:hAnsi="StobiSerif Regular" w:cstheme="minorHAnsi"/>
          <w:kern w:val="0"/>
          <w:sz w:val="22"/>
          <w:szCs w:val="22"/>
          <w:lang w:val="mk-MK"/>
        </w:rPr>
        <w:t>Сите мерки мора да гарантираат еднаков пристап, третман и обезбедување на услуги за сите жени и девојчиња, без оглед на нивн</w:t>
      </w:r>
      <w:r w:rsidR="000F4DAE" w:rsidRPr="002554D4">
        <w:rPr>
          <w:rFonts w:ascii="StobiSerif Regular" w:eastAsia="Times New Roman" w:hAnsi="StobiSerif Regular" w:cstheme="minorHAnsi"/>
          <w:kern w:val="0"/>
          <w:sz w:val="22"/>
          <w:szCs w:val="22"/>
          <w:lang w:val="mk-MK"/>
        </w:rPr>
        <w:t>иот</w:t>
      </w:r>
      <w:r w:rsidR="00F9068B"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lang w:val="mk-MK"/>
        </w:rPr>
        <w:t>пол,род</w:t>
      </w:r>
      <w:proofErr w:type="spellEnd"/>
      <w:r w:rsidRPr="002554D4">
        <w:rPr>
          <w:rFonts w:ascii="StobiSerif Regular" w:eastAsia="Times New Roman" w:hAnsi="StobiSerif Regular" w:cstheme="minorHAnsi"/>
          <w:kern w:val="0"/>
          <w:sz w:val="22"/>
          <w:szCs w:val="22"/>
          <w:lang w:val="mk-MK"/>
        </w:rPr>
        <w:t xml:space="preserve">, раса, боја, јазик, вера, политичко или друго мислење, национално или социјално потекло, поврзаност со национално малцинство, имот, раѓање, сексуална ориентација, родов идентитет, здравствена состојба, </w:t>
      </w:r>
      <w:r w:rsidR="000F4DAE" w:rsidRPr="002554D4">
        <w:rPr>
          <w:rFonts w:ascii="StobiSerif Regular" w:eastAsia="Times New Roman" w:hAnsi="StobiSerif Regular" w:cstheme="minorHAnsi"/>
          <w:kern w:val="0"/>
          <w:sz w:val="22"/>
          <w:szCs w:val="22"/>
          <w:lang w:val="mk-MK"/>
        </w:rPr>
        <w:t>попреченост</w:t>
      </w:r>
      <w:r w:rsidRPr="002554D4">
        <w:rPr>
          <w:rFonts w:ascii="StobiSerif Regular" w:eastAsia="Times New Roman" w:hAnsi="StobiSerif Regular" w:cstheme="minorHAnsi"/>
          <w:kern w:val="0"/>
          <w:sz w:val="22"/>
          <w:szCs w:val="22"/>
          <w:lang w:val="mk-MK"/>
        </w:rPr>
        <w:t>, брачен статус, статус на мигрант</w:t>
      </w:r>
      <w:r w:rsidR="000F4DAE" w:rsidRPr="002554D4">
        <w:rPr>
          <w:rFonts w:ascii="StobiSerif Regular" w:eastAsia="Times New Roman" w:hAnsi="StobiSerif Regular" w:cstheme="minorHAnsi"/>
          <w:kern w:val="0"/>
          <w:sz w:val="22"/>
          <w:szCs w:val="22"/>
          <w:lang w:val="mk-MK"/>
        </w:rPr>
        <w:t>/ка</w:t>
      </w:r>
      <w:r w:rsidRPr="002554D4">
        <w:rPr>
          <w:rFonts w:ascii="StobiSerif Regular" w:eastAsia="Times New Roman" w:hAnsi="StobiSerif Regular" w:cstheme="minorHAnsi"/>
          <w:kern w:val="0"/>
          <w:sz w:val="22"/>
          <w:szCs w:val="22"/>
          <w:lang w:val="mk-MK"/>
        </w:rPr>
        <w:t xml:space="preserve"> или бегалец</w:t>
      </w:r>
      <w:r w:rsidR="000F4DAE" w:rsidRPr="002554D4">
        <w:rPr>
          <w:rFonts w:ascii="StobiSerif Regular" w:eastAsia="Times New Roman" w:hAnsi="StobiSerif Regular" w:cstheme="minorHAnsi"/>
          <w:kern w:val="0"/>
          <w:sz w:val="22"/>
          <w:szCs w:val="22"/>
          <w:lang w:val="mk-MK"/>
        </w:rPr>
        <w:t>/ка</w:t>
      </w:r>
      <w:r w:rsidRPr="002554D4">
        <w:rPr>
          <w:rFonts w:ascii="StobiSerif Regular" w:eastAsia="Times New Roman" w:hAnsi="StobiSerif Regular" w:cstheme="minorHAnsi"/>
          <w:kern w:val="0"/>
          <w:sz w:val="22"/>
          <w:szCs w:val="22"/>
          <w:lang w:val="mk-MK"/>
        </w:rPr>
        <w:t>, возраст, или друг статус. Ова начело подразбира</w:t>
      </w:r>
      <w:r w:rsidR="00F9068B" w:rsidRPr="002554D4">
        <w:rPr>
          <w:rFonts w:ascii="StobiSerif Regular" w:eastAsia="Times New Roman" w:hAnsi="StobiSerif Regular" w:cstheme="minorHAnsi"/>
          <w:kern w:val="0"/>
          <w:sz w:val="22"/>
          <w:szCs w:val="22"/>
        </w:rPr>
        <w:t xml:space="preserve"> </w:t>
      </w:r>
      <w:r w:rsidRPr="002554D4">
        <w:rPr>
          <w:rFonts w:ascii="StobiSerif Regular" w:eastAsia="Times New Roman" w:hAnsi="StobiSerif Regular" w:cstheme="minorHAnsi"/>
          <w:kern w:val="0"/>
          <w:sz w:val="22"/>
          <w:szCs w:val="22"/>
          <w:lang w:val="mk-MK"/>
        </w:rPr>
        <w:t xml:space="preserve">препознавање на </w:t>
      </w:r>
      <w:proofErr w:type="spellStart"/>
      <w:r w:rsidRPr="002554D4">
        <w:rPr>
          <w:rFonts w:ascii="StobiSerif Regular" w:eastAsia="Times New Roman" w:hAnsi="StobiSerif Regular" w:cstheme="minorHAnsi"/>
          <w:kern w:val="0"/>
          <w:sz w:val="22"/>
          <w:szCs w:val="22"/>
          <w:lang w:val="mk-MK"/>
        </w:rPr>
        <w:t>интерсекциската</w:t>
      </w:r>
      <w:proofErr w:type="spellEnd"/>
      <w:r w:rsidRPr="002554D4">
        <w:rPr>
          <w:rFonts w:ascii="StobiSerif Regular" w:eastAsia="Times New Roman" w:hAnsi="StobiSerif Regular" w:cstheme="minorHAnsi"/>
          <w:kern w:val="0"/>
          <w:sz w:val="22"/>
          <w:szCs w:val="22"/>
          <w:lang w:val="mk-MK"/>
        </w:rPr>
        <w:t xml:space="preserve"> дискриминација, односно на ситуации во кои една личност е истовремено изложена на повеќе основи на нееднаквост, што создава зголемена ранливост и потреба од правично насочен институционален одговор</w:t>
      </w:r>
      <w:r w:rsidR="000F4DAE" w:rsidRPr="002554D4">
        <w:rPr>
          <w:rFonts w:ascii="StobiSerif Regular" w:eastAsia="Times New Roman" w:hAnsi="StobiSerif Regular" w:cstheme="minorHAnsi"/>
          <w:kern w:val="0"/>
          <w:sz w:val="22"/>
          <w:szCs w:val="22"/>
          <w:lang w:val="mk-MK"/>
        </w:rPr>
        <w:t xml:space="preserve"> кој ќе го има предвид меѓусебното делување на повеќе основи и нивното несразмерно понеповолно влијание врз одделни поединци или групи</w:t>
      </w:r>
      <w:r w:rsidRPr="002554D4">
        <w:rPr>
          <w:rFonts w:ascii="StobiSerif Regular" w:eastAsia="Times New Roman" w:hAnsi="StobiSerif Regular" w:cstheme="minorHAnsi"/>
          <w:kern w:val="0"/>
          <w:sz w:val="22"/>
          <w:szCs w:val="22"/>
          <w:lang w:val="mk-MK"/>
        </w:rPr>
        <w:t>.</w:t>
      </w:r>
    </w:p>
    <w:p w14:paraId="5D59E418" w14:textId="3CAB1F32" w:rsidR="00691FCB" w:rsidRPr="002554D4" w:rsidRDefault="00691FCB"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b/>
          <w:bCs/>
          <w:kern w:val="0"/>
          <w:sz w:val="22"/>
          <w:szCs w:val="22"/>
          <w:lang w:val="mk-MK"/>
        </w:rPr>
        <w:t xml:space="preserve">Пристап со фокус на жртвата и  најдобриот интерес на жртвата - </w:t>
      </w:r>
      <w:r w:rsidRPr="002554D4">
        <w:rPr>
          <w:rFonts w:ascii="StobiSerif Regular" w:eastAsia="Times New Roman" w:hAnsi="StobiSerif Regular" w:cstheme="minorHAnsi"/>
          <w:kern w:val="0"/>
          <w:sz w:val="22"/>
          <w:szCs w:val="22"/>
          <w:lang w:val="mk-MK"/>
        </w:rPr>
        <w:t>Секоја интервенција треба да обезбеди заштита и поддршка на жртвата, со почитување на нејзината волја, интегритет и личен избор. Ова начело подразбира доверлив однос, јасни и разбирливи информации, како и активно вклучување на жртвата во постапките што се однесуваат на неа.</w:t>
      </w:r>
    </w:p>
    <w:p w14:paraId="5C905C36" w14:textId="0BD8A678" w:rsidR="00691FCB" w:rsidRPr="002554D4" w:rsidRDefault="00691FCB"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b/>
          <w:bCs/>
          <w:kern w:val="0"/>
          <w:sz w:val="22"/>
          <w:szCs w:val="22"/>
          <w:lang w:val="mk-MK"/>
        </w:rPr>
        <w:t xml:space="preserve">Родова перспектива и родова еднаквост - </w:t>
      </w:r>
      <w:r w:rsidRPr="002554D4">
        <w:rPr>
          <w:rFonts w:ascii="StobiSerif Regular" w:eastAsia="Times New Roman" w:hAnsi="StobiSerif Regular" w:cstheme="minorHAnsi"/>
          <w:kern w:val="0"/>
          <w:sz w:val="22"/>
          <w:szCs w:val="22"/>
          <w:lang w:val="mk-MK"/>
        </w:rPr>
        <w:t>Мерките за заштита и поддршка се засноваат на разбирање дека насилството врз жените е резултат на системска нееднаквост во општеството. Родовиот аспект е вграден во сите политики, програми и постапки, за да се спречат и адресираат причините, а не само последиците од насилството.</w:t>
      </w:r>
    </w:p>
    <w:p w14:paraId="292E683F" w14:textId="11771340" w:rsidR="00691FCB" w:rsidRPr="002554D4" w:rsidRDefault="00691FCB"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b/>
          <w:bCs/>
          <w:kern w:val="0"/>
          <w:sz w:val="22"/>
          <w:szCs w:val="22"/>
          <w:lang w:val="mk-MK"/>
        </w:rPr>
        <w:t>Должно внимание (</w:t>
      </w:r>
      <w:proofErr w:type="spellStart"/>
      <w:r w:rsidRPr="002554D4">
        <w:rPr>
          <w:rFonts w:ascii="StobiSerif Regular" w:eastAsia="Times New Roman" w:hAnsi="StobiSerif Regular" w:cstheme="minorHAnsi"/>
          <w:b/>
          <w:bCs/>
          <w:kern w:val="0"/>
          <w:sz w:val="22"/>
          <w:szCs w:val="22"/>
          <w:lang w:val="mk-MK"/>
        </w:rPr>
        <w:t>due</w:t>
      </w:r>
      <w:proofErr w:type="spellEnd"/>
      <w:r w:rsidRPr="002554D4">
        <w:rPr>
          <w:rFonts w:ascii="StobiSerif Regular" w:eastAsia="Times New Roman" w:hAnsi="StobiSerif Regular" w:cstheme="minorHAnsi"/>
          <w:b/>
          <w:bCs/>
          <w:kern w:val="0"/>
          <w:sz w:val="22"/>
          <w:szCs w:val="22"/>
          <w:lang w:val="mk-MK"/>
        </w:rPr>
        <w:t xml:space="preserve"> </w:t>
      </w:r>
      <w:proofErr w:type="spellStart"/>
      <w:r w:rsidRPr="002554D4">
        <w:rPr>
          <w:rFonts w:ascii="StobiSerif Regular" w:eastAsia="Times New Roman" w:hAnsi="StobiSerif Regular" w:cstheme="minorHAnsi"/>
          <w:b/>
          <w:bCs/>
          <w:kern w:val="0"/>
          <w:sz w:val="22"/>
          <w:szCs w:val="22"/>
          <w:lang w:val="mk-MK"/>
        </w:rPr>
        <w:t>diligence</w:t>
      </w:r>
      <w:proofErr w:type="spellEnd"/>
      <w:r w:rsidRPr="002554D4">
        <w:rPr>
          <w:rFonts w:ascii="StobiSerif Regular" w:eastAsia="Times New Roman" w:hAnsi="StobiSerif Regular" w:cstheme="minorHAnsi"/>
          <w:b/>
          <w:bCs/>
          <w:kern w:val="0"/>
          <w:sz w:val="22"/>
          <w:szCs w:val="22"/>
          <w:lang w:val="mk-MK"/>
        </w:rPr>
        <w:t xml:space="preserve">) - </w:t>
      </w:r>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Институциите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мора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ги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преземат</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сите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соодветни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навремени</w:t>
      </w:r>
      <w:proofErr w:type="spellEnd"/>
      <w:r w:rsidRPr="002554D4">
        <w:rPr>
          <w:rFonts w:ascii="StobiSerif Regular" w:hAnsi="StobiSerif Regular" w:cstheme="minorHAnsi"/>
          <w:color w:val="000000"/>
          <w:sz w:val="22"/>
          <w:szCs w:val="22"/>
        </w:rPr>
        <w:t xml:space="preserve"> и </w:t>
      </w:r>
      <w:proofErr w:type="spellStart"/>
      <w:r w:rsidRPr="002554D4">
        <w:rPr>
          <w:rFonts w:ascii="StobiSerif Regular" w:hAnsi="StobiSerif Regular" w:cstheme="minorHAnsi"/>
          <w:color w:val="000000"/>
          <w:sz w:val="22"/>
          <w:szCs w:val="22"/>
        </w:rPr>
        <w:t>ефикасни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мерки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за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спречување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истражување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казнување</w:t>
      </w:r>
      <w:proofErr w:type="spellEnd"/>
      <w:r w:rsidRPr="002554D4">
        <w:rPr>
          <w:rFonts w:ascii="StobiSerif Regular" w:hAnsi="StobiSerif Regular" w:cstheme="minorHAnsi"/>
          <w:color w:val="000000"/>
          <w:sz w:val="22"/>
          <w:szCs w:val="22"/>
        </w:rPr>
        <w:t xml:space="preserve"> и </w:t>
      </w:r>
      <w:proofErr w:type="spellStart"/>
      <w:r w:rsidRPr="002554D4">
        <w:rPr>
          <w:rFonts w:ascii="StobiSerif Regular" w:hAnsi="StobiSerif Regular" w:cstheme="minorHAnsi"/>
          <w:color w:val="000000"/>
          <w:sz w:val="22"/>
          <w:szCs w:val="22"/>
        </w:rPr>
        <w:t>обезбедување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надомест</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за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извршеното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насилство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без</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разлика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дали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извршени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од</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државни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или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недржавни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актери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обезбедувајќи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безбедноста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еднаквоста</w:t>
      </w:r>
      <w:proofErr w:type="spellEnd"/>
      <w:r w:rsidRPr="002554D4">
        <w:rPr>
          <w:rFonts w:ascii="StobiSerif Regular" w:hAnsi="StobiSerif Regular" w:cstheme="minorHAnsi"/>
          <w:color w:val="000000"/>
          <w:sz w:val="22"/>
          <w:szCs w:val="22"/>
        </w:rPr>
        <w:t xml:space="preserve"> и </w:t>
      </w:r>
      <w:proofErr w:type="spellStart"/>
      <w:r w:rsidRPr="002554D4">
        <w:rPr>
          <w:rFonts w:ascii="StobiSerif Regular" w:hAnsi="StobiSerif Regular" w:cstheme="minorHAnsi"/>
          <w:color w:val="000000"/>
          <w:sz w:val="22"/>
          <w:szCs w:val="22"/>
        </w:rPr>
        <w:t>пристапот</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правдата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на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жртвите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Постапување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должно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внимание</w:t>
      </w:r>
      <w:proofErr w:type="spellEnd"/>
      <w:r w:rsidRPr="002554D4">
        <w:rPr>
          <w:rFonts w:ascii="StobiSerif Regular" w:hAnsi="StobiSerif Regular" w:cstheme="minorHAnsi"/>
          <w:color w:val="000000"/>
          <w:sz w:val="22"/>
          <w:szCs w:val="22"/>
        </w:rPr>
        <w:t xml:space="preserve"> е </w:t>
      </w:r>
      <w:proofErr w:type="spellStart"/>
      <w:r w:rsidRPr="002554D4">
        <w:rPr>
          <w:rFonts w:ascii="StobiSerif Regular" w:hAnsi="StobiSerif Regular" w:cstheme="minorHAnsi"/>
          <w:color w:val="000000"/>
          <w:sz w:val="22"/>
          <w:szCs w:val="22"/>
        </w:rPr>
        <w:t>стандард</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кој</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државата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треба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го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постигне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за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ги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исполни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своите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обврски</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согласно</w:t>
      </w:r>
      <w:proofErr w:type="spellEnd"/>
      <w:r w:rsidRPr="002554D4">
        <w:rPr>
          <w:rFonts w:ascii="StobiSerif Regular" w:hAnsi="StobiSerif Regular" w:cstheme="minorHAnsi"/>
          <w:color w:val="000000"/>
          <w:sz w:val="22"/>
          <w:szCs w:val="22"/>
        </w:rPr>
        <w:t xml:space="preserve"> ИК и ЦЕДАВ. </w:t>
      </w:r>
      <w:proofErr w:type="spellStart"/>
      <w:r w:rsidRPr="002554D4">
        <w:rPr>
          <w:rFonts w:ascii="StobiSerif Regular" w:hAnsi="StobiSerif Regular" w:cstheme="minorHAnsi"/>
          <w:color w:val="000000"/>
          <w:sz w:val="22"/>
          <w:szCs w:val="22"/>
        </w:rPr>
        <w:t>Пропустот</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се</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реагира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со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должно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внимание</w:t>
      </w:r>
      <w:proofErr w:type="spellEnd"/>
      <w:r w:rsidRPr="002554D4">
        <w:rPr>
          <w:rFonts w:ascii="StobiSerif Regular" w:hAnsi="StobiSerif Regular" w:cstheme="minorHAnsi"/>
          <w:color w:val="000000"/>
          <w:sz w:val="22"/>
          <w:szCs w:val="22"/>
        </w:rPr>
        <w:t xml:space="preserve"> е </w:t>
      </w:r>
      <w:proofErr w:type="spellStart"/>
      <w:r w:rsidRPr="002554D4">
        <w:rPr>
          <w:rFonts w:ascii="StobiSerif Regular" w:hAnsi="StobiSerif Regular" w:cstheme="minorHAnsi"/>
          <w:color w:val="000000"/>
          <w:sz w:val="22"/>
          <w:szCs w:val="22"/>
        </w:rPr>
        <w:t>форма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на</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институционално</w:t>
      </w:r>
      <w:proofErr w:type="spellEnd"/>
      <w:r w:rsidRPr="002554D4">
        <w:rPr>
          <w:rFonts w:ascii="StobiSerif Regular" w:hAnsi="StobiSerif Regular" w:cstheme="minorHAnsi"/>
          <w:color w:val="000000"/>
          <w:sz w:val="22"/>
          <w:szCs w:val="22"/>
        </w:rPr>
        <w:t xml:space="preserve"> </w:t>
      </w:r>
      <w:proofErr w:type="spellStart"/>
      <w:r w:rsidRPr="002554D4">
        <w:rPr>
          <w:rFonts w:ascii="StobiSerif Regular" w:hAnsi="StobiSerif Regular" w:cstheme="minorHAnsi"/>
          <w:color w:val="000000"/>
          <w:sz w:val="22"/>
          <w:szCs w:val="22"/>
        </w:rPr>
        <w:t>занемарување</w:t>
      </w:r>
      <w:proofErr w:type="spellEnd"/>
      <w:r w:rsidRPr="002554D4">
        <w:rPr>
          <w:rFonts w:ascii="StobiSerif Regular" w:hAnsi="StobiSerif Regular" w:cstheme="minorHAnsi"/>
          <w:color w:val="000000"/>
          <w:sz w:val="22"/>
          <w:szCs w:val="22"/>
        </w:rPr>
        <w:t>.</w:t>
      </w:r>
    </w:p>
    <w:p w14:paraId="7462108D" w14:textId="10EFF9A5" w:rsidR="00691FCB" w:rsidRPr="002554D4" w:rsidRDefault="00691FCB"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proofErr w:type="spellStart"/>
      <w:r w:rsidRPr="002554D4">
        <w:rPr>
          <w:rFonts w:ascii="StobiSerif Regular" w:eastAsia="Times New Roman" w:hAnsi="StobiSerif Regular" w:cstheme="minorHAnsi"/>
          <w:b/>
          <w:bCs/>
          <w:kern w:val="0"/>
          <w:sz w:val="22"/>
          <w:szCs w:val="22"/>
          <w:lang w:val="mk-MK"/>
        </w:rPr>
        <w:lastRenderedPageBreak/>
        <w:t>Меѓусекторска</w:t>
      </w:r>
      <w:proofErr w:type="spellEnd"/>
      <w:r w:rsidRPr="002554D4">
        <w:rPr>
          <w:rFonts w:ascii="StobiSerif Regular" w:eastAsia="Times New Roman" w:hAnsi="StobiSerif Regular" w:cstheme="minorHAnsi"/>
          <w:b/>
          <w:bCs/>
          <w:kern w:val="0"/>
          <w:sz w:val="22"/>
          <w:szCs w:val="22"/>
          <w:lang w:val="mk-MK"/>
        </w:rPr>
        <w:t xml:space="preserve"> соработка - </w:t>
      </w:r>
      <w:r w:rsidRPr="002554D4">
        <w:rPr>
          <w:rFonts w:ascii="StobiSerif Regular" w:eastAsia="Times New Roman" w:hAnsi="StobiSerif Regular" w:cstheme="minorHAnsi"/>
          <w:kern w:val="0"/>
          <w:sz w:val="22"/>
          <w:szCs w:val="22"/>
          <w:lang w:val="mk-MK"/>
        </w:rPr>
        <w:t>Соработката меѓу сите надлежни институции е од суштинско значење за да се обезбеди навремен, доследен и координиран одговор во случаи на родово базирано и семејно насилство. Таа подразбира воспоставени канали за размена на информации, заедничко планирање и меѓусебно усогласени постапки, во рамки на јасно утврдени улоги и надлежности.</w:t>
      </w:r>
    </w:p>
    <w:p w14:paraId="7121DEFD" w14:textId="6148F8F8" w:rsidR="00691FCB" w:rsidRPr="002554D4" w:rsidRDefault="00691FCB"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b/>
          <w:bCs/>
          <w:kern w:val="0"/>
          <w:sz w:val="22"/>
          <w:szCs w:val="22"/>
          <w:lang w:val="mk-MK"/>
        </w:rPr>
        <w:t xml:space="preserve">Превенција и проактивен пристап - </w:t>
      </w:r>
      <w:r w:rsidRPr="002554D4">
        <w:rPr>
          <w:rFonts w:ascii="StobiSerif Regular" w:eastAsia="Times New Roman" w:hAnsi="StobiSerif Regular" w:cstheme="minorHAnsi"/>
          <w:kern w:val="0"/>
          <w:sz w:val="22"/>
          <w:szCs w:val="22"/>
          <w:lang w:val="mk-MK"/>
        </w:rPr>
        <w:t xml:space="preserve">Стратегијата се заснова на навремено препознавање на насилството и ризиците, преку постојана </w:t>
      </w:r>
      <w:r w:rsidRPr="002554D4">
        <w:rPr>
          <w:rFonts w:ascii="StobiSerif Regular" w:eastAsia="Times New Roman" w:hAnsi="StobiSerif Regular" w:cstheme="minorHAnsi"/>
          <w:i/>
          <w:kern w:val="0"/>
          <w:sz w:val="22"/>
          <w:szCs w:val="22"/>
          <w:lang w:val="mk-MK"/>
        </w:rPr>
        <w:t>едукација, информирање и работа</w:t>
      </w:r>
      <w:r w:rsidRPr="002554D4">
        <w:rPr>
          <w:rFonts w:ascii="StobiSerif Regular" w:eastAsia="Times New Roman" w:hAnsi="StobiSerif Regular" w:cstheme="minorHAnsi"/>
          <w:kern w:val="0"/>
          <w:sz w:val="22"/>
          <w:szCs w:val="22"/>
          <w:lang w:val="mk-MK"/>
        </w:rPr>
        <w:t xml:space="preserve"> со заедницата. Со тоа се влијае на општествените ставови и се создава култура на нетолеранција кон насилството.</w:t>
      </w:r>
    </w:p>
    <w:p w14:paraId="3B749429" w14:textId="47842D9E" w:rsidR="00691FCB" w:rsidRPr="002554D4" w:rsidRDefault="00691FCB"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hAnsi="StobiSerif Regular" w:cstheme="minorHAnsi"/>
          <w:b/>
          <w:bCs/>
          <w:sz w:val="22"/>
          <w:szCs w:val="22"/>
          <w:lang w:val="mk-MK"/>
        </w:rPr>
        <w:t xml:space="preserve">Информираност и пристап до правда - </w:t>
      </w:r>
      <w:r w:rsidRPr="002554D4">
        <w:rPr>
          <w:rFonts w:ascii="StobiSerif Regular" w:hAnsi="StobiSerif Regular" w:cstheme="minorHAnsi"/>
          <w:sz w:val="22"/>
          <w:szCs w:val="22"/>
          <w:lang w:val="mk-MK"/>
        </w:rPr>
        <w:t>Жртвите треба да имаат пристап до точни, разбирливи и навремени информации за своите права и можностите за поддршка. Ова вклучува и бесплатна правна помош, достапност на специјализирани услуги и соодветна поддршка во текот на институционалните постапки на домашно, регионално и меѓународно ниво.</w:t>
      </w:r>
    </w:p>
    <w:p w14:paraId="0264B34D" w14:textId="77777777" w:rsidR="00691FCB" w:rsidRPr="002554D4" w:rsidRDefault="00691FCB"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b/>
          <w:kern w:val="0"/>
          <w:sz w:val="22"/>
          <w:szCs w:val="22"/>
          <w:lang w:val="mk-MK"/>
        </w:rPr>
        <w:t xml:space="preserve">Безбедност и заштита од повторна </w:t>
      </w:r>
      <w:proofErr w:type="spellStart"/>
      <w:r w:rsidRPr="002554D4">
        <w:rPr>
          <w:rFonts w:ascii="StobiSerif Regular" w:eastAsia="Times New Roman" w:hAnsi="StobiSerif Regular" w:cstheme="minorHAnsi"/>
          <w:b/>
          <w:kern w:val="0"/>
          <w:sz w:val="22"/>
          <w:szCs w:val="22"/>
          <w:lang w:val="mk-MK"/>
        </w:rPr>
        <w:t>виктимизација</w:t>
      </w:r>
      <w:proofErr w:type="spellEnd"/>
      <w:r w:rsidRPr="002554D4">
        <w:rPr>
          <w:rFonts w:ascii="StobiSerif Regular" w:eastAsia="Times New Roman" w:hAnsi="StobiSerif Regular" w:cstheme="minorHAnsi"/>
          <w:kern w:val="0"/>
          <w:sz w:val="22"/>
          <w:szCs w:val="22"/>
          <w:lang w:val="mk-MK"/>
        </w:rPr>
        <w:t xml:space="preserve"> - Сите институции имаат обврска да обезбедат средина во која жртвите се чувствуваат сигурно, почитувано и заштитено од дополнителна траума, страв или срам. Ова подразбира обезбедување пристап до услуги што гарантираат доверливост, безбедни услови за пријава и поддршка, како и водење на постапките со највисока грижа за достоинството, приватноста и изборите на жртвата.</w:t>
      </w:r>
      <w:r w:rsidRPr="002554D4">
        <w:rPr>
          <w:rStyle w:val="FootnoteReference"/>
          <w:rFonts w:ascii="StobiSerif Regular" w:eastAsia="Times New Roman" w:hAnsi="StobiSerif Regular" w:cstheme="minorHAnsi"/>
          <w:kern w:val="0"/>
          <w:sz w:val="22"/>
          <w:szCs w:val="22"/>
          <w:lang w:val="mk-MK"/>
        </w:rPr>
        <w:footnoteReference w:id="3"/>
      </w:r>
      <w:r w:rsidRPr="002554D4">
        <w:rPr>
          <w:rFonts w:ascii="StobiSerif Regular" w:eastAsia="Times New Roman" w:hAnsi="StobiSerif Regular" w:cstheme="minorHAnsi"/>
          <w:kern w:val="0"/>
          <w:sz w:val="22"/>
          <w:szCs w:val="22"/>
          <w:lang w:val="mk-MK"/>
        </w:rPr>
        <w:t xml:space="preserve"> Таквата средина е предуслов за воспоставување доверба и обезбедување на ефективна институционална заштита.</w:t>
      </w:r>
    </w:p>
    <w:p w14:paraId="6C3F529C" w14:textId="34D6D2FA" w:rsidR="00691FCB" w:rsidRPr="002554D4" w:rsidRDefault="00691FCB" w:rsidP="00464619">
      <w:pPr>
        <w:numPr>
          <w:ilvl w:val="0"/>
          <w:numId w:val="20"/>
        </w:num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b/>
          <w:bCs/>
          <w:kern w:val="0"/>
          <w:sz w:val="22"/>
          <w:szCs w:val="22"/>
          <w:lang w:val="mk-MK"/>
        </w:rPr>
        <w:t xml:space="preserve">Инклузивност и достапност - </w:t>
      </w:r>
      <w:r w:rsidRPr="002554D4">
        <w:rPr>
          <w:rFonts w:ascii="StobiSerif Regular" w:eastAsia="Times New Roman" w:hAnsi="StobiSerif Regular" w:cstheme="minorHAnsi"/>
          <w:kern w:val="0"/>
          <w:sz w:val="22"/>
          <w:szCs w:val="22"/>
          <w:lang w:val="mk-MK"/>
        </w:rPr>
        <w:t xml:space="preserve">Сите жени и девојчиња мора да имаат еднаков и непречен пристап до информации, поддршка и услуги, без оглед на нивното место на живеење, етничка припадност, </w:t>
      </w:r>
      <w:proofErr w:type="spellStart"/>
      <w:r w:rsidRPr="002554D4">
        <w:rPr>
          <w:rFonts w:ascii="StobiSerif Regular" w:eastAsia="Times New Roman" w:hAnsi="StobiSerif Regular" w:cstheme="minorHAnsi"/>
          <w:kern w:val="0"/>
          <w:sz w:val="22"/>
          <w:szCs w:val="22"/>
          <w:lang w:val="mk-MK"/>
        </w:rPr>
        <w:t>социо</w:t>
      </w:r>
      <w:proofErr w:type="spellEnd"/>
      <w:r w:rsidRPr="002554D4">
        <w:rPr>
          <w:rFonts w:ascii="StobiSerif Regular" w:eastAsia="Times New Roman" w:hAnsi="StobiSerif Regular" w:cstheme="minorHAnsi"/>
          <w:kern w:val="0"/>
          <w:sz w:val="22"/>
          <w:szCs w:val="22"/>
          <w:lang w:val="mk-MK"/>
        </w:rPr>
        <w:t xml:space="preserve">-економски статус, возраст, попреченост, јазик, правен или здравствен статус. Стратегијата предвидува прилагодување на мерките и ресурсите за да бидат функционални и достапни за сите, со особено внимание на групи чии потреби често остануваат занемарени во доминантните пристапи – како што се жени и девојчиња со попреченост, Ромки, ЛБТ жени, жени од рурални средини, како и </w:t>
      </w:r>
      <w:proofErr w:type="spellStart"/>
      <w:r w:rsidRPr="002554D4">
        <w:rPr>
          <w:rFonts w:ascii="StobiSerif Regular" w:eastAsia="Times New Roman" w:hAnsi="StobiSerif Regular" w:cstheme="minorHAnsi"/>
          <w:kern w:val="0"/>
          <w:sz w:val="22"/>
          <w:szCs w:val="22"/>
          <w:lang w:val="mk-MK"/>
        </w:rPr>
        <w:t>барателки</w:t>
      </w:r>
      <w:proofErr w:type="spellEnd"/>
      <w:r w:rsidRPr="002554D4">
        <w:rPr>
          <w:rFonts w:ascii="StobiSerif Regular" w:eastAsia="Times New Roman" w:hAnsi="StobiSerif Regular" w:cstheme="minorHAnsi"/>
          <w:kern w:val="0"/>
          <w:sz w:val="22"/>
          <w:szCs w:val="22"/>
          <w:lang w:val="mk-MK"/>
        </w:rPr>
        <w:t xml:space="preserve"> на азил, бегалки и жени без регулиран правен статус.</w:t>
      </w:r>
    </w:p>
    <w:p w14:paraId="54510902" w14:textId="77777777" w:rsidR="00691FCB" w:rsidRPr="002554D4" w:rsidRDefault="00691FCB" w:rsidP="00D26507">
      <w:pPr>
        <w:spacing w:before="100" w:beforeAutospacing="1" w:after="0" w:line="240" w:lineRule="auto"/>
        <w:ind w:left="720"/>
        <w:jc w:val="both"/>
        <w:rPr>
          <w:rFonts w:ascii="StobiSerif Regular" w:eastAsia="Times New Roman" w:hAnsi="StobiSerif Regular" w:cstheme="minorHAnsi"/>
          <w:kern w:val="0"/>
          <w:sz w:val="22"/>
          <w:szCs w:val="22"/>
          <w:lang w:val="mk-MK"/>
        </w:rPr>
      </w:pPr>
    </w:p>
    <w:p w14:paraId="43D37681" w14:textId="77777777" w:rsidR="00691FCB" w:rsidRPr="002554D4" w:rsidRDefault="00691FCB" w:rsidP="00464619">
      <w:pPr>
        <w:pStyle w:val="ListParagraph"/>
        <w:numPr>
          <w:ilvl w:val="0"/>
          <w:numId w:val="1"/>
        </w:numPr>
        <w:spacing w:after="0"/>
        <w:jc w:val="both"/>
        <w:outlineLvl w:val="1"/>
        <w:rPr>
          <w:rFonts w:ascii="StobiSerif Regular" w:hAnsi="StobiSerif Regular" w:cstheme="minorHAnsi"/>
          <w:b/>
          <w:bCs/>
          <w:sz w:val="22"/>
          <w:szCs w:val="22"/>
          <w:lang w:val="mk-MK"/>
        </w:rPr>
      </w:pPr>
      <w:bookmarkStart w:id="7" w:name="_Toc208427609"/>
      <w:r w:rsidRPr="002554D4">
        <w:rPr>
          <w:rFonts w:ascii="StobiSerif Regular" w:hAnsi="StobiSerif Regular" w:cstheme="minorHAnsi"/>
          <w:b/>
          <w:bCs/>
          <w:sz w:val="22"/>
          <w:szCs w:val="22"/>
          <w:lang w:val="mk-MK"/>
        </w:rPr>
        <w:t>Основ на обврска за подготвување и предлагање на Стратегијата</w:t>
      </w:r>
      <w:bookmarkEnd w:id="7"/>
    </w:p>
    <w:p w14:paraId="4BD829D0" w14:textId="77777777" w:rsidR="002554D4" w:rsidRPr="002554D4" w:rsidRDefault="002554D4" w:rsidP="002554D4">
      <w:pPr>
        <w:pStyle w:val="NormalWeb"/>
        <w:jc w:val="both"/>
        <w:rPr>
          <w:rFonts w:ascii="StobiSerif Regular" w:hAnsi="StobiSerif Regular"/>
          <w:kern w:val="0"/>
          <w:sz w:val="22"/>
          <w:szCs w:val="22"/>
          <w:lang w:val="mk-MK"/>
        </w:rPr>
      </w:pPr>
      <w:proofErr w:type="spellStart"/>
      <w:r w:rsidRPr="002554D4">
        <w:rPr>
          <w:rFonts w:ascii="StobiSerif Regular" w:hAnsi="StobiSerif Regular"/>
          <w:sz w:val="22"/>
          <w:szCs w:val="22"/>
        </w:rPr>
        <w:t>Обврската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за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подготовка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Националната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стратегија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произлегува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од</w:t>
      </w:r>
      <w:proofErr w:type="spellEnd"/>
      <w:r w:rsidRPr="002554D4">
        <w:rPr>
          <w:rFonts w:ascii="StobiSerif Regular" w:hAnsi="StobiSerif Regular"/>
          <w:sz w:val="22"/>
          <w:szCs w:val="22"/>
        </w:rPr>
        <w:t xml:space="preserve"> </w:t>
      </w:r>
      <w:proofErr w:type="spellStart"/>
      <w:r w:rsidRPr="002554D4">
        <w:rPr>
          <w:rStyle w:val="Strong"/>
          <w:rFonts w:ascii="StobiSerif Regular" w:hAnsi="StobiSerif Regular"/>
          <w:sz w:val="22"/>
          <w:szCs w:val="22"/>
        </w:rPr>
        <w:t>член</w:t>
      </w:r>
      <w:proofErr w:type="spellEnd"/>
      <w:r w:rsidRPr="002554D4">
        <w:rPr>
          <w:rStyle w:val="Strong"/>
          <w:rFonts w:ascii="StobiSerif Regular" w:hAnsi="StobiSerif Regular"/>
          <w:sz w:val="22"/>
          <w:szCs w:val="22"/>
        </w:rPr>
        <w:t xml:space="preserve"> 13 </w:t>
      </w:r>
      <w:proofErr w:type="spellStart"/>
      <w:r w:rsidRPr="002554D4">
        <w:rPr>
          <w:rStyle w:val="Strong"/>
          <w:rFonts w:ascii="StobiSerif Regular" w:hAnsi="StobiSerif Regular"/>
          <w:sz w:val="22"/>
          <w:szCs w:val="22"/>
        </w:rPr>
        <w:t>од</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Законот</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за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спречување</w:t>
      </w:r>
      <w:proofErr w:type="spellEnd"/>
      <w:r w:rsidRPr="002554D4">
        <w:rPr>
          <w:rStyle w:val="Strong"/>
          <w:rFonts w:ascii="StobiSerif Regular" w:hAnsi="StobiSerif Regular"/>
          <w:sz w:val="22"/>
          <w:szCs w:val="22"/>
        </w:rPr>
        <w:t xml:space="preserve"> и </w:t>
      </w:r>
      <w:proofErr w:type="spellStart"/>
      <w:r w:rsidRPr="002554D4">
        <w:rPr>
          <w:rStyle w:val="Strong"/>
          <w:rFonts w:ascii="StobiSerif Regular" w:hAnsi="StobiSerif Regular"/>
          <w:sz w:val="22"/>
          <w:szCs w:val="22"/>
        </w:rPr>
        <w:t>заштита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од</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насилство</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врз</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жените</w:t>
      </w:r>
      <w:proofErr w:type="spellEnd"/>
      <w:r w:rsidRPr="002554D4">
        <w:rPr>
          <w:rStyle w:val="Strong"/>
          <w:rFonts w:ascii="StobiSerif Regular" w:hAnsi="StobiSerif Regular"/>
          <w:sz w:val="22"/>
          <w:szCs w:val="22"/>
        </w:rPr>
        <w:t xml:space="preserve"> и </w:t>
      </w:r>
      <w:proofErr w:type="spellStart"/>
      <w:r w:rsidRPr="002554D4">
        <w:rPr>
          <w:rStyle w:val="Strong"/>
          <w:rFonts w:ascii="StobiSerif Regular" w:hAnsi="StobiSerif Regular"/>
          <w:sz w:val="22"/>
          <w:szCs w:val="22"/>
        </w:rPr>
        <w:t>семејното</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насилство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понатамошниот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текст</w:t>
      </w:r>
      <w:proofErr w:type="spellEnd"/>
      <w:r w:rsidRPr="002554D4">
        <w:rPr>
          <w:rFonts w:ascii="StobiSerif Regular" w:hAnsi="StobiSerif Regular"/>
          <w:sz w:val="22"/>
          <w:szCs w:val="22"/>
        </w:rPr>
        <w:t xml:space="preserve">: ЗСЗНЖСН). </w:t>
      </w:r>
      <w:proofErr w:type="spellStart"/>
      <w:r w:rsidRPr="002554D4">
        <w:rPr>
          <w:rFonts w:ascii="StobiSerif Regular" w:hAnsi="StobiSerif Regular"/>
          <w:sz w:val="22"/>
          <w:szCs w:val="22"/>
        </w:rPr>
        <w:t>Овој</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член</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предвидува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донесување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национална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lastRenderedPageBreak/>
        <w:t>стратегија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за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период</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од</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осум</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години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предлог</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Владата</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со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усвојување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од</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страна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Собранието</w:t>
      </w:r>
      <w:proofErr w:type="spellEnd"/>
      <w:r w:rsidRPr="002554D4">
        <w:rPr>
          <w:rFonts w:ascii="StobiSerif Regular" w:hAnsi="StobiSerif Regular"/>
          <w:sz w:val="22"/>
          <w:szCs w:val="22"/>
        </w:rPr>
        <w:t>.</w:t>
      </w:r>
    </w:p>
    <w:p w14:paraId="3EC8FB56" w14:textId="77777777" w:rsidR="002554D4" w:rsidRPr="002554D4" w:rsidRDefault="002554D4" w:rsidP="002554D4">
      <w:pPr>
        <w:pStyle w:val="NormalWeb"/>
        <w:jc w:val="both"/>
        <w:rPr>
          <w:rFonts w:ascii="StobiSerif Regular" w:hAnsi="StobiSerif Regular"/>
          <w:sz w:val="22"/>
          <w:szCs w:val="22"/>
        </w:rPr>
      </w:pPr>
      <w:proofErr w:type="spellStart"/>
      <w:r w:rsidRPr="002554D4">
        <w:rPr>
          <w:rFonts w:ascii="StobiSerif Regular" w:hAnsi="StobiSerif Regular"/>
          <w:sz w:val="22"/>
          <w:szCs w:val="22"/>
        </w:rPr>
        <w:t>Како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држава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преземаме</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низа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меѓународни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обврски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кои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ја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поставуваат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основата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за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изработката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Националната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стратегија</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за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унапредување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националните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политики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оваа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област</w:t>
      </w:r>
      <w:proofErr w:type="spellEnd"/>
      <w:r w:rsidRPr="002554D4">
        <w:rPr>
          <w:rFonts w:ascii="StobiSerif Regular" w:hAnsi="StobiSerif Regular"/>
          <w:sz w:val="22"/>
          <w:szCs w:val="22"/>
        </w:rPr>
        <w:t>.</w:t>
      </w:r>
    </w:p>
    <w:p w14:paraId="3F5EE5DD" w14:textId="77777777" w:rsidR="002554D4" w:rsidRPr="002554D4" w:rsidRDefault="002554D4" w:rsidP="002554D4">
      <w:pPr>
        <w:pStyle w:val="NormalWeb"/>
        <w:jc w:val="both"/>
        <w:rPr>
          <w:rFonts w:ascii="StobiSerif Regular" w:hAnsi="StobiSerif Regular"/>
          <w:sz w:val="22"/>
          <w:szCs w:val="22"/>
        </w:rPr>
      </w:pPr>
      <w:proofErr w:type="spellStart"/>
      <w:r w:rsidRPr="002554D4">
        <w:rPr>
          <w:rFonts w:ascii="StobiSerif Regular" w:hAnsi="StobiSerif Regular"/>
          <w:sz w:val="22"/>
          <w:szCs w:val="22"/>
        </w:rPr>
        <w:t>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рамки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обврските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што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произлегуваат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од</w:t>
      </w:r>
      <w:proofErr w:type="spellEnd"/>
      <w:r w:rsidRPr="002554D4">
        <w:rPr>
          <w:rFonts w:ascii="StobiSerif Regular" w:hAnsi="StobiSerif Regular"/>
          <w:sz w:val="22"/>
          <w:szCs w:val="22"/>
        </w:rPr>
        <w:t xml:space="preserve"> </w:t>
      </w:r>
      <w:proofErr w:type="spellStart"/>
      <w:r w:rsidRPr="002554D4">
        <w:rPr>
          <w:rStyle w:val="Strong"/>
          <w:rFonts w:ascii="StobiSerif Regular" w:hAnsi="StobiSerif Regular"/>
          <w:sz w:val="22"/>
          <w:szCs w:val="22"/>
        </w:rPr>
        <w:t>Истанбулската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конвенција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државата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ги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следи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насоките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r w:rsidRPr="002554D4">
        <w:rPr>
          <w:rStyle w:val="Strong"/>
          <w:rFonts w:ascii="StobiSerif Regular" w:hAnsi="StobiSerif Regular"/>
          <w:sz w:val="22"/>
          <w:szCs w:val="22"/>
        </w:rPr>
        <w:t>ГРЕВИО</w:t>
      </w:r>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вклучително</w:t>
      </w:r>
      <w:proofErr w:type="spellEnd"/>
      <w:r w:rsidRPr="002554D4">
        <w:rPr>
          <w:rFonts w:ascii="StobiSerif Regular" w:hAnsi="StobiSerif Regular"/>
          <w:sz w:val="22"/>
          <w:szCs w:val="22"/>
        </w:rPr>
        <w:t xml:space="preserve"> и </w:t>
      </w:r>
      <w:proofErr w:type="spellStart"/>
      <w:r w:rsidRPr="002554D4">
        <w:rPr>
          <w:rStyle w:val="Strong"/>
          <w:rFonts w:ascii="StobiSerif Regular" w:hAnsi="StobiSerif Regular"/>
          <w:sz w:val="22"/>
          <w:szCs w:val="22"/>
        </w:rPr>
        <w:t>Генералната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препорака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бр</w:t>
      </w:r>
      <w:proofErr w:type="spellEnd"/>
      <w:r w:rsidRPr="002554D4">
        <w:rPr>
          <w:rStyle w:val="Strong"/>
          <w:rFonts w:ascii="StobiSerif Regular" w:hAnsi="StobiSerif Regular"/>
          <w:sz w:val="22"/>
          <w:szCs w:val="22"/>
        </w:rPr>
        <w:t xml:space="preserve">. 1 </w:t>
      </w:r>
      <w:proofErr w:type="spellStart"/>
      <w:r w:rsidRPr="002554D4">
        <w:rPr>
          <w:rStyle w:val="Strong"/>
          <w:rFonts w:ascii="StobiSerif Regular" w:hAnsi="StobiSerif Regular"/>
          <w:sz w:val="22"/>
          <w:szCs w:val="22"/>
        </w:rPr>
        <w:t>за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дигиталната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димензија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на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родово</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заснованото</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насилство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што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нагласува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потребата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од</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политики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што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ќе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одговорат</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дигитално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овозможено</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онлајн</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насилство</w:t>
      </w:r>
      <w:proofErr w:type="spellEnd"/>
      <w:r w:rsidRPr="002554D4">
        <w:rPr>
          <w:rFonts w:ascii="StobiSerif Regular" w:hAnsi="StobiSerif Regular"/>
          <w:sz w:val="22"/>
          <w:szCs w:val="22"/>
        </w:rPr>
        <w:t>.</w:t>
      </w:r>
    </w:p>
    <w:p w14:paraId="36A51E09" w14:textId="77777777" w:rsidR="002554D4" w:rsidRPr="002554D4" w:rsidRDefault="002554D4" w:rsidP="002554D4">
      <w:pPr>
        <w:pStyle w:val="NormalWeb"/>
        <w:jc w:val="both"/>
        <w:rPr>
          <w:rFonts w:ascii="StobiSerif Regular" w:hAnsi="StobiSerif Regular"/>
          <w:sz w:val="22"/>
          <w:szCs w:val="22"/>
        </w:rPr>
      </w:pPr>
      <w:proofErr w:type="spellStart"/>
      <w:r w:rsidRPr="002554D4">
        <w:rPr>
          <w:rFonts w:ascii="StobiSerif Regular" w:hAnsi="StobiSerif Regular"/>
          <w:sz w:val="22"/>
          <w:szCs w:val="22"/>
        </w:rPr>
        <w:t>Државата</w:t>
      </w:r>
      <w:proofErr w:type="spellEnd"/>
      <w:r w:rsidRPr="002554D4">
        <w:rPr>
          <w:rFonts w:ascii="StobiSerif Regular" w:hAnsi="StobiSerif Regular"/>
          <w:sz w:val="22"/>
          <w:szCs w:val="22"/>
        </w:rPr>
        <w:t xml:space="preserve"> е </w:t>
      </w:r>
      <w:proofErr w:type="spellStart"/>
      <w:r w:rsidRPr="002554D4">
        <w:rPr>
          <w:rFonts w:ascii="StobiSerif Regular" w:hAnsi="StobiSerif Regular"/>
          <w:sz w:val="22"/>
          <w:szCs w:val="22"/>
        </w:rPr>
        <w:t>исто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така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обврзана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согласно</w:t>
      </w:r>
      <w:proofErr w:type="spellEnd"/>
      <w:r w:rsidRPr="002554D4">
        <w:rPr>
          <w:rFonts w:ascii="StobiSerif Regular" w:hAnsi="StobiSerif Regular"/>
          <w:sz w:val="22"/>
          <w:szCs w:val="22"/>
        </w:rPr>
        <w:t xml:space="preserve"> </w:t>
      </w:r>
      <w:proofErr w:type="spellStart"/>
      <w:r w:rsidRPr="002554D4">
        <w:rPr>
          <w:rStyle w:val="Strong"/>
          <w:rFonts w:ascii="StobiSerif Regular" w:hAnsi="StobiSerif Regular"/>
          <w:sz w:val="22"/>
          <w:szCs w:val="22"/>
        </w:rPr>
        <w:t>Конвенцијата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за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елиминација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на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сите</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форми</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на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дискриминација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врз</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жените</w:t>
      </w:r>
      <w:proofErr w:type="spellEnd"/>
      <w:r w:rsidRPr="002554D4">
        <w:rPr>
          <w:rStyle w:val="Strong"/>
          <w:rFonts w:ascii="StobiSerif Regular" w:hAnsi="StobiSerif Regular"/>
          <w:sz w:val="22"/>
          <w:szCs w:val="22"/>
        </w:rPr>
        <w:t xml:space="preserve"> (ЦЕДАВ)</w:t>
      </w:r>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Факултативниот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протокол</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кои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бараат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интегрирање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принципите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еднаквост</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заштитата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човековите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права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жените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политики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Посебно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значајни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се</w:t>
      </w:r>
      <w:proofErr w:type="spellEnd"/>
      <w:r w:rsidRPr="002554D4">
        <w:rPr>
          <w:rFonts w:ascii="StobiSerif Regular" w:hAnsi="StobiSerif Regular"/>
          <w:sz w:val="22"/>
          <w:szCs w:val="22"/>
        </w:rPr>
        <w:t xml:space="preserve"> </w:t>
      </w:r>
      <w:proofErr w:type="spellStart"/>
      <w:r w:rsidRPr="002554D4">
        <w:rPr>
          <w:rStyle w:val="Strong"/>
          <w:rFonts w:ascii="StobiSerif Regular" w:hAnsi="StobiSerif Regular"/>
          <w:sz w:val="22"/>
          <w:szCs w:val="22"/>
        </w:rPr>
        <w:t>Генералните</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препораки</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бр</w:t>
      </w:r>
      <w:proofErr w:type="spellEnd"/>
      <w:r w:rsidRPr="002554D4">
        <w:rPr>
          <w:rStyle w:val="Strong"/>
          <w:rFonts w:ascii="StobiSerif Regular" w:hAnsi="StobiSerif Regular"/>
          <w:sz w:val="22"/>
          <w:szCs w:val="22"/>
        </w:rPr>
        <w:t xml:space="preserve">. 19 и </w:t>
      </w:r>
      <w:proofErr w:type="spellStart"/>
      <w:r w:rsidRPr="002554D4">
        <w:rPr>
          <w:rStyle w:val="Strong"/>
          <w:rFonts w:ascii="StobiSerif Regular" w:hAnsi="StobiSerif Regular"/>
          <w:sz w:val="22"/>
          <w:szCs w:val="22"/>
        </w:rPr>
        <w:t>бр</w:t>
      </w:r>
      <w:proofErr w:type="spellEnd"/>
      <w:r w:rsidRPr="002554D4">
        <w:rPr>
          <w:rStyle w:val="Strong"/>
          <w:rFonts w:ascii="StobiSerif Regular" w:hAnsi="StobiSerif Regular"/>
          <w:sz w:val="22"/>
          <w:szCs w:val="22"/>
        </w:rPr>
        <w:t>. 35</w:t>
      </w:r>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ЦЕДАВ </w:t>
      </w:r>
      <w:proofErr w:type="spellStart"/>
      <w:r w:rsidRPr="002554D4">
        <w:rPr>
          <w:rFonts w:ascii="StobiSerif Regular" w:hAnsi="StobiSerif Regular"/>
          <w:sz w:val="22"/>
          <w:szCs w:val="22"/>
        </w:rPr>
        <w:t>Комитетот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кои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насилството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врз</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жените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препознава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како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форма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дискриминација</w:t>
      </w:r>
      <w:proofErr w:type="spellEnd"/>
      <w:r w:rsidRPr="002554D4">
        <w:rPr>
          <w:rFonts w:ascii="StobiSerif Regular" w:hAnsi="StobiSerif Regular"/>
          <w:sz w:val="22"/>
          <w:szCs w:val="22"/>
        </w:rPr>
        <w:t xml:space="preserve">, а </w:t>
      </w:r>
      <w:proofErr w:type="spellStart"/>
      <w:r w:rsidRPr="002554D4">
        <w:rPr>
          <w:rFonts w:ascii="StobiSerif Regular" w:hAnsi="StobiSerif Regular"/>
          <w:sz w:val="22"/>
          <w:szCs w:val="22"/>
        </w:rPr>
        <w:t>државите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повикуваат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проактивен</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интерсекциски</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родово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сензитивен</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пристап</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справувањето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насилството</w:t>
      </w:r>
      <w:proofErr w:type="spellEnd"/>
      <w:r w:rsidRPr="002554D4">
        <w:rPr>
          <w:rFonts w:ascii="StobiSerif Regular" w:hAnsi="StobiSerif Regular"/>
          <w:sz w:val="22"/>
          <w:szCs w:val="22"/>
        </w:rPr>
        <w:t>.</w:t>
      </w:r>
    </w:p>
    <w:p w14:paraId="777E156F" w14:textId="77777777" w:rsidR="002554D4" w:rsidRPr="002554D4" w:rsidRDefault="002554D4" w:rsidP="002554D4">
      <w:pPr>
        <w:pStyle w:val="NormalWeb"/>
        <w:jc w:val="both"/>
        <w:rPr>
          <w:rFonts w:ascii="StobiSerif Regular" w:hAnsi="StobiSerif Regular"/>
          <w:sz w:val="22"/>
          <w:szCs w:val="22"/>
        </w:rPr>
      </w:pPr>
      <w:proofErr w:type="spellStart"/>
      <w:r w:rsidRPr="002554D4">
        <w:rPr>
          <w:rFonts w:ascii="StobiSerif Regular" w:hAnsi="StobiSerif Regular"/>
          <w:sz w:val="22"/>
          <w:szCs w:val="22"/>
        </w:rPr>
        <w:t>Стратегијата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претставува</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важен</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инструмент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за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усогласување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приоритетите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Style w:val="Strong"/>
          <w:rFonts w:ascii="StobiSerif Regular" w:hAnsi="StobiSerif Regular"/>
          <w:sz w:val="22"/>
          <w:szCs w:val="22"/>
        </w:rPr>
        <w:t>Акцискиот</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план</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на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Европската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Унија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за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родова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еднаквост</w:t>
      </w:r>
      <w:proofErr w:type="spellEnd"/>
      <w:r w:rsidRPr="002554D4">
        <w:rPr>
          <w:rStyle w:val="Strong"/>
          <w:rFonts w:ascii="StobiSerif Regular" w:hAnsi="StobiSerif Regular"/>
          <w:sz w:val="22"/>
          <w:szCs w:val="22"/>
        </w:rPr>
        <w:t xml:space="preserve"> III (GAP III 2021–2025)</w:t>
      </w:r>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кој</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повикува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системско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интегрирање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родовата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перспектива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изградба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трансформативни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институции</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елиминација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форми</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родово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засновано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насилство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Истовремено</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Стратегијата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придонесува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кон</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исполнување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Style w:val="Strong"/>
          <w:rFonts w:ascii="StobiSerif Regular" w:hAnsi="StobiSerif Regular"/>
          <w:sz w:val="22"/>
          <w:szCs w:val="22"/>
        </w:rPr>
        <w:t>Глобалната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цел</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за</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одржлив</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развој</w:t>
      </w:r>
      <w:proofErr w:type="spellEnd"/>
      <w:r w:rsidRPr="002554D4">
        <w:rPr>
          <w:rStyle w:val="Strong"/>
          <w:rFonts w:ascii="StobiSerif Regular" w:hAnsi="StobiSerif Regular"/>
          <w:sz w:val="22"/>
          <w:szCs w:val="22"/>
        </w:rPr>
        <w:t xml:space="preserve"> </w:t>
      </w:r>
      <w:proofErr w:type="spellStart"/>
      <w:r w:rsidRPr="002554D4">
        <w:rPr>
          <w:rStyle w:val="Strong"/>
          <w:rFonts w:ascii="StobiSerif Regular" w:hAnsi="StobiSerif Regular"/>
          <w:sz w:val="22"/>
          <w:szCs w:val="22"/>
        </w:rPr>
        <w:t>бр</w:t>
      </w:r>
      <w:proofErr w:type="spellEnd"/>
      <w:r w:rsidRPr="002554D4">
        <w:rPr>
          <w:rStyle w:val="Strong"/>
          <w:rFonts w:ascii="StobiSerif Regular" w:hAnsi="StobiSerif Regular"/>
          <w:sz w:val="22"/>
          <w:szCs w:val="22"/>
        </w:rPr>
        <w:t>. 5</w:t>
      </w:r>
      <w:r w:rsidRPr="002554D4">
        <w:rPr>
          <w:rFonts w:ascii="StobiSerif Regular" w:hAnsi="StobiSerif Regular"/>
          <w:sz w:val="22"/>
          <w:szCs w:val="22"/>
        </w:rPr>
        <w:t xml:space="preserve"> – </w:t>
      </w:r>
      <w:proofErr w:type="spellStart"/>
      <w:r w:rsidRPr="002554D4">
        <w:rPr>
          <w:rFonts w:ascii="StobiSerif Regular" w:hAnsi="StobiSerif Regular"/>
          <w:sz w:val="22"/>
          <w:szCs w:val="22"/>
        </w:rPr>
        <w:t>постигнување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родова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еднаквост</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зајакнување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на</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сите</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жени</w:t>
      </w:r>
      <w:proofErr w:type="spellEnd"/>
      <w:r w:rsidRPr="002554D4">
        <w:rPr>
          <w:rFonts w:ascii="StobiSerif Regular" w:hAnsi="StobiSerif Regular"/>
          <w:sz w:val="22"/>
          <w:szCs w:val="22"/>
        </w:rPr>
        <w:t xml:space="preserve"> и </w:t>
      </w:r>
      <w:proofErr w:type="spellStart"/>
      <w:r w:rsidRPr="002554D4">
        <w:rPr>
          <w:rFonts w:ascii="StobiSerif Regular" w:hAnsi="StobiSerif Regular"/>
          <w:sz w:val="22"/>
          <w:szCs w:val="22"/>
        </w:rPr>
        <w:t>девојчиња</w:t>
      </w:r>
      <w:proofErr w:type="spellEnd"/>
      <w:r w:rsidRPr="002554D4">
        <w:rPr>
          <w:rFonts w:ascii="StobiSerif Regular" w:hAnsi="StobiSerif Regular"/>
          <w:sz w:val="22"/>
          <w:szCs w:val="22"/>
        </w:rPr>
        <w:t>.</w:t>
      </w:r>
    </w:p>
    <w:p w14:paraId="22F52E96" w14:textId="77777777" w:rsidR="00691FCB" w:rsidRPr="002554D4" w:rsidRDefault="00691FCB" w:rsidP="00464619">
      <w:pPr>
        <w:spacing w:before="100" w:beforeAutospacing="1" w:after="0" w:line="240" w:lineRule="auto"/>
        <w:jc w:val="both"/>
        <w:rPr>
          <w:rFonts w:ascii="StobiSerif Regular" w:hAnsi="StobiSerif Regular" w:cstheme="minorHAnsi"/>
          <w:sz w:val="22"/>
          <w:szCs w:val="22"/>
          <w:lang w:val="mk-MK"/>
        </w:rPr>
      </w:pPr>
    </w:p>
    <w:p w14:paraId="3308EFF5" w14:textId="77777777" w:rsidR="00691FCB" w:rsidRPr="002554D4" w:rsidRDefault="00691FCB" w:rsidP="00464619">
      <w:pPr>
        <w:pStyle w:val="ListParagraph"/>
        <w:numPr>
          <w:ilvl w:val="0"/>
          <w:numId w:val="1"/>
        </w:numPr>
        <w:spacing w:after="0"/>
        <w:jc w:val="both"/>
        <w:outlineLvl w:val="1"/>
        <w:rPr>
          <w:rFonts w:ascii="StobiSerif Regular" w:hAnsi="StobiSerif Regular" w:cstheme="minorHAnsi"/>
          <w:b/>
          <w:bCs/>
          <w:sz w:val="22"/>
          <w:szCs w:val="22"/>
          <w:lang w:val="mk-MK"/>
        </w:rPr>
      </w:pPr>
      <w:bookmarkStart w:id="8" w:name="_Toc208427610"/>
      <w:r w:rsidRPr="002554D4">
        <w:rPr>
          <w:rFonts w:ascii="StobiSerif Regular" w:hAnsi="StobiSerif Regular" w:cstheme="minorHAnsi"/>
          <w:b/>
          <w:bCs/>
          <w:sz w:val="22"/>
          <w:szCs w:val="22"/>
          <w:lang w:val="mk-MK"/>
        </w:rPr>
        <w:t>Усогласеност со националните и европските стратешки документи, секторски политики и ИПА III приоритети</w:t>
      </w:r>
      <w:bookmarkEnd w:id="8"/>
    </w:p>
    <w:p w14:paraId="78EA5E12"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При изработката на оваа Стратегија се водеше сметка за усогласеност со релевантните меѓународни и национални стратешки документи. </w:t>
      </w:r>
    </w:p>
    <w:p w14:paraId="5227D119"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Основата на Стратегијата е ИК и </w:t>
      </w:r>
      <w:r w:rsidRPr="002554D4">
        <w:rPr>
          <w:rFonts w:ascii="StobiSerif Regular" w:hAnsi="StobiSerif Regular" w:cstheme="minorHAnsi"/>
          <w:b/>
          <w:bCs/>
          <w:sz w:val="22"/>
          <w:szCs w:val="22"/>
          <w:lang w:val="mk-MK"/>
        </w:rPr>
        <w:t xml:space="preserve">Законот за спречување и заштита од насилство врз жените и семејното насилство. </w:t>
      </w:r>
      <w:r w:rsidRPr="002554D4">
        <w:rPr>
          <w:rFonts w:ascii="StobiSerif Regular" w:hAnsi="StobiSerif Regular" w:cstheme="minorHAnsi"/>
          <w:sz w:val="22"/>
          <w:szCs w:val="22"/>
          <w:lang w:val="mk-MK"/>
        </w:rPr>
        <w:t>Стратегијата е дизајнирана да го помогне процесот на препознавање, пријавување, постапување и зајакнување на жртвите на родово-</w:t>
      </w:r>
      <w:r w:rsidRPr="002554D4">
        <w:rPr>
          <w:rFonts w:ascii="StobiSerif Regular" w:hAnsi="StobiSerif Regular" w:cstheme="minorHAnsi"/>
          <w:sz w:val="22"/>
          <w:szCs w:val="22"/>
          <w:lang w:val="mk-MK"/>
        </w:rPr>
        <w:lastRenderedPageBreak/>
        <w:t>базирано насилство врз жените и семејното насилство, од страна на сите препознаени чинители согласно Законот и ИК.</w:t>
      </w:r>
    </w:p>
    <w:p w14:paraId="5C8D8FF6" w14:textId="77777777" w:rsidR="00691FCB" w:rsidRPr="002554D4" w:rsidRDefault="00691FCB" w:rsidP="00464619">
      <w:pPr>
        <w:pStyle w:val="Heading3"/>
        <w:spacing w:after="0"/>
        <w:jc w:val="both"/>
        <w:rPr>
          <w:rFonts w:ascii="StobiSerif Regular" w:hAnsi="StobiSerif Regular" w:cstheme="minorHAnsi"/>
          <w:b/>
          <w:bCs/>
          <w:sz w:val="22"/>
          <w:szCs w:val="22"/>
          <w:lang w:val="mk-MK"/>
        </w:rPr>
      </w:pPr>
      <w:bookmarkStart w:id="9" w:name="_Toc208427611"/>
      <w:r w:rsidRPr="002554D4">
        <w:rPr>
          <w:rFonts w:ascii="StobiSerif Regular" w:hAnsi="StobiSerif Regular" w:cstheme="minorHAnsi"/>
          <w:b/>
          <w:bCs/>
          <w:sz w:val="22"/>
          <w:szCs w:val="22"/>
          <w:lang w:val="mk-MK"/>
        </w:rPr>
        <w:t>А. Национални стратешки документи</w:t>
      </w:r>
      <w:bookmarkEnd w:id="9"/>
    </w:p>
    <w:p w14:paraId="3DD8AF14"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Стратегијата е концептуално и содржински усогласена со клучните национални документи кои ја одредуваат насоката на политиките за човекови права, родова еднаквост, социјална инклузија и европска интеграција.</w:t>
      </w:r>
    </w:p>
    <w:p w14:paraId="3CC15C85"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Во подготовката беа земени предвид целите на Националната развојна стратегија 2024–2034</w:t>
      </w:r>
      <w:r w:rsidRPr="002554D4">
        <w:rPr>
          <w:rStyle w:val="FootnoteReference"/>
          <w:rFonts w:ascii="StobiSerif Regular" w:hAnsi="StobiSerif Regular" w:cstheme="minorHAnsi"/>
          <w:sz w:val="22"/>
          <w:szCs w:val="22"/>
          <w:lang w:val="mk-MK"/>
        </w:rPr>
        <w:footnoteReference w:id="4"/>
      </w:r>
      <w:r w:rsidRPr="002554D4">
        <w:rPr>
          <w:rFonts w:ascii="StobiSerif Regular" w:hAnsi="StobiSerif Regular" w:cstheme="minorHAnsi"/>
          <w:sz w:val="22"/>
          <w:szCs w:val="22"/>
          <w:lang w:val="mk-MK"/>
        </w:rPr>
        <w:t xml:space="preserve">, особено во делот на еднакви можности, пристапни и ефективни јавни услуги, владеење на правото и здрава, безбедна и </w:t>
      </w:r>
      <w:proofErr w:type="spellStart"/>
      <w:r w:rsidRPr="002554D4">
        <w:rPr>
          <w:rFonts w:ascii="StobiSerif Regular" w:hAnsi="StobiSerif Regular" w:cstheme="minorHAnsi"/>
          <w:sz w:val="22"/>
          <w:szCs w:val="22"/>
          <w:lang w:val="mk-MK"/>
        </w:rPr>
        <w:t>инклузивна</w:t>
      </w:r>
      <w:proofErr w:type="spellEnd"/>
      <w:r w:rsidRPr="002554D4">
        <w:rPr>
          <w:rFonts w:ascii="StobiSerif Regular" w:hAnsi="StobiSerif Regular" w:cstheme="minorHAnsi"/>
          <w:sz w:val="22"/>
          <w:szCs w:val="22"/>
          <w:lang w:val="mk-MK"/>
        </w:rPr>
        <w:t xml:space="preserve"> заедница. Усогласеноста се гледа и во </w:t>
      </w:r>
      <w:proofErr w:type="spellStart"/>
      <w:r w:rsidRPr="002554D4">
        <w:rPr>
          <w:rFonts w:ascii="StobiSerif Regular" w:hAnsi="StobiSerif Regular" w:cstheme="minorHAnsi"/>
          <w:sz w:val="22"/>
          <w:szCs w:val="22"/>
          <w:lang w:val="mk-MK"/>
        </w:rPr>
        <w:t>интерсекторскиот</w:t>
      </w:r>
      <w:proofErr w:type="spellEnd"/>
      <w:r w:rsidRPr="002554D4">
        <w:rPr>
          <w:rFonts w:ascii="StobiSerif Regular" w:hAnsi="StobiSerif Regular" w:cstheme="minorHAnsi"/>
          <w:sz w:val="22"/>
          <w:szCs w:val="22"/>
          <w:lang w:val="mk-MK"/>
        </w:rPr>
        <w:t xml:space="preserve"> пристап и ориентацијата кон долгорочни структурни решенија, што претставува основа за системски третман на родово </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и семејното насилство.</w:t>
      </w:r>
    </w:p>
    <w:p w14:paraId="61073461" w14:textId="77777777" w:rsidR="00691FCB" w:rsidRPr="002554D4" w:rsidRDefault="00691FCB" w:rsidP="00464619">
      <w:pPr>
        <w:spacing w:after="0"/>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Дополнително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стратегијата</w:t>
      </w:r>
      <w:proofErr w:type="spellEnd"/>
      <w:r w:rsidRPr="002554D4">
        <w:rPr>
          <w:rFonts w:ascii="StobiSerif Regular" w:hAnsi="StobiSerif Regular" w:cstheme="minorHAnsi"/>
          <w:sz w:val="22"/>
          <w:szCs w:val="22"/>
        </w:rPr>
        <w:t xml:space="preserve"> е </w:t>
      </w:r>
      <w:proofErr w:type="spellStart"/>
      <w:r w:rsidRPr="002554D4">
        <w:rPr>
          <w:rFonts w:ascii="StobiSerif Regular" w:hAnsi="StobiSerif Regular" w:cstheme="minorHAnsi"/>
          <w:sz w:val="22"/>
          <w:szCs w:val="22"/>
        </w:rPr>
        <w:t>усогласена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Одлуката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стратешки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приоритети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Владата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РСМ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2024–2028 </w:t>
      </w:r>
      <w:proofErr w:type="spellStart"/>
      <w:r w:rsidRPr="002554D4">
        <w:rPr>
          <w:rFonts w:ascii="StobiSerif Regular" w:hAnsi="StobiSerif Regular" w:cstheme="minorHAnsi"/>
          <w:sz w:val="22"/>
          <w:szCs w:val="22"/>
        </w:rPr>
        <w:t>година</w:t>
      </w:r>
      <w:proofErr w:type="spellEnd"/>
      <w:r w:rsidRPr="002554D4">
        <w:rPr>
          <w:rStyle w:val="FootnoteReference"/>
          <w:rFonts w:ascii="StobiSerif Regular" w:hAnsi="StobiSerif Regular" w:cstheme="minorHAnsi"/>
          <w:b/>
          <w:bCs/>
          <w:sz w:val="22"/>
          <w:szCs w:val="22"/>
          <w:lang w:val="mk-MK"/>
        </w:rPr>
        <w:footnoteReference w:id="5"/>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чии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рамки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спречувањето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заштитата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врз</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жените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е </w:t>
      </w:r>
      <w:proofErr w:type="spellStart"/>
      <w:r w:rsidRPr="002554D4">
        <w:rPr>
          <w:rFonts w:ascii="StobiSerif Regular" w:hAnsi="StobiSerif Regular" w:cstheme="minorHAnsi"/>
          <w:sz w:val="22"/>
          <w:szCs w:val="22"/>
        </w:rPr>
        <w:t>препознаено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приоритетот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Здраво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инклузивно</w:t>
      </w:r>
      <w:proofErr w:type="spellEnd"/>
      <w:r w:rsidRPr="002554D4">
        <w:rPr>
          <w:rFonts w:ascii="StobiSerif Regular" w:hAnsi="StobiSerif Regular" w:cstheme="minorHAnsi"/>
          <w:sz w:val="22"/>
          <w:szCs w:val="22"/>
        </w:rPr>
        <w:t xml:space="preserve"> </w:t>
      </w:r>
      <w:proofErr w:type="spellStart"/>
      <w:proofErr w:type="gramStart"/>
      <w:r w:rsidRPr="002554D4">
        <w:rPr>
          <w:rFonts w:ascii="StobiSerif Regular" w:hAnsi="StobiSerif Regular" w:cstheme="minorHAnsi"/>
          <w:sz w:val="22"/>
          <w:szCs w:val="22"/>
        </w:rPr>
        <w:t>општество</w:t>
      </w:r>
      <w:proofErr w:type="spellEnd"/>
      <w:r w:rsidRPr="002554D4">
        <w:rPr>
          <w:rFonts w:ascii="StobiSerif Regular" w:hAnsi="StobiSerif Regular" w:cstheme="minorHAnsi"/>
          <w:sz w:val="22"/>
          <w:szCs w:val="22"/>
        </w:rPr>
        <w:t>“</w:t>
      </w:r>
      <w:proofErr w:type="gramEnd"/>
      <w:r w:rsidRPr="002554D4">
        <w:rPr>
          <w:rFonts w:ascii="StobiSerif Regular" w:hAnsi="StobiSerif Regular" w:cstheme="minorHAnsi"/>
          <w:sz w:val="22"/>
          <w:szCs w:val="22"/>
        </w:rPr>
        <w:t>.</w:t>
      </w:r>
    </w:p>
    <w:p w14:paraId="6C7153D0" w14:textId="77777777" w:rsidR="00691FCB" w:rsidRPr="002554D4" w:rsidRDefault="00691FCB" w:rsidP="00464619">
      <w:pPr>
        <w:spacing w:after="0"/>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европската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агенда</w:t>
      </w:r>
      <w:proofErr w:type="spellEnd"/>
      <w:r w:rsidRPr="002554D4">
        <w:rPr>
          <w:rFonts w:ascii="StobiSerif Regular" w:hAnsi="StobiSerif Regular" w:cstheme="minorHAnsi"/>
          <w:sz w:val="22"/>
          <w:szCs w:val="22"/>
        </w:rPr>
        <w:t xml:space="preserve">, </w:t>
      </w:r>
      <w:r w:rsidRPr="002554D4">
        <w:rPr>
          <w:rFonts w:ascii="StobiSerif Regular" w:hAnsi="StobiSerif Regular" w:cstheme="minorHAnsi"/>
          <w:sz w:val="22"/>
          <w:szCs w:val="22"/>
          <w:lang w:val="mk-MK"/>
        </w:rPr>
        <w:t>С</w:t>
      </w:r>
      <w:proofErr w:type="spellStart"/>
      <w:r w:rsidRPr="002554D4">
        <w:rPr>
          <w:rFonts w:ascii="StobiSerif Regular" w:hAnsi="StobiSerif Regular" w:cstheme="minorHAnsi"/>
          <w:sz w:val="22"/>
          <w:szCs w:val="22"/>
        </w:rPr>
        <w:t>тратегијата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придонесува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имплементација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Националната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програма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усвојување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ЕУ (НПАА) 2021–2025</w:t>
      </w:r>
      <w:r w:rsidRPr="002554D4">
        <w:rPr>
          <w:rStyle w:val="FootnoteReference"/>
          <w:rFonts w:ascii="StobiSerif Regular" w:hAnsi="StobiSerif Regular" w:cstheme="minorHAnsi"/>
          <w:b/>
          <w:bCs/>
          <w:sz w:val="22"/>
          <w:szCs w:val="22"/>
          <w:lang w:val="mk-MK"/>
        </w:rPr>
        <w:footnoteReference w:id="6"/>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конкретно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деловите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поврзани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Поглавје</w:t>
      </w:r>
      <w:proofErr w:type="spellEnd"/>
      <w:r w:rsidRPr="002554D4">
        <w:rPr>
          <w:rFonts w:ascii="StobiSerif Regular" w:hAnsi="StobiSerif Regular" w:cstheme="minorHAnsi"/>
          <w:sz w:val="22"/>
          <w:szCs w:val="22"/>
        </w:rPr>
        <w:t xml:space="preserve"> 23 – </w:t>
      </w:r>
      <w:proofErr w:type="spellStart"/>
      <w:r w:rsidRPr="002554D4">
        <w:rPr>
          <w:rFonts w:ascii="StobiSerif Regular" w:hAnsi="StobiSerif Regular" w:cstheme="minorHAnsi"/>
          <w:sz w:val="22"/>
          <w:szCs w:val="22"/>
        </w:rPr>
        <w:t>Правосудство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фундаментални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каде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превенцијата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заштитата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обврски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произлезени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процесот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пристапување</w:t>
      </w:r>
      <w:proofErr w:type="spellEnd"/>
      <w:r w:rsidRPr="002554D4">
        <w:rPr>
          <w:rFonts w:ascii="StobiSerif Regular" w:hAnsi="StobiSerif Regular" w:cstheme="minorHAnsi"/>
          <w:sz w:val="22"/>
          <w:szCs w:val="22"/>
        </w:rPr>
        <w:t>.</w:t>
      </w:r>
    </w:p>
    <w:p w14:paraId="52A945F4" w14:textId="77777777" w:rsidR="00691FCB" w:rsidRPr="002554D4" w:rsidRDefault="00691FCB" w:rsidP="00464619">
      <w:pPr>
        <w:spacing w:after="0"/>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Конечно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lang w:val="mk-MK"/>
        </w:rPr>
        <w:t>Ст</w:t>
      </w:r>
      <w:r w:rsidRPr="002554D4">
        <w:rPr>
          <w:rFonts w:ascii="StobiSerif Regular" w:hAnsi="StobiSerif Regular" w:cstheme="minorHAnsi"/>
          <w:sz w:val="22"/>
          <w:szCs w:val="22"/>
        </w:rPr>
        <w:t>ратегијата</w:t>
      </w:r>
      <w:proofErr w:type="spellEnd"/>
      <w:r w:rsidRPr="002554D4">
        <w:rPr>
          <w:rFonts w:ascii="StobiSerif Regular" w:hAnsi="StobiSerif Regular" w:cstheme="minorHAnsi"/>
          <w:sz w:val="22"/>
          <w:szCs w:val="22"/>
        </w:rPr>
        <w:t xml:space="preserve"> е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корелација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постојните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национални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секторски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документи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меѓу</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Стратегијата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еднаквост</w:t>
      </w:r>
      <w:proofErr w:type="spellEnd"/>
      <w:r w:rsidRPr="002554D4">
        <w:rPr>
          <w:rFonts w:ascii="StobiSerif Regular" w:hAnsi="StobiSerif Regular" w:cstheme="minorHAnsi"/>
          <w:sz w:val="22"/>
          <w:szCs w:val="22"/>
        </w:rPr>
        <w:t xml:space="preserve"> 2022–2027, </w:t>
      </w:r>
      <w:proofErr w:type="spellStart"/>
      <w:r w:rsidRPr="002554D4">
        <w:rPr>
          <w:rFonts w:ascii="StobiSerif Regular" w:hAnsi="StobiSerif Regular" w:cstheme="minorHAnsi"/>
          <w:sz w:val="22"/>
          <w:szCs w:val="22"/>
        </w:rPr>
        <w:t>Стратегијата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социјална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2022–2031, </w:t>
      </w:r>
      <w:proofErr w:type="spellStart"/>
      <w:r w:rsidRPr="002554D4">
        <w:rPr>
          <w:rFonts w:ascii="StobiSerif Regular" w:hAnsi="StobiSerif Regular" w:cstheme="minorHAnsi"/>
          <w:sz w:val="22"/>
          <w:szCs w:val="22"/>
        </w:rPr>
        <w:t>Националната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стратегија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здравство</w:t>
      </w:r>
      <w:proofErr w:type="spellEnd"/>
      <w:r w:rsidRPr="002554D4">
        <w:rPr>
          <w:rFonts w:ascii="StobiSerif Regular" w:hAnsi="StobiSerif Regular" w:cstheme="minorHAnsi"/>
          <w:sz w:val="22"/>
          <w:szCs w:val="22"/>
        </w:rPr>
        <w:t xml:space="preserve"> 2021–2030, </w:t>
      </w:r>
      <w:proofErr w:type="spellStart"/>
      <w:r w:rsidRPr="002554D4">
        <w:rPr>
          <w:rFonts w:ascii="StobiSerif Regular" w:hAnsi="StobiSerif Regular" w:cstheme="minorHAnsi"/>
          <w:sz w:val="22"/>
          <w:szCs w:val="22"/>
        </w:rPr>
        <w:t>Стратегијата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образование</w:t>
      </w:r>
      <w:proofErr w:type="spellEnd"/>
      <w:r w:rsidRPr="002554D4">
        <w:rPr>
          <w:rFonts w:ascii="StobiSerif Regular" w:hAnsi="StobiSerif Regular" w:cstheme="minorHAnsi"/>
          <w:sz w:val="22"/>
          <w:szCs w:val="22"/>
        </w:rPr>
        <w:t xml:space="preserve"> 2018–2025, </w:t>
      </w:r>
      <w:proofErr w:type="spellStart"/>
      <w:r w:rsidRPr="002554D4">
        <w:rPr>
          <w:rFonts w:ascii="StobiSerif Regular" w:hAnsi="StobiSerif Regular" w:cstheme="minorHAnsi"/>
          <w:sz w:val="22"/>
          <w:szCs w:val="22"/>
        </w:rPr>
        <w:t>Стратегијата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развој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човечки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ресурси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јавната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администрација</w:t>
      </w:r>
      <w:proofErr w:type="spellEnd"/>
      <w:r w:rsidRPr="002554D4">
        <w:rPr>
          <w:rFonts w:ascii="StobiSerif Regular" w:hAnsi="StobiSerif Regular" w:cstheme="minorHAnsi"/>
          <w:sz w:val="22"/>
          <w:szCs w:val="22"/>
        </w:rPr>
        <w:t xml:space="preserve"> 2022–2026, </w:t>
      </w:r>
      <w:proofErr w:type="spellStart"/>
      <w:r w:rsidRPr="002554D4">
        <w:rPr>
          <w:rFonts w:ascii="StobiSerif Regular" w:hAnsi="StobiSerif Regular" w:cstheme="minorHAnsi"/>
          <w:sz w:val="22"/>
          <w:szCs w:val="22"/>
        </w:rPr>
        <w:t>Стратегијата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реформа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правосудниот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сектор</w:t>
      </w:r>
      <w:proofErr w:type="spellEnd"/>
      <w:r w:rsidRPr="002554D4">
        <w:rPr>
          <w:rFonts w:ascii="StobiSerif Regular" w:hAnsi="StobiSerif Regular" w:cstheme="minorHAnsi"/>
          <w:sz w:val="22"/>
          <w:szCs w:val="22"/>
        </w:rPr>
        <w:t xml:space="preserve"> 2023–2027 и </w:t>
      </w:r>
      <w:proofErr w:type="spellStart"/>
      <w:r w:rsidRPr="002554D4">
        <w:rPr>
          <w:rFonts w:ascii="StobiSerif Regular" w:hAnsi="StobiSerif Regular" w:cstheme="minorHAnsi"/>
          <w:sz w:val="22"/>
          <w:szCs w:val="22"/>
        </w:rPr>
        <w:t>Националната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стратегија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спречување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дискриминација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промоција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еднаквост</w:t>
      </w:r>
      <w:proofErr w:type="spellEnd"/>
      <w:r w:rsidRPr="002554D4">
        <w:rPr>
          <w:rFonts w:ascii="StobiSerif Regular" w:hAnsi="StobiSerif Regular" w:cstheme="minorHAnsi"/>
          <w:sz w:val="22"/>
          <w:szCs w:val="22"/>
        </w:rPr>
        <w:t xml:space="preserve"> 2022–2030.</w:t>
      </w:r>
    </w:p>
    <w:p w14:paraId="42ED70FD" w14:textId="77777777" w:rsidR="00691FCB" w:rsidRPr="002554D4" w:rsidRDefault="00691FCB" w:rsidP="00464619">
      <w:pPr>
        <w:spacing w:after="0"/>
        <w:jc w:val="both"/>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t>Стратегијата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надоврзува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постојните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секторски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политики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создавајќи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интегрирана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рамка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поврзува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досегашните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напори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усогласен</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сеопфатен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одговор</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базираното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w:t>
      </w:r>
    </w:p>
    <w:p w14:paraId="2A148176" w14:textId="77777777" w:rsidR="00691FCB" w:rsidRPr="002554D4" w:rsidRDefault="00691FCB" w:rsidP="00464619">
      <w:pPr>
        <w:pStyle w:val="Heading2"/>
        <w:spacing w:after="0"/>
        <w:jc w:val="both"/>
        <w:rPr>
          <w:rFonts w:ascii="StobiSerif Regular" w:hAnsi="StobiSerif Regular" w:cstheme="minorHAnsi"/>
          <w:b/>
          <w:bCs/>
          <w:sz w:val="22"/>
          <w:szCs w:val="22"/>
          <w:lang w:val="mk-MK"/>
        </w:rPr>
      </w:pPr>
      <w:bookmarkStart w:id="10" w:name="_Toc208427612"/>
      <w:r w:rsidRPr="002554D4">
        <w:rPr>
          <w:rFonts w:ascii="StobiSerif Regular" w:hAnsi="StobiSerif Regular" w:cstheme="minorHAnsi"/>
          <w:b/>
          <w:bCs/>
          <w:sz w:val="22"/>
          <w:szCs w:val="22"/>
          <w:lang w:val="mk-MK"/>
        </w:rPr>
        <w:lastRenderedPageBreak/>
        <w:t>Б. Европски стратешки документи и Глобална агенда за одржлив развој</w:t>
      </w:r>
      <w:bookmarkEnd w:id="10"/>
    </w:p>
    <w:p w14:paraId="6FB766C1"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Стратегијата е целосно усогласена со приоритетите на Европската унија и глобалните развојни цели, особено во делот на фундаментални права, владеење на правото и родова еднаквост.</w:t>
      </w:r>
    </w:p>
    <w:p w14:paraId="69EDE09D"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Во рамките на ИПА III</w:t>
      </w:r>
      <w:r w:rsidRPr="002554D4">
        <w:rPr>
          <w:rStyle w:val="FootnoteReference"/>
          <w:rFonts w:ascii="StobiSerif Regular" w:hAnsi="StobiSerif Regular" w:cstheme="minorHAnsi"/>
          <w:b/>
          <w:bCs/>
          <w:sz w:val="22"/>
          <w:szCs w:val="22"/>
        </w:rPr>
        <w:footnoteReference w:id="7"/>
      </w:r>
      <w:r w:rsidRPr="002554D4">
        <w:rPr>
          <w:rFonts w:ascii="StobiSerif Regular" w:hAnsi="StobiSerif Regular" w:cstheme="minorHAnsi"/>
          <w:sz w:val="22"/>
          <w:szCs w:val="22"/>
          <w:lang w:val="mk-MK"/>
        </w:rPr>
        <w:t xml:space="preserve">, стратегијата директно придонесува кон реализација на целите предвидени во Прозорец 1 – Фундаментални права и владеење на правото, преку јакнење на институционалниот одговор кон родово </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насилство, унапредување на пристапот до правда и обезбедување системска поддршка за жртвите. Дополнително, таа ја поддржува имплементацијата на Прозорец 2 – Добро владеење, преку активности насочени кон развој на политики засновани на податоци, отчетност и институционална трансформација.</w:t>
      </w:r>
    </w:p>
    <w:p w14:paraId="65CED374"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Во согласност е и со Акцискиот план за родови прашања III на ЕУ (2021–2025)</w:t>
      </w:r>
      <w:r w:rsidRPr="002554D4">
        <w:rPr>
          <w:rStyle w:val="FootnoteReference"/>
          <w:rFonts w:ascii="StobiSerif Regular" w:hAnsi="StobiSerif Regular" w:cstheme="minorHAnsi"/>
          <w:b/>
          <w:bCs/>
          <w:sz w:val="22"/>
          <w:szCs w:val="22"/>
          <w:lang w:val="mk-MK"/>
        </w:rPr>
        <w:footnoteReference w:id="8"/>
      </w:r>
      <w:r w:rsidRPr="002554D4">
        <w:rPr>
          <w:rFonts w:ascii="StobiSerif Regular" w:hAnsi="StobiSerif Regular" w:cstheme="minorHAnsi"/>
          <w:sz w:val="22"/>
          <w:szCs w:val="22"/>
          <w:lang w:val="mk-MK"/>
        </w:rPr>
        <w:t>, со кој споделува заедничка визија за спречување и елиминација на сите форми на родово базирано насилство, и обезбедување инклузивни, одржливи и достапни услуги за жртвите, во согласност со европските и меѓународните стандарди.</w:t>
      </w:r>
    </w:p>
    <w:p w14:paraId="4A9302F9"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Стратегијата истовремено придонесува и кон исполнување на Агендата 2030</w:t>
      </w:r>
      <w:r w:rsidRPr="002554D4">
        <w:rPr>
          <w:rStyle w:val="FootnoteReference"/>
          <w:rFonts w:ascii="StobiSerif Regular" w:hAnsi="StobiSerif Regular" w:cstheme="minorHAnsi"/>
          <w:b/>
          <w:bCs/>
          <w:sz w:val="22"/>
          <w:szCs w:val="22"/>
          <w:lang w:val="mk-MK"/>
        </w:rPr>
        <w:footnoteReference w:id="9"/>
      </w:r>
      <w:r w:rsidRPr="002554D4">
        <w:rPr>
          <w:rFonts w:ascii="StobiSerif Regular" w:hAnsi="StobiSerif Regular" w:cstheme="minorHAnsi"/>
          <w:sz w:val="22"/>
          <w:szCs w:val="22"/>
          <w:lang w:val="mk-MK"/>
        </w:rPr>
        <w:t xml:space="preserve"> за одржлив развој, особено Целта 5, преку конкретни мерки за елиминација на сите форми на насилство и дискриминација врз жените и девојчињата. Со тоа, таа го зајакнува националниот придонес кон исполнување на </w:t>
      </w:r>
      <w:proofErr w:type="spellStart"/>
      <w:r w:rsidRPr="002554D4">
        <w:rPr>
          <w:rFonts w:ascii="StobiSerif Regular" w:hAnsi="StobiSerif Regular" w:cstheme="minorHAnsi"/>
          <w:sz w:val="22"/>
          <w:szCs w:val="22"/>
          <w:lang w:val="mk-MK"/>
        </w:rPr>
        <w:t>потцелите</w:t>
      </w:r>
      <w:proofErr w:type="spellEnd"/>
      <w:r w:rsidRPr="002554D4">
        <w:rPr>
          <w:rFonts w:ascii="StobiSerif Regular" w:hAnsi="StobiSerif Regular" w:cstheme="minorHAnsi"/>
          <w:sz w:val="22"/>
          <w:szCs w:val="22"/>
          <w:lang w:val="mk-MK"/>
        </w:rPr>
        <w:t xml:space="preserve"> 5.1 и 5.2, насочени кон правна и фактичка еднаквост на жените.</w:t>
      </w:r>
    </w:p>
    <w:p w14:paraId="04E5F1A3" w14:textId="77777777" w:rsidR="00691FCB" w:rsidRPr="002554D4" w:rsidRDefault="00691FCB" w:rsidP="00464619">
      <w:pPr>
        <w:spacing w:after="0"/>
        <w:jc w:val="both"/>
        <w:rPr>
          <w:rFonts w:ascii="StobiSerif Regular" w:hAnsi="StobiSerif Regular" w:cstheme="minorHAnsi"/>
          <w:sz w:val="22"/>
          <w:szCs w:val="22"/>
          <w:lang w:val="mk-MK"/>
        </w:rPr>
      </w:pPr>
    </w:p>
    <w:p w14:paraId="0473B244" w14:textId="77777777" w:rsidR="00691FCB" w:rsidRPr="002554D4" w:rsidRDefault="00691FCB" w:rsidP="00464619">
      <w:pPr>
        <w:pStyle w:val="ListParagraph"/>
        <w:numPr>
          <w:ilvl w:val="0"/>
          <w:numId w:val="1"/>
        </w:numPr>
        <w:spacing w:after="0"/>
        <w:jc w:val="both"/>
        <w:outlineLvl w:val="0"/>
        <w:rPr>
          <w:rFonts w:ascii="StobiSerif Regular" w:hAnsi="StobiSerif Regular" w:cstheme="minorHAnsi"/>
          <w:b/>
          <w:bCs/>
          <w:sz w:val="22"/>
          <w:szCs w:val="22"/>
          <w:lang w:val="mk-MK"/>
        </w:rPr>
      </w:pPr>
      <w:bookmarkStart w:id="11" w:name="_Toc208427613"/>
      <w:r w:rsidRPr="002554D4">
        <w:rPr>
          <w:rFonts w:ascii="StobiSerif Regular" w:hAnsi="StobiSerif Regular" w:cstheme="minorHAnsi"/>
          <w:b/>
          <w:bCs/>
          <w:sz w:val="22"/>
          <w:szCs w:val="22"/>
          <w:lang w:val="mk-MK"/>
        </w:rPr>
        <w:t>Методолошки пристап во изработката на Стратегијата</w:t>
      </w:r>
      <w:bookmarkEnd w:id="11"/>
    </w:p>
    <w:p w14:paraId="658A8915"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Стратегијата е изработена врз основа на </w:t>
      </w:r>
      <w:bookmarkStart w:id="12" w:name="_Hlk211264590"/>
      <w:r w:rsidRPr="002554D4">
        <w:rPr>
          <w:rFonts w:ascii="StobiSerif Regular" w:hAnsi="StobiSerif Regular" w:cstheme="minorHAnsi"/>
          <w:bCs/>
          <w:sz w:val="22"/>
          <w:szCs w:val="22"/>
          <w:lang w:val="mk-MK"/>
        </w:rPr>
        <w:t xml:space="preserve">Упатството за структурата, содржината и начинот на подготвување, спроведување, следење, известување и оценување на секторските и </w:t>
      </w:r>
      <w:proofErr w:type="spellStart"/>
      <w:r w:rsidRPr="002554D4">
        <w:rPr>
          <w:rFonts w:ascii="StobiSerif Regular" w:hAnsi="StobiSerif Regular" w:cstheme="minorHAnsi"/>
          <w:bCs/>
          <w:sz w:val="22"/>
          <w:szCs w:val="22"/>
          <w:lang w:val="mk-MK"/>
        </w:rPr>
        <w:t>мултисекторските</w:t>
      </w:r>
      <w:proofErr w:type="spellEnd"/>
      <w:r w:rsidRPr="002554D4">
        <w:rPr>
          <w:rFonts w:ascii="StobiSerif Regular" w:hAnsi="StobiSerif Regular" w:cstheme="minorHAnsi"/>
          <w:bCs/>
          <w:sz w:val="22"/>
          <w:szCs w:val="22"/>
          <w:lang w:val="mk-MK"/>
        </w:rPr>
        <w:t xml:space="preserve"> стратегии</w:t>
      </w:r>
      <w:bookmarkEnd w:id="12"/>
      <w:r w:rsidRPr="002554D4">
        <w:rPr>
          <w:rStyle w:val="FootnoteReference"/>
          <w:rFonts w:ascii="StobiSerif Regular" w:hAnsi="StobiSerif Regular" w:cstheme="minorHAnsi"/>
          <w:sz w:val="22"/>
          <w:szCs w:val="22"/>
          <w:lang w:val="mk-MK"/>
        </w:rPr>
        <w:footnoteReference w:id="10"/>
      </w:r>
      <w:r w:rsidRPr="002554D4">
        <w:rPr>
          <w:rFonts w:ascii="StobiSerif Regular" w:hAnsi="StobiSerif Regular" w:cstheme="minorHAnsi"/>
          <w:sz w:val="22"/>
          <w:szCs w:val="22"/>
          <w:lang w:val="mk-MK"/>
        </w:rPr>
        <w:t xml:space="preserve"> и согласно однапред одобрена </w:t>
      </w:r>
      <w:proofErr w:type="spellStart"/>
      <w:r w:rsidRPr="002554D4">
        <w:rPr>
          <w:rFonts w:ascii="StobiSerif Regular" w:hAnsi="StobiSerif Regular" w:cstheme="minorHAnsi"/>
          <w:sz w:val="22"/>
          <w:szCs w:val="22"/>
          <w:lang w:val="mk-MK"/>
        </w:rPr>
        <w:t>методологија</w:t>
      </w:r>
      <w:proofErr w:type="spellEnd"/>
      <w:r w:rsidRPr="002554D4">
        <w:rPr>
          <w:rFonts w:ascii="StobiSerif Regular" w:hAnsi="StobiSerif Regular" w:cstheme="minorHAnsi"/>
          <w:sz w:val="22"/>
          <w:szCs w:val="22"/>
          <w:lang w:val="mk-MK"/>
        </w:rPr>
        <w:t>.</w:t>
      </w:r>
    </w:p>
    <w:p w14:paraId="0EB9D52E"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lastRenderedPageBreak/>
        <w:t>Применет е комбиниран пристап кој вклучува анализа на националната и меѓународната правна рамка, обработка на постојни извештаи и податоци, како и консултативен процес со релевантни институции, организации и чинители. Добиените наоди претставуваат основа за формулирање на приоритетите и стратешките цели на Стратегијата, во согласност со обврските кои произлегуваат од Истанбулската конвенција и националното законодавство.</w:t>
      </w:r>
    </w:p>
    <w:p w14:paraId="0A34046E" w14:textId="77777777" w:rsidR="00691FCB" w:rsidRPr="002554D4" w:rsidRDefault="00691FCB" w:rsidP="00464619">
      <w:pPr>
        <w:spacing w:after="0"/>
        <w:jc w:val="both"/>
        <w:rPr>
          <w:rFonts w:ascii="StobiSerif Regular" w:hAnsi="StobiSerif Regular" w:cstheme="minorHAnsi"/>
          <w:sz w:val="22"/>
          <w:szCs w:val="22"/>
          <w:lang w:val="mk-MK"/>
        </w:rPr>
      </w:pPr>
    </w:p>
    <w:p w14:paraId="089AA4B7" w14:textId="77777777" w:rsidR="00691FCB" w:rsidRPr="002554D4" w:rsidRDefault="00691FCB" w:rsidP="00464619">
      <w:pPr>
        <w:pStyle w:val="ListParagraph"/>
        <w:numPr>
          <w:ilvl w:val="0"/>
          <w:numId w:val="1"/>
        </w:numPr>
        <w:spacing w:after="0"/>
        <w:jc w:val="both"/>
        <w:outlineLvl w:val="0"/>
        <w:rPr>
          <w:rFonts w:ascii="StobiSerif Regular" w:eastAsia="Times New Roman" w:hAnsi="StobiSerif Regular" w:cstheme="minorHAnsi"/>
          <w:b/>
          <w:bCs/>
          <w:sz w:val="22"/>
          <w:szCs w:val="22"/>
          <w:lang w:val="mk-MK" w:eastAsia="mk-MK"/>
        </w:rPr>
      </w:pPr>
      <w:bookmarkStart w:id="13" w:name="_Toc208427614"/>
      <w:r w:rsidRPr="002554D4">
        <w:rPr>
          <w:rFonts w:ascii="StobiSerif Regular" w:eastAsia="Times New Roman" w:hAnsi="StobiSerif Regular" w:cstheme="minorHAnsi"/>
          <w:b/>
          <w:bCs/>
          <w:sz w:val="22"/>
          <w:szCs w:val="22"/>
          <w:lang w:val="mk-MK" w:eastAsia="mk-MK"/>
        </w:rPr>
        <w:t>Опис на процесот на вклучување на засегнатите страни во подготвувањето на стратегијата.</w:t>
      </w:r>
      <w:bookmarkEnd w:id="13"/>
    </w:p>
    <w:p w14:paraId="2FADAF2A" w14:textId="77777777" w:rsidR="00691FCB" w:rsidRPr="002554D4" w:rsidRDefault="00691FCB" w:rsidP="00464619">
      <w:pPr>
        <w:spacing w:after="0"/>
        <w:jc w:val="both"/>
        <w:rPr>
          <w:rFonts w:ascii="StobiSerif Regular" w:eastAsia="Times New Roman" w:hAnsi="StobiSerif Regular" w:cstheme="minorHAnsi"/>
          <w:b/>
          <w:bCs/>
          <w:sz w:val="22"/>
          <w:szCs w:val="22"/>
          <w:lang w:val="mk-MK" w:eastAsia="mk-MK"/>
        </w:rPr>
      </w:pPr>
      <w:r w:rsidRPr="002554D4">
        <w:rPr>
          <w:rStyle w:val="normaltextrun"/>
          <w:rFonts w:ascii="StobiSerif Regular" w:hAnsi="StobiSerif Regular" w:cstheme="minorHAnsi"/>
          <w:b/>
          <w:bCs/>
          <w:sz w:val="22"/>
          <w:szCs w:val="22"/>
          <w:lang w:val="mk-MK"/>
        </w:rPr>
        <w:t xml:space="preserve">Подготовка и доставување на </w:t>
      </w:r>
      <w:proofErr w:type="spellStart"/>
      <w:r w:rsidRPr="002554D4">
        <w:rPr>
          <w:rStyle w:val="normaltextrun"/>
          <w:rFonts w:ascii="StobiSerif Regular" w:hAnsi="StobiSerif Regular" w:cstheme="minorHAnsi"/>
          <w:b/>
          <w:bCs/>
          <w:sz w:val="22"/>
          <w:szCs w:val="22"/>
          <w:lang w:val="mk-MK"/>
        </w:rPr>
        <w:t>полуструктурирани</w:t>
      </w:r>
      <w:proofErr w:type="spellEnd"/>
      <w:r w:rsidRPr="002554D4">
        <w:rPr>
          <w:rStyle w:val="normaltextrun"/>
          <w:rFonts w:ascii="StobiSerif Regular" w:hAnsi="StobiSerif Regular" w:cstheme="minorHAnsi"/>
          <w:b/>
          <w:bCs/>
          <w:sz w:val="22"/>
          <w:szCs w:val="22"/>
          <w:lang w:val="mk-MK"/>
        </w:rPr>
        <w:t xml:space="preserve"> прашалници до надлежните институции. </w:t>
      </w:r>
      <w:r w:rsidRPr="002554D4">
        <w:rPr>
          <w:rStyle w:val="normaltextrun"/>
          <w:rFonts w:ascii="StobiSerif Regular" w:hAnsi="StobiSerif Regular" w:cstheme="minorHAnsi"/>
          <w:bCs/>
          <w:sz w:val="22"/>
          <w:szCs w:val="22"/>
          <w:lang w:val="mk-MK"/>
        </w:rPr>
        <w:t xml:space="preserve">Врз основа на овие прашалници беа обезбедени податоци за постапувањето на </w:t>
      </w:r>
      <w:r w:rsidRPr="002554D4">
        <w:rPr>
          <w:rStyle w:val="normaltextrun"/>
          <w:rFonts w:ascii="StobiSerif Regular" w:hAnsi="StobiSerif Regular" w:cstheme="minorHAnsi"/>
          <w:sz w:val="22"/>
          <w:szCs w:val="22"/>
          <w:lang w:val="mk-MK"/>
        </w:rPr>
        <w:t xml:space="preserve">Центри за социјална работа, полицијата, јавните обвинителства, здравствените установи и граѓански организации (ГО) даватели на услуги. Преку овие прашалници се обезбедија основни податоци за бројот на пријавени случаи, користењето на законските механизми за заштита, видот на обезбедена помош и поддршка за жртвите и потребите за јакнење на капацитетите на практичарите.  </w:t>
      </w:r>
    </w:p>
    <w:p w14:paraId="352597F4" w14:textId="6BCF4511" w:rsidR="00691FCB" w:rsidRPr="002554D4" w:rsidRDefault="00691FCB" w:rsidP="00464619">
      <w:pPr>
        <w:pStyle w:val="paragraph"/>
        <w:spacing w:after="0" w:afterAutospacing="0" w:line="276" w:lineRule="auto"/>
        <w:jc w:val="both"/>
        <w:textAlignment w:val="baseline"/>
        <w:rPr>
          <w:rFonts w:ascii="StobiSerif Regular" w:hAnsi="StobiSerif Regular" w:cstheme="minorHAnsi"/>
          <w:sz w:val="22"/>
          <w:szCs w:val="22"/>
          <w:lang w:val="mk-MK"/>
        </w:rPr>
      </w:pPr>
      <w:r w:rsidRPr="002554D4">
        <w:rPr>
          <w:rStyle w:val="normaltextrun"/>
          <w:rFonts w:ascii="StobiSerif Regular" w:eastAsiaTheme="majorEastAsia" w:hAnsi="StobiSerif Regular" w:cstheme="minorHAnsi"/>
          <w:b/>
          <w:bCs/>
          <w:sz w:val="22"/>
          <w:szCs w:val="22"/>
          <w:lang w:val="mk-MK"/>
        </w:rPr>
        <w:t xml:space="preserve">Експертски интервјуа.  </w:t>
      </w:r>
      <w:r w:rsidR="000C6AAC" w:rsidRPr="002554D4">
        <w:rPr>
          <w:rStyle w:val="normaltextrun"/>
          <w:rFonts w:ascii="StobiSerif Regular" w:eastAsiaTheme="majorEastAsia" w:hAnsi="StobiSerif Regular" w:cstheme="minorHAnsi"/>
          <w:sz w:val="22"/>
          <w:szCs w:val="22"/>
          <w:lang w:val="mk-MK"/>
        </w:rPr>
        <w:t>С</w:t>
      </w:r>
      <w:r w:rsidRPr="002554D4">
        <w:rPr>
          <w:rStyle w:val="normaltextrun"/>
          <w:rFonts w:ascii="StobiSerif Regular" w:eastAsiaTheme="majorEastAsia" w:hAnsi="StobiSerif Regular" w:cstheme="minorHAnsi"/>
          <w:sz w:val="22"/>
          <w:szCs w:val="22"/>
          <w:lang w:val="mk-MK"/>
        </w:rPr>
        <w:t>проведени</w:t>
      </w:r>
      <w:r w:rsidR="000C6AAC" w:rsidRPr="002554D4">
        <w:rPr>
          <w:rStyle w:val="normaltextrun"/>
          <w:rFonts w:ascii="StobiSerif Regular" w:eastAsiaTheme="majorEastAsia" w:hAnsi="StobiSerif Regular" w:cstheme="minorHAnsi"/>
          <w:sz w:val="22"/>
          <w:szCs w:val="22"/>
          <w:lang w:val="mk-MK"/>
        </w:rPr>
        <w:t xml:space="preserve"> се</w:t>
      </w:r>
      <w:r w:rsidRPr="002554D4">
        <w:rPr>
          <w:rStyle w:val="normaltextrun"/>
          <w:rFonts w:ascii="StobiSerif Regular" w:eastAsiaTheme="majorEastAsia" w:hAnsi="StobiSerif Regular" w:cstheme="minorHAnsi"/>
          <w:sz w:val="22"/>
          <w:szCs w:val="22"/>
          <w:lang w:val="mk-MK"/>
        </w:rPr>
        <w:t xml:space="preserve"> 16 експертски интервјуа со </w:t>
      </w:r>
      <w:proofErr w:type="spellStart"/>
      <w:r w:rsidRPr="002554D4">
        <w:rPr>
          <w:rStyle w:val="normaltextrun"/>
          <w:rFonts w:ascii="StobiSerif Regular" w:eastAsiaTheme="majorEastAsia" w:hAnsi="StobiSerif Regular" w:cstheme="minorHAnsi"/>
          <w:sz w:val="22"/>
          <w:szCs w:val="22"/>
          <w:lang w:val="mk-MK"/>
        </w:rPr>
        <w:t>донесувачи</w:t>
      </w:r>
      <w:proofErr w:type="spellEnd"/>
      <w:r w:rsidRPr="002554D4">
        <w:rPr>
          <w:rStyle w:val="normaltextrun"/>
          <w:rFonts w:ascii="StobiSerif Regular" w:eastAsiaTheme="majorEastAsia" w:hAnsi="StobiSerif Regular" w:cstheme="minorHAnsi"/>
          <w:sz w:val="22"/>
          <w:szCs w:val="22"/>
          <w:lang w:val="mk-MK"/>
        </w:rPr>
        <w:t xml:space="preserve"> на одлуки, практичари, </w:t>
      </w:r>
      <w:r w:rsidR="001F449F">
        <w:rPr>
          <w:rStyle w:val="normaltextrun"/>
          <w:rFonts w:ascii="StobiSerif Regular" w:eastAsiaTheme="majorEastAsia" w:hAnsi="StobiSerif Regular" w:cstheme="minorHAnsi"/>
          <w:sz w:val="22"/>
          <w:szCs w:val="22"/>
          <w:lang w:val="mk-MK"/>
        </w:rPr>
        <w:t xml:space="preserve">во </w:t>
      </w:r>
      <w:r w:rsidRPr="001F449F">
        <w:rPr>
          <w:rStyle w:val="normaltextrun"/>
          <w:rFonts w:ascii="StobiSerif Regular" w:eastAsiaTheme="majorEastAsia" w:hAnsi="StobiSerif Regular" w:cstheme="minorHAnsi"/>
          <w:sz w:val="22"/>
          <w:szCs w:val="22"/>
          <w:lang w:val="mk-MK"/>
        </w:rPr>
        <w:t>секторите за внатрешни работи</w:t>
      </w:r>
      <w:r w:rsidR="001F449F" w:rsidRPr="001F449F">
        <w:rPr>
          <w:rStyle w:val="normaltextrun"/>
          <w:rFonts w:ascii="StobiSerif Regular" w:eastAsiaTheme="majorEastAsia" w:hAnsi="StobiSerif Regular" w:cstheme="minorHAnsi"/>
          <w:sz w:val="22"/>
          <w:szCs w:val="22"/>
          <w:lang w:val="mk-MK"/>
        </w:rPr>
        <w:t xml:space="preserve"> при</w:t>
      </w:r>
      <w:r w:rsidRPr="001F449F">
        <w:rPr>
          <w:rStyle w:val="normaltextrun"/>
          <w:rFonts w:ascii="StobiSerif Regular" w:eastAsiaTheme="majorEastAsia" w:hAnsi="StobiSerif Regular" w:cstheme="minorHAnsi"/>
          <w:sz w:val="22"/>
          <w:szCs w:val="22"/>
          <w:lang w:val="mk-MK"/>
        </w:rPr>
        <w:t xml:space="preserve"> Министерство за внатрешни работи, Г</w:t>
      </w:r>
      <w:r w:rsidRPr="002554D4">
        <w:rPr>
          <w:rStyle w:val="normaltextrun"/>
          <w:rFonts w:ascii="StobiSerif Regular" w:eastAsiaTheme="majorEastAsia" w:hAnsi="StobiSerif Regular" w:cstheme="minorHAnsi"/>
          <w:sz w:val="22"/>
          <w:szCs w:val="22"/>
          <w:lang w:val="mk-MK"/>
        </w:rPr>
        <w:t>О и меѓународни организации. Овие интервјуа овозможија детален увид во политиките, институционалните капацитети и досегашната пракса во справувањето со родово-базирано и семејно насилство. Целта беше да се обезбеди целосен и реален преглед на фактичката состојба, да се препознаат областите кои бараат подобрување, како и да се креираат препораки за нови мерки и активности што треба да бидат имплементирани во стратегијата за подобрување на заштитата и поддршката за жртвите на насилство.  </w:t>
      </w:r>
    </w:p>
    <w:p w14:paraId="7E43403B" w14:textId="1968DBA8" w:rsidR="00691FCB" w:rsidRPr="002554D4" w:rsidRDefault="00691FCB" w:rsidP="00464619">
      <w:pPr>
        <w:pStyle w:val="paragraph"/>
        <w:spacing w:after="0" w:afterAutospacing="0" w:line="276" w:lineRule="auto"/>
        <w:jc w:val="both"/>
        <w:textAlignment w:val="baseline"/>
        <w:rPr>
          <w:rFonts w:ascii="StobiSerif Regular" w:eastAsiaTheme="majorEastAsia" w:hAnsi="StobiSerif Regular" w:cstheme="minorHAnsi"/>
          <w:sz w:val="22"/>
          <w:szCs w:val="22"/>
          <w:lang w:val="mk-MK"/>
        </w:rPr>
      </w:pPr>
      <w:r w:rsidRPr="002554D4">
        <w:rPr>
          <w:rStyle w:val="normaltextrun"/>
          <w:rFonts w:ascii="StobiSerif Regular" w:eastAsiaTheme="majorEastAsia" w:hAnsi="StobiSerif Regular" w:cstheme="minorHAnsi"/>
          <w:b/>
          <w:bCs/>
          <w:sz w:val="22"/>
          <w:szCs w:val="22"/>
          <w:lang w:val="mk-MK"/>
        </w:rPr>
        <w:t xml:space="preserve">Фокус групи со практичари на регионално ниво.  </w:t>
      </w:r>
      <w:r w:rsidRPr="002554D4">
        <w:rPr>
          <w:rStyle w:val="normaltextrun"/>
          <w:rFonts w:ascii="StobiSerif Regular" w:eastAsiaTheme="majorEastAsia" w:hAnsi="StobiSerif Regular" w:cstheme="minorHAnsi"/>
          <w:bCs/>
          <w:sz w:val="22"/>
          <w:szCs w:val="22"/>
          <w:lang w:val="mk-MK"/>
        </w:rPr>
        <w:t xml:space="preserve">Спроведени беа седум  регионални фокус групи во Скопје, Битола, Велес, Тетово, Куманово, </w:t>
      </w:r>
      <w:r w:rsidRPr="002554D4">
        <w:rPr>
          <w:rStyle w:val="normaltextrun"/>
          <w:rFonts w:ascii="StobiSerif Regular" w:eastAsiaTheme="majorEastAsia" w:hAnsi="StobiSerif Regular" w:cstheme="minorHAnsi"/>
          <w:b/>
          <w:bCs/>
          <w:sz w:val="22"/>
          <w:szCs w:val="22"/>
          <w:lang w:val="mk-MK"/>
        </w:rPr>
        <w:t> </w:t>
      </w:r>
      <w:r w:rsidRPr="002554D4">
        <w:rPr>
          <w:rStyle w:val="normaltextrun"/>
          <w:rFonts w:ascii="StobiSerif Regular" w:eastAsiaTheme="majorEastAsia" w:hAnsi="StobiSerif Regular" w:cstheme="minorHAnsi"/>
          <w:bCs/>
          <w:sz w:val="22"/>
          <w:szCs w:val="22"/>
          <w:lang w:val="mk-MK"/>
        </w:rPr>
        <w:t xml:space="preserve">Струмица и Охрид на кои присуствуваа повеќе од 100 </w:t>
      </w:r>
      <w:r w:rsidR="000C6AAC" w:rsidRPr="002554D4">
        <w:rPr>
          <w:rStyle w:val="normaltextrun"/>
          <w:rFonts w:ascii="StobiSerif Regular" w:eastAsiaTheme="majorEastAsia" w:hAnsi="StobiSerif Regular" w:cstheme="minorHAnsi"/>
          <w:bCs/>
          <w:sz w:val="22"/>
          <w:szCs w:val="22"/>
          <w:lang w:val="mk-MK"/>
        </w:rPr>
        <w:t>стручни лица</w:t>
      </w:r>
      <w:r w:rsidRPr="002554D4">
        <w:rPr>
          <w:rStyle w:val="normaltextrun"/>
          <w:rFonts w:ascii="StobiSerif Regular" w:eastAsiaTheme="majorEastAsia" w:hAnsi="StobiSerif Regular" w:cstheme="minorHAnsi"/>
          <w:bCs/>
          <w:sz w:val="22"/>
          <w:szCs w:val="22"/>
          <w:lang w:val="mk-MK"/>
        </w:rPr>
        <w:t xml:space="preserve"> од ЦСР, полицијата, </w:t>
      </w:r>
      <w:r w:rsidRPr="002554D4">
        <w:rPr>
          <w:rStyle w:val="normaltextrun"/>
          <w:rFonts w:ascii="StobiSerif Regular" w:eastAsiaTheme="majorEastAsia" w:hAnsi="StobiSerif Regular" w:cstheme="minorHAnsi"/>
          <w:sz w:val="22"/>
          <w:szCs w:val="22"/>
          <w:lang w:val="mk-MK"/>
        </w:rPr>
        <w:t xml:space="preserve">здравствени установи, правосудството (судови и јавни обвинителства), </w:t>
      </w:r>
      <w:proofErr w:type="spellStart"/>
      <w:r w:rsidRPr="002554D4">
        <w:rPr>
          <w:rStyle w:val="normaltextrun"/>
          <w:rFonts w:ascii="StobiSerif Regular" w:eastAsiaTheme="majorEastAsia" w:hAnsi="StobiSerif Regular" w:cstheme="minorHAnsi"/>
          <w:sz w:val="22"/>
          <w:szCs w:val="22"/>
          <w:lang w:val="mk-MK"/>
        </w:rPr>
        <w:t>ГОи</w:t>
      </w:r>
      <w:proofErr w:type="spellEnd"/>
      <w:r w:rsidRPr="002554D4">
        <w:rPr>
          <w:rStyle w:val="normaltextrun"/>
          <w:rFonts w:ascii="StobiSerif Regular" w:eastAsiaTheme="majorEastAsia" w:hAnsi="StobiSerif Regular" w:cstheme="minorHAnsi"/>
          <w:sz w:val="22"/>
          <w:szCs w:val="22"/>
          <w:lang w:val="mk-MK"/>
        </w:rPr>
        <w:t xml:space="preserve">, ЕЛС и други беа обезбедени важни квалитативни податоци за искуството на  оние кои секојдневно работат со жртви на родово-базирано и семејно насилство. Фокусот беше ставен на идентификување на капацитетите и предизвиците со кои се соочуваат практичарите, усогласеноста на постапувањето и позитивни примери на постапување, недостатоците во меѓусебната соработка и координација, како и </w:t>
      </w:r>
      <w:proofErr w:type="spellStart"/>
      <w:r w:rsidRPr="002554D4">
        <w:rPr>
          <w:rStyle w:val="normaltextrun"/>
          <w:rFonts w:ascii="StobiSerif Regular" w:eastAsiaTheme="majorEastAsia" w:hAnsi="StobiSerif Regular" w:cstheme="minorHAnsi"/>
          <w:sz w:val="22"/>
          <w:szCs w:val="22"/>
          <w:lang w:val="mk-MK"/>
        </w:rPr>
        <w:t>пратичните</w:t>
      </w:r>
      <w:proofErr w:type="spellEnd"/>
      <w:r w:rsidRPr="002554D4">
        <w:rPr>
          <w:rStyle w:val="normaltextrun"/>
          <w:rFonts w:ascii="StobiSerif Regular" w:eastAsiaTheme="majorEastAsia" w:hAnsi="StobiSerif Regular" w:cstheme="minorHAnsi"/>
          <w:sz w:val="22"/>
          <w:szCs w:val="22"/>
          <w:lang w:val="mk-MK"/>
        </w:rPr>
        <w:t xml:space="preserve"> можности за </w:t>
      </w:r>
      <w:r w:rsidRPr="002554D4">
        <w:rPr>
          <w:rStyle w:val="normaltextrun"/>
          <w:rFonts w:ascii="StobiSerif Regular" w:eastAsiaTheme="majorEastAsia" w:hAnsi="StobiSerif Regular" w:cstheme="minorHAnsi"/>
          <w:sz w:val="22"/>
          <w:szCs w:val="22"/>
          <w:lang w:val="mk-MK"/>
        </w:rPr>
        <w:lastRenderedPageBreak/>
        <w:t xml:space="preserve">подобрување на </w:t>
      </w:r>
      <w:proofErr w:type="spellStart"/>
      <w:r w:rsidRPr="002554D4">
        <w:rPr>
          <w:rStyle w:val="normaltextrun"/>
          <w:rFonts w:ascii="StobiSerif Regular" w:eastAsiaTheme="majorEastAsia" w:hAnsi="StobiSerif Regular" w:cstheme="minorHAnsi"/>
          <w:sz w:val="22"/>
          <w:szCs w:val="22"/>
          <w:lang w:val="mk-MK"/>
        </w:rPr>
        <w:t>постоечкиот</w:t>
      </w:r>
      <w:proofErr w:type="spellEnd"/>
      <w:r w:rsidRPr="002554D4">
        <w:rPr>
          <w:rStyle w:val="normaltextrun"/>
          <w:rFonts w:ascii="StobiSerif Regular" w:eastAsiaTheme="majorEastAsia" w:hAnsi="StobiSerif Regular" w:cstheme="minorHAnsi"/>
          <w:sz w:val="22"/>
          <w:szCs w:val="22"/>
          <w:lang w:val="mk-MK"/>
        </w:rPr>
        <w:t xml:space="preserve"> институционален одговор кон родово-</w:t>
      </w:r>
      <w:proofErr w:type="spellStart"/>
      <w:r w:rsidRPr="002554D4">
        <w:rPr>
          <w:rStyle w:val="normaltextrun"/>
          <w:rFonts w:ascii="StobiSerif Regular" w:eastAsiaTheme="majorEastAsia" w:hAnsi="StobiSerif Regular" w:cstheme="minorHAnsi"/>
          <w:sz w:val="22"/>
          <w:szCs w:val="22"/>
          <w:lang w:val="mk-MK"/>
        </w:rPr>
        <w:t>базираното</w:t>
      </w:r>
      <w:proofErr w:type="spellEnd"/>
      <w:r w:rsidRPr="002554D4">
        <w:rPr>
          <w:rStyle w:val="normaltextrun"/>
          <w:rFonts w:ascii="StobiSerif Regular" w:eastAsiaTheme="majorEastAsia" w:hAnsi="StobiSerif Regular" w:cstheme="minorHAnsi"/>
          <w:sz w:val="22"/>
          <w:szCs w:val="22"/>
          <w:lang w:val="mk-MK"/>
        </w:rPr>
        <w:t xml:space="preserve"> и семејното насилство.</w:t>
      </w:r>
    </w:p>
    <w:p w14:paraId="75041A68" w14:textId="77777777" w:rsidR="00691FCB" w:rsidRPr="002554D4" w:rsidRDefault="00691FCB" w:rsidP="00464619">
      <w:pPr>
        <w:pStyle w:val="Heading1"/>
        <w:spacing w:after="0"/>
        <w:jc w:val="both"/>
        <w:rPr>
          <w:rFonts w:ascii="StobiSerif Regular" w:hAnsi="StobiSerif Regular" w:cstheme="minorHAnsi"/>
          <w:b/>
          <w:bCs/>
          <w:sz w:val="22"/>
          <w:szCs w:val="22"/>
          <w:lang w:val="mk-MK"/>
        </w:rPr>
      </w:pPr>
      <w:bookmarkStart w:id="14" w:name="_Toc208427615"/>
      <w:r w:rsidRPr="002554D4">
        <w:rPr>
          <w:rFonts w:ascii="StobiSerif Regular" w:hAnsi="StobiSerif Regular" w:cstheme="minorHAnsi"/>
          <w:b/>
          <w:bCs/>
          <w:sz w:val="22"/>
          <w:szCs w:val="22"/>
          <w:lang w:val="mk-MK"/>
        </w:rPr>
        <w:t>II  Анализа на состојбата</w:t>
      </w:r>
      <w:bookmarkEnd w:id="14"/>
    </w:p>
    <w:p w14:paraId="3975F51A" w14:textId="77777777" w:rsidR="00691FCB" w:rsidRPr="002554D4" w:rsidRDefault="00691FCB" w:rsidP="00464619">
      <w:pPr>
        <w:pStyle w:val="Heading2"/>
        <w:spacing w:after="0"/>
        <w:jc w:val="both"/>
        <w:rPr>
          <w:rFonts w:ascii="StobiSerif Regular" w:hAnsi="StobiSerif Regular" w:cstheme="minorHAnsi"/>
          <w:b/>
          <w:bCs/>
          <w:sz w:val="22"/>
          <w:szCs w:val="22"/>
          <w:lang w:val="mk-MK"/>
        </w:rPr>
      </w:pPr>
      <w:bookmarkStart w:id="15" w:name="_Toc208427616"/>
      <w:r w:rsidRPr="002554D4">
        <w:rPr>
          <w:rFonts w:ascii="StobiSerif Regular" w:hAnsi="StobiSerif Regular" w:cstheme="minorHAnsi"/>
          <w:b/>
          <w:bCs/>
          <w:sz w:val="22"/>
          <w:szCs w:val="22"/>
          <w:lang w:val="mk-MK"/>
        </w:rPr>
        <w:t>2.1. Анализа на актуелната состојба во областа и други сродни области на политиките</w:t>
      </w:r>
      <w:bookmarkEnd w:id="15"/>
    </w:p>
    <w:p w14:paraId="7D48C0E1" w14:textId="77777777" w:rsidR="00691FCB" w:rsidRPr="002554D4" w:rsidRDefault="00691FCB" w:rsidP="00464619">
      <w:pPr>
        <w:pStyle w:val="Heading3"/>
        <w:spacing w:after="0"/>
        <w:jc w:val="both"/>
        <w:rPr>
          <w:rFonts w:ascii="StobiSerif Regular" w:hAnsi="StobiSerif Regular" w:cstheme="minorHAnsi"/>
          <w:b/>
          <w:bCs/>
          <w:sz w:val="22"/>
          <w:szCs w:val="22"/>
          <w:lang w:val="mk-MK"/>
        </w:rPr>
      </w:pPr>
      <w:bookmarkStart w:id="16" w:name="_Toc208427617"/>
      <w:r w:rsidRPr="002554D4">
        <w:rPr>
          <w:rFonts w:ascii="StobiSerif Regular" w:hAnsi="StobiSerif Regular" w:cstheme="minorHAnsi"/>
          <w:b/>
          <w:bCs/>
          <w:sz w:val="22"/>
          <w:szCs w:val="22"/>
          <w:lang w:val="mk-MK"/>
        </w:rPr>
        <w:t>А. Меѓународна правна рамка</w:t>
      </w:r>
      <w:bookmarkEnd w:id="16"/>
    </w:p>
    <w:p w14:paraId="6B1C8128" w14:textId="6D19C01B"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Република Северна Македонија има преземено меѓународни обврски за спречување и заштита од родово базирано и семејно насилство, преку ратификација на клучни документи кои ги утврдуваат </w:t>
      </w:r>
      <w:proofErr w:type="spellStart"/>
      <w:r w:rsidRPr="002554D4">
        <w:rPr>
          <w:rFonts w:ascii="StobiSerif Regular" w:hAnsi="StobiSerif Regular" w:cstheme="minorHAnsi"/>
          <w:sz w:val="22"/>
          <w:szCs w:val="22"/>
          <w:lang w:val="mk-MK"/>
        </w:rPr>
        <w:t>обрските</w:t>
      </w:r>
      <w:proofErr w:type="spellEnd"/>
      <w:r w:rsidRPr="002554D4">
        <w:rPr>
          <w:rFonts w:ascii="StobiSerif Regular" w:hAnsi="StobiSerif Regular" w:cstheme="minorHAnsi"/>
          <w:sz w:val="22"/>
          <w:szCs w:val="22"/>
          <w:lang w:val="mk-MK"/>
        </w:rPr>
        <w:t xml:space="preserve"> на институциите за воспоставување на  националната политика и институционалниот одговор.</w:t>
      </w:r>
      <w:r w:rsidRPr="002554D4">
        <w:rPr>
          <w:rFonts w:ascii="StobiSerif Regular" w:hAnsi="StobiSerif Regular" w:cstheme="minorHAnsi"/>
          <w:sz w:val="22"/>
          <w:szCs w:val="22"/>
          <w:lang w:val="mk-MK"/>
        </w:rPr>
        <w:tab/>
      </w:r>
      <w:r w:rsidRPr="002554D4">
        <w:rPr>
          <w:rFonts w:ascii="StobiSerif Regular" w:hAnsi="StobiSerif Regular" w:cstheme="minorHAnsi"/>
          <w:sz w:val="22"/>
          <w:szCs w:val="22"/>
          <w:lang w:val="mk-MK"/>
        </w:rPr>
        <w:br/>
      </w:r>
      <w:r w:rsidR="000C6AAC" w:rsidRPr="002554D4">
        <w:rPr>
          <w:rFonts w:ascii="StobiSerif Regular" w:hAnsi="StobiSerif Regular" w:cstheme="minorHAnsi"/>
          <w:sz w:val="22"/>
          <w:szCs w:val="22"/>
          <w:lang w:val="mk-MK"/>
        </w:rPr>
        <w:t>Нашата д</w:t>
      </w:r>
      <w:r w:rsidRPr="002554D4">
        <w:rPr>
          <w:rFonts w:ascii="StobiSerif Regular" w:hAnsi="StobiSerif Regular" w:cstheme="minorHAnsi"/>
          <w:sz w:val="22"/>
          <w:szCs w:val="22"/>
          <w:lang w:val="mk-MK"/>
        </w:rPr>
        <w:t xml:space="preserve">ржава ја ратификуваше Конвенцијата за елиминација на сите форми на дискриминација врз жените (ЦЕДАВ) во 1994 година, заедно со </w:t>
      </w:r>
      <w:proofErr w:type="spellStart"/>
      <w:r w:rsidRPr="002554D4">
        <w:rPr>
          <w:rFonts w:ascii="StobiSerif Regular" w:hAnsi="StobiSerif Regular" w:cstheme="minorHAnsi"/>
          <w:sz w:val="22"/>
          <w:szCs w:val="22"/>
          <w:lang w:val="mk-MK"/>
        </w:rPr>
        <w:t>Факултативниот</w:t>
      </w:r>
      <w:proofErr w:type="spellEnd"/>
      <w:r w:rsidRPr="002554D4">
        <w:rPr>
          <w:rFonts w:ascii="StobiSerif Regular" w:hAnsi="StobiSerif Regular" w:cstheme="minorHAnsi"/>
          <w:sz w:val="22"/>
          <w:szCs w:val="22"/>
          <w:lang w:val="mk-MK"/>
        </w:rPr>
        <w:t xml:space="preserve"> протокол. Преку оваа Конвенција,  се </w:t>
      </w:r>
      <w:proofErr w:type="spellStart"/>
      <w:r w:rsidRPr="002554D4">
        <w:rPr>
          <w:rFonts w:ascii="StobiSerif Regular" w:hAnsi="StobiSerif Regular" w:cstheme="minorHAnsi"/>
          <w:sz w:val="22"/>
          <w:szCs w:val="22"/>
          <w:lang w:val="mk-MK"/>
        </w:rPr>
        <w:t>обврза</w:t>
      </w:r>
      <w:r w:rsidR="000C6AAC" w:rsidRPr="002554D4">
        <w:rPr>
          <w:rFonts w:ascii="StobiSerif Regular" w:hAnsi="StobiSerif Regular" w:cstheme="minorHAnsi"/>
          <w:sz w:val="22"/>
          <w:szCs w:val="22"/>
          <w:lang w:val="mk-MK"/>
        </w:rPr>
        <w:t>ме</w:t>
      </w:r>
      <w:proofErr w:type="spellEnd"/>
      <w:r w:rsidRPr="002554D4">
        <w:rPr>
          <w:rFonts w:ascii="StobiSerif Regular" w:hAnsi="StobiSerif Regular" w:cstheme="minorHAnsi"/>
          <w:sz w:val="22"/>
          <w:szCs w:val="22"/>
          <w:lang w:val="mk-MK"/>
        </w:rPr>
        <w:t xml:space="preserve"> да ги интегрира</w:t>
      </w:r>
      <w:r w:rsidR="000C6AAC" w:rsidRPr="002554D4">
        <w:rPr>
          <w:rFonts w:ascii="StobiSerif Regular" w:hAnsi="StobiSerif Regular" w:cstheme="minorHAnsi"/>
          <w:sz w:val="22"/>
          <w:szCs w:val="22"/>
          <w:lang w:val="mk-MK"/>
        </w:rPr>
        <w:t>ме</w:t>
      </w:r>
      <w:r w:rsidRPr="002554D4">
        <w:rPr>
          <w:rFonts w:ascii="StobiSerif Regular" w:hAnsi="StobiSerif Regular" w:cstheme="minorHAnsi"/>
          <w:sz w:val="22"/>
          <w:szCs w:val="22"/>
          <w:lang w:val="mk-MK"/>
        </w:rPr>
        <w:t xml:space="preserve"> начелата на еднаквост меѓу жените и мажите во законите, политиките и институционалните практики. Генералните препораки бр. 19 и 35 го утврдуваат насилството врз жените како форма на дискриминација и укажуваат на обврската на државата да постапува со должно внимание (</w:t>
      </w:r>
      <w:proofErr w:type="spellStart"/>
      <w:r w:rsidRPr="002554D4">
        <w:rPr>
          <w:rFonts w:ascii="StobiSerif Regular" w:hAnsi="StobiSerif Regular" w:cstheme="minorHAnsi"/>
          <w:sz w:val="22"/>
          <w:szCs w:val="22"/>
          <w:lang w:val="mk-MK"/>
        </w:rPr>
        <w:t>due</w:t>
      </w:r>
      <w:proofErr w:type="spellEnd"/>
      <w:r w:rsidRPr="002554D4">
        <w:rPr>
          <w:rFonts w:ascii="StobiSerif Regular" w:hAnsi="StobiSerif Regular" w:cstheme="minorHAnsi"/>
          <w:sz w:val="22"/>
          <w:szCs w:val="22"/>
          <w:lang w:val="mk-MK"/>
        </w:rPr>
        <w:t xml:space="preserve"> </w:t>
      </w:r>
      <w:proofErr w:type="spellStart"/>
      <w:r w:rsidRPr="002554D4">
        <w:rPr>
          <w:rFonts w:ascii="StobiSerif Regular" w:hAnsi="StobiSerif Regular" w:cstheme="minorHAnsi"/>
          <w:sz w:val="22"/>
          <w:szCs w:val="22"/>
          <w:lang w:val="mk-MK"/>
        </w:rPr>
        <w:t>diligence</w:t>
      </w:r>
      <w:proofErr w:type="spellEnd"/>
      <w:r w:rsidRPr="002554D4">
        <w:rPr>
          <w:rFonts w:ascii="StobiSerif Regular" w:hAnsi="StobiSerif Regular" w:cstheme="minorHAnsi"/>
          <w:sz w:val="22"/>
          <w:szCs w:val="22"/>
          <w:lang w:val="mk-MK"/>
        </w:rPr>
        <w:t>). Оваа Стратегија ќе се повикува на релевантни елементи од Заклучните согледувања (</w:t>
      </w:r>
      <w:proofErr w:type="spellStart"/>
      <w:r w:rsidRPr="002554D4">
        <w:rPr>
          <w:rFonts w:ascii="StobiSerif Regular" w:hAnsi="StobiSerif Regular" w:cstheme="minorHAnsi"/>
          <w:sz w:val="22"/>
          <w:szCs w:val="22"/>
          <w:lang w:val="mk-MK"/>
        </w:rPr>
        <w:t>Concluding</w:t>
      </w:r>
      <w:proofErr w:type="spellEnd"/>
      <w:r w:rsidRPr="002554D4">
        <w:rPr>
          <w:rFonts w:ascii="StobiSerif Regular" w:hAnsi="StobiSerif Regular" w:cstheme="minorHAnsi"/>
          <w:sz w:val="22"/>
          <w:szCs w:val="22"/>
          <w:lang w:val="mk-MK"/>
        </w:rPr>
        <w:t xml:space="preserve"> </w:t>
      </w:r>
      <w:proofErr w:type="spellStart"/>
      <w:r w:rsidRPr="002554D4">
        <w:rPr>
          <w:rFonts w:ascii="StobiSerif Regular" w:hAnsi="StobiSerif Regular" w:cstheme="minorHAnsi"/>
          <w:sz w:val="22"/>
          <w:szCs w:val="22"/>
          <w:lang w:val="mk-MK"/>
        </w:rPr>
        <w:t>observations</w:t>
      </w:r>
      <w:proofErr w:type="spellEnd"/>
      <w:r w:rsidRPr="002554D4">
        <w:rPr>
          <w:rFonts w:ascii="StobiSerif Regular" w:hAnsi="StobiSerif Regular" w:cstheme="minorHAnsi"/>
          <w:sz w:val="22"/>
          <w:szCs w:val="22"/>
          <w:lang w:val="mk-MK"/>
        </w:rPr>
        <w:t>) за шестиот периодичен извештај.</w:t>
      </w:r>
      <w:r w:rsidRPr="002554D4">
        <w:rPr>
          <w:rFonts w:ascii="StobiSerif Regular" w:hAnsi="StobiSerif Regular" w:cstheme="minorHAnsi"/>
          <w:sz w:val="22"/>
          <w:szCs w:val="22"/>
          <w:lang w:val="mk-MK"/>
        </w:rPr>
        <w:br/>
        <w:t xml:space="preserve">Најзначајниот правно-обврзувачки документ  </w:t>
      </w:r>
      <w:r w:rsidR="0033256B" w:rsidRPr="002554D4">
        <w:rPr>
          <w:rFonts w:ascii="StobiSerif Regular" w:hAnsi="StobiSerif Regular" w:cstheme="minorHAnsi"/>
          <w:sz w:val="22"/>
          <w:szCs w:val="22"/>
          <w:lang w:val="mk-MK"/>
        </w:rPr>
        <w:t xml:space="preserve">е Конвенцијата на </w:t>
      </w:r>
      <w:r w:rsidRPr="002554D4">
        <w:rPr>
          <w:rFonts w:ascii="StobiSerif Regular" w:hAnsi="StobiSerif Regular" w:cstheme="minorHAnsi"/>
          <w:sz w:val="22"/>
          <w:szCs w:val="22"/>
          <w:lang w:val="mk-MK"/>
        </w:rPr>
        <w:t>Советот на Европа - Истанбулската конвенција</w:t>
      </w:r>
      <w:r w:rsidR="0033256B" w:rsidRPr="002554D4">
        <w:rPr>
          <w:rFonts w:ascii="StobiSerif Regular" w:hAnsi="StobiSerif Regular" w:cstheme="minorHAnsi"/>
          <w:sz w:val="22"/>
          <w:szCs w:val="22"/>
          <w:lang w:val="mk-MK"/>
        </w:rPr>
        <w:t>, која</w:t>
      </w:r>
      <w:r w:rsidRPr="002554D4">
        <w:rPr>
          <w:rFonts w:ascii="StobiSerif Regular" w:hAnsi="StobiSerif Regular" w:cstheme="minorHAnsi"/>
          <w:sz w:val="22"/>
          <w:szCs w:val="22"/>
          <w:lang w:val="mk-MK"/>
        </w:rPr>
        <w:t xml:space="preserve"> е ратификуван</w:t>
      </w:r>
      <w:r w:rsidR="0033256B" w:rsidRPr="002554D4">
        <w:rPr>
          <w:rFonts w:ascii="StobiSerif Regular" w:hAnsi="StobiSerif Regular" w:cstheme="minorHAnsi"/>
          <w:sz w:val="22"/>
          <w:szCs w:val="22"/>
          <w:lang w:val="mk-MK"/>
        </w:rPr>
        <w:t>а</w:t>
      </w:r>
      <w:r w:rsidRPr="002554D4">
        <w:rPr>
          <w:rFonts w:ascii="StobiSerif Regular" w:hAnsi="StobiSerif Regular" w:cstheme="minorHAnsi"/>
          <w:sz w:val="22"/>
          <w:szCs w:val="22"/>
          <w:lang w:val="mk-MK"/>
        </w:rPr>
        <w:t xml:space="preserve"> во 2018 година, со што државата се обврза да презема мерки и активности во четири области: превенција, заштита, гонење и интегрирани политики. И</w:t>
      </w:r>
      <w:r w:rsidR="00173164" w:rsidRPr="002554D4">
        <w:rPr>
          <w:rFonts w:ascii="StobiSerif Regular" w:hAnsi="StobiSerif Regular" w:cstheme="minorHAnsi"/>
          <w:sz w:val="22"/>
          <w:szCs w:val="22"/>
          <w:lang w:val="mk-MK"/>
        </w:rPr>
        <w:t>станбулската конвенција</w:t>
      </w:r>
      <w:r w:rsidRPr="002554D4">
        <w:rPr>
          <w:rFonts w:ascii="StobiSerif Regular" w:hAnsi="StobiSerif Regular" w:cstheme="minorHAnsi"/>
          <w:sz w:val="22"/>
          <w:szCs w:val="22"/>
          <w:lang w:val="mk-MK"/>
        </w:rPr>
        <w:t xml:space="preserve"> бара институционален одговор заснован на потребите на жртвите и укинување на родовите стереотипи</w:t>
      </w:r>
      <w:r w:rsidRPr="00FB4AD3">
        <w:rPr>
          <w:rFonts w:ascii="StobiSerif Regular" w:hAnsi="StobiSerif Regular" w:cstheme="minorHAnsi"/>
          <w:sz w:val="22"/>
          <w:szCs w:val="22"/>
          <w:lang w:val="mk-MK"/>
        </w:rPr>
        <w:t xml:space="preserve">. Првиот базичен извештај </w:t>
      </w:r>
      <w:r w:rsidRPr="002554D4">
        <w:rPr>
          <w:rFonts w:ascii="StobiSerif Regular" w:hAnsi="StobiSerif Regular" w:cstheme="minorHAnsi"/>
          <w:sz w:val="22"/>
          <w:szCs w:val="22"/>
          <w:lang w:val="mk-MK"/>
        </w:rPr>
        <w:t xml:space="preserve">од ГРЕВИО е добиен во 2022 година и ги содржи главните наоди и препораки за понатамошно унапредување на системот за заштита. Оваа Стратегија ги зема предвид релевантните препораки од тој извештај, како основа за анализа на постојната состојба и идно дејствување. Дополнително, Стратегијата ја зема предвид и Општата препорака бр.1 на ГРЕВИО, која се фокусира на дигиталната димензија на родово </w:t>
      </w:r>
      <w:r w:rsidR="00E441B1" w:rsidRPr="002554D4">
        <w:rPr>
          <w:rFonts w:ascii="StobiSerif Regular" w:hAnsi="StobiSerif Regular" w:cstheme="minorHAnsi"/>
          <w:sz w:val="22"/>
          <w:szCs w:val="22"/>
          <w:lang w:val="mk-MK"/>
        </w:rPr>
        <w:t>базирано</w:t>
      </w:r>
      <w:r w:rsidRPr="002554D4">
        <w:rPr>
          <w:rFonts w:ascii="StobiSerif Regular" w:hAnsi="StobiSerif Regular" w:cstheme="minorHAnsi"/>
          <w:sz w:val="22"/>
          <w:szCs w:val="22"/>
          <w:lang w:val="mk-MK"/>
        </w:rPr>
        <w:t xml:space="preserve"> насилство. Во </w:t>
      </w:r>
      <w:r w:rsidRPr="002554D4">
        <w:rPr>
          <w:rFonts w:ascii="StobiSerif Regular" w:eastAsia="Calibri" w:hAnsi="StobiSerif Regular" w:cstheme="minorHAnsi"/>
          <w:sz w:val="22"/>
          <w:szCs w:val="22"/>
          <w:lang w:val="mk-MK"/>
        </w:rPr>
        <w:t xml:space="preserve">Општата препорака бр. 1 на ГРЕВИО се појаснуваат </w:t>
      </w:r>
      <w:proofErr w:type="spellStart"/>
      <w:r w:rsidRPr="002554D4">
        <w:rPr>
          <w:rFonts w:ascii="StobiSerif Regular" w:eastAsia="Calibri" w:hAnsi="StobiSerif Regular" w:cstheme="minorHAnsi"/>
          <w:sz w:val="22"/>
          <w:szCs w:val="22"/>
          <w:lang w:val="mk-MK"/>
        </w:rPr>
        <w:t>појавните</w:t>
      </w:r>
      <w:proofErr w:type="spellEnd"/>
      <w:r w:rsidRPr="002554D4">
        <w:rPr>
          <w:rFonts w:ascii="StobiSerif Regular" w:eastAsia="Calibri" w:hAnsi="StobiSerif Regular" w:cstheme="minorHAnsi"/>
          <w:sz w:val="22"/>
          <w:szCs w:val="22"/>
          <w:lang w:val="mk-MK"/>
        </w:rPr>
        <w:t xml:space="preserve"> облици на дигитално родово </w:t>
      </w:r>
      <w:r w:rsidR="00E441B1" w:rsidRPr="002554D4">
        <w:rPr>
          <w:rFonts w:ascii="StobiSerif Regular" w:eastAsia="Calibri" w:hAnsi="StobiSerif Regular" w:cstheme="minorHAnsi"/>
          <w:sz w:val="22"/>
          <w:szCs w:val="22"/>
          <w:lang w:val="mk-MK"/>
        </w:rPr>
        <w:t>базирано</w:t>
      </w:r>
      <w:r w:rsidRPr="002554D4">
        <w:rPr>
          <w:rFonts w:ascii="StobiSerif Regular" w:eastAsia="Calibri" w:hAnsi="StobiSerif Regular" w:cstheme="minorHAnsi"/>
          <w:sz w:val="22"/>
          <w:szCs w:val="22"/>
          <w:lang w:val="mk-MK"/>
        </w:rPr>
        <w:t xml:space="preserve"> насилство и се даваат насоки за справување преку обезбедување на обуки за различните засегнати чинители, вклучувајќи ги и полицијата, јавното обвинителство и судиите.</w:t>
      </w:r>
      <w:r w:rsidRPr="002554D4">
        <w:rPr>
          <w:rFonts w:ascii="StobiSerif Regular" w:hAnsi="StobiSerif Regular" w:cstheme="minorHAnsi"/>
          <w:sz w:val="22"/>
          <w:szCs w:val="22"/>
          <w:lang w:val="mk-MK"/>
        </w:rPr>
        <w:tab/>
      </w:r>
      <w:r w:rsidRPr="002554D4">
        <w:rPr>
          <w:rFonts w:ascii="StobiSerif Regular" w:eastAsia="Calibri" w:hAnsi="StobiSerif Regular" w:cstheme="minorHAnsi"/>
          <w:sz w:val="22"/>
          <w:szCs w:val="22"/>
          <w:lang w:val="mk-MK"/>
        </w:rPr>
        <w:t xml:space="preserve"> </w:t>
      </w:r>
      <w:r w:rsidRPr="002554D4">
        <w:rPr>
          <w:rFonts w:ascii="StobiSerif Regular" w:hAnsi="StobiSerif Regular" w:cstheme="minorHAnsi"/>
          <w:sz w:val="22"/>
          <w:szCs w:val="22"/>
          <w:lang w:val="mk-MK"/>
        </w:rPr>
        <w:t xml:space="preserve"> </w:t>
      </w:r>
      <w:r w:rsidRPr="002554D4">
        <w:rPr>
          <w:rFonts w:ascii="StobiSerif Regular" w:hAnsi="StobiSerif Regular" w:cstheme="minorHAnsi"/>
          <w:sz w:val="22"/>
          <w:szCs w:val="22"/>
          <w:lang w:val="mk-MK"/>
        </w:rPr>
        <w:br/>
        <w:t xml:space="preserve">Во контекст на европската интеграција, </w:t>
      </w:r>
      <w:r w:rsidR="00E441B1" w:rsidRPr="002554D4">
        <w:rPr>
          <w:rFonts w:ascii="StobiSerif Regular" w:hAnsi="StobiSerif Regular" w:cstheme="minorHAnsi"/>
          <w:sz w:val="22"/>
          <w:szCs w:val="22"/>
          <w:lang w:val="mk-MK"/>
        </w:rPr>
        <w:t xml:space="preserve">како </w:t>
      </w:r>
      <w:r w:rsidRPr="002554D4">
        <w:rPr>
          <w:rFonts w:ascii="StobiSerif Regular" w:hAnsi="StobiSerif Regular" w:cstheme="minorHAnsi"/>
          <w:sz w:val="22"/>
          <w:szCs w:val="22"/>
          <w:lang w:val="mk-MK"/>
        </w:rPr>
        <w:t>држава</w:t>
      </w:r>
      <w:r w:rsidR="00E441B1" w:rsidRPr="002554D4">
        <w:rPr>
          <w:rFonts w:ascii="StobiSerif Regular" w:hAnsi="StobiSerif Regular" w:cstheme="minorHAnsi"/>
          <w:sz w:val="22"/>
          <w:szCs w:val="22"/>
          <w:lang w:val="mk-MK"/>
        </w:rPr>
        <w:t xml:space="preserve"> см</w:t>
      </w:r>
      <w:r w:rsidRPr="002554D4">
        <w:rPr>
          <w:rFonts w:ascii="StobiSerif Regular" w:hAnsi="StobiSerif Regular" w:cstheme="minorHAnsi"/>
          <w:sz w:val="22"/>
          <w:szCs w:val="22"/>
          <w:lang w:val="mk-MK"/>
        </w:rPr>
        <w:t xml:space="preserve">е </w:t>
      </w:r>
      <w:proofErr w:type="spellStart"/>
      <w:r w:rsidRPr="002554D4">
        <w:rPr>
          <w:rFonts w:ascii="StobiSerif Regular" w:hAnsi="StobiSerif Regular" w:cstheme="minorHAnsi"/>
          <w:sz w:val="22"/>
          <w:szCs w:val="22"/>
          <w:lang w:val="mk-MK"/>
        </w:rPr>
        <w:t>обврзана</w:t>
      </w:r>
      <w:r w:rsidR="00E441B1" w:rsidRPr="002554D4">
        <w:rPr>
          <w:rFonts w:ascii="StobiSerif Regular" w:hAnsi="StobiSerif Regular" w:cstheme="minorHAnsi"/>
          <w:sz w:val="22"/>
          <w:szCs w:val="22"/>
          <w:lang w:val="mk-MK"/>
        </w:rPr>
        <w:t>и</w:t>
      </w:r>
      <w:proofErr w:type="spellEnd"/>
      <w:r w:rsidR="00E441B1" w:rsidRPr="002554D4">
        <w:rPr>
          <w:rFonts w:ascii="StobiSerif Regular" w:hAnsi="StobiSerif Regular" w:cstheme="minorHAnsi"/>
          <w:sz w:val="22"/>
          <w:szCs w:val="22"/>
          <w:lang w:val="mk-MK"/>
        </w:rPr>
        <w:t xml:space="preserve"> </w:t>
      </w:r>
      <w:r w:rsidRPr="002554D4">
        <w:rPr>
          <w:rFonts w:ascii="StobiSerif Regular" w:hAnsi="StobiSerif Regular" w:cstheme="minorHAnsi"/>
          <w:sz w:val="22"/>
          <w:szCs w:val="22"/>
          <w:lang w:val="mk-MK"/>
        </w:rPr>
        <w:t xml:space="preserve">да го следи </w:t>
      </w:r>
      <w:r w:rsidRPr="002554D4">
        <w:rPr>
          <w:rFonts w:ascii="StobiSerif Regular" w:hAnsi="StobiSerif Regular" w:cstheme="minorHAnsi"/>
          <w:sz w:val="22"/>
          <w:szCs w:val="22"/>
          <w:lang w:val="mk-MK"/>
        </w:rPr>
        <w:lastRenderedPageBreak/>
        <w:t>развојот на правната рамка на Европската Унија, вклучително и новата Директива за борба против насилството врз жените и семејното насилство (2024). Националното законодавство треба да се усогласи со одредбите од Директивата што се однесуваат на инкриминација на дигитално насилство, обезбедување заштитни мерки и пристап до услуги.</w:t>
      </w:r>
      <w:r w:rsidRPr="002554D4">
        <w:rPr>
          <w:rFonts w:ascii="StobiSerif Regular" w:hAnsi="StobiSerif Regular" w:cstheme="minorHAnsi"/>
          <w:sz w:val="22"/>
          <w:szCs w:val="22"/>
          <w:lang w:val="mk-MK"/>
        </w:rPr>
        <w:tab/>
      </w:r>
      <w:r w:rsidRPr="002554D4">
        <w:rPr>
          <w:rFonts w:ascii="StobiSerif Regular" w:hAnsi="StobiSerif Regular" w:cstheme="minorHAnsi"/>
          <w:sz w:val="22"/>
          <w:szCs w:val="22"/>
          <w:lang w:val="mk-MK"/>
        </w:rPr>
        <w:tab/>
      </w:r>
      <w:r w:rsidRPr="002554D4">
        <w:rPr>
          <w:rFonts w:ascii="StobiSerif Regular" w:hAnsi="StobiSerif Regular" w:cstheme="minorHAnsi"/>
          <w:sz w:val="22"/>
          <w:szCs w:val="22"/>
          <w:lang w:val="mk-MK"/>
        </w:rPr>
        <w:br/>
        <w:t xml:space="preserve">Со тоа, оваа Стратегија ќе се темели на меѓународно преземените обврски, но и на конкретните препораки на мониторинг телата </w:t>
      </w:r>
      <w:r w:rsidR="00DC337C" w:rsidRPr="002554D4">
        <w:rPr>
          <w:rFonts w:ascii="StobiSerif Regular" w:hAnsi="StobiSerif Regular" w:cstheme="minorHAnsi"/>
          <w:sz w:val="22"/>
          <w:szCs w:val="22"/>
          <w:lang w:val="mk-MK"/>
        </w:rPr>
        <w:t>(</w:t>
      </w:r>
      <w:r w:rsidRPr="002554D4">
        <w:rPr>
          <w:rFonts w:ascii="StobiSerif Regular" w:hAnsi="StobiSerif Regular" w:cstheme="minorHAnsi"/>
          <w:sz w:val="22"/>
          <w:szCs w:val="22"/>
          <w:lang w:val="mk-MK"/>
        </w:rPr>
        <w:t>ЦЕДАВ</w:t>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Комитетот</w:t>
      </w:r>
      <w:proofErr w:type="spellEnd"/>
      <w:r w:rsidRPr="002554D4">
        <w:rPr>
          <w:rFonts w:ascii="StobiSerif Regular" w:hAnsi="StobiSerif Regular" w:cstheme="minorHAnsi"/>
          <w:sz w:val="22"/>
          <w:szCs w:val="22"/>
        </w:rPr>
        <w:t xml:space="preserve"> и ГРЕВИО</w:t>
      </w:r>
      <w:r w:rsidR="00DC337C" w:rsidRPr="002554D4">
        <w:rPr>
          <w:rFonts w:ascii="StobiSerif Regular" w:hAnsi="StobiSerif Regular" w:cstheme="minorHAnsi"/>
          <w:sz w:val="22"/>
          <w:szCs w:val="22"/>
          <w:lang w:val="mk-MK"/>
        </w:rPr>
        <w:t>)</w:t>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цел</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доследен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сеопфатен</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одржлив</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справување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форми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w:t>
      </w:r>
      <w:r w:rsidRPr="002554D4">
        <w:rPr>
          <w:rFonts w:ascii="StobiSerif Regular" w:hAnsi="StobiSerif Regular" w:cstheme="minorHAnsi"/>
          <w:sz w:val="22"/>
          <w:szCs w:val="22"/>
        </w:rPr>
        <w:tab/>
      </w:r>
    </w:p>
    <w:p w14:paraId="3F93BA77" w14:textId="77777777" w:rsidR="00691FCB" w:rsidRPr="002554D4" w:rsidRDefault="00691FCB" w:rsidP="00464619">
      <w:pPr>
        <w:pStyle w:val="Heading3"/>
        <w:spacing w:after="0"/>
        <w:rPr>
          <w:rFonts w:ascii="StobiSerif Regular" w:hAnsi="StobiSerif Regular" w:cstheme="minorHAnsi"/>
          <w:i/>
          <w:iCs/>
          <w:sz w:val="22"/>
          <w:szCs w:val="22"/>
          <w:lang w:val="mk-MK"/>
        </w:rPr>
      </w:pPr>
      <w:r w:rsidRPr="002554D4">
        <w:rPr>
          <w:rFonts w:ascii="StobiSerif Regular" w:hAnsi="StobiSerif Regular" w:cstheme="minorHAnsi"/>
          <w:sz w:val="22"/>
          <w:szCs w:val="22"/>
          <w:lang w:val="mk-MK"/>
        </w:rPr>
        <w:tab/>
      </w:r>
      <w:bookmarkStart w:id="17" w:name="_Toc208427618"/>
      <w:r w:rsidRPr="002554D4">
        <w:rPr>
          <w:rFonts w:ascii="StobiSerif Regular" w:hAnsi="StobiSerif Regular" w:cstheme="minorHAnsi"/>
          <w:i/>
          <w:iCs/>
          <w:sz w:val="22"/>
          <w:szCs w:val="22"/>
          <w:lang w:val="mk-MK"/>
        </w:rPr>
        <w:t>Наоди од првиот извештај на ГРЕВИО за Република Северна Македонија</w:t>
      </w:r>
      <w:bookmarkEnd w:id="17"/>
    </w:p>
    <w:p w14:paraId="21654677" w14:textId="74A00291"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Во својот прв извештај, ГРЕВИО ја препозна правната и стратешката рамка што државата ја воспостави за спречување и заштита од насилство врз жените и семејното насилство. Посебно беа поздравени донесувањето на Законот за спречување и заштита, акциските планови и измените во Кривичниот законик, како и формирањето на специјализирани полициски единици и обезбедувањето бесплатна правна помош за жртвите.</w:t>
      </w:r>
    </w:p>
    <w:p w14:paraId="454D17E6"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И покрај видливиот напредок, извештајот укажува на низа структурни предизвици кои сè уште го отежнуваат ефективниот одговор на институциите. Недоволната координација, недостигот од специјализирани сервиси, ниското ниво на пријавување сексуално насилство и ограничената достапност на услуги за жените изложени на повеќекратна дискриминација остануваат особено загрижувачки. ГРЕВИО нотира дека ставовите кои го третираат семејното насилство како приватна работа, како и родовите стереотипи, сè уште влијаат на третманот на жртвите и нивната поддршка.</w:t>
      </w:r>
    </w:p>
    <w:p w14:paraId="399AB623"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Посебен осврт е даден на слабата функционалност на центрите за упатување на жртви на сексуално насилство, кои се соочуваат со финансиски ограничувања, нерешен работен статус на </w:t>
      </w:r>
      <w:proofErr w:type="spellStart"/>
      <w:r w:rsidRPr="002554D4">
        <w:rPr>
          <w:rFonts w:ascii="StobiSerif Regular" w:hAnsi="StobiSerif Regular" w:cstheme="minorHAnsi"/>
          <w:sz w:val="22"/>
          <w:szCs w:val="22"/>
          <w:lang w:val="mk-MK"/>
        </w:rPr>
        <w:t>координаторките</w:t>
      </w:r>
      <w:proofErr w:type="spellEnd"/>
      <w:r w:rsidRPr="002554D4">
        <w:rPr>
          <w:rFonts w:ascii="StobiSerif Regular" w:hAnsi="StobiSerif Regular" w:cstheme="minorHAnsi"/>
          <w:sz w:val="22"/>
          <w:szCs w:val="22"/>
          <w:lang w:val="mk-MK"/>
        </w:rPr>
        <w:t xml:space="preserve"> и недоволна географска распространетост. ГРЕВИО повикува на воспоставување дополнителни центри и кризни сервиси, со јасни процедури за пристап до поддршка и складирање на форензички докази, дури и кога жртвата не е подготвена веднаш да го пријави насилството. Истовремено, се препорачува унапредување на судските постапки и санкции, како и обезбедување психолошка и правна поддршка за жртвите во текот на постапката.</w:t>
      </w:r>
    </w:p>
    <w:p w14:paraId="7F4A1F8C"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Во извештајот е вградена и препораката за соодветен одговор на дигиталното родово засновано насилство, во согласност со Општата препорака бр. 1 на ГРЕВИО. Се нагласува важноста на правна инкриминација на онлајн злоупотребата, зајакнување на капацитетите на институциите за постапување по вакви случаи и подигнување на </w:t>
      </w:r>
      <w:r w:rsidRPr="002554D4">
        <w:rPr>
          <w:rFonts w:ascii="StobiSerif Regular" w:hAnsi="StobiSerif Regular" w:cstheme="minorHAnsi"/>
          <w:sz w:val="22"/>
          <w:szCs w:val="22"/>
          <w:lang w:val="mk-MK"/>
        </w:rPr>
        <w:lastRenderedPageBreak/>
        <w:t xml:space="preserve">јавната свест, особено меѓу младите. Овие елементи се особено релевантни за мерките на Стратегијата кои се однесуваат на превенција и </w:t>
      </w:r>
      <w:proofErr w:type="spellStart"/>
      <w:r w:rsidRPr="002554D4">
        <w:rPr>
          <w:rFonts w:ascii="StobiSerif Regular" w:hAnsi="StobiSerif Regular" w:cstheme="minorHAnsi"/>
          <w:sz w:val="22"/>
          <w:szCs w:val="22"/>
          <w:lang w:val="mk-MK"/>
        </w:rPr>
        <w:t>интерсекторска</w:t>
      </w:r>
      <w:proofErr w:type="spellEnd"/>
      <w:r w:rsidRPr="002554D4">
        <w:rPr>
          <w:rFonts w:ascii="StobiSerif Regular" w:hAnsi="StobiSerif Regular" w:cstheme="minorHAnsi"/>
          <w:sz w:val="22"/>
          <w:szCs w:val="22"/>
          <w:lang w:val="mk-MK"/>
        </w:rPr>
        <w:t xml:space="preserve"> соработка, како и за планираните активности поврзани со зајакнување на дигиталната безбедност и пристапот до услуги.</w:t>
      </w:r>
    </w:p>
    <w:p w14:paraId="59A93EF6"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Преку оваа Стратегија целосно се признава важноста на препораките на ГРЕВИО, кои се интегрирани во нејзиниот дизајн и оперативна рамка. Тие претставуваат суштинска основа за унапредување на институционалниот одговор, зајакнување на заштитните механизми и обезбедување доследна имплементација на Истанбулската конвенција низ сите надлежни сектори.</w:t>
      </w:r>
    </w:p>
    <w:p w14:paraId="4CE13C02" w14:textId="77777777" w:rsidR="00691FCB" w:rsidRPr="002554D4" w:rsidRDefault="00691FCB" w:rsidP="00464619">
      <w:pPr>
        <w:pStyle w:val="Heading3"/>
        <w:spacing w:after="0"/>
        <w:jc w:val="both"/>
        <w:rPr>
          <w:rFonts w:ascii="StobiSerif Regular" w:hAnsi="StobiSerif Regular" w:cstheme="minorHAnsi"/>
          <w:b/>
          <w:bCs/>
          <w:sz w:val="22"/>
          <w:szCs w:val="22"/>
          <w:lang w:val="mk-MK"/>
        </w:rPr>
      </w:pPr>
      <w:bookmarkStart w:id="18" w:name="_Toc208427619"/>
      <w:r w:rsidRPr="002554D4">
        <w:rPr>
          <w:rFonts w:ascii="StobiSerif Regular" w:hAnsi="StobiSerif Regular" w:cstheme="minorHAnsi"/>
          <w:b/>
          <w:bCs/>
          <w:sz w:val="22"/>
          <w:szCs w:val="22"/>
          <w:lang w:val="mk-MK"/>
        </w:rPr>
        <w:t>Б. Национална правна рамка</w:t>
      </w:r>
      <w:bookmarkEnd w:id="18"/>
    </w:p>
    <w:p w14:paraId="77C7EDFE" w14:textId="0279EF9C"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Во однос на националната законодавна рамка, се забележува тренд на зголемување на правните чекори за зајакнување на заштитата на жените од семејно и родово-базирано насилство. Семејното насилство за прв пат се регулира во 2004, како дел од Законот за семејството</w:t>
      </w:r>
      <w:r w:rsidRPr="002554D4">
        <w:rPr>
          <w:rStyle w:val="FootnoteReference"/>
          <w:rFonts w:ascii="StobiSerif Regular" w:hAnsi="StobiSerif Regular" w:cstheme="minorHAnsi"/>
          <w:sz w:val="22"/>
          <w:szCs w:val="22"/>
          <w:lang w:val="mk-MK"/>
        </w:rPr>
        <w:footnoteReference w:id="11"/>
      </w:r>
      <w:r w:rsidRPr="002554D4">
        <w:rPr>
          <w:rFonts w:ascii="StobiSerif Regular" w:hAnsi="StobiSerif Regular" w:cstheme="minorHAnsi"/>
          <w:sz w:val="22"/>
          <w:szCs w:val="22"/>
          <w:lang w:val="mk-MK"/>
        </w:rPr>
        <w:t xml:space="preserve"> </w:t>
      </w:r>
      <w:r w:rsidRPr="002554D4">
        <w:rPr>
          <w:rFonts w:ascii="StobiSerif Regular" w:hAnsi="StobiSerif Regular"/>
          <w:sz w:val="22"/>
          <w:szCs w:val="22"/>
        </w:rPr>
        <w:t xml:space="preserve">и </w:t>
      </w:r>
      <w:proofErr w:type="spellStart"/>
      <w:r w:rsidRPr="002554D4">
        <w:rPr>
          <w:rFonts w:ascii="StobiSerif Regular" w:hAnsi="StobiSerif Regular"/>
          <w:sz w:val="22"/>
          <w:szCs w:val="22"/>
        </w:rPr>
        <w:t>Кривичниот</w:t>
      </w:r>
      <w:proofErr w:type="spellEnd"/>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законик</w:t>
      </w:r>
      <w:proofErr w:type="spellEnd"/>
      <w:r w:rsidRPr="002554D4">
        <w:rPr>
          <w:rStyle w:val="FootnoteReference"/>
          <w:rFonts w:ascii="StobiSerif Regular" w:hAnsi="StobiSerif Regular"/>
          <w:sz w:val="22"/>
          <w:szCs w:val="22"/>
        </w:rPr>
        <w:footnoteReference w:id="12"/>
      </w:r>
      <w:r w:rsidRPr="002554D4">
        <w:rPr>
          <w:rFonts w:ascii="StobiSerif Regular" w:hAnsi="StobiSerif Regular"/>
          <w:sz w:val="22"/>
          <w:szCs w:val="22"/>
        </w:rPr>
        <w:t xml:space="preserve">. </w:t>
      </w:r>
      <w:proofErr w:type="spellStart"/>
      <w:r w:rsidRPr="002554D4">
        <w:rPr>
          <w:rFonts w:ascii="StobiSerif Regular" w:hAnsi="StobiSerif Regular"/>
          <w:sz w:val="22"/>
          <w:szCs w:val="22"/>
        </w:rPr>
        <w:t>Во</w:t>
      </w:r>
      <w:proofErr w:type="spellEnd"/>
      <w:r w:rsidRPr="002554D4">
        <w:rPr>
          <w:rFonts w:ascii="StobiSerif Regular" w:hAnsi="StobiSerif Regular" w:cstheme="minorHAnsi"/>
          <w:sz w:val="22"/>
          <w:szCs w:val="22"/>
          <w:lang w:val="mk-MK"/>
        </w:rPr>
        <w:t xml:space="preserve"> 2014 се издвојува како посебна правна материја која се регулира со посебен закон – Законот за превенција, спречување и заштита од семејно насилство</w:t>
      </w:r>
      <w:r w:rsidRPr="002554D4">
        <w:rPr>
          <w:rStyle w:val="FootnoteReference"/>
          <w:rFonts w:ascii="StobiSerif Regular" w:hAnsi="StobiSerif Regular" w:cstheme="minorHAnsi"/>
          <w:sz w:val="22"/>
          <w:szCs w:val="22"/>
          <w:lang w:val="mk-MK"/>
        </w:rPr>
        <w:footnoteReference w:id="13"/>
      </w:r>
      <w:r w:rsidRPr="002554D4">
        <w:rPr>
          <w:rFonts w:ascii="StobiSerif Regular" w:hAnsi="StobiSerif Regular" w:cstheme="minorHAnsi"/>
          <w:sz w:val="22"/>
          <w:szCs w:val="22"/>
          <w:lang w:val="mk-MK"/>
        </w:rPr>
        <w:t>. По ратификувањето на Истанбулската конвенција</w:t>
      </w:r>
      <w:r w:rsidRPr="002554D4">
        <w:rPr>
          <w:rStyle w:val="FootnoteReference"/>
          <w:rFonts w:ascii="StobiSerif Regular" w:hAnsi="StobiSerif Regular" w:cstheme="minorHAnsi"/>
          <w:sz w:val="22"/>
          <w:szCs w:val="22"/>
          <w:lang w:val="mk-MK"/>
        </w:rPr>
        <w:footnoteReference w:id="14"/>
      </w:r>
      <w:r w:rsidRPr="002554D4">
        <w:rPr>
          <w:rFonts w:ascii="StobiSerif Regular" w:hAnsi="StobiSerif Regular" w:cstheme="minorHAnsi"/>
          <w:sz w:val="22"/>
          <w:szCs w:val="22"/>
          <w:lang w:val="mk-MK"/>
        </w:rPr>
        <w:t xml:space="preserve">, донесен </w:t>
      </w:r>
      <w:bookmarkStart w:id="19" w:name="_Hlk211264868"/>
      <w:r w:rsidR="00E441B1" w:rsidRPr="002554D4">
        <w:rPr>
          <w:rFonts w:ascii="StobiSerif Regular" w:hAnsi="StobiSerif Regular" w:cstheme="minorHAnsi"/>
          <w:sz w:val="22"/>
          <w:szCs w:val="22"/>
          <w:lang w:val="mk-MK"/>
        </w:rPr>
        <w:t xml:space="preserve">е </w:t>
      </w:r>
      <w:r w:rsidRPr="002554D4">
        <w:rPr>
          <w:rFonts w:ascii="StobiSerif Regular" w:hAnsi="StobiSerif Regular" w:cstheme="minorHAnsi"/>
          <w:b/>
          <w:bCs/>
          <w:sz w:val="22"/>
          <w:szCs w:val="22"/>
          <w:lang w:val="mk-MK"/>
        </w:rPr>
        <w:t>Законот за спречување и заштита од насилство врз жените и семејното насилство</w:t>
      </w:r>
      <w:bookmarkEnd w:id="19"/>
      <w:r w:rsidRPr="002554D4">
        <w:rPr>
          <w:rStyle w:val="FootnoteReference"/>
          <w:rFonts w:ascii="StobiSerif Regular" w:hAnsi="StobiSerif Regular" w:cstheme="minorHAnsi"/>
          <w:sz w:val="22"/>
          <w:szCs w:val="22"/>
          <w:lang w:val="mk-MK"/>
        </w:rPr>
        <w:footnoteReference w:id="15"/>
      </w:r>
      <w:r w:rsidRPr="002554D4">
        <w:rPr>
          <w:rFonts w:ascii="StobiSerif Regular" w:hAnsi="StobiSerif Regular" w:cstheme="minorHAnsi"/>
          <w:sz w:val="22"/>
          <w:szCs w:val="22"/>
          <w:lang w:val="mk-MK"/>
        </w:rPr>
        <w:t>, со кој се уредува  системскиот одговор</w:t>
      </w:r>
      <w:r w:rsidR="00E441B1" w:rsidRPr="002554D4">
        <w:rPr>
          <w:rFonts w:ascii="StobiSerif Regular" w:hAnsi="StobiSerif Regular" w:cstheme="minorHAnsi"/>
          <w:sz w:val="22"/>
          <w:szCs w:val="22"/>
          <w:lang w:val="mk-MK"/>
        </w:rPr>
        <w:t xml:space="preserve">, </w:t>
      </w:r>
      <w:r w:rsidRPr="002554D4">
        <w:rPr>
          <w:rFonts w:ascii="StobiSerif Regular" w:hAnsi="StobiSerif Regular" w:cstheme="minorHAnsi"/>
          <w:sz w:val="22"/>
          <w:szCs w:val="22"/>
          <w:lang w:val="mk-MK"/>
        </w:rPr>
        <w:t xml:space="preserve">институционалното постапување со должно внимание во превенцијата и заштитата на жените, </w:t>
      </w:r>
      <w:proofErr w:type="spellStart"/>
      <w:r w:rsidRPr="002554D4">
        <w:rPr>
          <w:rFonts w:ascii="StobiSerif Regular" w:hAnsi="StobiSerif Regular" w:cstheme="minorHAnsi"/>
          <w:sz w:val="22"/>
          <w:szCs w:val="22"/>
          <w:lang w:val="mk-MK"/>
        </w:rPr>
        <w:t>меѓусекторската</w:t>
      </w:r>
      <w:proofErr w:type="spellEnd"/>
      <w:r w:rsidRPr="002554D4">
        <w:rPr>
          <w:rFonts w:ascii="StobiSerif Regular" w:hAnsi="StobiSerif Regular" w:cstheme="minorHAnsi"/>
          <w:sz w:val="22"/>
          <w:szCs w:val="22"/>
          <w:lang w:val="mk-MK"/>
        </w:rPr>
        <w:t xml:space="preserve"> координација, обезбедувањето на соодветни услуги за жртвите, како и </w:t>
      </w:r>
      <w:r w:rsidR="00E441B1" w:rsidRPr="002554D4">
        <w:rPr>
          <w:rFonts w:ascii="StobiSerif Regular" w:hAnsi="StobiSerif Regular" w:cstheme="minorHAnsi"/>
          <w:sz w:val="22"/>
          <w:szCs w:val="22"/>
          <w:lang w:val="mk-MK"/>
        </w:rPr>
        <w:t xml:space="preserve">интегрираното </w:t>
      </w:r>
      <w:r w:rsidRPr="002554D4">
        <w:rPr>
          <w:rFonts w:ascii="StobiSerif Regular" w:hAnsi="StobiSerif Regular" w:cstheme="minorHAnsi"/>
          <w:sz w:val="22"/>
          <w:szCs w:val="22"/>
          <w:lang w:val="mk-MK"/>
        </w:rPr>
        <w:t xml:space="preserve">собирањето на податоци за </w:t>
      </w:r>
      <w:r w:rsidR="00E441B1" w:rsidRPr="002554D4">
        <w:rPr>
          <w:rFonts w:ascii="StobiSerif Regular" w:hAnsi="StobiSerif Regular" w:cstheme="minorHAnsi"/>
          <w:sz w:val="22"/>
          <w:szCs w:val="22"/>
          <w:lang w:val="mk-MK"/>
        </w:rPr>
        <w:t xml:space="preserve">сите </w:t>
      </w:r>
      <w:r w:rsidRPr="002554D4">
        <w:rPr>
          <w:rFonts w:ascii="StobiSerif Regular" w:hAnsi="StobiSerif Regular" w:cstheme="minorHAnsi"/>
          <w:sz w:val="22"/>
          <w:szCs w:val="22"/>
          <w:lang w:val="mk-MK"/>
        </w:rPr>
        <w:t xml:space="preserve"> форми на насилство.</w:t>
      </w:r>
    </w:p>
    <w:p w14:paraId="4C021E3C" w14:textId="6F9C572B"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Во 2019 година се донесе и новиот </w:t>
      </w:r>
      <w:r w:rsidRPr="002554D4">
        <w:rPr>
          <w:rFonts w:ascii="StobiSerif Regular" w:hAnsi="StobiSerif Regular" w:cstheme="minorHAnsi"/>
          <w:b/>
          <w:bCs/>
          <w:sz w:val="22"/>
          <w:szCs w:val="22"/>
          <w:lang w:val="mk-MK"/>
        </w:rPr>
        <w:t>Закон за социјална заштита</w:t>
      </w:r>
      <w:r w:rsidRPr="002554D4">
        <w:rPr>
          <w:rStyle w:val="FootnoteReference"/>
          <w:rFonts w:ascii="StobiSerif Regular" w:hAnsi="StobiSerif Regular" w:cstheme="minorHAnsi"/>
          <w:sz w:val="22"/>
          <w:szCs w:val="22"/>
          <w:lang w:val="mk-MK"/>
        </w:rPr>
        <w:footnoteReference w:id="16"/>
      </w:r>
      <w:r w:rsidRPr="002554D4">
        <w:rPr>
          <w:rFonts w:ascii="StobiSerif Regular" w:hAnsi="StobiSerif Regular" w:cstheme="minorHAnsi"/>
          <w:b/>
          <w:bCs/>
          <w:sz w:val="22"/>
          <w:szCs w:val="22"/>
          <w:lang w:val="mk-MK"/>
        </w:rPr>
        <w:t xml:space="preserve">, </w:t>
      </w:r>
      <w:r w:rsidRPr="002554D4">
        <w:rPr>
          <w:rFonts w:ascii="StobiSerif Regular" w:hAnsi="StobiSerif Regular" w:cstheme="minorHAnsi"/>
          <w:sz w:val="22"/>
          <w:szCs w:val="22"/>
          <w:lang w:val="mk-MK"/>
        </w:rPr>
        <w:t xml:space="preserve">со кој се препозна ранливоста на жртвите на семејно насилство и им се овозможи дополнителна заштита, како право на еднократна парична помош, право на здравствена заштита, психосоцијална </w:t>
      </w:r>
      <w:proofErr w:type="spellStart"/>
      <w:r w:rsidRPr="002554D4">
        <w:rPr>
          <w:rFonts w:ascii="StobiSerif Regular" w:hAnsi="StobiSerif Regular" w:cstheme="minorHAnsi"/>
          <w:sz w:val="22"/>
          <w:szCs w:val="22"/>
          <w:lang w:val="mk-MK"/>
        </w:rPr>
        <w:t>поддршкаи</w:t>
      </w:r>
      <w:proofErr w:type="spellEnd"/>
      <w:r w:rsidRPr="002554D4">
        <w:rPr>
          <w:rFonts w:ascii="StobiSerif Regular" w:hAnsi="StobiSerif Regular" w:cstheme="minorHAnsi"/>
          <w:sz w:val="22"/>
          <w:szCs w:val="22"/>
          <w:lang w:val="mk-MK"/>
        </w:rPr>
        <w:t xml:space="preserve"> услуга на привремен престој</w:t>
      </w:r>
      <w:r w:rsidR="00E441B1" w:rsidRPr="002554D4">
        <w:rPr>
          <w:rFonts w:ascii="StobiSerif Regular" w:hAnsi="StobiSerif Regular" w:cstheme="minorHAnsi"/>
          <w:sz w:val="22"/>
          <w:szCs w:val="22"/>
          <w:lang w:val="mk-MK"/>
        </w:rPr>
        <w:t xml:space="preserve"> и </w:t>
      </w:r>
      <w:proofErr w:type="spellStart"/>
      <w:r w:rsidR="00E441B1" w:rsidRPr="002554D4">
        <w:rPr>
          <w:rFonts w:ascii="StobiSerif Regular" w:hAnsi="StobiSerif Regular" w:cstheme="minorHAnsi"/>
          <w:sz w:val="22"/>
          <w:szCs w:val="22"/>
          <w:lang w:val="mk-MK"/>
        </w:rPr>
        <w:t>советувалишни</w:t>
      </w:r>
      <w:proofErr w:type="spellEnd"/>
      <w:r w:rsidR="00E441B1" w:rsidRPr="002554D4">
        <w:rPr>
          <w:rFonts w:ascii="StobiSerif Regular" w:hAnsi="StobiSerif Regular" w:cstheme="minorHAnsi"/>
          <w:sz w:val="22"/>
          <w:szCs w:val="22"/>
          <w:lang w:val="mk-MK"/>
        </w:rPr>
        <w:t xml:space="preserve"> услуги</w:t>
      </w:r>
      <w:r w:rsidRPr="002554D4">
        <w:rPr>
          <w:rFonts w:ascii="StobiSerif Regular" w:hAnsi="StobiSerif Regular" w:cstheme="minorHAnsi"/>
          <w:sz w:val="22"/>
          <w:szCs w:val="22"/>
          <w:lang w:val="mk-MK"/>
        </w:rPr>
        <w:t xml:space="preserve">. Се регулира и обврската за водење на соодветна евиденција за жртвите на семејно насилство. Особено значајна новина што ја носи законот е можноста граѓанските </w:t>
      </w:r>
      <w:r w:rsidRPr="002554D4">
        <w:rPr>
          <w:rFonts w:ascii="StobiSerif Regular" w:hAnsi="StobiSerif Regular" w:cstheme="minorHAnsi"/>
          <w:sz w:val="22"/>
          <w:szCs w:val="22"/>
          <w:lang w:val="mk-MK"/>
        </w:rPr>
        <w:lastRenderedPageBreak/>
        <w:t xml:space="preserve">организации да се јават како регистрирани даватели на услуги, за што под утврдени услови добиваат надомест. </w:t>
      </w:r>
    </w:p>
    <w:p w14:paraId="084ED278" w14:textId="5BC90508"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Една од позначајните обврски преземени со Истанбулската конвенција беше и препознавањето на формите на родово-базирано насилство како кривични дела. Поради овие причини, во Кривичниот закон во </w:t>
      </w:r>
      <w:r w:rsidRPr="002554D4">
        <w:rPr>
          <w:rFonts w:ascii="StobiSerif Regular" w:hAnsi="StobiSerif Regular" w:cstheme="minorHAnsi"/>
          <w:bCs/>
          <w:sz w:val="22"/>
          <w:szCs w:val="22"/>
          <w:lang w:val="mk-MK"/>
        </w:rPr>
        <w:t>2018 се воведе „дело од омраза“ како квалификуван облик на кривични дела</w:t>
      </w:r>
      <w:r w:rsidRPr="002554D4">
        <w:rPr>
          <w:rStyle w:val="FootnoteReference"/>
          <w:rFonts w:ascii="StobiSerif Regular" w:hAnsi="StobiSerif Regular" w:cstheme="minorHAnsi"/>
          <w:sz w:val="22"/>
          <w:szCs w:val="22"/>
        </w:rPr>
        <w:footnoteReference w:id="17"/>
      </w:r>
      <w:r w:rsidRPr="002554D4">
        <w:rPr>
          <w:rFonts w:ascii="StobiSerif Regular" w:hAnsi="StobiSerif Regular" w:cstheme="minorHAnsi"/>
          <w:sz w:val="22"/>
          <w:szCs w:val="22"/>
          <w:lang w:val="mk-MK"/>
        </w:rPr>
        <w:t>, а во 2023 се воведе родово-</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насилство како квалификуван облик на </w:t>
      </w:r>
      <w:proofErr w:type="spellStart"/>
      <w:r w:rsidRPr="002554D4">
        <w:rPr>
          <w:rFonts w:ascii="StobiSerif Regular" w:hAnsi="StobiSerif Regular" w:cstheme="minorHAnsi"/>
          <w:sz w:val="22"/>
          <w:szCs w:val="22"/>
          <w:lang w:val="mk-MK"/>
        </w:rPr>
        <w:t>постоечките</w:t>
      </w:r>
      <w:proofErr w:type="spellEnd"/>
      <w:r w:rsidRPr="002554D4">
        <w:rPr>
          <w:rFonts w:ascii="StobiSerif Regular" w:hAnsi="StobiSerif Regular" w:cstheme="minorHAnsi"/>
          <w:sz w:val="22"/>
          <w:szCs w:val="22"/>
          <w:lang w:val="mk-MK"/>
        </w:rPr>
        <w:t xml:space="preserve"> кривични дела, се дефинираше жртва на родово-базирано насилство, и се воведоа нови кривични дела: Осакатување на женски полови органи и Демнење. Исто така, се промени и дефиницијата за силување во кривичното дело Полов напад и силување, се промени одредбата за Полова злоупотреба на немоќно лице и одредбата која регулира силување на дете до 15 години, а се воведе и Полово вознемирување како посебно кривично дело.</w:t>
      </w:r>
    </w:p>
    <w:p w14:paraId="52ED03EF" w14:textId="49D2D9D9"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Со </w:t>
      </w:r>
      <w:r w:rsidRPr="002554D4">
        <w:rPr>
          <w:rFonts w:ascii="StobiSerif Regular" w:hAnsi="StobiSerif Regular" w:cstheme="minorHAnsi"/>
          <w:b/>
          <w:bCs/>
          <w:sz w:val="22"/>
          <w:szCs w:val="22"/>
          <w:lang w:val="mk-MK"/>
        </w:rPr>
        <w:t>Законот за исплата на паричен надоместок на жртви од кривични дела со насилство</w:t>
      </w:r>
      <w:r w:rsidRPr="002554D4">
        <w:rPr>
          <w:rStyle w:val="FootnoteReference"/>
          <w:rFonts w:ascii="StobiSerif Regular" w:hAnsi="StobiSerif Regular" w:cstheme="minorHAnsi"/>
          <w:sz w:val="22"/>
          <w:szCs w:val="22"/>
          <w:lang w:val="mk-MK"/>
        </w:rPr>
        <w:footnoteReference w:id="18"/>
      </w:r>
      <w:r w:rsidRPr="002554D4">
        <w:rPr>
          <w:rFonts w:ascii="StobiSerif Regular" w:hAnsi="StobiSerif Regular" w:cstheme="minorHAnsi"/>
          <w:sz w:val="22"/>
          <w:szCs w:val="22"/>
          <w:lang w:val="mk-MK"/>
        </w:rPr>
        <w:t>, се изврши усогласување со Директивата 2004/80/ЕЗ на Советот од 29 април 2004 година за надоместок на жртвите на кривично дело CELEX број 32004L0080, а се обезбеди право и на жртвите на кривични дела кои претставуваат родово-базирано или семејно насилство да добијат паричен надомест. Особено значајно за овие жртви е дека правото на паричен надомест не е условено со познавање на идентитетот на сторителот или водење на кривична постапка.</w:t>
      </w:r>
    </w:p>
    <w:p w14:paraId="69BCC675" w14:textId="38FC40C9" w:rsidR="00691FCB" w:rsidRPr="002554D4" w:rsidRDefault="00691FCB" w:rsidP="00464619">
      <w:pPr>
        <w:spacing w:after="0"/>
        <w:jc w:val="both"/>
        <w:rPr>
          <w:rFonts w:ascii="StobiSerif Regular" w:hAnsi="StobiSerif Regular" w:cstheme="minorHAnsi"/>
          <w:sz w:val="22"/>
          <w:szCs w:val="22"/>
        </w:rPr>
      </w:pPr>
      <w:r w:rsidRPr="002554D4">
        <w:rPr>
          <w:rFonts w:ascii="StobiSerif Regular" w:hAnsi="StobiSerif Regular" w:cstheme="minorHAnsi"/>
          <w:sz w:val="22"/>
          <w:szCs w:val="22"/>
          <w:lang w:val="mk-MK"/>
        </w:rPr>
        <w:t xml:space="preserve">Во 2019 година се донесе и нов </w:t>
      </w:r>
      <w:r w:rsidRPr="002554D4">
        <w:rPr>
          <w:rFonts w:ascii="StobiSerif Regular" w:hAnsi="StobiSerif Regular" w:cstheme="minorHAnsi"/>
          <w:b/>
          <w:bCs/>
          <w:sz w:val="22"/>
          <w:szCs w:val="22"/>
          <w:lang w:val="mk-MK"/>
        </w:rPr>
        <w:t>Закон за бесплатна правна помош</w:t>
      </w:r>
      <w:r w:rsidRPr="002554D4">
        <w:rPr>
          <w:rStyle w:val="FootnoteReference"/>
          <w:rFonts w:ascii="StobiSerif Regular" w:hAnsi="StobiSerif Regular" w:cstheme="minorHAnsi"/>
          <w:b/>
          <w:bCs/>
          <w:sz w:val="22"/>
          <w:szCs w:val="22"/>
          <w:lang w:val="mk-MK"/>
        </w:rPr>
        <w:footnoteReference w:id="19"/>
      </w:r>
      <w:r w:rsidRPr="002554D4">
        <w:rPr>
          <w:rFonts w:ascii="StobiSerif Regular" w:hAnsi="StobiSerif Regular" w:cstheme="minorHAnsi"/>
          <w:b/>
          <w:bCs/>
          <w:sz w:val="22"/>
          <w:szCs w:val="22"/>
          <w:lang w:val="mk-MK"/>
        </w:rPr>
        <w:t xml:space="preserve">, </w:t>
      </w:r>
      <w:r w:rsidRPr="002554D4">
        <w:rPr>
          <w:rFonts w:ascii="StobiSerif Regular" w:hAnsi="StobiSerif Regular" w:cstheme="minorHAnsi"/>
          <w:sz w:val="22"/>
          <w:szCs w:val="22"/>
          <w:lang w:val="mk-MK"/>
        </w:rPr>
        <w:t xml:space="preserve">во кој се предвидува обезбедување на бесплатна секундарна правна помош во </w:t>
      </w:r>
      <w:proofErr w:type="spellStart"/>
      <w:r w:rsidRPr="002554D4">
        <w:rPr>
          <w:rFonts w:ascii="StobiSerif Regular" w:hAnsi="StobiSerif Regular" w:cstheme="minorHAnsi"/>
          <w:sz w:val="22"/>
          <w:szCs w:val="22"/>
          <w:lang w:val="mk-MK"/>
        </w:rPr>
        <w:t>граѓанската</w:t>
      </w:r>
      <w:proofErr w:type="spellEnd"/>
      <w:r w:rsidRPr="002554D4">
        <w:rPr>
          <w:rFonts w:ascii="StobiSerif Regular" w:hAnsi="StobiSerif Regular" w:cstheme="minorHAnsi"/>
          <w:sz w:val="22"/>
          <w:szCs w:val="22"/>
          <w:lang w:val="mk-MK"/>
        </w:rPr>
        <w:t xml:space="preserve"> судска постапка за изрекување на  привремени мерки за жртвите на семејно насилство без обврска за докажување на имотната состојба. Сепак, за да ја добие оваа помош, жртвата мора да приложи потврда дека е евидентирана како жртва на семејно насилство. Од друга страна, жртвите на останатите форми на родово-базирано насилство не се опфатени со ваквото ослободување.</w:t>
      </w:r>
    </w:p>
    <w:p w14:paraId="0A166028" w14:textId="77777777" w:rsidR="00691FCB" w:rsidRPr="002554D4" w:rsidRDefault="00691FCB" w:rsidP="00F03212">
      <w:pPr>
        <w:spacing w:after="0"/>
        <w:jc w:val="both"/>
        <w:rPr>
          <w:rFonts w:ascii="StobiSerif Regular" w:hAnsi="StobiSerif Regular" w:cstheme="minorHAnsi"/>
          <w:sz w:val="22"/>
          <w:szCs w:val="22"/>
          <w:lang w:val="mk-MK"/>
        </w:rPr>
      </w:pPr>
      <w:proofErr w:type="spellStart"/>
      <w:r w:rsidRPr="002554D4">
        <w:rPr>
          <w:rFonts w:ascii="StobiSerif Regular" w:hAnsi="StobiSerif Regular" w:cstheme="minorHAnsi"/>
          <w:b/>
          <w:bCs/>
          <w:sz w:val="22"/>
          <w:szCs w:val="22"/>
        </w:rPr>
        <w:t>Законот</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за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правда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за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децата</w:t>
      </w:r>
      <w:proofErr w:type="spellEnd"/>
      <w:r w:rsidRPr="002554D4">
        <w:rPr>
          <w:rStyle w:val="FootnoteReference"/>
          <w:rFonts w:ascii="StobiSerif Regular" w:hAnsi="StobiSerif Regular" w:cstheme="minorHAnsi"/>
          <w:sz w:val="22"/>
          <w:szCs w:val="22"/>
        </w:rPr>
        <w:footnoteReference w:id="20"/>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воспоставува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механизми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децата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сведоци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кривични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вклучително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обезбедувајќи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интервенција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забрана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дискриминација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пол</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род</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засилена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реакција</w:t>
      </w:r>
      <w:proofErr w:type="spellEnd"/>
      <w:r w:rsidRPr="002554D4">
        <w:rPr>
          <w:rFonts w:ascii="StobiSerif Regular" w:hAnsi="StobiSerif Regular" w:cstheme="minorHAnsi"/>
          <w:sz w:val="22"/>
          <w:szCs w:val="22"/>
          <w:lang w:val="mk-MK"/>
        </w:rPr>
        <w:t>.</w:t>
      </w:r>
    </w:p>
    <w:p w14:paraId="1773965B" w14:textId="31FB2F13" w:rsidR="00691FCB" w:rsidRPr="002554D4" w:rsidRDefault="00A24E1A" w:rsidP="00F03212">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lastRenderedPageBreak/>
        <w:t xml:space="preserve">Со измените и дополнувања на </w:t>
      </w:r>
      <w:r w:rsidR="00691FCB" w:rsidRPr="00F722BC">
        <w:rPr>
          <w:rFonts w:ascii="StobiSerif Regular" w:hAnsi="StobiSerif Regular" w:cstheme="minorHAnsi"/>
          <w:b/>
          <w:bCs/>
          <w:sz w:val="22"/>
          <w:szCs w:val="22"/>
          <w:lang w:val="mk-MK"/>
        </w:rPr>
        <w:t>З</w:t>
      </w:r>
      <w:proofErr w:type="spellStart"/>
      <w:r w:rsidR="00691FCB" w:rsidRPr="00F722BC">
        <w:rPr>
          <w:rFonts w:ascii="StobiSerif Regular" w:hAnsi="StobiSerif Regular" w:cstheme="minorHAnsi"/>
          <w:b/>
          <w:bCs/>
          <w:sz w:val="22"/>
          <w:szCs w:val="22"/>
        </w:rPr>
        <w:t>акон</w:t>
      </w:r>
      <w:r w:rsidRPr="00F722BC">
        <w:rPr>
          <w:rFonts w:ascii="StobiSerif Regular" w:hAnsi="StobiSerif Regular" w:cstheme="minorHAnsi"/>
          <w:b/>
          <w:bCs/>
          <w:sz w:val="22"/>
          <w:szCs w:val="22"/>
          <w:lang w:val="mk-MK"/>
        </w:rPr>
        <w:t>от</w:t>
      </w:r>
      <w:proofErr w:type="spellEnd"/>
      <w:r w:rsidR="00691FCB" w:rsidRPr="00F722BC">
        <w:rPr>
          <w:rFonts w:ascii="StobiSerif Regular" w:hAnsi="StobiSerif Regular" w:cstheme="minorHAnsi"/>
          <w:b/>
          <w:bCs/>
          <w:sz w:val="22"/>
          <w:szCs w:val="22"/>
        </w:rPr>
        <w:t xml:space="preserve"> </w:t>
      </w:r>
      <w:proofErr w:type="spellStart"/>
      <w:r w:rsidR="00691FCB" w:rsidRPr="00F722BC">
        <w:rPr>
          <w:rFonts w:ascii="StobiSerif Regular" w:hAnsi="StobiSerif Regular" w:cstheme="minorHAnsi"/>
          <w:b/>
          <w:bCs/>
          <w:sz w:val="22"/>
          <w:szCs w:val="22"/>
        </w:rPr>
        <w:t>за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b/>
          <w:bCs/>
          <w:sz w:val="22"/>
          <w:szCs w:val="22"/>
        </w:rPr>
        <w:t>основно</w:t>
      </w:r>
      <w:proofErr w:type="spellEnd"/>
      <w:r w:rsidRPr="002554D4">
        <w:rPr>
          <w:rFonts w:ascii="StobiSerif Regular" w:hAnsi="StobiSerif Regular" w:cstheme="minorHAnsi"/>
          <w:b/>
          <w:bCs/>
          <w:sz w:val="22"/>
          <w:szCs w:val="22"/>
          <w:lang w:val="mk-MK"/>
        </w:rPr>
        <w:t xml:space="preserve"> образование</w:t>
      </w:r>
      <w:r w:rsidR="00691FCB" w:rsidRPr="002554D4">
        <w:rPr>
          <w:rStyle w:val="FootnoteReference"/>
          <w:rFonts w:ascii="StobiSerif Regular" w:hAnsi="StobiSerif Regular" w:cstheme="minorHAnsi"/>
          <w:b/>
          <w:bCs/>
          <w:sz w:val="22"/>
          <w:szCs w:val="22"/>
        </w:rPr>
        <w:footnoteReference w:id="21"/>
      </w:r>
      <w:r w:rsidR="00691FCB" w:rsidRPr="002554D4">
        <w:rPr>
          <w:rFonts w:ascii="StobiSerif Regular" w:hAnsi="StobiSerif Regular" w:cstheme="minorHAnsi"/>
          <w:sz w:val="22"/>
          <w:szCs w:val="22"/>
        </w:rPr>
        <w:t xml:space="preserve"> и </w:t>
      </w:r>
      <w:r w:rsidRPr="00F722BC">
        <w:rPr>
          <w:rFonts w:ascii="StobiSerif Regular" w:hAnsi="StobiSerif Regular" w:cstheme="minorHAnsi"/>
          <w:b/>
          <w:bCs/>
          <w:sz w:val="22"/>
          <w:szCs w:val="22"/>
          <w:lang w:val="mk-MK"/>
        </w:rPr>
        <w:t>Законот за</w:t>
      </w:r>
      <w:r w:rsidRPr="002554D4">
        <w:rPr>
          <w:rFonts w:ascii="StobiSerif Regular" w:hAnsi="StobiSerif Regular" w:cstheme="minorHAnsi"/>
          <w:sz w:val="22"/>
          <w:szCs w:val="22"/>
          <w:lang w:val="mk-MK"/>
        </w:rPr>
        <w:t xml:space="preserve"> </w:t>
      </w:r>
      <w:proofErr w:type="spellStart"/>
      <w:r w:rsidR="00691FCB" w:rsidRPr="002554D4">
        <w:rPr>
          <w:rFonts w:ascii="StobiSerif Regular" w:hAnsi="StobiSerif Regular" w:cstheme="minorHAnsi"/>
          <w:b/>
          <w:bCs/>
          <w:sz w:val="22"/>
          <w:szCs w:val="22"/>
        </w:rPr>
        <w:t>средно</w:t>
      </w:r>
      <w:proofErr w:type="spellEnd"/>
      <w:r w:rsidRPr="002554D4">
        <w:rPr>
          <w:rFonts w:ascii="StobiSerif Regular" w:hAnsi="StobiSerif Regular" w:cstheme="minorHAnsi"/>
          <w:b/>
          <w:bCs/>
          <w:sz w:val="22"/>
          <w:szCs w:val="22"/>
          <w:lang w:val="mk-MK"/>
        </w:rPr>
        <w:t xml:space="preserve"> образование</w:t>
      </w:r>
      <w:r w:rsidR="00691FCB" w:rsidRPr="002554D4">
        <w:rPr>
          <w:rStyle w:val="FootnoteReference"/>
          <w:rFonts w:ascii="StobiSerif Regular" w:hAnsi="StobiSerif Regular" w:cstheme="minorHAnsi"/>
          <w:b/>
          <w:bCs/>
          <w:sz w:val="22"/>
          <w:szCs w:val="22"/>
        </w:rPr>
        <w:footnoteReference w:id="22"/>
      </w:r>
      <w:r w:rsidRPr="002554D4">
        <w:rPr>
          <w:rFonts w:ascii="StobiSerif Regular" w:hAnsi="StobiSerif Regular" w:cstheme="minorHAnsi"/>
          <w:b/>
          <w:bCs/>
          <w:sz w:val="22"/>
          <w:szCs w:val="22"/>
          <w:lang w:val="mk-MK"/>
        </w:rPr>
        <w:t xml:space="preserve">, </w:t>
      </w:r>
      <w:r w:rsidRPr="00F722BC">
        <w:rPr>
          <w:rFonts w:ascii="StobiSerif Regular" w:hAnsi="StobiSerif Regular" w:cstheme="minorHAnsi"/>
          <w:sz w:val="22"/>
          <w:szCs w:val="22"/>
          <w:lang w:val="mk-MK"/>
        </w:rPr>
        <w:t>се</w:t>
      </w:r>
      <w:r w:rsidRPr="002554D4">
        <w:rPr>
          <w:rFonts w:ascii="StobiSerif Regular" w:hAnsi="StobiSerif Regular" w:cstheme="minorHAnsi"/>
          <w:b/>
          <w:bCs/>
          <w:sz w:val="22"/>
          <w:szCs w:val="22"/>
          <w:lang w:val="mk-MK"/>
        </w:rPr>
        <w:t xml:space="preserve"> </w:t>
      </w:r>
      <w:proofErr w:type="spellStart"/>
      <w:r w:rsidR="00691FCB" w:rsidRPr="002554D4">
        <w:rPr>
          <w:rFonts w:ascii="StobiSerif Regular" w:hAnsi="StobiSerif Regular" w:cstheme="minorHAnsi"/>
          <w:sz w:val="22"/>
          <w:szCs w:val="22"/>
        </w:rPr>
        <w:t>воспоставуваат</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обврска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училиштата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да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обезбедат</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безбедна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средина</w:t>
      </w:r>
      <w:proofErr w:type="spellEnd"/>
      <w:r w:rsidR="00691FCB" w:rsidRPr="002554D4">
        <w:rPr>
          <w:rFonts w:ascii="StobiSerif Regular" w:hAnsi="StobiSerif Regular" w:cstheme="minorHAnsi"/>
          <w:sz w:val="22"/>
          <w:szCs w:val="22"/>
        </w:rPr>
        <w:t xml:space="preserve"> и </w:t>
      </w:r>
      <w:proofErr w:type="spellStart"/>
      <w:r w:rsidR="00691FCB" w:rsidRPr="002554D4">
        <w:rPr>
          <w:rFonts w:ascii="StobiSerif Regular" w:hAnsi="StobiSerif Regular" w:cstheme="minorHAnsi"/>
          <w:sz w:val="22"/>
          <w:szCs w:val="22"/>
        </w:rPr>
        <w:t>да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постапуваат</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во</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случаи</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на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насилство</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врз</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ученици</w:t>
      </w:r>
      <w:proofErr w:type="spellEnd"/>
      <w:r w:rsidRPr="002554D4">
        <w:rPr>
          <w:rFonts w:ascii="StobiSerif Regular" w:hAnsi="StobiSerif Regular" w:cstheme="minorHAnsi"/>
          <w:sz w:val="22"/>
          <w:szCs w:val="22"/>
          <w:lang w:val="mk-MK"/>
        </w:rPr>
        <w:t xml:space="preserve">. </w:t>
      </w:r>
    </w:p>
    <w:p w14:paraId="485BE0E6" w14:textId="77777777" w:rsidR="00691FCB" w:rsidRPr="002554D4" w:rsidRDefault="00691FCB" w:rsidP="00A872BE">
      <w:pPr>
        <w:spacing w:after="0"/>
        <w:jc w:val="center"/>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w:t>
      </w:r>
    </w:p>
    <w:p w14:paraId="07CFA81B" w14:textId="0C49B410" w:rsidR="00691FCB" w:rsidRPr="002554D4" w:rsidRDefault="00A24E1A" w:rsidP="00A872BE">
      <w:pPr>
        <w:spacing w:after="0"/>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П</w:t>
      </w:r>
      <w:r w:rsidR="00691FCB" w:rsidRPr="002554D4">
        <w:rPr>
          <w:rFonts w:ascii="StobiSerif Regular" w:hAnsi="StobiSerif Regular" w:cstheme="minorHAnsi"/>
          <w:sz w:val="22"/>
          <w:szCs w:val="22"/>
          <w:lang w:val="mk-MK"/>
        </w:rPr>
        <w:t>одзаконските акти предвидени со Законот за спречување и заштита од насилство врз жените и семејно насилство:</w:t>
      </w:r>
    </w:p>
    <w:p w14:paraId="4470D166" w14:textId="77777777" w:rsidR="00691FCB" w:rsidRPr="002554D4" w:rsidRDefault="00691FCB" w:rsidP="00F03212">
      <w:pPr>
        <w:spacing w:after="0"/>
        <w:jc w:val="both"/>
        <w:rPr>
          <w:rFonts w:ascii="StobiSerif Regular" w:hAnsi="StobiSerif Regular" w:cstheme="minorHAnsi"/>
          <w:sz w:val="22"/>
          <w:szCs w:val="22"/>
          <w:lang w:val="mk-MK"/>
        </w:rPr>
      </w:pPr>
    </w:p>
    <w:tbl>
      <w:tblPr>
        <w:tblStyle w:val="TableGrid"/>
        <w:tblW w:w="5000" w:type="pct"/>
        <w:tblLook w:val="04A0" w:firstRow="1" w:lastRow="0" w:firstColumn="1" w:lastColumn="0" w:noHBand="0" w:noVBand="1"/>
      </w:tblPr>
      <w:tblGrid>
        <w:gridCol w:w="5565"/>
        <w:gridCol w:w="2313"/>
        <w:gridCol w:w="1472"/>
      </w:tblGrid>
      <w:tr w:rsidR="00691FCB" w:rsidRPr="002554D4" w14:paraId="4506F31C" w14:textId="77777777" w:rsidTr="00A872BE">
        <w:tc>
          <w:tcPr>
            <w:tcW w:w="2976" w:type="pct"/>
          </w:tcPr>
          <w:p w14:paraId="371E1BBC"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Подзаконски акт</w:t>
            </w:r>
          </w:p>
        </w:tc>
        <w:tc>
          <w:tcPr>
            <w:tcW w:w="1237" w:type="pct"/>
          </w:tcPr>
          <w:p w14:paraId="191AC16F"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Носител</w:t>
            </w:r>
          </w:p>
        </w:tc>
        <w:tc>
          <w:tcPr>
            <w:tcW w:w="787" w:type="pct"/>
          </w:tcPr>
          <w:p w14:paraId="327B7367"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Објавен во Службен весник:</w:t>
            </w:r>
          </w:p>
        </w:tc>
      </w:tr>
      <w:tr w:rsidR="00691FCB" w:rsidRPr="002554D4" w14:paraId="197BE00B" w14:textId="77777777" w:rsidTr="00A872BE">
        <w:tc>
          <w:tcPr>
            <w:tcW w:w="2976" w:type="pct"/>
          </w:tcPr>
          <w:p w14:paraId="36A957F5"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Правилник за начинот на извршување на изречената итна мерка за заштита Отстранување на сторителот од домот и забрана за приближување до домот и привремените мерки за заштита</w:t>
            </w:r>
          </w:p>
        </w:tc>
        <w:tc>
          <w:tcPr>
            <w:tcW w:w="1237" w:type="pct"/>
          </w:tcPr>
          <w:p w14:paraId="19A0233B" w14:textId="028D7A38"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М</w:t>
            </w:r>
            <w:r w:rsidR="00A24E1A" w:rsidRPr="002554D4">
              <w:rPr>
                <w:rFonts w:ascii="StobiSerif Regular" w:hAnsi="StobiSerif Regular" w:cstheme="minorHAnsi"/>
                <w:lang w:val="mk-MK"/>
              </w:rPr>
              <w:t>инистерство за внатрешни работи</w:t>
            </w:r>
          </w:p>
        </w:tc>
        <w:tc>
          <w:tcPr>
            <w:tcW w:w="787" w:type="pct"/>
          </w:tcPr>
          <w:p w14:paraId="2F743E04"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210/2021</w:t>
            </w:r>
          </w:p>
        </w:tc>
      </w:tr>
      <w:tr w:rsidR="00691FCB" w:rsidRPr="002554D4" w14:paraId="6CFC7E93" w14:textId="77777777" w:rsidTr="00A872BE">
        <w:tc>
          <w:tcPr>
            <w:tcW w:w="2976" w:type="pct"/>
          </w:tcPr>
          <w:p w14:paraId="404ECF80"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Правилник за начинот на проценка на ризик од сериозна опасност по животот и физичкиот и психичкиот интегритет на жртвата и членовите на нејзиното семејство и на ризикот од повторување на насилството, соодветното управување со ризикот, образецот на полицискиот извештај и на предлогот за изрекување на итна мерка за заштита – Отстранување на сторителот од домот и забрана за приближување до домот</w:t>
            </w:r>
          </w:p>
        </w:tc>
        <w:tc>
          <w:tcPr>
            <w:tcW w:w="1237" w:type="pct"/>
          </w:tcPr>
          <w:p w14:paraId="2A7B429C" w14:textId="089676DC"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М</w:t>
            </w:r>
            <w:r w:rsidR="00853013" w:rsidRPr="002554D4">
              <w:rPr>
                <w:rFonts w:ascii="StobiSerif Regular" w:hAnsi="StobiSerif Regular" w:cstheme="minorHAnsi"/>
                <w:lang w:val="mk-MK"/>
              </w:rPr>
              <w:t>инистерство за внатрешни работи</w:t>
            </w:r>
          </w:p>
        </w:tc>
        <w:tc>
          <w:tcPr>
            <w:tcW w:w="787" w:type="pct"/>
          </w:tcPr>
          <w:p w14:paraId="55B71DBB"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210/2021</w:t>
            </w:r>
          </w:p>
        </w:tc>
      </w:tr>
      <w:tr w:rsidR="00691FCB" w:rsidRPr="002554D4" w14:paraId="2B68BC9E" w14:textId="77777777" w:rsidTr="00A872BE">
        <w:tc>
          <w:tcPr>
            <w:tcW w:w="2976" w:type="pct"/>
          </w:tcPr>
          <w:p w14:paraId="2D90BFF8"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Правилник за начинот на спроведување на проценка на ризик од сериозна опасност по животот и физичкиот и психичкиот интегритет на жртвата и членови на нејзиното семејство и на ризикот од повторување на насилството, соодветното управување со ризикот, спроведување и следење на мерките за заштита на жените жртви на родово-базирано насилство и жртвите на семејно насилство, преземени од центарот за социјална работа и потребните обрасци</w:t>
            </w:r>
          </w:p>
        </w:tc>
        <w:tc>
          <w:tcPr>
            <w:tcW w:w="1237" w:type="pct"/>
          </w:tcPr>
          <w:p w14:paraId="25215C98" w14:textId="0F5A9877" w:rsidR="00691FCB" w:rsidRPr="002554D4" w:rsidRDefault="00853013" w:rsidP="00F03212">
            <w:pPr>
              <w:jc w:val="both"/>
              <w:rPr>
                <w:rFonts w:ascii="StobiSerif Regular" w:hAnsi="StobiSerif Regular" w:cstheme="minorHAnsi"/>
                <w:lang w:val="mk-MK"/>
              </w:rPr>
            </w:pPr>
            <w:r w:rsidRPr="002554D4">
              <w:rPr>
                <w:rFonts w:ascii="StobiSerif Regular" w:hAnsi="StobiSerif Regular" w:cstheme="minorHAnsi"/>
                <w:lang w:val="mk-MK"/>
              </w:rPr>
              <w:t>Министерство за социјална политика, демографија и млади</w:t>
            </w:r>
          </w:p>
        </w:tc>
        <w:tc>
          <w:tcPr>
            <w:tcW w:w="787" w:type="pct"/>
          </w:tcPr>
          <w:p w14:paraId="0BEA0259"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240/2021</w:t>
            </w:r>
          </w:p>
        </w:tc>
      </w:tr>
      <w:tr w:rsidR="00691FCB" w:rsidRPr="002554D4" w14:paraId="04B69025" w14:textId="77777777" w:rsidTr="00A872BE">
        <w:tc>
          <w:tcPr>
            <w:tcW w:w="2976" w:type="pct"/>
          </w:tcPr>
          <w:p w14:paraId="6C18BA49"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lastRenderedPageBreak/>
              <w:t>Правилник за начинот на спроведувањето и начинот на следење на изречените привремени мерки за заштита</w:t>
            </w:r>
          </w:p>
        </w:tc>
        <w:tc>
          <w:tcPr>
            <w:tcW w:w="1237" w:type="pct"/>
          </w:tcPr>
          <w:p w14:paraId="0BAF67E7" w14:textId="2197BCBA" w:rsidR="00691FCB" w:rsidRPr="002554D4" w:rsidRDefault="00853013" w:rsidP="00F03212">
            <w:pPr>
              <w:jc w:val="both"/>
              <w:rPr>
                <w:rFonts w:ascii="StobiSerif Regular" w:hAnsi="StobiSerif Regular" w:cstheme="minorHAnsi"/>
                <w:lang w:val="mk-MK"/>
              </w:rPr>
            </w:pPr>
            <w:r w:rsidRPr="002554D4">
              <w:rPr>
                <w:rFonts w:ascii="StobiSerif Regular" w:hAnsi="StobiSerif Regular" w:cstheme="minorHAnsi"/>
                <w:lang w:val="mk-MK"/>
              </w:rPr>
              <w:t>Министерство за социјална политика, демографија и млади</w:t>
            </w:r>
          </w:p>
        </w:tc>
        <w:tc>
          <w:tcPr>
            <w:tcW w:w="787" w:type="pct"/>
          </w:tcPr>
          <w:p w14:paraId="6331B340"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248/2021</w:t>
            </w:r>
          </w:p>
        </w:tc>
      </w:tr>
      <w:tr w:rsidR="00691FCB" w:rsidRPr="002554D4" w14:paraId="7955EB43" w14:textId="77777777" w:rsidTr="00A872BE">
        <w:tc>
          <w:tcPr>
            <w:tcW w:w="2976" w:type="pct"/>
          </w:tcPr>
          <w:p w14:paraId="6AC49283"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Правилник за начинот на извршување на привремената мерка за заштита задолжително лекување на сторителот доколку употребува алкохол, дрога и други психотропни супстанции или има психичко заболување</w:t>
            </w:r>
          </w:p>
        </w:tc>
        <w:tc>
          <w:tcPr>
            <w:tcW w:w="1237" w:type="pct"/>
          </w:tcPr>
          <w:p w14:paraId="123598D7" w14:textId="552FFC4E"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М</w:t>
            </w:r>
            <w:r w:rsidR="00853013" w:rsidRPr="002554D4">
              <w:rPr>
                <w:rFonts w:ascii="StobiSerif Regular" w:hAnsi="StobiSerif Regular" w:cstheme="minorHAnsi"/>
                <w:lang w:val="mk-MK"/>
              </w:rPr>
              <w:t>инистерство за здравство</w:t>
            </w:r>
          </w:p>
        </w:tc>
        <w:tc>
          <w:tcPr>
            <w:tcW w:w="787" w:type="pct"/>
          </w:tcPr>
          <w:p w14:paraId="2D351D24"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165/2022</w:t>
            </w:r>
          </w:p>
          <w:p w14:paraId="69ABA7EC" w14:textId="77777777" w:rsidR="00691FCB" w:rsidRPr="002554D4" w:rsidRDefault="00691FCB" w:rsidP="00F03212">
            <w:pPr>
              <w:jc w:val="both"/>
              <w:rPr>
                <w:rFonts w:ascii="StobiSerif Regular" w:hAnsi="StobiSerif Regular" w:cstheme="minorHAnsi"/>
                <w:lang w:val="mk-MK"/>
              </w:rPr>
            </w:pPr>
          </w:p>
        </w:tc>
      </w:tr>
      <w:tr w:rsidR="00691FCB" w:rsidRPr="002554D4" w14:paraId="7EECB829" w14:textId="77777777" w:rsidTr="00A872BE">
        <w:tc>
          <w:tcPr>
            <w:tcW w:w="2976" w:type="pct"/>
          </w:tcPr>
          <w:p w14:paraId="702F6412"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Правилник за содржината и начинот на прибирање на податоците за родово-</w:t>
            </w:r>
            <w:proofErr w:type="spellStart"/>
            <w:r w:rsidRPr="002554D4">
              <w:rPr>
                <w:rFonts w:ascii="StobiSerif Regular" w:hAnsi="StobiSerif Regular" w:cstheme="minorHAnsi"/>
                <w:lang w:val="mk-MK"/>
              </w:rPr>
              <w:t>базираното</w:t>
            </w:r>
            <w:proofErr w:type="spellEnd"/>
            <w:r w:rsidRPr="002554D4">
              <w:rPr>
                <w:rFonts w:ascii="StobiSerif Regular" w:hAnsi="StobiSerif Regular" w:cstheme="minorHAnsi"/>
                <w:lang w:val="mk-MK"/>
              </w:rPr>
              <w:t xml:space="preserve"> насилство врз жените и жртвите на семејно насилство во јавните обвинителства</w:t>
            </w:r>
          </w:p>
        </w:tc>
        <w:tc>
          <w:tcPr>
            <w:tcW w:w="1237" w:type="pct"/>
          </w:tcPr>
          <w:p w14:paraId="651EF4C2" w14:textId="2CEF1E88"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М</w:t>
            </w:r>
            <w:r w:rsidR="00853013" w:rsidRPr="002554D4">
              <w:rPr>
                <w:rFonts w:ascii="StobiSerif Regular" w:hAnsi="StobiSerif Regular" w:cstheme="minorHAnsi"/>
                <w:lang w:val="mk-MK"/>
              </w:rPr>
              <w:t>инистерство за правда</w:t>
            </w:r>
          </w:p>
        </w:tc>
        <w:tc>
          <w:tcPr>
            <w:tcW w:w="787" w:type="pct"/>
          </w:tcPr>
          <w:p w14:paraId="6FA097CE"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267/2022</w:t>
            </w:r>
          </w:p>
        </w:tc>
      </w:tr>
      <w:tr w:rsidR="00691FCB" w:rsidRPr="002554D4" w14:paraId="03DC3916" w14:textId="77777777" w:rsidTr="00A872BE">
        <w:tc>
          <w:tcPr>
            <w:tcW w:w="2976" w:type="pct"/>
          </w:tcPr>
          <w:p w14:paraId="5A6206B0"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Правилник за содржината и начинот на прибирање на податоците за родово-</w:t>
            </w:r>
            <w:proofErr w:type="spellStart"/>
            <w:r w:rsidRPr="002554D4">
              <w:rPr>
                <w:rFonts w:ascii="StobiSerif Regular" w:hAnsi="StobiSerif Regular" w:cstheme="minorHAnsi"/>
                <w:lang w:val="mk-MK"/>
              </w:rPr>
              <w:t>базираното</w:t>
            </w:r>
            <w:proofErr w:type="spellEnd"/>
            <w:r w:rsidRPr="002554D4">
              <w:rPr>
                <w:rFonts w:ascii="StobiSerif Regular" w:hAnsi="StobiSerif Regular" w:cstheme="minorHAnsi"/>
                <w:lang w:val="mk-MK"/>
              </w:rPr>
              <w:t xml:space="preserve"> насилство врз жените и жртвите на семејното насилство во судовите</w:t>
            </w:r>
          </w:p>
        </w:tc>
        <w:tc>
          <w:tcPr>
            <w:tcW w:w="1237" w:type="pct"/>
          </w:tcPr>
          <w:p w14:paraId="7DA76946" w14:textId="6C730FA2" w:rsidR="00691FCB" w:rsidRPr="002554D4" w:rsidRDefault="00853013" w:rsidP="00F03212">
            <w:pPr>
              <w:jc w:val="both"/>
              <w:rPr>
                <w:rFonts w:ascii="StobiSerif Regular" w:hAnsi="StobiSerif Regular" w:cstheme="minorHAnsi"/>
                <w:lang w:val="mk-MK"/>
              </w:rPr>
            </w:pPr>
            <w:r w:rsidRPr="002554D4">
              <w:rPr>
                <w:rFonts w:ascii="StobiSerif Regular" w:hAnsi="StobiSerif Regular" w:cstheme="minorHAnsi"/>
                <w:lang w:val="mk-MK"/>
              </w:rPr>
              <w:t>Министерство за правда</w:t>
            </w:r>
          </w:p>
        </w:tc>
        <w:tc>
          <w:tcPr>
            <w:tcW w:w="787" w:type="pct"/>
          </w:tcPr>
          <w:p w14:paraId="1A7E8C62" w14:textId="77777777" w:rsidR="00691FCB" w:rsidRPr="002554D4" w:rsidRDefault="00691FCB" w:rsidP="00F03212">
            <w:pPr>
              <w:jc w:val="both"/>
              <w:rPr>
                <w:rFonts w:ascii="StobiSerif Regular" w:hAnsi="StobiSerif Regular" w:cstheme="minorHAnsi"/>
                <w:lang w:val="mk-MK"/>
              </w:rPr>
            </w:pPr>
            <w:r w:rsidRPr="002554D4">
              <w:rPr>
                <w:rFonts w:ascii="StobiSerif Regular" w:hAnsi="StobiSerif Regular" w:cstheme="minorHAnsi"/>
                <w:lang w:val="mk-MK"/>
              </w:rPr>
              <w:t>268/2022</w:t>
            </w:r>
          </w:p>
        </w:tc>
      </w:tr>
      <w:tr w:rsidR="00691FCB" w:rsidRPr="002554D4" w14:paraId="1EC18C82" w14:textId="77777777" w:rsidTr="00A872BE">
        <w:tc>
          <w:tcPr>
            <w:tcW w:w="2976" w:type="pct"/>
          </w:tcPr>
          <w:p w14:paraId="3286BE49" w14:textId="77777777" w:rsidR="00691FCB" w:rsidRPr="002554D4" w:rsidRDefault="00691FCB" w:rsidP="002E458A">
            <w:pPr>
              <w:jc w:val="both"/>
              <w:rPr>
                <w:rFonts w:ascii="StobiSerif Regular" w:hAnsi="StobiSerif Regular" w:cstheme="minorHAnsi"/>
                <w:lang w:val="mk-MK"/>
              </w:rPr>
            </w:pPr>
            <w:r w:rsidRPr="002554D4">
              <w:rPr>
                <w:rFonts w:ascii="StobiSerif Regular" w:hAnsi="StobiSerif Regular" w:cstheme="minorHAnsi"/>
                <w:lang w:val="mk-MK"/>
              </w:rPr>
              <w:t>Протокол за меѓусебна соработка на надлежни субјекти за преземање мерки за превенција, спречување и заштита од насилство врз жени и семејно насилство</w:t>
            </w:r>
          </w:p>
        </w:tc>
        <w:tc>
          <w:tcPr>
            <w:tcW w:w="1237" w:type="pct"/>
          </w:tcPr>
          <w:p w14:paraId="763EC052" w14:textId="152BBDF4" w:rsidR="00691FCB" w:rsidRPr="002554D4" w:rsidRDefault="00853013" w:rsidP="00F03212">
            <w:pPr>
              <w:jc w:val="both"/>
              <w:rPr>
                <w:rFonts w:ascii="StobiSerif Regular" w:hAnsi="StobiSerif Regular" w:cstheme="minorHAnsi"/>
                <w:lang w:val="mk-MK"/>
              </w:rPr>
            </w:pPr>
            <w:r w:rsidRPr="002554D4">
              <w:rPr>
                <w:rFonts w:ascii="StobiSerif Regular" w:hAnsi="StobiSerif Regular" w:cstheme="minorHAnsi"/>
                <w:lang w:val="mk-MK"/>
              </w:rPr>
              <w:t>Влада на Република Северна Македонија</w:t>
            </w:r>
          </w:p>
        </w:tc>
        <w:tc>
          <w:tcPr>
            <w:tcW w:w="787" w:type="pct"/>
          </w:tcPr>
          <w:p w14:paraId="606506C5" w14:textId="36950F27" w:rsidR="00691FCB" w:rsidRPr="002554D4" w:rsidRDefault="00853013" w:rsidP="00F03212">
            <w:pPr>
              <w:jc w:val="both"/>
              <w:rPr>
                <w:rFonts w:ascii="StobiSerif Regular" w:hAnsi="StobiSerif Regular" w:cstheme="minorHAnsi"/>
                <w:lang w:val="mk-MK"/>
              </w:rPr>
            </w:pPr>
            <w:r w:rsidRPr="002554D4">
              <w:rPr>
                <w:rFonts w:ascii="StobiSerif Regular" w:hAnsi="StobiSerif Regular" w:cstheme="minorHAnsi"/>
                <w:lang w:val="mk-MK"/>
              </w:rPr>
              <w:t>Јуни 2023</w:t>
            </w:r>
          </w:p>
        </w:tc>
      </w:tr>
      <w:tr w:rsidR="00691FCB" w:rsidRPr="002554D4" w14:paraId="6DB3972D" w14:textId="77777777" w:rsidTr="00A872BE">
        <w:tc>
          <w:tcPr>
            <w:tcW w:w="2976" w:type="pct"/>
          </w:tcPr>
          <w:p w14:paraId="02382202" w14:textId="77777777" w:rsidR="00691FCB" w:rsidRPr="002554D4" w:rsidRDefault="00691FCB" w:rsidP="00D40B77">
            <w:pPr>
              <w:jc w:val="both"/>
              <w:rPr>
                <w:rFonts w:ascii="StobiSerif Regular" w:hAnsi="StobiSerif Regular" w:cstheme="minorHAnsi"/>
                <w:lang w:val="mk-MK"/>
              </w:rPr>
            </w:pPr>
            <w:r w:rsidRPr="002554D4">
              <w:rPr>
                <w:rFonts w:ascii="StobiSerif Regular" w:hAnsi="StobiSerif Regular" w:cstheme="minorHAnsi"/>
                <w:lang w:val="mk-MK"/>
              </w:rPr>
              <w:t>Правилник за формата, содржината и начинот на водење на регистарот на обучени лица за спроведување на почетна и континуирана едукација за родово-базирано насилство врз жените и семејното насилство</w:t>
            </w:r>
          </w:p>
        </w:tc>
        <w:tc>
          <w:tcPr>
            <w:tcW w:w="1237" w:type="pct"/>
          </w:tcPr>
          <w:p w14:paraId="3E7D64D8" w14:textId="3A485A0D" w:rsidR="00691FCB" w:rsidRPr="002554D4" w:rsidRDefault="00853013" w:rsidP="00D40B77">
            <w:pPr>
              <w:jc w:val="both"/>
              <w:rPr>
                <w:rFonts w:ascii="StobiSerif Regular" w:hAnsi="StobiSerif Regular" w:cstheme="minorHAnsi"/>
                <w:lang w:val="mk-MK"/>
              </w:rPr>
            </w:pPr>
            <w:r w:rsidRPr="002554D4">
              <w:rPr>
                <w:rFonts w:ascii="StobiSerif Regular" w:hAnsi="StobiSerif Regular" w:cstheme="minorHAnsi"/>
                <w:lang w:val="mk-MK"/>
              </w:rPr>
              <w:t>Министерство за социјална политика, демографија и млади</w:t>
            </w:r>
          </w:p>
        </w:tc>
        <w:tc>
          <w:tcPr>
            <w:tcW w:w="787" w:type="pct"/>
          </w:tcPr>
          <w:p w14:paraId="6B927C33" w14:textId="77777777" w:rsidR="00691FCB" w:rsidRPr="002554D4" w:rsidRDefault="00691FCB" w:rsidP="00D40B77">
            <w:pPr>
              <w:jc w:val="both"/>
              <w:rPr>
                <w:rFonts w:ascii="StobiSerif Regular" w:hAnsi="StobiSerif Regular" w:cstheme="minorHAnsi"/>
                <w:lang w:val="mk-MK"/>
              </w:rPr>
            </w:pPr>
            <w:r w:rsidRPr="002554D4">
              <w:rPr>
                <w:rFonts w:ascii="StobiSerif Regular" w:hAnsi="StobiSerif Regular" w:cstheme="minorHAnsi"/>
                <w:lang w:val="mk-MK"/>
              </w:rPr>
              <w:t>67/2025</w:t>
            </w:r>
          </w:p>
        </w:tc>
      </w:tr>
      <w:tr w:rsidR="00853013" w:rsidRPr="002554D4" w14:paraId="6DEE55B9" w14:textId="77777777" w:rsidTr="00A872BE">
        <w:tc>
          <w:tcPr>
            <w:tcW w:w="2976" w:type="pct"/>
          </w:tcPr>
          <w:p w14:paraId="171F6F0A" w14:textId="5AB9089C" w:rsidR="001658B2" w:rsidRPr="00006FF4" w:rsidRDefault="00853013" w:rsidP="001658B2">
            <w:pPr>
              <w:jc w:val="both"/>
              <w:rPr>
                <w:rFonts w:ascii="StobiSerif Regular" w:hAnsi="StobiSerif Regular" w:cstheme="minorHAnsi"/>
              </w:rPr>
            </w:pPr>
            <w:r w:rsidRPr="002554D4">
              <w:rPr>
                <w:rFonts w:ascii="StobiSerif Regular" w:hAnsi="StobiSerif Regular" w:cstheme="minorHAnsi"/>
                <w:lang w:val="mk-MK"/>
              </w:rPr>
              <w:t xml:space="preserve">Нацрт Верзија - </w:t>
            </w:r>
            <w:r w:rsidRPr="00006FF4">
              <w:rPr>
                <w:rFonts w:ascii="StobiSerif Regular" w:hAnsi="StobiSerif Regular" w:cstheme="minorHAnsi"/>
                <w:lang w:val="mk-MK"/>
              </w:rPr>
              <w:t>Правилникот за ф</w:t>
            </w:r>
            <w:proofErr w:type="spellStart"/>
            <w:r w:rsidRPr="00006FF4">
              <w:rPr>
                <w:rFonts w:ascii="StobiSerif Regular" w:hAnsi="StobiSerif Regular" w:cstheme="minorHAnsi"/>
              </w:rPr>
              <w:t>ормата</w:t>
            </w:r>
            <w:proofErr w:type="spellEnd"/>
            <w:r w:rsidRPr="00006FF4">
              <w:rPr>
                <w:rFonts w:ascii="StobiSerif Regular" w:hAnsi="StobiSerif Regular" w:cstheme="minorHAnsi"/>
              </w:rPr>
              <w:t xml:space="preserve">, </w:t>
            </w:r>
            <w:proofErr w:type="spellStart"/>
            <w:r w:rsidRPr="00006FF4">
              <w:rPr>
                <w:rFonts w:ascii="StobiSerif Regular" w:hAnsi="StobiSerif Regular" w:cstheme="minorHAnsi"/>
              </w:rPr>
              <w:t>содржината</w:t>
            </w:r>
            <w:proofErr w:type="spellEnd"/>
            <w:r w:rsidRPr="00006FF4">
              <w:rPr>
                <w:rFonts w:ascii="StobiSerif Regular" w:hAnsi="StobiSerif Regular" w:cstheme="minorHAnsi"/>
              </w:rPr>
              <w:t xml:space="preserve"> и </w:t>
            </w:r>
            <w:proofErr w:type="spellStart"/>
            <w:r w:rsidRPr="00006FF4">
              <w:rPr>
                <w:rFonts w:ascii="StobiSerif Regular" w:hAnsi="StobiSerif Regular" w:cstheme="minorHAnsi"/>
              </w:rPr>
              <w:t>начинот</w:t>
            </w:r>
            <w:proofErr w:type="spellEnd"/>
            <w:r w:rsidRPr="00006FF4">
              <w:rPr>
                <w:rFonts w:ascii="StobiSerif Regular" w:hAnsi="StobiSerif Regular" w:cstheme="minorHAnsi"/>
              </w:rPr>
              <w:t xml:space="preserve"> </w:t>
            </w:r>
            <w:proofErr w:type="spellStart"/>
            <w:r w:rsidRPr="00006FF4">
              <w:rPr>
                <w:rFonts w:ascii="StobiSerif Regular" w:hAnsi="StobiSerif Regular" w:cstheme="minorHAnsi"/>
              </w:rPr>
              <w:t>на</w:t>
            </w:r>
            <w:proofErr w:type="spellEnd"/>
            <w:r w:rsidRPr="00006FF4">
              <w:rPr>
                <w:rFonts w:ascii="StobiSerif Regular" w:hAnsi="StobiSerif Regular" w:cstheme="minorHAnsi"/>
              </w:rPr>
              <w:t xml:space="preserve"> </w:t>
            </w:r>
            <w:proofErr w:type="spellStart"/>
            <w:r w:rsidRPr="00006FF4">
              <w:rPr>
                <w:rFonts w:ascii="StobiSerif Regular" w:hAnsi="StobiSerif Regular" w:cstheme="minorHAnsi"/>
              </w:rPr>
              <w:t>интегрирано</w:t>
            </w:r>
            <w:proofErr w:type="spellEnd"/>
            <w:r w:rsidRPr="00006FF4">
              <w:rPr>
                <w:rFonts w:ascii="StobiSerif Regular" w:hAnsi="StobiSerif Regular" w:cstheme="minorHAnsi"/>
              </w:rPr>
              <w:t xml:space="preserve"> </w:t>
            </w:r>
            <w:proofErr w:type="spellStart"/>
            <w:r w:rsidRPr="00006FF4">
              <w:rPr>
                <w:rFonts w:ascii="StobiSerif Regular" w:hAnsi="StobiSerif Regular" w:cstheme="minorHAnsi"/>
              </w:rPr>
              <w:t>прибирање</w:t>
            </w:r>
            <w:proofErr w:type="spellEnd"/>
            <w:r w:rsidRPr="00006FF4">
              <w:rPr>
                <w:rFonts w:ascii="StobiSerif Regular" w:hAnsi="StobiSerif Regular" w:cstheme="minorHAnsi"/>
              </w:rPr>
              <w:t xml:space="preserve"> </w:t>
            </w:r>
            <w:proofErr w:type="spellStart"/>
            <w:r w:rsidRPr="00006FF4">
              <w:rPr>
                <w:rFonts w:ascii="StobiSerif Regular" w:hAnsi="StobiSerif Regular" w:cstheme="minorHAnsi"/>
              </w:rPr>
              <w:t>на</w:t>
            </w:r>
            <w:proofErr w:type="spellEnd"/>
            <w:r w:rsidRPr="00006FF4">
              <w:rPr>
                <w:rFonts w:ascii="StobiSerif Regular" w:hAnsi="StobiSerif Regular" w:cstheme="minorHAnsi"/>
              </w:rPr>
              <w:t xml:space="preserve"> </w:t>
            </w:r>
            <w:proofErr w:type="spellStart"/>
            <w:r w:rsidRPr="00006FF4">
              <w:rPr>
                <w:rFonts w:ascii="StobiSerif Regular" w:hAnsi="StobiSerif Regular" w:cstheme="minorHAnsi"/>
              </w:rPr>
              <w:t>податоците</w:t>
            </w:r>
            <w:proofErr w:type="spellEnd"/>
            <w:r w:rsidRPr="00006FF4">
              <w:rPr>
                <w:rFonts w:ascii="StobiSerif Regular" w:hAnsi="StobiSerif Regular" w:cstheme="minorHAnsi"/>
              </w:rPr>
              <w:t xml:space="preserve"> </w:t>
            </w:r>
            <w:r w:rsidR="00006FF4">
              <w:rPr>
                <w:rFonts w:ascii="StobiSerif Regular" w:hAnsi="StobiSerif Regular" w:cstheme="minorHAnsi"/>
                <w:lang w:val="mk-MK"/>
              </w:rPr>
              <w:t xml:space="preserve">за состојбата со родово базирано насилство врз жените </w:t>
            </w:r>
            <w:r w:rsidR="001658B2">
              <w:rPr>
                <w:rFonts w:ascii="StobiSerif Regular" w:hAnsi="StobiSerif Regular" w:cstheme="minorHAnsi"/>
                <w:lang w:val="mk-MK"/>
              </w:rPr>
              <w:t>и семејното насилство</w:t>
            </w:r>
          </w:p>
          <w:p w14:paraId="6BD74EF0" w14:textId="078C27FC" w:rsidR="00006FF4" w:rsidRPr="00006FF4" w:rsidRDefault="00006FF4" w:rsidP="00D40B77">
            <w:pPr>
              <w:jc w:val="both"/>
              <w:rPr>
                <w:rFonts w:ascii="StobiSerif Regular" w:hAnsi="StobiSerif Regular" w:cstheme="minorHAnsi"/>
              </w:rPr>
            </w:pPr>
            <w:r w:rsidRPr="00006FF4">
              <w:rPr>
                <w:rFonts w:ascii="StobiSerif Regular" w:hAnsi="StobiSerif Regular" w:cstheme="minorHAnsi"/>
              </w:rPr>
              <w:t xml:space="preserve"> </w:t>
            </w:r>
          </w:p>
        </w:tc>
        <w:tc>
          <w:tcPr>
            <w:tcW w:w="1237" w:type="pct"/>
          </w:tcPr>
          <w:p w14:paraId="3DFC49A5" w14:textId="7CB3CBD2" w:rsidR="00853013" w:rsidRPr="002554D4" w:rsidRDefault="00853013" w:rsidP="00D40B77">
            <w:pPr>
              <w:jc w:val="both"/>
              <w:rPr>
                <w:rFonts w:ascii="StobiSerif Regular" w:hAnsi="StobiSerif Regular" w:cstheme="minorHAnsi"/>
                <w:lang w:val="mk-MK"/>
              </w:rPr>
            </w:pPr>
            <w:r w:rsidRPr="002554D4">
              <w:rPr>
                <w:rFonts w:ascii="StobiSerif Regular" w:hAnsi="StobiSerif Regular" w:cstheme="minorHAnsi"/>
                <w:lang w:val="mk-MK"/>
              </w:rPr>
              <w:t>Министерство за социјална политика, демографија и млади во соработка со Министерство за внатрешни работи, Министерство за правда и Министерство за здравство</w:t>
            </w:r>
          </w:p>
        </w:tc>
        <w:tc>
          <w:tcPr>
            <w:tcW w:w="787" w:type="pct"/>
          </w:tcPr>
          <w:p w14:paraId="12A20D8B" w14:textId="77777777" w:rsidR="00853013" w:rsidRPr="002554D4" w:rsidRDefault="00853013" w:rsidP="00D40B77">
            <w:pPr>
              <w:jc w:val="both"/>
              <w:rPr>
                <w:rFonts w:ascii="StobiSerif Regular" w:hAnsi="StobiSerif Regular" w:cstheme="minorHAnsi"/>
                <w:lang w:val="mk-MK"/>
              </w:rPr>
            </w:pPr>
          </w:p>
        </w:tc>
      </w:tr>
    </w:tbl>
    <w:p w14:paraId="1DBB93DC" w14:textId="77777777" w:rsidR="00691FCB" w:rsidRPr="002554D4" w:rsidRDefault="00691FCB" w:rsidP="00F03212">
      <w:pPr>
        <w:spacing w:after="0"/>
        <w:jc w:val="both"/>
        <w:rPr>
          <w:rFonts w:ascii="StobiSerif Regular" w:hAnsi="StobiSerif Regular" w:cstheme="minorHAnsi"/>
          <w:sz w:val="22"/>
          <w:szCs w:val="22"/>
          <w:lang w:val="mk-MK"/>
        </w:rPr>
      </w:pPr>
    </w:p>
    <w:p w14:paraId="42CBA5C3" w14:textId="77777777" w:rsidR="00691FCB" w:rsidRPr="002554D4" w:rsidRDefault="00691FCB" w:rsidP="00464619">
      <w:pPr>
        <w:pStyle w:val="Heading3"/>
        <w:spacing w:after="0"/>
        <w:jc w:val="both"/>
        <w:rPr>
          <w:rFonts w:ascii="StobiSerif Regular" w:hAnsi="StobiSerif Regular" w:cstheme="minorHAnsi"/>
          <w:b/>
          <w:bCs/>
          <w:sz w:val="22"/>
          <w:szCs w:val="22"/>
          <w:lang w:val="mk-MK"/>
        </w:rPr>
      </w:pPr>
      <w:bookmarkStart w:id="20" w:name="_Toc208427620"/>
      <w:bookmarkStart w:id="21" w:name="_Hlk208345343"/>
      <w:r w:rsidRPr="002554D4">
        <w:rPr>
          <w:rFonts w:ascii="StobiSerif Regular" w:hAnsi="StobiSerif Regular" w:cstheme="minorHAnsi"/>
          <w:b/>
          <w:bCs/>
          <w:sz w:val="22"/>
          <w:szCs w:val="22"/>
          <w:lang w:val="mk-MK"/>
        </w:rPr>
        <w:lastRenderedPageBreak/>
        <w:t>В. Податоци поврзани со насилство врз жените и семејно насилство</w:t>
      </w:r>
      <w:bookmarkEnd w:id="20"/>
    </w:p>
    <w:p w14:paraId="19A2FDD6" w14:textId="77777777" w:rsidR="00691FCB" w:rsidRPr="002554D4" w:rsidRDefault="00691FCB" w:rsidP="00C21D91">
      <w:pPr>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Податоците</w:t>
      </w:r>
      <w:proofErr w:type="spellEnd"/>
      <w:r w:rsidRPr="002554D4">
        <w:rPr>
          <w:rFonts w:ascii="StobiSerif Regular" w:hAnsi="StobiSerif Regular" w:cstheme="minorHAnsi"/>
          <w:sz w:val="22"/>
          <w:szCs w:val="22"/>
        </w:rPr>
        <w:t xml:space="preserve"> </w:t>
      </w:r>
      <w:r w:rsidRPr="002554D4">
        <w:rPr>
          <w:rFonts w:ascii="StobiSerif Regular" w:hAnsi="StobiSerif Regular" w:cstheme="minorHAnsi"/>
          <w:sz w:val="22"/>
          <w:szCs w:val="22"/>
          <w:lang w:val="mk-MK"/>
        </w:rPr>
        <w:t>од</w:t>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центрите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социјална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работа</w:t>
      </w:r>
      <w:proofErr w:type="spellEnd"/>
      <w:r w:rsidRPr="002554D4">
        <w:rPr>
          <w:rStyle w:val="FootnoteReference"/>
          <w:rFonts w:ascii="StobiSerif Regular" w:hAnsi="StobiSerif Regular" w:cstheme="minorHAnsi"/>
          <w:sz w:val="22"/>
          <w:szCs w:val="22"/>
        </w:rPr>
        <w:footnoteReference w:id="23"/>
      </w:r>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Министерството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внатрешни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работи</w:t>
      </w:r>
      <w:proofErr w:type="spellEnd"/>
      <w:r w:rsidRPr="002554D4">
        <w:rPr>
          <w:rStyle w:val="FootnoteReference"/>
          <w:rFonts w:ascii="StobiSerif Regular" w:hAnsi="StobiSerif Regular" w:cstheme="minorHAnsi"/>
          <w:sz w:val="22"/>
          <w:szCs w:val="22"/>
        </w:rPr>
        <w:footnoteReference w:id="24"/>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покажуваат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континуиран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пораст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пријавените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случаи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2022 </w:t>
      </w:r>
      <w:proofErr w:type="spellStart"/>
      <w:r w:rsidRPr="002554D4">
        <w:rPr>
          <w:rFonts w:ascii="StobiSerif Regular" w:hAnsi="StobiSerif Regular" w:cstheme="minorHAnsi"/>
          <w:sz w:val="22"/>
          <w:szCs w:val="22"/>
        </w:rPr>
        <w:t>година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биле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евидентирани</w:t>
      </w:r>
      <w:proofErr w:type="spellEnd"/>
      <w:r w:rsidRPr="002554D4">
        <w:rPr>
          <w:rFonts w:ascii="StobiSerif Regular" w:hAnsi="StobiSerif Regular" w:cstheme="minorHAnsi"/>
          <w:sz w:val="22"/>
          <w:szCs w:val="22"/>
        </w:rPr>
        <w:t xml:space="preserve"> 1.543 </w:t>
      </w:r>
      <w:proofErr w:type="spellStart"/>
      <w:r w:rsidRPr="002554D4">
        <w:rPr>
          <w:rFonts w:ascii="StobiSerif Regular" w:hAnsi="StobiSerif Regular" w:cstheme="minorHAnsi"/>
          <w:sz w:val="22"/>
          <w:szCs w:val="22"/>
        </w:rPr>
        <w:t>случаи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2023 </w:t>
      </w:r>
      <w:proofErr w:type="spellStart"/>
      <w:r w:rsidRPr="002554D4">
        <w:rPr>
          <w:rFonts w:ascii="StobiSerif Regular" w:hAnsi="StobiSerif Regular" w:cstheme="minorHAnsi"/>
          <w:sz w:val="22"/>
          <w:szCs w:val="22"/>
        </w:rPr>
        <w:t>година</w:t>
      </w:r>
      <w:proofErr w:type="spellEnd"/>
      <w:r w:rsidRPr="002554D4">
        <w:rPr>
          <w:rFonts w:ascii="StobiSerif Regular" w:hAnsi="StobiSerif Regular" w:cstheme="minorHAnsi"/>
          <w:sz w:val="22"/>
          <w:szCs w:val="22"/>
        </w:rPr>
        <w:t xml:space="preserve"> 1.690, а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2024 </w:t>
      </w:r>
      <w:proofErr w:type="spellStart"/>
      <w:r w:rsidRPr="002554D4">
        <w:rPr>
          <w:rFonts w:ascii="StobiSerif Regular" w:hAnsi="StobiSerif Regular" w:cstheme="minorHAnsi"/>
          <w:sz w:val="22"/>
          <w:szCs w:val="22"/>
        </w:rPr>
        <w:t>година</w:t>
      </w:r>
      <w:proofErr w:type="spellEnd"/>
      <w:r w:rsidRPr="002554D4">
        <w:rPr>
          <w:rFonts w:ascii="StobiSerif Regular" w:hAnsi="StobiSerif Regular" w:cstheme="minorHAnsi"/>
          <w:sz w:val="22"/>
          <w:szCs w:val="22"/>
        </w:rPr>
        <w:t xml:space="preserve"> 1.836, </w:t>
      </w:r>
      <w:proofErr w:type="spellStart"/>
      <w:r w:rsidRPr="002554D4">
        <w:rPr>
          <w:rFonts w:ascii="StobiSerif Regular" w:hAnsi="StobiSerif Regular" w:cstheme="minorHAnsi"/>
          <w:sz w:val="22"/>
          <w:szCs w:val="22"/>
        </w:rPr>
        <w:t>при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над</w:t>
      </w:r>
      <w:proofErr w:type="spellEnd"/>
      <w:r w:rsidRPr="002554D4">
        <w:rPr>
          <w:rFonts w:ascii="StobiSerif Regular" w:hAnsi="StobiSerif Regular" w:cstheme="minorHAnsi"/>
          <w:sz w:val="22"/>
          <w:szCs w:val="22"/>
        </w:rPr>
        <w:t xml:space="preserve"> 80%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жени</w:t>
      </w:r>
      <w:proofErr w:type="spellEnd"/>
      <w:r w:rsidRPr="002554D4">
        <w:rPr>
          <w:rFonts w:ascii="StobiSerif Regular" w:hAnsi="StobiSerif Regular" w:cstheme="minorHAnsi"/>
          <w:sz w:val="22"/>
          <w:szCs w:val="22"/>
        </w:rPr>
        <w:t xml:space="preserve">, а </w:t>
      </w:r>
      <w:proofErr w:type="spellStart"/>
      <w:r w:rsidRPr="002554D4">
        <w:rPr>
          <w:rFonts w:ascii="StobiSerif Regular" w:hAnsi="StobiSerif Regular" w:cstheme="minorHAnsi"/>
          <w:sz w:val="22"/>
          <w:szCs w:val="22"/>
        </w:rPr>
        <w:t>редовно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регистрираат</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малолетни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двата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пола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Најчести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форми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психолошкото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физичкото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додека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сексуалното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останува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минимално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пријавено</w:t>
      </w:r>
      <w:proofErr w:type="spellEnd"/>
      <w:r w:rsidRPr="002554D4">
        <w:rPr>
          <w:rFonts w:ascii="StobiSerif Regular" w:hAnsi="StobiSerif Regular" w:cstheme="minorHAnsi"/>
          <w:sz w:val="22"/>
          <w:szCs w:val="22"/>
        </w:rPr>
        <w:t>.</w:t>
      </w:r>
    </w:p>
    <w:p w14:paraId="1CF0C5F9" w14:textId="77777777" w:rsidR="00691FCB" w:rsidRPr="002554D4" w:rsidRDefault="00691FCB" w:rsidP="00C21D91">
      <w:pPr>
        <w:jc w:val="center"/>
        <w:rPr>
          <w:rFonts w:ascii="StobiSerif Regular" w:hAnsi="StobiSerif Regular" w:cstheme="minorHAnsi"/>
          <w:sz w:val="22"/>
          <w:szCs w:val="22"/>
          <w:lang w:val="mk-MK"/>
        </w:rPr>
      </w:pPr>
      <w:r w:rsidRPr="002554D4">
        <w:rPr>
          <w:rFonts w:ascii="StobiSerif Regular" w:hAnsi="StobiSerif Regular" w:cstheme="minorHAnsi"/>
          <w:noProof/>
          <w:sz w:val="22"/>
          <w:szCs w:val="22"/>
        </w:rPr>
        <w:drawing>
          <wp:inline distT="0" distB="0" distL="0" distR="0" wp14:anchorId="48F3C429" wp14:editId="4AB93816">
            <wp:extent cx="3094892" cy="1856935"/>
            <wp:effectExtent l="0" t="0" r="0" b="0"/>
            <wp:docPr id="1330055202" name="Picture 133005520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55202" name="Picture 1330055202" descr="A graph with a line&#10;&#10;AI-generated content may be incorrect."/>
                    <pic:cNvPicPr/>
                  </pic:nvPicPr>
                  <pic:blipFill>
                    <a:blip r:embed="rId11" cstate="print"/>
                    <a:stretch>
                      <a:fillRect/>
                    </a:stretch>
                  </pic:blipFill>
                  <pic:spPr>
                    <a:xfrm>
                      <a:off x="0" y="0"/>
                      <a:ext cx="3102639" cy="1861583"/>
                    </a:xfrm>
                    <a:prstGeom prst="rect">
                      <a:avLst/>
                    </a:prstGeom>
                  </pic:spPr>
                </pic:pic>
              </a:graphicData>
            </a:graphic>
          </wp:inline>
        </w:drawing>
      </w:r>
    </w:p>
    <w:p w14:paraId="5BE7A305" w14:textId="77777777" w:rsidR="00691FCB" w:rsidRPr="002554D4" w:rsidRDefault="00691FCB" w:rsidP="00C21D91">
      <w:pPr>
        <w:jc w:val="both"/>
        <w:rPr>
          <w:rFonts w:ascii="StobiSerif Regular" w:hAnsi="StobiSerif Regular" w:cstheme="minorHAnsi"/>
          <w:sz w:val="22"/>
          <w:szCs w:val="22"/>
          <w:lang w:val="mk-MK"/>
        </w:rPr>
      </w:pPr>
    </w:p>
    <w:p w14:paraId="6065CE2E" w14:textId="77777777" w:rsidR="00691FCB" w:rsidRPr="002554D4" w:rsidRDefault="00691FCB" w:rsidP="00C21D91">
      <w:pPr>
        <w:jc w:val="both"/>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t>Податоците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МВР </w:t>
      </w:r>
      <w:proofErr w:type="spellStart"/>
      <w:r w:rsidRPr="002554D4">
        <w:rPr>
          <w:rFonts w:ascii="StobiSerif Regular" w:hAnsi="StobiSerif Regular" w:cstheme="minorHAnsi"/>
          <w:sz w:val="22"/>
          <w:szCs w:val="22"/>
        </w:rPr>
        <w:t>укажуваат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континуиран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вкупниот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број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случаи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Најголем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поплаки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бележат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зголемување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41%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периодот</w:t>
      </w:r>
      <w:proofErr w:type="spellEnd"/>
      <w:r w:rsidRPr="002554D4">
        <w:rPr>
          <w:rFonts w:ascii="StobiSerif Regular" w:hAnsi="StobiSerif Regular" w:cstheme="minorHAnsi"/>
          <w:sz w:val="22"/>
          <w:szCs w:val="22"/>
        </w:rPr>
        <w:t xml:space="preserve"> 2020–2023 </w:t>
      </w:r>
      <w:proofErr w:type="spellStart"/>
      <w:r w:rsidRPr="002554D4">
        <w:rPr>
          <w:rFonts w:ascii="StobiSerif Regular" w:hAnsi="StobiSerif Regular" w:cstheme="minorHAnsi"/>
          <w:sz w:val="22"/>
          <w:szCs w:val="22"/>
        </w:rPr>
        <w:t>година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Кривичните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имаат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благ</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пораст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w:t>
      </w:r>
      <w:proofErr w:type="spellEnd"/>
      <w:r w:rsidRPr="002554D4">
        <w:rPr>
          <w:rFonts w:ascii="StobiSerif Regular" w:hAnsi="StobiSerif Regular" w:cstheme="minorHAnsi"/>
          <w:sz w:val="22"/>
          <w:szCs w:val="22"/>
        </w:rPr>
        <w:t xml:space="preserve"> 2022 </w:t>
      </w:r>
      <w:proofErr w:type="spellStart"/>
      <w:r w:rsidRPr="002554D4">
        <w:rPr>
          <w:rFonts w:ascii="StobiSerif Regular" w:hAnsi="StobiSerif Regular" w:cstheme="minorHAnsi"/>
          <w:sz w:val="22"/>
          <w:szCs w:val="22"/>
        </w:rPr>
        <w:t>година</w:t>
      </w:r>
      <w:proofErr w:type="spellEnd"/>
      <w:r w:rsidRPr="002554D4">
        <w:rPr>
          <w:rFonts w:ascii="StobiSerif Regular" w:hAnsi="StobiSerif Regular" w:cstheme="minorHAnsi"/>
          <w:sz w:val="22"/>
          <w:szCs w:val="22"/>
        </w:rPr>
        <w:t xml:space="preserve">, а </w:t>
      </w:r>
      <w:proofErr w:type="spellStart"/>
      <w:r w:rsidRPr="002554D4">
        <w:rPr>
          <w:rFonts w:ascii="StobiSerif Regular" w:hAnsi="StobiSerif Regular" w:cstheme="minorHAnsi"/>
          <w:sz w:val="22"/>
          <w:szCs w:val="22"/>
        </w:rPr>
        <w:t>потоа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мало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опаѓање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додека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прекршоците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бележат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континуиран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пад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главно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должи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нивното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преквалификување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кривични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или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поплаки</w:t>
      </w:r>
      <w:proofErr w:type="spellEnd"/>
      <w:r w:rsidRPr="002554D4">
        <w:rPr>
          <w:rFonts w:ascii="StobiSerif Regular" w:hAnsi="StobiSerif Regular" w:cstheme="minorHAnsi"/>
          <w:sz w:val="22"/>
          <w:szCs w:val="22"/>
        </w:rPr>
        <w:t>.</w:t>
      </w:r>
    </w:p>
    <w:p w14:paraId="3CA3B2F9" w14:textId="15E3A6C4" w:rsidR="00691FCB" w:rsidRPr="002554D4" w:rsidRDefault="00691FCB" w:rsidP="00C21D91">
      <w:pPr>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Вкупниот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број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пријавени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случаи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lang w:val="mk-MK"/>
        </w:rPr>
        <w:t xml:space="preserve"> во МВР</w:t>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бележи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јасен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периодот</w:t>
      </w:r>
      <w:proofErr w:type="spellEnd"/>
      <w:r w:rsidRPr="002554D4">
        <w:rPr>
          <w:rFonts w:ascii="StobiSerif Regular" w:hAnsi="StobiSerif Regular" w:cstheme="minorHAnsi"/>
          <w:sz w:val="22"/>
          <w:szCs w:val="22"/>
        </w:rPr>
        <w:t xml:space="preserve"> 2020–2023 </w:t>
      </w:r>
      <w:proofErr w:type="spellStart"/>
      <w:r w:rsidRPr="002554D4">
        <w:rPr>
          <w:rFonts w:ascii="StobiSerif Regular" w:hAnsi="StobiSerif Regular" w:cstheme="minorHAnsi"/>
          <w:sz w:val="22"/>
          <w:szCs w:val="22"/>
        </w:rPr>
        <w:t>година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поврзува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зголемена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видливост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проблемот</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подготвеност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пријавување</w:t>
      </w:r>
      <w:proofErr w:type="spellEnd"/>
      <w:r w:rsidRPr="002554D4">
        <w:rPr>
          <w:rFonts w:ascii="StobiSerif Regular" w:hAnsi="StobiSerif Regular" w:cstheme="minorHAnsi"/>
          <w:sz w:val="22"/>
          <w:szCs w:val="22"/>
        </w:rPr>
        <w:t>.</w:t>
      </w:r>
    </w:p>
    <w:p w14:paraId="6F15C263" w14:textId="77777777" w:rsidR="00691FCB" w:rsidRPr="002554D4" w:rsidRDefault="00691FCB" w:rsidP="00C21D91">
      <w:pPr>
        <w:jc w:val="both"/>
        <w:rPr>
          <w:rFonts w:ascii="StobiSerif Regular" w:hAnsi="StobiSerif Regular" w:cstheme="minorHAnsi"/>
          <w:sz w:val="22"/>
          <w:szCs w:val="22"/>
          <w:lang w:val="mk-MK"/>
        </w:rPr>
      </w:pPr>
    </w:p>
    <w:p w14:paraId="30CF3831" w14:textId="77777777" w:rsidR="00691FCB" w:rsidRPr="002554D4" w:rsidRDefault="00691FCB" w:rsidP="00C21D91">
      <w:pPr>
        <w:jc w:val="both"/>
        <w:rPr>
          <w:rFonts w:ascii="StobiSerif Regular" w:hAnsi="StobiSerif Regular" w:cstheme="minorHAnsi"/>
          <w:sz w:val="22"/>
          <w:szCs w:val="22"/>
          <w:lang w:val="mk-MK"/>
        </w:rPr>
      </w:pPr>
    </w:p>
    <w:p w14:paraId="18AB7CC1" w14:textId="77777777" w:rsidR="00691FCB" w:rsidRPr="002554D4" w:rsidRDefault="00691FCB" w:rsidP="00C21D91">
      <w:pPr>
        <w:jc w:val="both"/>
        <w:rPr>
          <w:rFonts w:ascii="StobiSerif Regular" w:hAnsi="StobiSerif Regular" w:cstheme="minorHAnsi"/>
          <w:sz w:val="22"/>
          <w:szCs w:val="22"/>
          <w:lang w:val="mk-MK"/>
        </w:rPr>
      </w:pPr>
    </w:p>
    <w:p w14:paraId="05DDC07F" w14:textId="77777777" w:rsidR="00691FCB" w:rsidRPr="002554D4" w:rsidRDefault="00691FCB" w:rsidP="00C21D91">
      <w:pPr>
        <w:jc w:val="both"/>
        <w:rPr>
          <w:rFonts w:ascii="StobiSerif Regular" w:hAnsi="StobiSerif Regular" w:cstheme="minorHAnsi"/>
          <w:sz w:val="22"/>
          <w:szCs w:val="22"/>
          <w:lang w:val="mk-MK"/>
        </w:rPr>
      </w:pPr>
    </w:p>
    <w:p w14:paraId="3A01DDED" w14:textId="30995B88" w:rsidR="00691FCB" w:rsidRPr="002554D4" w:rsidRDefault="00691FCB" w:rsidP="00C21D91">
      <w:pPr>
        <w:jc w:val="both"/>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lastRenderedPageBreak/>
        <w:t>Јавното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обвинителство</w:t>
      </w:r>
      <w:proofErr w:type="spellEnd"/>
      <w:r w:rsidRPr="002554D4">
        <w:rPr>
          <w:rStyle w:val="FootnoteReference"/>
          <w:rFonts w:ascii="StobiSerif Regular" w:hAnsi="StobiSerif Regular" w:cstheme="minorHAnsi"/>
          <w:sz w:val="22"/>
          <w:szCs w:val="22"/>
        </w:rPr>
        <w:footnoteReference w:id="25"/>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бележи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значително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намалување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стапката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отфрлање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кривични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66%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2022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22%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2024 </w:t>
      </w:r>
      <w:proofErr w:type="spellStart"/>
      <w:r w:rsidRPr="002554D4">
        <w:rPr>
          <w:rFonts w:ascii="StobiSerif Regular" w:hAnsi="StobiSerif Regular" w:cstheme="minorHAnsi"/>
          <w:sz w:val="22"/>
          <w:szCs w:val="22"/>
        </w:rPr>
        <w:t>година</w:t>
      </w:r>
      <w:proofErr w:type="spellEnd"/>
      <w:r w:rsidRPr="002554D4">
        <w:rPr>
          <w:rFonts w:ascii="StobiSerif Regular" w:hAnsi="StobiSerif Regular" w:cstheme="minorHAnsi"/>
          <w:sz w:val="22"/>
          <w:szCs w:val="22"/>
        </w:rPr>
        <w:t xml:space="preserve">, а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исто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време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расте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бројот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покренати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обвиненија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загрозување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proofErr w:type="gramStart"/>
      <w:r w:rsidRPr="002554D4">
        <w:rPr>
          <w:rFonts w:ascii="StobiSerif Regular" w:hAnsi="StobiSerif Regular" w:cstheme="minorHAnsi"/>
          <w:sz w:val="22"/>
          <w:szCs w:val="22"/>
        </w:rPr>
        <w:t>сигурноста</w:t>
      </w:r>
      <w:proofErr w:type="spellEnd"/>
      <w:r w:rsidRPr="002554D4">
        <w:rPr>
          <w:rFonts w:ascii="StobiSerif Regular" w:hAnsi="StobiSerif Regular" w:cstheme="minorHAnsi"/>
          <w:sz w:val="22"/>
          <w:szCs w:val="22"/>
        </w:rPr>
        <w:t>“</w:t>
      </w:r>
      <w:r w:rsidR="0056542F" w:rsidRPr="002554D4">
        <w:rPr>
          <w:rFonts w:ascii="StobiSerif Regular" w:hAnsi="StobiSerif Regular" w:cstheme="minorHAnsi"/>
          <w:sz w:val="22"/>
          <w:szCs w:val="22"/>
          <w:lang w:val="mk-MK"/>
        </w:rPr>
        <w:t xml:space="preserve"> </w:t>
      </w:r>
      <w:r w:rsidRPr="002554D4">
        <w:rPr>
          <w:rFonts w:ascii="StobiSerif Regular" w:hAnsi="StobiSerif Regular" w:cstheme="minorHAnsi"/>
          <w:sz w:val="22"/>
          <w:szCs w:val="22"/>
        </w:rPr>
        <w:t>и</w:t>
      </w:r>
      <w:proofErr w:type="gram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демнење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Ова</w:t>
      </w:r>
      <w:proofErr w:type="spellEnd"/>
      <w:r w:rsidRPr="002554D4">
        <w:rPr>
          <w:rFonts w:ascii="StobiSerif Regular" w:hAnsi="StobiSerif Regular" w:cstheme="minorHAnsi"/>
          <w:sz w:val="22"/>
          <w:szCs w:val="22"/>
        </w:rPr>
        <w:t xml:space="preserve"> е </w:t>
      </w:r>
      <w:proofErr w:type="spellStart"/>
      <w:r w:rsidRPr="002554D4">
        <w:rPr>
          <w:rFonts w:ascii="StobiSerif Regular" w:hAnsi="StobiSerif Regular" w:cstheme="minorHAnsi"/>
          <w:sz w:val="22"/>
          <w:szCs w:val="22"/>
        </w:rPr>
        <w:t>позитивен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сигнал</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активност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бројот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изречени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привремени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мерки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бележи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пад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упатува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ограничен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капацитет</w:t>
      </w:r>
      <w:proofErr w:type="spellEnd"/>
      <w:r w:rsidRPr="002554D4">
        <w:rPr>
          <w:rFonts w:ascii="StobiSerif Regular" w:hAnsi="StobiSerif Regular" w:cstheme="minorHAnsi"/>
          <w:sz w:val="22"/>
          <w:szCs w:val="22"/>
        </w:rPr>
        <w:t>.</w:t>
      </w:r>
    </w:p>
    <w:p w14:paraId="74AB9EB1" w14:textId="59817C53" w:rsidR="00691FCB" w:rsidRPr="002554D4" w:rsidRDefault="00223456" w:rsidP="00C21D91">
      <w:pPr>
        <w:jc w:val="both"/>
        <w:rPr>
          <w:rFonts w:ascii="StobiSerif Regular" w:hAnsi="StobiSerif Regular" w:cstheme="minorHAnsi"/>
          <w:sz w:val="22"/>
          <w:szCs w:val="22"/>
        </w:rPr>
      </w:pPr>
      <w:r w:rsidRPr="002554D4">
        <w:rPr>
          <w:rFonts w:ascii="StobiSerif Regular" w:hAnsi="StobiSerif Regular" w:cstheme="minorHAnsi"/>
          <w:noProof/>
          <w:sz w:val="22"/>
          <w:szCs w:val="22"/>
        </w:rPr>
        <w:drawing>
          <wp:anchor distT="0" distB="0" distL="114300" distR="114300" simplePos="0" relativeHeight="251671552" behindDoc="0" locked="0" layoutInCell="1" allowOverlap="1" wp14:anchorId="0273BBDA" wp14:editId="578B7529">
            <wp:simplePos x="0" y="0"/>
            <wp:positionH relativeFrom="margin">
              <wp:align>right</wp:align>
            </wp:positionH>
            <wp:positionV relativeFrom="page">
              <wp:posOffset>5293360</wp:posOffset>
            </wp:positionV>
            <wp:extent cx="2894965" cy="1809115"/>
            <wp:effectExtent l="0" t="0" r="635" b="635"/>
            <wp:wrapNone/>
            <wp:docPr id="4" name="Picture 4" descr="A graph with numbers and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numbers and a bar char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4965" cy="1809115"/>
                    </a:xfrm>
                    <a:prstGeom prst="rect">
                      <a:avLst/>
                    </a:prstGeom>
                  </pic:spPr>
                </pic:pic>
              </a:graphicData>
            </a:graphic>
          </wp:anchor>
        </w:drawing>
      </w:r>
      <w:r w:rsidRPr="002554D4">
        <w:rPr>
          <w:rFonts w:ascii="StobiSerif Regular" w:hAnsi="StobiSerif Regular" w:cstheme="minorHAnsi"/>
          <w:noProof/>
          <w:sz w:val="22"/>
          <w:szCs w:val="22"/>
        </w:rPr>
        <w:drawing>
          <wp:anchor distT="0" distB="0" distL="114300" distR="114300" simplePos="0" relativeHeight="251672576" behindDoc="0" locked="0" layoutInCell="1" allowOverlap="1" wp14:anchorId="3EA980C1" wp14:editId="5F0EABD1">
            <wp:simplePos x="0" y="0"/>
            <wp:positionH relativeFrom="column">
              <wp:posOffset>-121285</wp:posOffset>
            </wp:positionH>
            <wp:positionV relativeFrom="page">
              <wp:posOffset>5300345</wp:posOffset>
            </wp:positionV>
            <wp:extent cx="2862580" cy="1767205"/>
            <wp:effectExtent l="0" t="0" r="0" b="4445"/>
            <wp:wrapNone/>
            <wp:docPr id="1209708447"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08447" name="Picture 1" descr="A graph of blue ba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2580" cy="1767205"/>
                    </a:xfrm>
                    <a:prstGeom prst="rect">
                      <a:avLst/>
                    </a:prstGeom>
                  </pic:spPr>
                </pic:pic>
              </a:graphicData>
            </a:graphic>
          </wp:anchor>
        </w:drawing>
      </w:r>
      <w:r w:rsidR="00691FCB" w:rsidRPr="002554D4">
        <w:rPr>
          <w:rFonts w:ascii="StobiSerif Regular" w:hAnsi="StobiSerif Regular" w:cstheme="minorHAnsi"/>
          <w:noProof/>
          <w:sz w:val="22"/>
          <w:szCs w:val="22"/>
        </w:rPr>
        <w:drawing>
          <wp:anchor distT="0" distB="0" distL="114300" distR="114300" simplePos="0" relativeHeight="251673600" behindDoc="0" locked="0" layoutInCell="1" allowOverlap="1" wp14:anchorId="19F58BFD" wp14:editId="7C08278C">
            <wp:simplePos x="0" y="0"/>
            <wp:positionH relativeFrom="column">
              <wp:posOffset>3074035</wp:posOffset>
            </wp:positionH>
            <wp:positionV relativeFrom="page">
              <wp:posOffset>2312035</wp:posOffset>
            </wp:positionV>
            <wp:extent cx="2719705" cy="1631315"/>
            <wp:effectExtent l="0" t="0" r="4445" b="6985"/>
            <wp:wrapNone/>
            <wp:docPr id="2" name="Picture 2" descr="A red line graph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line graph with numbe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9705" cy="1631315"/>
                    </a:xfrm>
                    <a:prstGeom prst="rect">
                      <a:avLst/>
                    </a:prstGeom>
                  </pic:spPr>
                </pic:pic>
              </a:graphicData>
            </a:graphic>
          </wp:anchor>
        </w:drawing>
      </w:r>
      <w:r w:rsidR="00691FCB" w:rsidRPr="002554D4">
        <w:rPr>
          <w:rFonts w:ascii="StobiSerif Regular" w:hAnsi="StobiSerif Regular" w:cstheme="minorHAnsi"/>
          <w:noProof/>
          <w:sz w:val="22"/>
          <w:szCs w:val="22"/>
        </w:rPr>
        <w:drawing>
          <wp:anchor distT="0" distB="0" distL="114300" distR="114300" simplePos="0" relativeHeight="251674624" behindDoc="0" locked="0" layoutInCell="1" allowOverlap="1" wp14:anchorId="5FE2205E" wp14:editId="01008F64">
            <wp:simplePos x="0" y="0"/>
            <wp:positionH relativeFrom="margin">
              <wp:posOffset>-64135</wp:posOffset>
            </wp:positionH>
            <wp:positionV relativeFrom="page">
              <wp:posOffset>2414270</wp:posOffset>
            </wp:positionV>
            <wp:extent cx="2567305" cy="1539875"/>
            <wp:effectExtent l="0" t="0" r="4445" b="3175"/>
            <wp:wrapNone/>
            <wp:docPr id="3" name="Picture 3" descr="A green line graph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ine graph with number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67305" cy="1539875"/>
                    </a:xfrm>
                    <a:prstGeom prst="rect">
                      <a:avLst/>
                    </a:prstGeom>
                  </pic:spPr>
                </pic:pic>
              </a:graphicData>
            </a:graphic>
          </wp:anchor>
        </w:drawing>
      </w:r>
    </w:p>
    <w:p w14:paraId="76F3E515" w14:textId="428A80BB" w:rsidR="00691FCB" w:rsidRPr="002554D4" w:rsidRDefault="00691FCB" w:rsidP="00C21D91">
      <w:pPr>
        <w:jc w:val="both"/>
        <w:rPr>
          <w:rFonts w:ascii="StobiSerif Regular" w:hAnsi="StobiSerif Regular" w:cstheme="minorHAnsi"/>
          <w:sz w:val="22"/>
          <w:szCs w:val="22"/>
        </w:rPr>
      </w:pPr>
    </w:p>
    <w:p w14:paraId="05A84F58" w14:textId="47C8C5E8" w:rsidR="00691FCB" w:rsidRPr="002554D4" w:rsidRDefault="00691FCB" w:rsidP="00C21D91">
      <w:pPr>
        <w:jc w:val="both"/>
        <w:rPr>
          <w:rFonts w:ascii="StobiSerif Regular" w:hAnsi="StobiSerif Regular" w:cstheme="minorHAnsi"/>
          <w:sz w:val="22"/>
          <w:szCs w:val="22"/>
        </w:rPr>
      </w:pPr>
    </w:p>
    <w:p w14:paraId="24F8880F" w14:textId="6977F33D" w:rsidR="00691FCB" w:rsidRPr="0060562F" w:rsidRDefault="00691FCB" w:rsidP="00C21D91">
      <w:pPr>
        <w:jc w:val="both"/>
        <w:rPr>
          <w:rFonts w:ascii="StobiSerif Regular" w:hAnsi="StobiSerif Regular" w:cstheme="minorHAnsi"/>
          <w:sz w:val="22"/>
          <w:szCs w:val="22"/>
          <w:lang w:val="mk-MK"/>
        </w:rPr>
      </w:pPr>
    </w:p>
    <w:p w14:paraId="6D887DEA" w14:textId="77777777" w:rsidR="00691FCB" w:rsidRPr="002554D4" w:rsidRDefault="00691FCB" w:rsidP="00C21D91">
      <w:pPr>
        <w:jc w:val="both"/>
        <w:rPr>
          <w:rFonts w:ascii="StobiSerif Regular" w:hAnsi="StobiSerif Regular" w:cstheme="minorHAnsi"/>
          <w:sz w:val="22"/>
          <w:szCs w:val="22"/>
        </w:rPr>
      </w:pPr>
    </w:p>
    <w:p w14:paraId="28536B60" w14:textId="77777777" w:rsidR="00691FCB" w:rsidRPr="002554D4" w:rsidRDefault="00691FCB" w:rsidP="00C21D91">
      <w:pPr>
        <w:jc w:val="both"/>
        <w:rPr>
          <w:rFonts w:ascii="StobiSerif Regular" w:hAnsi="StobiSerif Regular" w:cstheme="minorHAnsi"/>
          <w:sz w:val="22"/>
          <w:szCs w:val="22"/>
        </w:rPr>
      </w:pPr>
    </w:p>
    <w:p w14:paraId="234B14F9" w14:textId="41BD66CD" w:rsidR="00691FCB" w:rsidRPr="002554D4" w:rsidRDefault="00691FCB" w:rsidP="00C21D91">
      <w:pPr>
        <w:jc w:val="both"/>
        <w:rPr>
          <w:rFonts w:ascii="StobiSerif Regular" w:hAnsi="StobiSerif Regular" w:cstheme="minorHAnsi"/>
          <w:sz w:val="22"/>
          <w:szCs w:val="22"/>
        </w:rPr>
      </w:pPr>
      <w:r w:rsidRPr="002554D4">
        <w:rPr>
          <w:rFonts w:ascii="StobiSerif Regular" w:hAnsi="StobiSerif Regular" w:cstheme="minorHAnsi"/>
          <w:sz w:val="22"/>
          <w:szCs w:val="22"/>
        </w:rPr>
        <w:t xml:space="preserve">И </w:t>
      </w:r>
      <w:proofErr w:type="spellStart"/>
      <w:r w:rsidRPr="002554D4">
        <w:rPr>
          <w:rFonts w:ascii="StobiSerif Regular" w:hAnsi="StobiSerif Regular" w:cstheme="minorHAnsi"/>
          <w:sz w:val="22"/>
          <w:szCs w:val="22"/>
        </w:rPr>
        <w:t>покрај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позитивните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поместувања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извештаите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ГРЕВИО </w:t>
      </w:r>
      <w:proofErr w:type="spellStart"/>
      <w:r w:rsidRPr="002554D4">
        <w:rPr>
          <w:rFonts w:ascii="StobiSerif Regular" w:hAnsi="StobiSerif Regular" w:cstheme="minorHAnsi"/>
          <w:sz w:val="22"/>
          <w:szCs w:val="22"/>
        </w:rPr>
        <w:t>нотираат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дека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понатаму</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постојат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значајни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предизвици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обезбедувањето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навремена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охрабрување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Недостасува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систематска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анализа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податоците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вид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односот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жртва</w:t>
      </w:r>
      <w:proofErr w:type="spellEnd"/>
      <w:r w:rsidRPr="002554D4">
        <w:rPr>
          <w:rFonts w:ascii="StobiSerif Regular" w:hAnsi="StobiSerif Regular" w:cstheme="minorHAnsi"/>
          <w:sz w:val="22"/>
          <w:szCs w:val="22"/>
        </w:rPr>
        <w:t>–</w:t>
      </w:r>
      <w:proofErr w:type="spellStart"/>
      <w:r w:rsidRPr="002554D4">
        <w:rPr>
          <w:rFonts w:ascii="StobiSerif Regular" w:hAnsi="StobiSerif Regular" w:cstheme="minorHAnsi"/>
          <w:sz w:val="22"/>
          <w:szCs w:val="22"/>
        </w:rPr>
        <w:t>сторител</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исходот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постапките</w:t>
      </w:r>
      <w:proofErr w:type="spellEnd"/>
      <w:r w:rsidRPr="002554D4">
        <w:rPr>
          <w:rFonts w:ascii="StobiSerif Regular" w:hAnsi="StobiSerif Regular" w:cstheme="minorHAnsi"/>
          <w:sz w:val="22"/>
          <w:szCs w:val="22"/>
        </w:rPr>
        <w:t>.</w:t>
      </w:r>
      <w:r w:rsidRPr="002554D4">
        <w:rPr>
          <w:rStyle w:val="FootnoteReference"/>
          <w:rFonts w:ascii="StobiSerif Regular" w:hAnsi="StobiSerif Regular" w:cstheme="minorHAnsi"/>
          <w:sz w:val="22"/>
          <w:szCs w:val="22"/>
        </w:rPr>
        <w:footnoteReference w:id="26"/>
      </w:r>
    </w:p>
    <w:p w14:paraId="1A1DAABB" w14:textId="7F2B7CC1" w:rsidR="0056542F" w:rsidRPr="002554D4" w:rsidRDefault="0056542F" w:rsidP="00C21D91">
      <w:pPr>
        <w:jc w:val="both"/>
        <w:rPr>
          <w:rFonts w:ascii="StobiSerif Regular" w:hAnsi="StobiSerif Regular" w:cstheme="minorHAnsi"/>
          <w:sz w:val="22"/>
          <w:szCs w:val="22"/>
        </w:rPr>
      </w:pPr>
    </w:p>
    <w:p w14:paraId="425DFA7D" w14:textId="2A5F6959" w:rsidR="0056542F" w:rsidRPr="002554D4" w:rsidRDefault="0056542F" w:rsidP="00C21D91">
      <w:pPr>
        <w:jc w:val="both"/>
        <w:rPr>
          <w:rFonts w:ascii="StobiSerif Regular" w:hAnsi="StobiSerif Regular" w:cstheme="minorHAnsi"/>
          <w:sz w:val="22"/>
          <w:szCs w:val="22"/>
        </w:rPr>
      </w:pPr>
    </w:p>
    <w:p w14:paraId="2959504D" w14:textId="626A7310" w:rsidR="0056542F" w:rsidRPr="002554D4" w:rsidRDefault="0056542F" w:rsidP="00C21D91">
      <w:pPr>
        <w:jc w:val="both"/>
        <w:rPr>
          <w:rFonts w:ascii="StobiSerif Regular" w:hAnsi="StobiSerif Regular" w:cstheme="minorHAnsi"/>
          <w:sz w:val="22"/>
          <w:szCs w:val="22"/>
        </w:rPr>
      </w:pPr>
    </w:p>
    <w:p w14:paraId="28CD0588" w14:textId="5C59E847" w:rsidR="0056542F" w:rsidRPr="002554D4" w:rsidRDefault="0056542F" w:rsidP="00C21D91">
      <w:pPr>
        <w:jc w:val="both"/>
        <w:rPr>
          <w:rFonts w:ascii="StobiSerif Regular" w:hAnsi="StobiSerif Regular" w:cstheme="minorHAnsi"/>
          <w:sz w:val="22"/>
          <w:szCs w:val="22"/>
        </w:rPr>
      </w:pPr>
    </w:p>
    <w:p w14:paraId="0030DCA4" w14:textId="6D8D21D1" w:rsidR="0056542F" w:rsidRPr="002554D4" w:rsidRDefault="0056542F" w:rsidP="00C21D91">
      <w:pPr>
        <w:jc w:val="both"/>
        <w:rPr>
          <w:rFonts w:ascii="StobiSerif Regular" w:hAnsi="StobiSerif Regular" w:cstheme="minorHAnsi"/>
          <w:sz w:val="22"/>
          <w:szCs w:val="22"/>
        </w:rPr>
      </w:pPr>
    </w:p>
    <w:p w14:paraId="5A574F81" w14:textId="6291E466" w:rsidR="0056542F" w:rsidRPr="002554D4" w:rsidRDefault="0056542F" w:rsidP="00C21D91">
      <w:pPr>
        <w:jc w:val="both"/>
        <w:rPr>
          <w:rFonts w:ascii="StobiSerif Regular" w:hAnsi="StobiSerif Regular" w:cstheme="minorHAnsi"/>
          <w:sz w:val="22"/>
          <w:szCs w:val="22"/>
        </w:rPr>
      </w:pPr>
    </w:p>
    <w:p w14:paraId="29728B6B" w14:textId="77777777" w:rsidR="0056542F" w:rsidRPr="002554D4" w:rsidRDefault="0056542F" w:rsidP="00C21D91">
      <w:pPr>
        <w:jc w:val="both"/>
        <w:rPr>
          <w:rFonts w:ascii="StobiSerif Regular" w:hAnsi="StobiSerif Regular" w:cstheme="minorHAnsi"/>
          <w:sz w:val="22"/>
          <w:szCs w:val="22"/>
        </w:rPr>
      </w:pPr>
    </w:p>
    <w:p w14:paraId="127058CB" w14:textId="77777777" w:rsidR="00691FCB" w:rsidRPr="002554D4" w:rsidRDefault="00691FCB" w:rsidP="00464619">
      <w:pPr>
        <w:spacing w:after="0" w:line="257" w:lineRule="auto"/>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Ограничената функционалност на Центрите за упатување на жртви на сексуално насилство, лоцирани во ЈЗУ Универзитетска клиника за гинекологија и акушерство - Скопје, ЈЗУ Клиничка болница  - Тетово и ЈЗУ Општа болница Куманово </w:t>
      </w:r>
      <w:proofErr w:type="spellStart"/>
      <w:r w:rsidRPr="002554D4">
        <w:rPr>
          <w:rFonts w:ascii="StobiSerif Regular" w:hAnsi="StobiSerif Regular" w:cstheme="minorHAnsi"/>
          <w:sz w:val="22"/>
          <w:szCs w:val="22"/>
          <w:lang w:val="mk-MK"/>
        </w:rPr>
        <w:t>резулира</w:t>
      </w:r>
      <w:proofErr w:type="spellEnd"/>
      <w:r w:rsidRPr="002554D4">
        <w:rPr>
          <w:rFonts w:ascii="StobiSerif Regular" w:hAnsi="StobiSerif Regular" w:cstheme="minorHAnsi"/>
          <w:sz w:val="22"/>
          <w:szCs w:val="22"/>
          <w:lang w:val="mk-MK"/>
        </w:rPr>
        <w:t xml:space="preserve"> со низок број на пријавени случаи.  Дополнително,  несоодветното </w:t>
      </w:r>
      <w:r w:rsidRPr="002554D4">
        <w:rPr>
          <w:rFonts w:ascii="StobiSerif Regular" w:eastAsia="Calibri" w:hAnsi="StobiSerif Regular" w:cstheme="minorHAnsi"/>
          <w:sz w:val="22"/>
          <w:szCs w:val="22"/>
          <w:lang w:val="mk-MK"/>
        </w:rPr>
        <w:t>финансирање на овие центри и нерешениот работен статус на координатор(к)</w:t>
      </w:r>
      <w:proofErr w:type="spellStart"/>
      <w:r w:rsidRPr="002554D4">
        <w:rPr>
          <w:rFonts w:ascii="StobiSerif Regular" w:eastAsia="Calibri" w:hAnsi="StobiSerif Regular" w:cstheme="minorHAnsi"/>
          <w:sz w:val="22"/>
          <w:szCs w:val="22"/>
          <w:lang w:val="mk-MK"/>
        </w:rPr>
        <w:t>ите</w:t>
      </w:r>
      <w:proofErr w:type="spellEnd"/>
      <w:r w:rsidRPr="002554D4">
        <w:rPr>
          <w:rFonts w:ascii="StobiSerif Regular" w:eastAsia="Calibri" w:hAnsi="StobiSerif Regular" w:cstheme="minorHAnsi"/>
          <w:sz w:val="22"/>
          <w:szCs w:val="22"/>
          <w:lang w:val="mk-MK"/>
        </w:rPr>
        <w:t xml:space="preserve"> на центрите, кои не се дел </w:t>
      </w:r>
      <w:r w:rsidRPr="002554D4">
        <w:rPr>
          <w:rFonts w:ascii="StobiSerif Regular" w:eastAsia="Calibri" w:hAnsi="StobiSerif Regular" w:cstheme="minorHAnsi"/>
          <w:sz w:val="22"/>
          <w:szCs w:val="22"/>
          <w:lang w:val="mk-MK"/>
        </w:rPr>
        <w:lastRenderedPageBreak/>
        <w:t>од систематизацијата на работни места го прават неизвесно и неефикасно нивното функционирање.</w:t>
      </w:r>
      <w:r w:rsidRPr="002554D4">
        <w:rPr>
          <w:rStyle w:val="FootnoteReference"/>
          <w:rFonts w:ascii="StobiSerif Regular" w:eastAsia="Calibri" w:hAnsi="StobiSerif Regular" w:cstheme="minorHAnsi"/>
          <w:sz w:val="22"/>
          <w:szCs w:val="22"/>
        </w:rPr>
        <w:footnoteReference w:id="27"/>
      </w:r>
      <w:r w:rsidRPr="002554D4">
        <w:rPr>
          <w:rFonts w:ascii="StobiSerif Regular" w:hAnsi="StobiSerif Regular" w:cstheme="minorHAnsi"/>
          <w:sz w:val="22"/>
          <w:szCs w:val="22"/>
          <w:lang w:val="mk-MK"/>
        </w:rPr>
        <w:t xml:space="preserve">  </w:t>
      </w:r>
    </w:p>
    <w:p w14:paraId="7B0B3065" w14:textId="77777777" w:rsidR="00691FCB" w:rsidRPr="002554D4" w:rsidRDefault="00691FCB" w:rsidP="00464619">
      <w:pPr>
        <w:spacing w:after="0" w:line="257" w:lineRule="auto"/>
        <w:jc w:val="both"/>
        <w:rPr>
          <w:rFonts w:ascii="StobiSerif Regular" w:hAnsi="StobiSerif Regular" w:cstheme="minorHAnsi"/>
          <w:sz w:val="22"/>
          <w:szCs w:val="22"/>
          <w:lang w:val="mk-MK"/>
        </w:rPr>
      </w:pPr>
    </w:p>
    <w:p w14:paraId="774C8BEC" w14:textId="77777777" w:rsidR="00691FCB" w:rsidRPr="002554D4" w:rsidRDefault="00691FCB" w:rsidP="00464619">
      <w:pPr>
        <w:spacing w:after="0" w:line="257" w:lineRule="auto"/>
        <w:jc w:val="both"/>
        <w:rPr>
          <w:rFonts w:ascii="StobiSerif Regular" w:eastAsia="Times New Roman" w:hAnsi="StobiSerif Regular" w:cstheme="minorHAnsi"/>
          <w:sz w:val="22"/>
          <w:szCs w:val="22"/>
          <w:lang w:val="mk-MK"/>
        </w:rPr>
      </w:pPr>
      <w:proofErr w:type="spellStart"/>
      <w:r w:rsidRPr="002554D4">
        <w:rPr>
          <w:rFonts w:ascii="StobiSerif Regular" w:eastAsia="Times New Roman" w:hAnsi="StobiSerif Regular" w:cstheme="minorHAnsi"/>
          <w:sz w:val="22"/>
          <w:szCs w:val="22"/>
        </w:rPr>
        <w:t>Врз</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основа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систематизирани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податоци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од</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сите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осум</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Сектори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за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внатрешни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работи</w:t>
      </w:r>
      <w:proofErr w:type="spellEnd"/>
      <w:r w:rsidRPr="002554D4">
        <w:rPr>
          <w:rFonts w:ascii="StobiSerif Regular" w:eastAsia="Times New Roman" w:hAnsi="StobiSerif Regular" w:cstheme="minorHAnsi"/>
          <w:sz w:val="22"/>
          <w:szCs w:val="22"/>
        </w:rPr>
        <w:t xml:space="preserve"> (СВР) </w:t>
      </w:r>
      <w:proofErr w:type="spellStart"/>
      <w:r w:rsidRPr="002554D4">
        <w:rPr>
          <w:rFonts w:ascii="StobiSerif Regular" w:eastAsia="Times New Roman" w:hAnsi="StobiSerif Regular" w:cstheme="minorHAnsi"/>
          <w:sz w:val="22"/>
          <w:szCs w:val="22"/>
        </w:rPr>
        <w:t>опфатени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во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анализата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јасно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наметнуваат</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неколку</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клучни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наоди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кои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релевантни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за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дефинирање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приоритетите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во</w:t>
      </w:r>
      <w:proofErr w:type="spellEnd"/>
      <w:r w:rsidRPr="002554D4">
        <w:rPr>
          <w:rFonts w:ascii="StobiSerif Regular" w:eastAsia="Times New Roman" w:hAnsi="StobiSerif Regular" w:cstheme="minorHAnsi"/>
          <w:sz w:val="22"/>
          <w:szCs w:val="22"/>
        </w:rPr>
        <w:t xml:space="preserve"> </w:t>
      </w:r>
      <w:r w:rsidRPr="002554D4">
        <w:rPr>
          <w:rFonts w:ascii="StobiSerif Regular" w:eastAsia="Times New Roman" w:hAnsi="StobiSerif Regular" w:cstheme="minorHAnsi"/>
          <w:sz w:val="22"/>
          <w:szCs w:val="22"/>
          <w:lang w:val="mk-MK"/>
        </w:rPr>
        <w:t xml:space="preserve">оваа Стратегија. Во периодот 2022–2024 година, во </w:t>
      </w:r>
      <w:bookmarkStart w:id="22" w:name="_Hlk204776418"/>
      <w:r w:rsidRPr="002554D4">
        <w:rPr>
          <w:rFonts w:ascii="StobiSerif Regular" w:eastAsia="Times New Roman" w:hAnsi="StobiSerif Regular" w:cstheme="minorHAnsi"/>
          <w:sz w:val="22"/>
          <w:szCs w:val="22"/>
          <w:lang w:val="mk-MK"/>
        </w:rPr>
        <w:t xml:space="preserve">СВР </w:t>
      </w:r>
      <w:bookmarkEnd w:id="22"/>
      <w:r w:rsidRPr="002554D4">
        <w:rPr>
          <w:rFonts w:ascii="StobiSerif Regular" w:eastAsia="Times New Roman" w:hAnsi="StobiSerif Regular" w:cstheme="minorHAnsi"/>
          <w:sz w:val="22"/>
          <w:szCs w:val="22"/>
          <w:lang w:val="mk-MK"/>
        </w:rPr>
        <w:t xml:space="preserve">низ државата се евидентирани над 2.400 кривични дела поврзани со насилство врз жени и семејно насилство. Највисоки апсолутни бројки бележат Скопје, Тетово и Куманово, што е очекувано со оглед на демографските и урбаните карактеристики, но сериозен број се регистрира и во Велес, Струмица и Битола. Податоците покажуваат дека телесната повреда и загрозувањето на сигурноста се најчести кривични дела, што укажува на </w:t>
      </w:r>
      <w:proofErr w:type="spellStart"/>
      <w:r w:rsidRPr="002554D4">
        <w:rPr>
          <w:rFonts w:ascii="StobiSerif Regular" w:eastAsia="Times New Roman" w:hAnsi="StobiSerif Regular" w:cstheme="minorHAnsi"/>
          <w:sz w:val="22"/>
          <w:szCs w:val="22"/>
          <w:lang w:val="mk-MK"/>
        </w:rPr>
        <w:t>ескалирано</w:t>
      </w:r>
      <w:proofErr w:type="spellEnd"/>
      <w:r w:rsidRPr="002554D4">
        <w:rPr>
          <w:rFonts w:ascii="StobiSerif Regular" w:eastAsia="Times New Roman" w:hAnsi="StobiSerif Regular" w:cstheme="minorHAnsi"/>
          <w:sz w:val="22"/>
          <w:szCs w:val="22"/>
          <w:lang w:val="mk-MK"/>
        </w:rPr>
        <w:t xml:space="preserve"> и повторувачко насилство, со потенцијал за потешки форми на </w:t>
      </w:r>
      <w:proofErr w:type="spellStart"/>
      <w:r w:rsidRPr="002554D4">
        <w:rPr>
          <w:rFonts w:ascii="StobiSerif Regular" w:eastAsia="Times New Roman" w:hAnsi="StobiSerif Regular" w:cstheme="minorHAnsi"/>
          <w:sz w:val="22"/>
          <w:szCs w:val="22"/>
          <w:lang w:val="mk-MK"/>
        </w:rPr>
        <w:t>виктимизација</w:t>
      </w:r>
      <w:proofErr w:type="spellEnd"/>
      <w:r w:rsidRPr="002554D4">
        <w:rPr>
          <w:rFonts w:ascii="StobiSerif Regular" w:eastAsia="Times New Roman" w:hAnsi="StobiSerif Regular" w:cstheme="minorHAnsi"/>
          <w:sz w:val="22"/>
          <w:szCs w:val="22"/>
          <w:lang w:val="mk-MK"/>
        </w:rPr>
        <w:t>. Истовремено, се бележи зголемена евиденција на случаи на Демнење по неговото воведување како кривично дело во 2023 година, што укажува на поголема институционална чувствителност за нови облици на родово базирано насилство.</w:t>
      </w:r>
      <w:r w:rsidRPr="002554D4">
        <w:rPr>
          <w:rStyle w:val="FootnoteReference"/>
          <w:rFonts w:ascii="StobiSerif Regular" w:eastAsia="Times New Roman" w:hAnsi="StobiSerif Regular" w:cstheme="minorHAnsi"/>
          <w:sz w:val="22"/>
          <w:szCs w:val="22"/>
        </w:rPr>
        <w:footnoteReference w:id="28"/>
      </w:r>
    </w:p>
    <w:p w14:paraId="4EA0D90A" w14:textId="77777777" w:rsidR="00691FCB" w:rsidRPr="002554D4" w:rsidRDefault="00691FCB" w:rsidP="00464619">
      <w:pPr>
        <w:spacing w:after="0" w:line="257" w:lineRule="auto"/>
        <w:jc w:val="both"/>
        <w:rPr>
          <w:rFonts w:ascii="StobiSerif Regular" w:eastAsia="Times New Roman" w:hAnsi="StobiSerif Regular" w:cstheme="minorHAnsi"/>
          <w:sz w:val="22"/>
          <w:szCs w:val="22"/>
          <w:lang w:val="mk-MK"/>
        </w:rPr>
      </w:pPr>
      <w:r w:rsidRPr="002554D4">
        <w:rPr>
          <w:rFonts w:ascii="StobiSerif Regular" w:eastAsia="Times New Roman" w:hAnsi="StobiSerif Regular" w:cstheme="minorHAnsi"/>
          <w:sz w:val="22"/>
          <w:szCs w:val="22"/>
          <w:lang w:val="mk-MK"/>
        </w:rPr>
        <w:t xml:space="preserve">Иако постои напредок во евиденцијата, дел од СВР сè уште немаат систематизирани податоци за проценка на ризик, итни и привремени мерки, или за полот на жртвите и сторителите. Онаму каде што се достапни, се потврдува родово </w:t>
      </w:r>
      <w:proofErr w:type="spellStart"/>
      <w:r w:rsidRPr="002554D4">
        <w:rPr>
          <w:rFonts w:ascii="StobiSerif Regular" w:eastAsia="Times New Roman" w:hAnsi="StobiSerif Regular" w:cstheme="minorHAnsi"/>
          <w:sz w:val="22"/>
          <w:szCs w:val="22"/>
          <w:lang w:val="mk-MK"/>
        </w:rPr>
        <w:t>заснованата</w:t>
      </w:r>
      <w:proofErr w:type="spellEnd"/>
      <w:r w:rsidRPr="002554D4">
        <w:rPr>
          <w:rFonts w:ascii="StobiSerif Regular" w:eastAsia="Times New Roman" w:hAnsi="StobiSerif Regular" w:cstheme="minorHAnsi"/>
          <w:sz w:val="22"/>
          <w:szCs w:val="22"/>
          <w:lang w:val="mk-MK"/>
        </w:rPr>
        <w:t xml:space="preserve"> природа на насилството: повеќе од 80% од жртвите се жени, додека над 90% од сторителите се мажи. Позитивен тренд се забележува во зголемената примена на итни и привремени мерки, особено во Велес и Тетово, што говори за институционална подготвеност за постапување во итни случаи од страна на оваа институција.</w:t>
      </w:r>
    </w:p>
    <w:p w14:paraId="0BB33BAA" w14:textId="77777777" w:rsidR="00691FCB" w:rsidRPr="002554D4" w:rsidRDefault="00691FCB" w:rsidP="00464619">
      <w:pPr>
        <w:spacing w:after="0" w:line="257" w:lineRule="auto"/>
        <w:jc w:val="both"/>
        <w:rPr>
          <w:rFonts w:ascii="StobiSerif Regular" w:eastAsia="Times New Roman" w:hAnsi="StobiSerif Regular" w:cstheme="minorHAnsi"/>
          <w:sz w:val="22"/>
          <w:szCs w:val="22"/>
          <w:lang w:val="mk-MK"/>
        </w:rPr>
      </w:pPr>
    </w:p>
    <w:p w14:paraId="760492DD" w14:textId="06593C3D" w:rsidR="00691FCB" w:rsidRPr="002554D4" w:rsidRDefault="00691FCB" w:rsidP="00464619">
      <w:pPr>
        <w:spacing w:after="0" w:line="257" w:lineRule="auto"/>
        <w:jc w:val="both"/>
        <w:rPr>
          <w:rFonts w:ascii="StobiSerif Regular" w:eastAsia="Times New Roman" w:hAnsi="StobiSerif Regular" w:cstheme="minorHAnsi"/>
          <w:sz w:val="22"/>
          <w:szCs w:val="22"/>
          <w:lang w:val="mk-MK"/>
        </w:rPr>
      </w:pPr>
      <w:proofErr w:type="spellStart"/>
      <w:r w:rsidRPr="002554D4">
        <w:rPr>
          <w:rFonts w:ascii="StobiSerif Regular" w:eastAsia="Times New Roman" w:hAnsi="StobiSerif Regular" w:cstheme="minorHAnsi"/>
          <w:sz w:val="22"/>
          <w:szCs w:val="22"/>
        </w:rPr>
        <w:t>Покрај</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бројките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извештаите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сигнализираат</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зголемена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соработка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со</w:t>
      </w:r>
      <w:proofErr w:type="spellEnd"/>
      <w:r w:rsidRPr="002554D4">
        <w:rPr>
          <w:rFonts w:ascii="StobiSerif Regular" w:eastAsia="Times New Roman" w:hAnsi="StobiSerif Regular" w:cstheme="minorHAnsi"/>
          <w:sz w:val="22"/>
          <w:szCs w:val="22"/>
        </w:rPr>
        <w:t xml:space="preserve"> </w:t>
      </w:r>
      <w:r w:rsidRPr="002554D4">
        <w:rPr>
          <w:rFonts w:ascii="StobiSerif Regular" w:eastAsia="Times New Roman" w:hAnsi="StobiSerif Regular" w:cstheme="minorHAnsi"/>
          <w:sz w:val="22"/>
          <w:szCs w:val="22"/>
          <w:lang w:val="mk-MK"/>
        </w:rPr>
        <w:t>граѓанскиот сектор</w:t>
      </w:r>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учество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во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кампањи</w:t>
      </w:r>
      <w:proofErr w:type="spellEnd"/>
      <w:r w:rsidRPr="002554D4">
        <w:rPr>
          <w:rFonts w:ascii="StobiSerif Regular" w:eastAsia="Times New Roman" w:hAnsi="StobiSerif Regular" w:cstheme="minorHAnsi"/>
          <w:sz w:val="22"/>
          <w:szCs w:val="22"/>
        </w:rPr>
        <w:t xml:space="preserve"> и </w:t>
      </w:r>
      <w:proofErr w:type="spellStart"/>
      <w:r w:rsidRPr="002554D4">
        <w:rPr>
          <w:rFonts w:ascii="StobiSerif Regular" w:eastAsia="Times New Roman" w:hAnsi="StobiSerif Regular" w:cstheme="minorHAnsi"/>
          <w:sz w:val="22"/>
          <w:szCs w:val="22"/>
        </w:rPr>
        <w:t>присуство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обучени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кадри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во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поголемиот</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дел</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од</w:t>
      </w:r>
      <w:proofErr w:type="spellEnd"/>
      <w:r w:rsidRPr="002554D4">
        <w:rPr>
          <w:rFonts w:ascii="StobiSerif Regular" w:eastAsia="Times New Roman" w:hAnsi="StobiSerif Regular" w:cstheme="minorHAnsi"/>
          <w:sz w:val="22"/>
          <w:szCs w:val="22"/>
        </w:rPr>
        <w:t xml:space="preserve"> СВР. </w:t>
      </w:r>
      <w:proofErr w:type="spellStart"/>
      <w:r w:rsidRPr="002554D4">
        <w:rPr>
          <w:rFonts w:ascii="StobiSerif Regular" w:eastAsia="Times New Roman" w:hAnsi="StobiSerif Regular" w:cstheme="minorHAnsi"/>
          <w:sz w:val="22"/>
          <w:szCs w:val="22"/>
        </w:rPr>
        <w:t>Сепак</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во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сите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региони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идентификувани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заеднички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предизвици</w:t>
      </w:r>
      <w:proofErr w:type="spellEnd"/>
      <w:r w:rsidRPr="002554D4">
        <w:rPr>
          <w:rFonts w:ascii="StobiSerif Regular" w:eastAsia="Times New Roman" w:hAnsi="StobiSerif Regular" w:cstheme="minorHAnsi"/>
          <w:sz w:val="22"/>
          <w:szCs w:val="22"/>
          <w:lang w:val="mk-MK"/>
        </w:rPr>
        <w:t xml:space="preserve"> во однос на </w:t>
      </w:r>
      <w:proofErr w:type="spellStart"/>
      <w:r w:rsidRPr="002554D4">
        <w:rPr>
          <w:rFonts w:ascii="StobiSerif Regular" w:eastAsia="Times New Roman" w:hAnsi="StobiSerif Regular" w:cstheme="minorHAnsi"/>
          <w:sz w:val="22"/>
          <w:szCs w:val="22"/>
        </w:rPr>
        <w:t>недостиг</w:t>
      </w:r>
      <w:proofErr w:type="spellEnd"/>
      <w:r w:rsidRPr="002554D4">
        <w:rPr>
          <w:rFonts w:ascii="StobiSerif Regular" w:eastAsia="Times New Roman" w:hAnsi="StobiSerif Regular" w:cstheme="minorHAnsi"/>
          <w:sz w:val="22"/>
          <w:szCs w:val="22"/>
        </w:rPr>
        <w:t xml:space="preserve"> </w:t>
      </w:r>
      <w:r w:rsidRPr="002554D4">
        <w:rPr>
          <w:rFonts w:ascii="StobiSerif Regular" w:eastAsia="Times New Roman" w:hAnsi="StobiSerif Regular" w:cstheme="minorHAnsi"/>
          <w:sz w:val="22"/>
          <w:szCs w:val="22"/>
          <w:lang w:val="mk-MK"/>
        </w:rPr>
        <w:t>на</w:t>
      </w:r>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човечки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ресурси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техничка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опременост</w:t>
      </w:r>
      <w:proofErr w:type="spellEnd"/>
      <w:r w:rsidRPr="002554D4">
        <w:rPr>
          <w:rFonts w:ascii="StobiSerif Regular" w:eastAsia="Times New Roman" w:hAnsi="StobiSerif Regular" w:cstheme="minorHAnsi"/>
          <w:sz w:val="22"/>
          <w:szCs w:val="22"/>
        </w:rPr>
        <w:t xml:space="preserve"> и </w:t>
      </w:r>
      <w:proofErr w:type="spellStart"/>
      <w:r w:rsidRPr="002554D4">
        <w:rPr>
          <w:rFonts w:ascii="StobiSerif Regular" w:eastAsia="Times New Roman" w:hAnsi="StobiSerif Regular" w:cstheme="minorHAnsi"/>
          <w:sz w:val="22"/>
          <w:szCs w:val="22"/>
        </w:rPr>
        <w:t>потреба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од</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континуирана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едукација</w:t>
      </w:r>
      <w:proofErr w:type="spellEnd"/>
      <w:r w:rsidRPr="002554D4">
        <w:rPr>
          <w:rFonts w:ascii="StobiSerif Regular" w:eastAsia="Times New Roman" w:hAnsi="StobiSerif Regular" w:cstheme="minorHAnsi"/>
          <w:sz w:val="22"/>
          <w:szCs w:val="22"/>
        </w:rPr>
        <w:t xml:space="preserve">. </w:t>
      </w:r>
      <w:r w:rsidRPr="002554D4">
        <w:rPr>
          <w:rFonts w:ascii="StobiSerif Regular" w:eastAsia="Times New Roman" w:hAnsi="StobiSerif Regular" w:cstheme="minorHAnsi"/>
          <w:sz w:val="22"/>
          <w:szCs w:val="22"/>
          <w:lang w:val="mk-MK"/>
        </w:rPr>
        <w:t xml:space="preserve">Потребата од институционална координираност особено се забележува во случаите на дигитално родово засновано насилство. </w:t>
      </w:r>
      <w:proofErr w:type="spellStart"/>
      <w:r w:rsidRPr="002554D4">
        <w:rPr>
          <w:rFonts w:ascii="StobiSerif Regular" w:eastAsia="Times New Roman" w:hAnsi="StobiSerif Regular" w:cstheme="minorHAnsi"/>
          <w:sz w:val="22"/>
          <w:szCs w:val="22"/>
        </w:rPr>
        <w:t>Овие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наоди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ја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потврдуваат</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потребата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од</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системски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пристап</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кој</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ќе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вклучи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редовно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следење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интерсекторска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координација</w:t>
      </w:r>
      <w:proofErr w:type="spellEnd"/>
      <w:r w:rsidRPr="002554D4">
        <w:rPr>
          <w:rFonts w:ascii="StobiSerif Regular" w:eastAsia="Times New Roman" w:hAnsi="StobiSerif Regular" w:cstheme="minorHAnsi"/>
          <w:sz w:val="22"/>
          <w:szCs w:val="22"/>
        </w:rPr>
        <w:t xml:space="preserve"> и </w:t>
      </w:r>
      <w:proofErr w:type="spellStart"/>
      <w:r w:rsidRPr="002554D4">
        <w:rPr>
          <w:rFonts w:ascii="StobiSerif Regular" w:eastAsia="Times New Roman" w:hAnsi="StobiSerif Regular" w:cstheme="minorHAnsi"/>
          <w:sz w:val="22"/>
          <w:szCs w:val="22"/>
        </w:rPr>
        <w:t>фокус</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ефикасно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спроведување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мерките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за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заштита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со</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цел</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обезбедување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конзистентна</w:t>
      </w:r>
      <w:proofErr w:type="spellEnd"/>
      <w:r w:rsidRPr="002554D4">
        <w:rPr>
          <w:rFonts w:ascii="StobiSerif Regular" w:eastAsia="Times New Roman" w:hAnsi="StobiSerif Regular" w:cstheme="minorHAnsi"/>
          <w:sz w:val="22"/>
          <w:szCs w:val="22"/>
        </w:rPr>
        <w:t xml:space="preserve"> и </w:t>
      </w:r>
      <w:proofErr w:type="spellStart"/>
      <w:r w:rsidRPr="002554D4">
        <w:rPr>
          <w:rFonts w:ascii="StobiSerif Regular" w:eastAsia="Times New Roman" w:hAnsi="StobiSerif Regular" w:cstheme="minorHAnsi"/>
          <w:sz w:val="22"/>
          <w:szCs w:val="22"/>
        </w:rPr>
        <w:t>функционална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заштита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за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сите</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жртви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без</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оглед</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нивната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локација</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или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лични</w:t>
      </w:r>
      <w:proofErr w:type="spellEnd"/>
      <w:r w:rsidRPr="002554D4">
        <w:rPr>
          <w:rFonts w:ascii="StobiSerif Regular" w:eastAsia="Times New Roman" w:hAnsi="StobiSerif Regular" w:cstheme="minorHAnsi"/>
          <w:sz w:val="22"/>
          <w:szCs w:val="22"/>
        </w:rPr>
        <w:t xml:space="preserve"> </w:t>
      </w:r>
      <w:proofErr w:type="spellStart"/>
      <w:r w:rsidRPr="002554D4">
        <w:rPr>
          <w:rFonts w:ascii="StobiSerif Regular" w:eastAsia="Times New Roman" w:hAnsi="StobiSerif Regular" w:cstheme="minorHAnsi"/>
          <w:sz w:val="22"/>
          <w:szCs w:val="22"/>
        </w:rPr>
        <w:t>околности</w:t>
      </w:r>
      <w:proofErr w:type="spellEnd"/>
      <w:r w:rsidRPr="002554D4">
        <w:rPr>
          <w:rFonts w:ascii="StobiSerif Regular" w:eastAsia="Times New Roman" w:hAnsi="StobiSerif Regular" w:cstheme="minorHAnsi"/>
          <w:sz w:val="22"/>
          <w:szCs w:val="22"/>
        </w:rPr>
        <w:t>.</w:t>
      </w:r>
    </w:p>
    <w:p w14:paraId="28832BA3" w14:textId="77777777" w:rsidR="00691FCB" w:rsidRPr="002554D4" w:rsidRDefault="00691FCB" w:rsidP="00464619">
      <w:pPr>
        <w:spacing w:after="0"/>
        <w:jc w:val="both"/>
        <w:rPr>
          <w:rFonts w:ascii="StobiSerif Regular" w:eastAsia="Calibri" w:hAnsi="StobiSerif Regular" w:cstheme="minorHAnsi"/>
          <w:sz w:val="22"/>
          <w:szCs w:val="22"/>
          <w:lang w:val="mk-MK"/>
        </w:rPr>
      </w:pPr>
      <w:proofErr w:type="spellStart"/>
      <w:r w:rsidRPr="002554D4">
        <w:rPr>
          <w:rFonts w:ascii="StobiSerif Regular" w:eastAsia="Calibri" w:hAnsi="StobiSerif Regular" w:cstheme="minorHAnsi"/>
          <w:sz w:val="22"/>
          <w:szCs w:val="22"/>
        </w:rPr>
        <w:lastRenderedPageBreak/>
        <w:t>Според</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извештајот</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за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Универзалниот</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периодичен</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преглед</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бројот</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на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пријави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не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ја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одразува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реалната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застапеност</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на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родово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базираното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насилство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особено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во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ранливите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групи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Ова</w:t>
      </w:r>
      <w:proofErr w:type="spellEnd"/>
      <w:r w:rsidRPr="002554D4">
        <w:rPr>
          <w:rFonts w:ascii="StobiSerif Regular" w:eastAsia="Calibri" w:hAnsi="StobiSerif Regular" w:cstheme="minorHAnsi"/>
          <w:sz w:val="22"/>
          <w:szCs w:val="22"/>
        </w:rPr>
        <w:t xml:space="preserve"> е </w:t>
      </w:r>
      <w:proofErr w:type="spellStart"/>
      <w:r w:rsidRPr="002554D4">
        <w:rPr>
          <w:rFonts w:ascii="StobiSerif Regular" w:eastAsia="Calibri" w:hAnsi="StobiSerif Regular" w:cstheme="minorHAnsi"/>
          <w:sz w:val="22"/>
          <w:szCs w:val="22"/>
        </w:rPr>
        <w:t>особено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видливо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кај</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дигиталното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родово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базирано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насилство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за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кое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недостасуваат</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конкретни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статистички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податоци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за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видовите</w:t>
      </w:r>
      <w:proofErr w:type="spellEnd"/>
      <w:r w:rsidRPr="002554D4">
        <w:rPr>
          <w:rFonts w:ascii="StobiSerif Regular" w:eastAsia="Calibri" w:hAnsi="StobiSerif Regular" w:cstheme="minorHAnsi"/>
          <w:sz w:val="22"/>
          <w:szCs w:val="22"/>
        </w:rPr>
        <w:t xml:space="preserve"> и </w:t>
      </w:r>
      <w:proofErr w:type="spellStart"/>
      <w:r w:rsidRPr="002554D4">
        <w:rPr>
          <w:rFonts w:ascii="StobiSerif Regular" w:eastAsia="Calibri" w:hAnsi="StobiSerif Regular" w:cstheme="minorHAnsi"/>
          <w:sz w:val="22"/>
          <w:szCs w:val="22"/>
        </w:rPr>
        <w:t>формите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како</w:t>
      </w:r>
      <w:proofErr w:type="spellEnd"/>
      <w:r w:rsidRPr="002554D4">
        <w:rPr>
          <w:rFonts w:ascii="StobiSerif Regular" w:eastAsia="Calibri" w:hAnsi="StobiSerif Regular" w:cstheme="minorHAnsi"/>
          <w:sz w:val="22"/>
          <w:szCs w:val="22"/>
        </w:rPr>
        <w:t xml:space="preserve"> и </w:t>
      </w:r>
      <w:proofErr w:type="spellStart"/>
      <w:r w:rsidRPr="002554D4">
        <w:rPr>
          <w:rFonts w:ascii="StobiSerif Regular" w:eastAsia="Calibri" w:hAnsi="StobiSerif Regular" w:cstheme="minorHAnsi"/>
          <w:sz w:val="22"/>
          <w:szCs w:val="22"/>
        </w:rPr>
        <w:t>за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поведени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постапки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против</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сторителите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Отсуството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на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интерсекциски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пристап</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во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системите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за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пријавување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дополнително</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ги</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ограничува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можностите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за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следење</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на</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трендовите</w:t>
      </w:r>
      <w:proofErr w:type="spellEnd"/>
      <w:r w:rsidRPr="002554D4">
        <w:rPr>
          <w:rFonts w:ascii="StobiSerif Regular" w:eastAsia="Calibri" w:hAnsi="StobiSerif Regular" w:cstheme="minorHAnsi"/>
          <w:sz w:val="22"/>
          <w:szCs w:val="22"/>
        </w:rPr>
        <w:t xml:space="preserve"> и </w:t>
      </w:r>
      <w:proofErr w:type="spellStart"/>
      <w:r w:rsidRPr="002554D4">
        <w:rPr>
          <w:rFonts w:ascii="StobiSerif Regular" w:eastAsia="Calibri" w:hAnsi="StobiSerif Regular" w:cstheme="minorHAnsi"/>
          <w:sz w:val="22"/>
          <w:szCs w:val="22"/>
        </w:rPr>
        <w:t>адекватен</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институционален</w:t>
      </w:r>
      <w:proofErr w:type="spellEnd"/>
      <w:r w:rsidRPr="002554D4">
        <w:rPr>
          <w:rFonts w:ascii="StobiSerif Regular" w:eastAsia="Calibri" w:hAnsi="StobiSerif Regular" w:cstheme="minorHAnsi"/>
          <w:sz w:val="22"/>
          <w:szCs w:val="22"/>
        </w:rPr>
        <w:t xml:space="preserve"> </w:t>
      </w:r>
      <w:proofErr w:type="spellStart"/>
      <w:r w:rsidRPr="002554D4">
        <w:rPr>
          <w:rFonts w:ascii="StobiSerif Regular" w:eastAsia="Calibri" w:hAnsi="StobiSerif Regular" w:cstheme="minorHAnsi"/>
          <w:sz w:val="22"/>
          <w:szCs w:val="22"/>
        </w:rPr>
        <w:t>одговор</w:t>
      </w:r>
      <w:proofErr w:type="spellEnd"/>
      <w:r w:rsidRPr="002554D4">
        <w:rPr>
          <w:rFonts w:ascii="StobiSerif Regular" w:eastAsia="Calibri" w:hAnsi="StobiSerif Regular" w:cstheme="minorHAnsi"/>
          <w:sz w:val="22"/>
          <w:szCs w:val="22"/>
        </w:rPr>
        <w:t>.</w:t>
      </w:r>
      <w:r w:rsidRPr="002554D4">
        <w:rPr>
          <w:rStyle w:val="FootnoteReference"/>
          <w:rFonts w:ascii="StobiSerif Regular" w:eastAsia="Calibri" w:hAnsi="StobiSerif Regular" w:cstheme="minorHAnsi"/>
          <w:sz w:val="22"/>
          <w:szCs w:val="22"/>
        </w:rPr>
        <w:footnoteReference w:id="29"/>
      </w:r>
    </w:p>
    <w:p w14:paraId="4B2DCFBA" w14:textId="28689CBF" w:rsidR="00691FCB" w:rsidRPr="002554D4" w:rsidRDefault="00691FCB" w:rsidP="00464619">
      <w:pPr>
        <w:spacing w:after="0"/>
        <w:jc w:val="both"/>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t>Граѓанските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организации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имаат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клучна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улога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обезбедувањето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специјализирана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жени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деца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преку</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услуги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психосоцијално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советување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помош</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привремено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сместување</w:t>
      </w:r>
      <w:proofErr w:type="spellEnd"/>
      <w:r w:rsidRPr="002554D4">
        <w:rPr>
          <w:rFonts w:ascii="StobiSerif Regular" w:hAnsi="StobiSerif Regular" w:cstheme="minorHAnsi"/>
          <w:sz w:val="22"/>
          <w:szCs w:val="22"/>
          <w:lang w:val="mk-MK"/>
        </w:rPr>
        <w:t xml:space="preserve"> и</w:t>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кризна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интервенција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Тие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разновидни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сервиси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значителен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годишен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опфат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нивната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работа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останува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ограничена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поради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недоволно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непредвидливо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финансирање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отсуство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трајна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Style w:val="FootnoteReference"/>
          <w:rFonts w:ascii="StobiSerif Regular" w:hAnsi="StobiSerif Regular" w:cstheme="minorHAnsi"/>
          <w:sz w:val="22"/>
          <w:szCs w:val="22"/>
        </w:rPr>
        <w:footnoteReference w:id="30"/>
      </w:r>
      <w:r w:rsidR="0056542F" w:rsidRPr="002554D4">
        <w:rPr>
          <w:rFonts w:ascii="StobiSerif Regular" w:hAnsi="StobiSerif Regular" w:cstheme="minorHAnsi"/>
          <w:sz w:val="22"/>
          <w:szCs w:val="22"/>
          <w:lang w:val="mk-MK"/>
        </w:rPr>
        <w:t>, иако со Законот за социјална заштита е регулирано.</w:t>
      </w:r>
    </w:p>
    <w:p w14:paraId="3786DF4C"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Формите на семејно и родово базирано насилство не се водат како посебни категории во извештаите за бесплатна правна помош, но се препознаваат преку предмети од семејно право, мерки за заштита и спорови поврзани со деца. Во 2022 година, над 2.700 жени добиле правна помош, главно за овие теми, додека во 2023 година бројот на жени е 2764, што покажува извесно зголемување на </w:t>
      </w:r>
      <w:proofErr w:type="spellStart"/>
      <w:r w:rsidRPr="002554D4">
        <w:rPr>
          <w:rFonts w:ascii="StobiSerif Regular" w:hAnsi="StobiSerif Regular" w:cstheme="minorHAnsi"/>
          <w:sz w:val="22"/>
          <w:szCs w:val="22"/>
          <w:lang w:val="mk-MK"/>
        </w:rPr>
        <w:t>барателки</w:t>
      </w:r>
      <w:proofErr w:type="spellEnd"/>
      <w:r w:rsidRPr="002554D4">
        <w:rPr>
          <w:rFonts w:ascii="StobiSerif Regular" w:hAnsi="StobiSerif Regular" w:cstheme="minorHAnsi"/>
          <w:sz w:val="22"/>
          <w:szCs w:val="22"/>
          <w:lang w:val="mk-MK"/>
        </w:rPr>
        <w:t xml:space="preserve"> на претходна правна помош. Податоците во извештаите до 2024 година не обезбедуваат детална дистинкција по вид на насилство (физичко, сексуално, економско).</w:t>
      </w:r>
      <w:r w:rsidRPr="002554D4">
        <w:rPr>
          <w:rStyle w:val="FootnoteReference"/>
          <w:rFonts w:ascii="StobiSerif Regular" w:hAnsi="StobiSerif Regular" w:cstheme="minorHAnsi"/>
          <w:sz w:val="22"/>
          <w:szCs w:val="22"/>
        </w:rPr>
        <w:footnoteReference w:id="31"/>
      </w:r>
      <w:r w:rsidRPr="002554D4">
        <w:rPr>
          <w:rFonts w:ascii="StobiSerif Regular" w:hAnsi="StobiSerif Regular" w:cstheme="minorHAnsi"/>
          <w:sz w:val="22"/>
          <w:szCs w:val="22"/>
          <w:lang w:val="mk-MK"/>
        </w:rPr>
        <w:t xml:space="preserve"> </w:t>
      </w:r>
    </w:p>
    <w:p w14:paraId="4C314073" w14:textId="77777777" w:rsidR="00691FCB" w:rsidRPr="002554D4" w:rsidRDefault="00691FCB" w:rsidP="00A428AE">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Исто така, податоците од </w:t>
      </w:r>
      <w:r w:rsidRPr="002554D4">
        <w:rPr>
          <w:rFonts w:ascii="StobiSerif Regular" w:hAnsi="StobiSerif Regular" w:cstheme="minorHAnsi"/>
          <w:b/>
          <w:bCs/>
          <w:sz w:val="22"/>
          <w:szCs w:val="22"/>
          <w:lang w:val="mk-MK"/>
        </w:rPr>
        <w:t>јавните обвинителства</w:t>
      </w:r>
      <w:r w:rsidRPr="002554D4">
        <w:rPr>
          <w:rFonts w:ascii="StobiSerif Regular" w:hAnsi="StobiSerif Regular" w:cstheme="minorHAnsi"/>
          <w:sz w:val="22"/>
          <w:szCs w:val="22"/>
          <w:lang w:val="mk-MK"/>
        </w:rPr>
        <w:t xml:space="preserve"> покажуваат позитивен тренд во постапувањето, но недостасува дистинкција по вид на насилство/кривично дело, пол и однос сторител–жртва. Без ваква класификација, невозможно е да се процени ефективноста на институционалниот одговор на родово </w:t>
      </w:r>
      <w:proofErr w:type="spellStart"/>
      <w:r w:rsidRPr="002554D4">
        <w:rPr>
          <w:rFonts w:ascii="StobiSerif Regular" w:hAnsi="StobiSerif Regular" w:cstheme="minorHAnsi"/>
          <w:sz w:val="22"/>
          <w:szCs w:val="22"/>
          <w:lang w:val="mk-MK"/>
        </w:rPr>
        <w:t>заснованото</w:t>
      </w:r>
      <w:proofErr w:type="spellEnd"/>
      <w:r w:rsidRPr="002554D4">
        <w:rPr>
          <w:rFonts w:ascii="StobiSerif Regular" w:hAnsi="StobiSerif Regular" w:cstheme="minorHAnsi"/>
          <w:sz w:val="22"/>
          <w:szCs w:val="22"/>
          <w:lang w:val="mk-MK"/>
        </w:rPr>
        <w:t xml:space="preserve"> насилство. Во 2022 година е донесен Правилникот за содржината и начинот на прибирање на податоците за родово-</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насилство врз жените и жртвите на семејно насилство во јавните обвинителства, но сè уште не се направени потребните дополнувања во електронскиот систем и изостанува информирањето на  ОЈО за обврските поврзани со собирањето и објавувањето на податоците.</w:t>
      </w:r>
    </w:p>
    <w:p w14:paraId="18824D74" w14:textId="751B50E9" w:rsidR="00691FCB" w:rsidRPr="002554D4" w:rsidRDefault="00691FCB" w:rsidP="00A428AE">
      <w:pPr>
        <w:spacing w:after="0"/>
        <w:jc w:val="both"/>
        <w:rPr>
          <w:rFonts w:ascii="StobiSerif Regular" w:hAnsi="StobiSerif Regular" w:cstheme="minorHAnsi"/>
          <w:sz w:val="22"/>
          <w:szCs w:val="22"/>
          <w:lang w:val="mk-MK"/>
        </w:rPr>
      </w:pPr>
      <w:r w:rsidRPr="002554D4">
        <w:rPr>
          <w:rFonts w:ascii="StobiSerif Regular" w:hAnsi="StobiSerif Regular" w:cstheme="minorHAnsi"/>
          <w:b/>
          <w:bCs/>
          <w:sz w:val="22"/>
          <w:szCs w:val="22"/>
          <w:lang w:val="mk-MK"/>
        </w:rPr>
        <w:t>Центрите за социјална работа</w:t>
      </w:r>
      <w:r w:rsidRPr="002554D4">
        <w:rPr>
          <w:rFonts w:ascii="StobiSerif Regular" w:hAnsi="StobiSerif Regular" w:cstheme="minorHAnsi"/>
          <w:sz w:val="22"/>
          <w:szCs w:val="22"/>
          <w:lang w:val="mk-MK"/>
        </w:rPr>
        <w:t xml:space="preserve"> </w:t>
      </w:r>
      <w:proofErr w:type="spellStart"/>
      <w:r w:rsidR="0056542F" w:rsidRPr="002554D4">
        <w:rPr>
          <w:rFonts w:ascii="StobiSerif Regular" w:hAnsi="StobiSerif Regular" w:cstheme="minorHAnsi"/>
          <w:sz w:val="22"/>
          <w:szCs w:val="22"/>
          <w:lang w:val="mk-MK"/>
        </w:rPr>
        <w:t>прибараат</w:t>
      </w:r>
      <w:proofErr w:type="spellEnd"/>
      <w:r w:rsidR="0056542F" w:rsidRPr="002554D4">
        <w:rPr>
          <w:rFonts w:ascii="StobiSerif Regular" w:hAnsi="StobiSerif Regular" w:cstheme="minorHAnsi"/>
          <w:sz w:val="22"/>
          <w:szCs w:val="22"/>
          <w:lang w:val="mk-MK"/>
        </w:rPr>
        <w:t xml:space="preserve"> податоци за жртви на семејно насилство,  со што </w:t>
      </w:r>
      <w:r w:rsidRPr="002554D4">
        <w:rPr>
          <w:rFonts w:ascii="StobiSerif Regular" w:hAnsi="StobiSerif Regular" w:cstheme="minorHAnsi"/>
          <w:sz w:val="22"/>
          <w:szCs w:val="22"/>
          <w:lang w:val="mk-MK"/>
        </w:rPr>
        <w:t>укажува</w:t>
      </w:r>
      <w:r w:rsidR="0056542F" w:rsidRPr="002554D4">
        <w:rPr>
          <w:rFonts w:ascii="StobiSerif Regular" w:hAnsi="StobiSerif Regular" w:cstheme="minorHAnsi"/>
          <w:sz w:val="22"/>
          <w:szCs w:val="22"/>
          <w:lang w:val="mk-MK"/>
        </w:rPr>
        <w:t xml:space="preserve"> на </w:t>
      </w:r>
      <w:r w:rsidRPr="002554D4">
        <w:rPr>
          <w:rFonts w:ascii="StobiSerif Regular" w:hAnsi="StobiSerif Regular" w:cstheme="minorHAnsi"/>
          <w:sz w:val="22"/>
          <w:szCs w:val="22"/>
          <w:lang w:val="mk-MK"/>
        </w:rPr>
        <w:t xml:space="preserve"> потреба од дополнително усогласување и стандардизирање на </w:t>
      </w:r>
      <w:r w:rsidRPr="002554D4">
        <w:rPr>
          <w:rFonts w:ascii="StobiSerif Regular" w:hAnsi="StobiSerif Regular" w:cstheme="minorHAnsi"/>
          <w:sz w:val="22"/>
          <w:szCs w:val="22"/>
          <w:lang w:val="mk-MK"/>
        </w:rPr>
        <w:lastRenderedPageBreak/>
        <w:t>пристапот кон прибирање на податоци</w:t>
      </w:r>
      <w:r w:rsidR="0056542F" w:rsidRPr="002554D4">
        <w:rPr>
          <w:rFonts w:ascii="StobiSerif Regular" w:hAnsi="StobiSerif Regular" w:cstheme="minorHAnsi"/>
          <w:sz w:val="22"/>
          <w:szCs w:val="22"/>
          <w:lang w:val="mk-MK"/>
        </w:rPr>
        <w:t xml:space="preserve"> за жртви на родово базирано насилство и семејно насилство</w:t>
      </w:r>
      <w:r w:rsidRPr="002554D4">
        <w:rPr>
          <w:rFonts w:ascii="StobiSerif Regular" w:hAnsi="StobiSerif Regular" w:cstheme="minorHAnsi"/>
          <w:sz w:val="22"/>
          <w:szCs w:val="22"/>
          <w:lang w:val="mk-MK"/>
        </w:rPr>
        <w:t xml:space="preserve">, со цел да се овозможи покомплетна и споредлива слика за институционалното постапување. </w:t>
      </w:r>
    </w:p>
    <w:p w14:paraId="59E20E2A" w14:textId="33FBF321" w:rsidR="00691FCB" w:rsidRPr="002554D4" w:rsidRDefault="00691FCB" w:rsidP="00A428AE">
      <w:pPr>
        <w:spacing w:after="0"/>
        <w:jc w:val="both"/>
        <w:rPr>
          <w:rFonts w:ascii="StobiSerif Regular" w:hAnsi="StobiSerif Regular" w:cstheme="minorHAnsi"/>
          <w:sz w:val="22"/>
          <w:szCs w:val="22"/>
          <w:u w:val="single"/>
          <w:lang w:val="mk-MK"/>
        </w:rPr>
      </w:pPr>
      <w:r w:rsidRPr="002554D4">
        <w:rPr>
          <w:rFonts w:ascii="StobiSerif Regular" w:hAnsi="StobiSerif Regular" w:cstheme="minorHAnsi"/>
          <w:sz w:val="22"/>
          <w:szCs w:val="22"/>
          <w:lang w:val="mk-MK"/>
        </w:rPr>
        <w:t xml:space="preserve">Во 2023 година, МСПДМ, во соработка со УНФПА и Британската Амбасада, го презентираше првиот </w:t>
      </w:r>
      <w:proofErr w:type="spellStart"/>
      <w:r w:rsidRPr="002554D4">
        <w:rPr>
          <w:rFonts w:ascii="StobiSerif Regular" w:hAnsi="StobiSerif Regular" w:cstheme="minorHAnsi"/>
          <w:sz w:val="22"/>
          <w:szCs w:val="22"/>
          <w:lang w:val="mk-MK"/>
        </w:rPr>
        <w:t>мултиинституционален</w:t>
      </w:r>
      <w:proofErr w:type="spellEnd"/>
      <w:r w:rsidRPr="002554D4">
        <w:rPr>
          <w:rFonts w:ascii="StobiSerif Regular" w:hAnsi="StobiSerif Regular" w:cstheme="minorHAnsi"/>
          <w:sz w:val="22"/>
          <w:szCs w:val="22"/>
          <w:lang w:val="mk-MK"/>
        </w:rPr>
        <w:t xml:space="preserve"> и </w:t>
      </w:r>
      <w:proofErr w:type="spellStart"/>
      <w:r w:rsidRPr="002554D4">
        <w:rPr>
          <w:rFonts w:ascii="StobiSerif Regular" w:hAnsi="StobiSerif Regular" w:cstheme="minorHAnsi"/>
          <w:sz w:val="22"/>
          <w:szCs w:val="22"/>
          <w:lang w:val="mk-MK"/>
        </w:rPr>
        <w:t>интергрален</w:t>
      </w:r>
      <w:proofErr w:type="spellEnd"/>
      <w:r w:rsidRPr="002554D4">
        <w:rPr>
          <w:rFonts w:ascii="StobiSerif Regular" w:hAnsi="StobiSerif Regular" w:cstheme="minorHAnsi"/>
          <w:sz w:val="22"/>
          <w:szCs w:val="22"/>
          <w:lang w:val="mk-MK"/>
        </w:rPr>
        <w:t xml:space="preserve"> модел за собирање податоци за родово базирано и семејно насилство кој предвидува единствен државен регистар на достапни услуги и случаи на насилство, со стандарди за размена и анализа на податоци од повеќе институции</w:t>
      </w:r>
      <w:r w:rsidR="00B14245" w:rsidRPr="002554D4">
        <w:rPr>
          <w:rFonts w:ascii="StobiSerif Regular" w:hAnsi="StobiSerif Regular" w:cstheme="minorHAnsi"/>
          <w:sz w:val="22"/>
          <w:szCs w:val="22"/>
          <w:lang w:val="mk-MK"/>
        </w:rPr>
        <w:t>.</w:t>
      </w:r>
      <w:r w:rsidRPr="002554D4">
        <w:rPr>
          <w:rStyle w:val="FootnoteReference"/>
          <w:rFonts w:ascii="StobiSerif Regular" w:hAnsi="StobiSerif Regular" w:cstheme="minorHAnsi"/>
          <w:sz w:val="22"/>
          <w:szCs w:val="22"/>
        </w:rPr>
        <w:footnoteReference w:id="32"/>
      </w:r>
      <w:r w:rsidRPr="002554D4">
        <w:rPr>
          <w:rFonts w:ascii="StobiSerif Regular" w:hAnsi="StobiSerif Regular" w:cstheme="minorHAnsi"/>
          <w:sz w:val="22"/>
          <w:szCs w:val="22"/>
          <w:lang w:val="mk-MK"/>
        </w:rPr>
        <w:t xml:space="preserve"> Постојат и податоци од Државниот завод за статистика и УН </w:t>
      </w:r>
      <w:proofErr w:type="spellStart"/>
      <w:r w:rsidRPr="002554D4">
        <w:rPr>
          <w:rFonts w:ascii="StobiSerif Regular" w:hAnsi="StobiSerif Regular" w:cstheme="minorHAnsi"/>
          <w:sz w:val="22"/>
          <w:szCs w:val="22"/>
          <w:lang w:val="mk-MK"/>
        </w:rPr>
        <w:t>Вомен</w:t>
      </w:r>
      <w:proofErr w:type="spellEnd"/>
      <w:r w:rsidRPr="002554D4">
        <w:rPr>
          <w:rFonts w:ascii="StobiSerif Regular" w:hAnsi="StobiSerif Regular" w:cstheme="minorHAnsi"/>
          <w:sz w:val="22"/>
          <w:szCs w:val="22"/>
          <w:lang w:val="mk-MK"/>
        </w:rPr>
        <w:t>, кои ја потврдуваат потребата за родово раздвоена статистика, вклучувајќи мапирање на случаите на насилна смрт и семејно насилство.</w:t>
      </w:r>
      <w:r w:rsidRPr="002554D4">
        <w:rPr>
          <w:rStyle w:val="FootnoteReference"/>
          <w:rFonts w:ascii="StobiSerif Regular" w:hAnsi="StobiSerif Regular" w:cstheme="minorHAnsi"/>
          <w:sz w:val="22"/>
          <w:szCs w:val="22"/>
        </w:rPr>
        <w:footnoteReference w:id="33"/>
      </w:r>
    </w:p>
    <w:bookmarkEnd w:id="21"/>
    <w:p w14:paraId="504655D8" w14:textId="77777777" w:rsidR="00691FCB" w:rsidRPr="002554D4" w:rsidRDefault="00691FCB" w:rsidP="00464619">
      <w:pPr>
        <w:spacing w:after="0"/>
        <w:jc w:val="both"/>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t>Недостигот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интегриран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прибирање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анализа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податоци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претставува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сериозен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предизвик</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навремено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следење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спроведените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мерки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процена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нивната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ефикасност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особено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дигиталното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каде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недостасуваат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систематизирани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статистички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податоци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наметнува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потреба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итно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усвојување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доследна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примена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Правилникот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формата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содржината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начинот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интегрирано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прибирање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податоците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Министерството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социјална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политика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демографија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млади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Министерството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внатрешни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работи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Министерството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здравство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Министерството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правда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предуслов</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воспоставување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конзистентен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споредлив</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транспарентен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одговор</w:t>
      </w:r>
      <w:proofErr w:type="spellEnd"/>
      <w:r w:rsidRPr="002554D4">
        <w:rPr>
          <w:rFonts w:ascii="StobiSerif Regular" w:hAnsi="StobiSerif Regular" w:cstheme="minorHAnsi"/>
          <w:sz w:val="22"/>
          <w:szCs w:val="22"/>
        </w:rPr>
        <w:t>.</w:t>
      </w:r>
    </w:p>
    <w:p w14:paraId="35583196" w14:textId="77777777" w:rsidR="00691FCB" w:rsidRPr="002554D4" w:rsidRDefault="00691FCB" w:rsidP="00464619">
      <w:pPr>
        <w:pStyle w:val="Heading3"/>
        <w:spacing w:after="0"/>
        <w:jc w:val="both"/>
        <w:rPr>
          <w:rFonts w:ascii="StobiSerif Regular" w:hAnsi="StobiSerif Regular" w:cstheme="minorHAnsi"/>
          <w:b/>
          <w:bCs/>
          <w:sz w:val="22"/>
          <w:szCs w:val="22"/>
          <w:lang w:val="mk-MK"/>
        </w:rPr>
      </w:pPr>
      <w:bookmarkStart w:id="24" w:name="_Toc208427621"/>
      <w:r w:rsidRPr="002554D4">
        <w:rPr>
          <w:rFonts w:ascii="StobiSerif Regular" w:hAnsi="StobiSerif Regular" w:cstheme="minorHAnsi"/>
          <w:b/>
          <w:bCs/>
          <w:sz w:val="22"/>
          <w:szCs w:val="22"/>
          <w:lang w:val="mk-MK"/>
        </w:rPr>
        <w:t xml:space="preserve">Г. Анализа на </w:t>
      </w:r>
      <w:proofErr w:type="spellStart"/>
      <w:r w:rsidRPr="002554D4">
        <w:rPr>
          <w:rFonts w:ascii="StobiSerif Regular" w:hAnsi="StobiSerif Regular" w:cstheme="minorHAnsi"/>
          <w:b/>
          <w:bCs/>
          <w:sz w:val="22"/>
          <w:szCs w:val="22"/>
          <w:lang w:val="mk-MK"/>
        </w:rPr>
        <w:t>постоечката</w:t>
      </w:r>
      <w:proofErr w:type="spellEnd"/>
      <w:r w:rsidRPr="002554D4">
        <w:rPr>
          <w:rFonts w:ascii="StobiSerif Regular" w:hAnsi="StobiSerif Regular" w:cstheme="minorHAnsi"/>
          <w:b/>
          <w:bCs/>
          <w:sz w:val="22"/>
          <w:szCs w:val="22"/>
          <w:lang w:val="mk-MK"/>
        </w:rPr>
        <w:t xml:space="preserve"> состојба во однос на превенцијата, препознавањето и постапувањето во случај на семејно и родово-базирано насилство</w:t>
      </w:r>
      <w:bookmarkEnd w:id="24"/>
    </w:p>
    <w:p w14:paraId="13731379" w14:textId="77777777" w:rsidR="00691FCB" w:rsidRPr="002554D4" w:rsidRDefault="00691FCB" w:rsidP="00464619">
      <w:pPr>
        <w:pStyle w:val="Heading3"/>
        <w:spacing w:after="0"/>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ab/>
      </w:r>
      <w:bookmarkStart w:id="25" w:name="_Toc208427622"/>
      <w:r w:rsidRPr="002554D4">
        <w:rPr>
          <w:rFonts w:ascii="StobiSerif Regular" w:hAnsi="StobiSerif Regular" w:cstheme="minorHAnsi"/>
          <w:b/>
          <w:bCs/>
          <w:sz w:val="22"/>
          <w:szCs w:val="22"/>
          <w:lang w:val="mk-MK"/>
        </w:rPr>
        <w:t>Г1. Превенција</w:t>
      </w:r>
      <w:bookmarkEnd w:id="25"/>
    </w:p>
    <w:p w14:paraId="40BEC37A" w14:textId="77777777" w:rsidR="00691FCB" w:rsidRPr="002554D4" w:rsidRDefault="00691FCB" w:rsidP="00802924">
      <w:pPr>
        <w:spacing w:after="0" w:line="240" w:lineRule="auto"/>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Законот за спречување и заштита од насилство врз жените и семејното насилство ја транспонира обврската од Истанбулската конвенција за превенција која припаѓа на сите препознаени чинители во системот на спречување и заштита од насилство врз жените и семејното насилство. Од спроведениот прашалник меѓу центрите за социјална работа, произлезе дека речиси 19% од испитаниците одговориле дека нивниот центар за социјална работа воопшто не бил вклучен во превентивни активности. Што се однесува до превентивните кампањи, некои од испитаниците биле </w:t>
      </w:r>
      <w:proofErr w:type="spellStart"/>
      <w:r w:rsidRPr="002554D4">
        <w:rPr>
          <w:rFonts w:ascii="StobiSerif Regular" w:hAnsi="StobiSerif Regular" w:cstheme="minorHAnsi"/>
          <w:sz w:val="22"/>
          <w:szCs w:val="22"/>
          <w:lang w:val="mk-MK"/>
        </w:rPr>
        <w:t>вклучувани</w:t>
      </w:r>
      <w:proofErr w:type="spellEnd"/>
      <w:r w:rsidRPr="002554D4">
        <w:rPr>
          <w:rFonts w:ascii="StobiSerif Regular" w:hAnsi="StobiSerif Regular" w:cstheme="minorHAnsi"/>
          <w:sz w:val="22"/>
          <w:szCs w:val="22"/>
          <w:lang w:val="mk-MK"/>
        </w:rPr>
        <w:t xml:space="preserve"> во постоечки активности на граѓански или меѓународни организации, најчесто во периодот на кампањата „16 дена активизам против родово </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насилство“. Во однос на други активности за подигање на свеста за причините и последиците на родово-</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насилство врз жени и семејното насилство, </w:t>
      </w:r>
      <w:r w:rsidRPr="002554D4">
        <w:rPr>
          <w:rFonts w:ascii="StobiSerif Regular" w:hAnsi="StobiSerif Regular" w:cstheme="minorHAnsi"/>
          <w:sz w:val="22"/>
          <w:szCs w:val="22"/>
          <w:lang w:val="mk-MK"/>
        </w:rPr>
        <w:lastRenderedPageBreak/>
        <w:t xml:space="preserve">единствено се споменуваат активности за безбедност во основните училишта, кои ги спроведуваат одредени полициски станици. Граѓанските организации (ГО) во рамки на проектни активности организираат работилници, средби со жителите и објавуваат свои кампањи на социјалните медиуми. </w:t>
      </w:r>
    </w:p>
    <w:p w14:paraId="3C6054C0" w14:textId="5134D8DE" w:rsidR="00691FCB" w:rsidRPr="002554D4" w:rsidRDefault="00691FCB" w:rsidP="00464619">
      <w:pPr>
        <w:spacing w:before="100" w:beforeAutospacing="1" w:after="0" w:line="240" w:lineRule="auto"/>
        <w:jc w:val="both"/>
        <w:rPr>
          <w:rFonts w:ascii="StobiSerif Regular" w:hAnsi="StobiSerif Regular" w:cstheme="minorHAnsi"/>
          <w:i/>
          <w:color w:val="646464"/>
          <w:sz w:val="22"/>
          <w:szCs w:val="22"/>
          <w:lang w:val="mk-MK"/>
        </w:rPr>
      </w:pPr>
      <w:r w:rsidRPr="002554D4">
        <w:rPr>
          <w:rFonts w:ascii="StobiSerif Regular" w:hAnsi="StobiSerif Regular" w:cstheme="minorHAnsi"/>
          <w:sz w:val="22"/>
          <w:szCs w:val="22"/>
          <w:lang w:val="mk-MK"/>
        </w:rPr>
        <w:t>Во рамките на постојните институции не постојат формализирани програми за примарна превенција, а превентивните интервенции во најголем дел се проектно зависни и недоволно насочени кон децата, младите и мажите како клучна таргет група.</w:t>
      </w:r>
      <w:r w:rsidRPr="002554D4">
        <w:rPr>
          <w:rStyle w:val="FootnoteReference"/>
          <w:rFonts w:ascii="StobiSerif Regular" w:hAnsi="StobiSerif Regular" w:cstheme="minorHAnsi"/>
          <w:sz w:val="22"/>
          <w:szCs w:val="22"/>
        </w:rPr>
        <w:footnoteReference w:id="34"/>
      </w:r>
      <w:r w:rsidRPr="002554D4">
        <w:rPr>
          <w:rFonts w:ascii="StobiSerif Regular" w:hAnsi="StobiSerif Regular" w:cstheme="minorHAnsi"/>
          <w:i/>
          <w:color w:val="646464"/>
          <w:sz w:val="22"/>
          <w:szCs w:val="22"/>
          <w:lang w:val="mk-MK"/>
        </w:rPr>
        <w:t xml:space="preserve"> </w:t>
      </w:r>
    </w:p>
    <w:p w14:paraId="3CBA6125" w14:textId="77777777" w:rsidR="00FB4AD3" w:rsidRDefault="00FB4AD3" w:rsidP="00464619">
      <w:pPr>
        <w:spacing w:after="0"/>
        <w:jc w:val="both"/>
        <w:rPr>
          <w:rFonts w:ascii="StobiSerif Regular" w:hAnsi="StobiSerif Regular" w:cstheme="minorHAnsi"/>
          <w:sz w:val="22"/>
          <w:szCs w:val="22"/>
        </w:rPr>
      </w:pPr>
    </w:p>
    <w:p w14:paraId="56A014E7" w14:textId="45933DE5" w:rsidR="00691FCB" w:rsidRPr="002554D4" w:rsidRDefault="00691FCB" w:rsidP="00464619">
      <w:pPr>
        <w:spacing w:after="0"/>
        <w:jc w:val="both"/>
        <w:rPr>
          <w:rFonts w:ascii="StobiSerif Regular" w:hAnsi="StobiSerif Regular" w:cstheme="minorHAnsi"/>
          <w:sz w:val="22"/>
          <w:szCs w:val="22"/>
        </w:rPr>
      </w:pPr>
      <w:r w:rsidRPr="002554D4">
        <w:rPr>
          <w:rFonts w:ascii="StobiSerif Regular" w:hAnsi="StobiSerif Regular" w:cstheme="minorHAnsi"/>
          <w:sz w:val="22"/>
          <w:szCs w:val="22"/>
          <w:lang w:val="mk-MK"/>
        </w:rPr>
        <w:t>Иако обуките за професионалците се утврдени како законска обврска и се препознаени како клучен елемент за ефективен институционален одговор, нивната практична реализација сè уште не е конзистентна и одржлива. Во најголем дел, обуките се организираат во рамки на проектни активности спроведени од граѓански организации или со поддршка на меѓународни партнери, што создава варијации во достапноста и содржината. Во 2025 година е донесен Правилник за формата, содржината и начинот на водење на регистарот на обучени лица за спроведување на почетна и континуирана едукација за родово-базирано насилство врз жените и семејното насилство, кој ќе овозможи целосен преглед на видот, но и содржината на обуките кои ги поминале професионалците, согласно Законот.</w:t>
      </w:r>
      <w:r w:rsidRPr="002554D4">
        <w:rPr>
          <w:rFonts w:ascii="StobiSerif Regular" w:hAnsi="StobiSerif Regular" w:cstheme="minorHAnsi"/>
          <w:sz w:val="22"/>
          <w:szCs w:val="22"/>
          <w:lang w:val="mk-MK"/>
        </w:rPr>
        <w:tab/>
      </w:r>
      <w:r w:rsidRPr="002554D4">
        <w:rPr>
          <w:rFonts w:ascii="StobiSerif Regular" w:hAnsi="StobiSerif Regular" w:cstheme="minorHAnsi"/>
          <w:sz w:val="22"/>
          <w:szCs w:val="22"/>
          <w:lang w:val="mk-MK"/>
        </w:rPr>
        <w:br/>
      </w:r>
      <w:r w:rsidRPr="002554D4">
        <w:rPr>
          <w:rFonts w:ascii="StobiSerif Regular" w:hAnsi="StobiSerif Regular" w:cstheme="minorHAnsi"/>
          <w:sz w:val="22"/>
          <w:szCs w:val="22"/>
          <w:lang w:val="mk-MK"/>
        </w:rPr>
        <w:br/>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добиените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информации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произлегува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следното</w:t>
      </w:r>
      <w:proofErr w:type="spellEnd"/>
      <w:r w:rsidRPr="002554D4">
        <w:rPr>
          <w:rFonts w:ascii="StobiSerif Regular" w:hAnsi="StobiSerif Regular" w:cstheme="minorHAnsi"/>
          <w:sz w:val="22"/>
          <w:szCs w:val="22"/>
        </w:rPr>
        <w:t>:</w:t>
      </w:r>
    </w:p>
    <w:tbl>
      <w:tblPr>
        <w:tblStyle w:val="TableGrid"/>
        <w:tblW w:w="0" w:type="auto"/>
        <w:jc w:val="center"/>
        <w:tblLook w:val="04A0" w:firstRow="1" w:lastRow="0" w:firstColumn="1" w:lastColumn="0" w:noHBand="0" w:noVBand="1"/>
      </w:tblPr>
      <w:tblGrid>
        <w:gridCol w:w="2880"/>
        <w:gridCol w:w="2880"/>
        <w:gridCol w:w="2995"/>
      </w:tblGrid>
      <w:tr w:rsidR="00691FCB" w:rsidRPr="002554D4" w14:paraId="1A9E39A8" w14:textId="77777777">
        <w:trPr>
          <w:jc w:val="center"/>
        </w:trPr>
        <w:tc>
          <w:tcPr>
            <w:tcW w:w="2880" w:type="dxa"/>
            <w:shd w:val="clear" w:color="auto" w:fill="BDD6EE" w:themeFill="accent1" w:themeFillTint="66"/>
          </w:tcPr>
          <w:p w14:paraId="564EC2E0" w14:textId="77777777" w:rsidR="00691FCB" w:rsidRPr="002554D4" w:rsidRDefault="00691FCB" w:rsidP="00464619">
            <w:pPr>
              <w:rPr>
                <w:rFonts w:ascii="StobiSerif Regular" w:hAnsi="StobiSerif Regular" w:cstheme="minorHAnsi"/>
                <w:lang w:val="mk-MK"/>
              </w:rPr>
            </w:pPr>
            <w:r w:rsidRPr="002554D4">
              <w:rPr>
                <w:rFonts w:ascii="StobiSerif Regular" w:hAnsi="StobiSerif Regular" w:cstheme="minorHAnsi"/>
                <w:lang w:val="mk-MK"/>
              </w:rPr>
              <w:t>Чинител</w:t>
            </w:r>
          </w:p>
        </w:tc>
        <w:tc>
          <w:tcPr>
            <w:tcW w:w="2880" w:type="dxa"/>
            <w:shd w:val="clear" w:color="auto" w:fill="BDD6EE" w:themeFill="accent1" w:themeFillTint="66"/>
          </w:tcPr>
          <w:p w14:paraId="2696E6DD"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Наоди</w:t>
            </w:r>
            <w:proofErr w:type="spellEnd"/>
          </w:p>
        </w:tc>
        <w:tc>
          <w:tcPr>
            <w:tcW w:w="2880" w:type="dxa"/>
            <w:shd w:val="clear" w:color="auto" w:fill="BDD6EE" w:themeFill="accent1" w:themeFillTint="66"/>
          </w:tcPr>
          <w:p w14:paraId="06237DD0"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Потреби</w:t>
            </w:r>
            <w:proofErr w:type="spellEnd"/>
          </w:p>
        </w:tc>
      </w:tr>
      <w:tr w:rsidR="00691FCB" w:rsidRPr="002554D4" w14:paraId="08279E05" w14:textId="77777777">
        <w:trPr>
          <w:jc w:val="center"/>
        </w:trPr>
        <w:tc>
          <w:tcPr>
            <w:tcW w:w="2880" w:type="dxa"/>
          </w:tcPr>
          <w:p w14:paraId="43169223"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Центри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социјална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работа</w:t>
            </w:r>
            <w:proofErr w:type="spellEnd"/>
            <w:r w:rsidRPr="002554D4">
              <w:rPr>
                <w:rStyle w:val="FootnoteReference"/>
                <w:rFonts w:ascii="StobiSerif Regular" w:hAnsi="StobiSerif Regular" w:cstheme="minorHAnsi"/>
              </w:rPr>
              <w:footnoteReference w:id="35"/>
            </w:r>
          </w:p>
        </w:tc>
        <w:tc>
          <w:tcPr>
            <w:tcW w:w="2880" w:type="dxa"/>
          </w:tcPr>
          <w:p w14:paraId="53F113B8" w14:textId="77777777" w:rsidR="00691FCB" w:rsidRPr="002554D4" w:rsidRDefault="00691FCB" w:rsidP="009B0F11">
            <w:pPr>
              <w:jc w:val="both"/>
              <w:rPr>
                <w:rFonts w:ascii="StobiSerif Regular" w:hAnsi="StobiSerif Regular" w:cstheme="minorHAnsi"/>
              </w:rPr>
            </w:pPr>
            <w:proofErr w:type="spellStart"/>
            <w:r w:rsidRPr="002554D4">
              <w:rPr>
                <w:rFonts w:ascii="StobiSerif Regular" w:hAnsi="StobiSerif Regular" w:cstheme="minorHAnsi"/>
              </w:rPr>
              <w:t>Поголемиот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дел</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вработените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имаат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добиено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основна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темите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како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дигитално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економска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контрола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слабо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опфатени</w:t>
            </w:r>
            <w:proofErr w:type="spellEnd"/>
            <w:r w:rsidRPr="002554D4">
              <w:rPr>
                <w:rFonts w:ascii="StobiSerif Regular" w:hAnsi="StobiSerif Regular" w:cstheme="minorHAnsi"/>
              </w:rPr>
              <w:t>.</w:t>
            </w:r>
          </w:p>
        </w:tc>
        <w:tc>
          <w:tcPr>
            <w:tcW w:w="2880" w:type="dxa"/>
          </w:tcPr>
          <w:p w14:paraId="628E4CDD"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Континуирани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задолжителни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специјализирани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вклучително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нови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форми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lang w:val="mk-MK"/>
              </w:rPr>
              <w:t>, дигитално родово базирано насилство</w:t>
            </w:r>
            <w:r w:rsidRPr="002554D4">
              <w:rPr>
                <w:rFonts w:ascii="StobiSerif Regular" w:hAnsi="StobiSerif Regular" w:cstheme="minorHAnsi"/>
              </w:rPr>
              <w:t xml:space="preserve"> и </w:t>
            </w:r>
            <w:proofErr w:type="spellStart"/>
            <w:r w:rsidRPr="002554D4">
              <w:rPr>
                <w:rFonts w:ascii="StobiSerif Regular" w:hAnsi="StobiSerif Regular" w:cstheme="minorHAnsi"/>
              </w:rPr>
              <w:t>интерсекциски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пристап</w:t>
            </w:r>
            <w:proofErr w:type="spellEnd"/>
            <w:r w:rsidRPr="002554D4">
              <w:rPr>
                <w:rFonts w:ascii="StobiSerif Regular" w:hAnsi="StobiSerif Regular" w:cstheme="minorHAnsi"/>
                <w:lang w:val="mk-MK"/>
              </w:rPr>
              <w:t xml:space="preserve"> во постапувањето</w:t>
            </w:r>
            <w:r w:rsidRPr="002554D4">
              <w:rPr>
                <w:rFonts w:ascii="StobiSerif Regular" w:hAnsi="StobiSerif Regular" w:cstheme="minorHAnsi"/>
              </w:rPr>
              <w:t>.</w:t>
            </w:r>
          </w:p>
        </w:tc>
      </w:tr>
      <w:tr w:rsidR="00691FCB" w:rsidRPr="002554D4" w14:paraId="342F097A" w14:textId="77777777">
        <w:trPr>
          <w:jc w:val="center"/>
        </w:trPr>
        <w:tc>
          <w:tcPr>
            <w:tcW w:w="2880" w:type="dxa"/>
          </w:tcPr>
          <w:p w14:paraId="72E5D039"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lastRenderedPageBreak/>
              <w:t>Министерство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внатрешни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работи</w:t>
            </w:r>
            <w:proofErr w:type="spellEnd"/>
            <w:r w:rsidRPr="002554D4">
              <w:rPr>
                <w:rFonts w:ascii="StobiSerif Regular" w:hAnsi="StobiSerif Regular" w:cstheme="minorHAnsi"/>
              </w:rPr>
              <w:t xml:space="preserve"> – </w:t>
            </w:r>
            <w:proofErr w:type="spellStart"/>
            <w:r w:rsidRPr="002554D4">
              <w:rPr>
                <w:rFonts w:ascii="StobiSerif Regular" w:hAnsi="StobiSerif Regular" w:cstheme="minorHAnsi"/>
              </w:rPr>
              <w:t>Полиција</w:t>
            </w:r>
            <w:proofErr w:type="spellEnd"/>
            <w:r w:rsidRPr="002554D4">
              <w:rPr>
                <w:rStyle w:val="FootnoteReference"/>
                <w:rFonts w:ascii="StobiSerif Regular" w:hAnsi="StobiSerif Regular" w:cstheme="minorHAnsi"/>
              </w:rPr>
              <w:footnoteReference w:id="36"/>
            </w:r>
          </w:p>
        </w:tc>
        <w:tc>
          <w:tcPr>
            <w:tcW w:w="2880" w:type="dxa"/>
          </w:tcPr>
          <w:p w14:paraId="75721390"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Основните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релативно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чести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специјализираните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ретки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покриваат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само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дел</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службениците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Има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иницијативи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мултисекторски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w:t>
            </w:r>
          </w:p>
        </w:tc>
        <w:tc>
          <w:tcPr>
            <w:tcW w:w="2880" w:type="dxa"/>
          </w:tcPr>
          <w:p w14:paraId="34657B11"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Национална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програма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задолжително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редовно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обучување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следење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супервизија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вклучување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психосоцијална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поддршка</w:t>
            </w:r>
            <w:proofErr w:type="spellEnd"/>
            <w:r w:rsidRPr="002554D4">
              <w:rPr>
                <w:rFonts w:ascii="StobiSerif Regular" w:hAnsi="StobiSerif Regular" w:cstheme="minorHAnsi"/>
              </w:rPr>
              <w:t>.</w:t>
            </w:r>
          </w:p>
        </w:tc>
      </w:tr>
      <w:tr w:rsidR="00691FCB" w:rsidRPr="002554D4" w14:paraId="31F7844A" w14:textId="77777777">
        <w:trPr>
          <w:jc w:val="center"/>
        </w:trPr>
        <w:tc>
          <w:tcPr>
            <w:tcW w:w="2880" w:type="dxa"/>
          </w:tcPr>
          <w:p w14:paraId="0B8B600B"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Судии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јавни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обвинители</w:t>
            </w:r>
            <w:proofErr w:type="spellEnd"/>
            <w:r w:rsidRPr="002554D4">
              <w:rPr>
                <w:rStyle w:val="FootnoteReference"/>
                <w:rFonts w:ascii="StobiSerif Regular" w:hAnsi="StobiSerif Regular" w:cstheme="minorHAnsi"/>
              </w:rPr>
              <w:footnoteReference w:id="37"/>
            </w:r>
          </w:p>
        </w:tc>
        <w:tc>
          <w:tcPr>
            <w:tcW w:w="2880" w:type="dxa"/>
          </w:tcPr>
          <w:p w14:paraId="7CF04DD9"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Обуките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некоординирани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главно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теоретски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без</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доволна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застапеност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дигитални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нови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форми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rPr>
              <w:t>.</w:t>
            </w:r>
          </w:p>
        </w:tc>
        <w:tc>
          <w:tcPr>
            <w:tcW w:w="2880" w:type="dxa"/>
          </w:tcPr>
          <w:p w14:paraId="29E78574"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Практични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задолжителни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интерсекциски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пристап</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вклучување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теми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како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дигитално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секундарна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виктимизација</w:t>
            </w:r>
            <w:proofErr w:type="spellEnd"/>
            <w:r w:rsidRPr="002554D4">
              <w:rPr>
                <w:rFonts w:ascii="StobiSerif Regular" w:hAnsi="StobiSerif Regular" w:cstheme="minorHAnsi"/>
              </w:rPr>
              <w:t>.</w:t>
            </w:r>
          </w:p>
        </w:tc>
      </w:tr>
      <w:tr w:rsidR="00691FCB" w:rsidRPr="002554D4" w14:paraId="2928ADC2" w14:textId="77777777">
        <w:trPr>
          <w:jc w:val="center"/>
        </w:trPr>
        <w:tc>
          <w:tcPr>
            <w:tcW w:w="2880" w:type="dxa"/>
          </w:tcPr>
          <w:p w14:paraId="7F9AD9DB" w14:textId="77777777" w:rsidR="00691FCB" w:rsidRPr="002554D4" w:rsidRDefault="00691FCB" w:rsidP="00464619">
            <w:pPr>
              <w:rPr>
                <w:rFonts w:ascii="StobiSerif Regular" w:hAnsi="StobiSerif Regular" w:cstheme="minorHAnsi"/>
              </w:rPr>
            </w:pPr>
            <w:r w:rsidRPr="002554D4">
              <w:rPr>
                <w:rFonts w:ascii="StobiSerif Regular" w:hAnsi="StobiSerif Regular" w:cstheme="minorHAnsi"/>
              </w:rPr>
              <w:t>Здравство</w:t>
            </w:r>
            <w:r w:rsidRPr="002554D4">
              <w:rPr>
                <w:rStyle w:val="FootnoteReference"/>
                <w:rFonts w:ascii="StobiSerif Regular" w:hAnsi="StobiSerif Regular" w:cstheme="minorHAnsi"/>
              </w:rPr>
              <w:footnoteReference w:id="38"/>
            </w:r>
          </w:p>
        </w:tc>
        <w:tc>
          <w:tcPr>
            <w:tcW w:w="2880" w:type="dxa"/>
          </w:tcPr>
          <w:p w14:paraId="72A491A1"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Недостаток</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стандардизирани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ниска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правна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писменост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отсуство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институционални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протоколи</w:t>
            </w:r>
            <w:proofErr w:type="spellEnd"/>
            <w:r w:rsidRPr="002554D4">
              <w:rPr>
                <w:rFonts w:ascii="StobiSerif Regular" w:hAnsi="StobiSerif Regular" w:cstheme="minorHAnsi"/>
              </w:rPr>
              <w:t>.</w:t>
            </w:r>
          </w:p>
        </w:tc>
        <w:tc>
          <w:tcPr>
            <w:tcW w:w="2880" w:type="dxa"/>
          </w:tcPr>
          <w:p w14:paraId="2E73BD0F"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Континуирани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задолжителни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засновани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Истанбулската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конвенција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протоколи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јакнење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r w:rsidRPr="002554D4">
              <w:rPr>
                <w:rFonts w:ascii="StobiSerif Regular" w:hAnsi="StobiSerif Regular" w:cstheme="minorHAnsi"/>
                <w:lang w:val="mk-MK"/>
              </w:rPr>
              <w:t>(меѓу)</w:t>
            </w:r>
            <w:proofErr w:type="spellStart"/>
            <w:r w:rsidRPr="002554D4">
              <w:rPr>
                <w:rFonts w:ascii="StobiSerif Regular" w:hAnsi="StobiSerif Regular" w:cstheme="minorHAnsi"/>
              </w:rPr>
              <w:t>институционалната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поддршка</w:t>
            </w:r>
            <w:proofErr w:type="spellEnd"/>
            <w:r w:rsidRPr="002554D4">
              <w:rPr>
                <w:rFonts w:ascii="StobiSerif Regular" w:hAnsi="StobiSerif Regular" w:cstheme="minorHAnsi"/>
              </w:rPr>
              <w:t>.</w:t>
            </w:r>
          </w:p>
        </w:tc>
      </w:tr>
      <w:tr w:rsidR="00691FCB" w:rsidRPr="002554D4" w14:paraId="66E03001" w14:textId="77777777">
        <w:trPr>
          <w:jc w:val="center"/>
        </w:trPr>
        <w:tc>
          <w:tcPr>
            <w:tcW w:w="2880" w:type="dxa"/>
          </w:tcPr>
          <w:p w14:paraId="189EC5FE"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Образование</w:t>
            </w:r>
            <w:proofErr w:type="spellEnd"/>
            <w:r w:rsidRPr="002554D4">
              <w:rPr>
                <w:rStyle w:val="FootnoteReference"/>
                <w:rFonts w:ascii="StobiSerif Regular" w:hAnsi="StobiSerif Regular" w:cstheme="minorHAnsi"/>
              </w:rPr>
              <w:footnoteReference w:id="39"/>
            </w:r>
          </w:p>
        </w:tc>
        <w:tc>
          <w:tcPr>
            <w:tcW w:w="2880" w:type="dxa"/>
          </w:tcPr>
          <w:p w14:paraId="1E1E64F0"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Мал</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дел</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наставниците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посетиле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РБН; </w:t>
            </w:r>
            <w:proofErr w:type="spellStart"/>
            <w:r w:rsidRPr="002554D4">
              <w:rPr>
                <w:rFonts w:ascii="StobiSerif Regular" w:hAnsi="StobiSerif Regular" w:cstheme="minorHAnsi"/>
              </w:rPr>
              <w:t>обуките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стандарди</w:t>
            </w:r>
            <w:r w:rsidRPr="002554D4">
              <w:rPr>
                <w:rFonts w:ascii="StobiSerif Regular" w:hAnsi="StobiSerif Regular" w:cstheme="minorHAnsi"/>
                <w:lang w:val="mk-MK"/>
              </w:rPr>
              <w:t>зи</w:t>
            </w:r>
            <w:r w:rsidRPr="002554D4">
              <w:rPr>
                <w:rFonts w:ascii="StobiSerif Regular" w:hAnsi="StobiSerif Regular" w:cstheme="minorHAnsi"/>
              </w:rPr>
              <w:t>рани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главно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теоретски</w:t>
            </w:r>
            <w:proofErr w:type="spellEnd"/>
            <w:r w:rsidRPr="002554D4">
              <w:rPr>
                <w:rFonts w:ascii="StobiSerif Regular" w:hAnsi="StobiSerif Regular" w:cstheme="minorHAnsi"/>
              </w:rPr>
              <w:t>.</w:t>
            </w:r>
          </w:p>
        </w:tc>
        <w:tc>
          <w:tcPr>
            <w:tcW w:w="2880" w:type="dxa"/>
          </w:tcPr>
          <w:p w14:paraId="0F12FF7E"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Развој</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задолжителни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програми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идентификација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поддршка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упатување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деца</w:t>
            </w:r>
            <w:proofErr w:type="spellEnd"/>
            <w:r w:rsidRPr="002554D4">
              <w:rPr>
                <w:rFonts w:ascii="StobiSerif Regular" w:hAnsi="StobiSerif Regular" w:cstheme="minorHAnsi"/>
                <w:lang w:val="mk-MK"/>
              </w:rPr>
              <w:t xml:space="preserve"> жртви на насилство</w:t>
            </w:r>
            <w:r w:rsidRPr="002554D4">
              <w:rPr>
                <w:rFonts w:ascii="StobiSerif Regular" w:hAnsi="StobiSerif Regular" w:cstheme="minorHAnsi"/>
              </w:rPr>
              <w:t xml:space="preserve">, </w:t>
            </w:r>
            <w:proofErr w:type="spellStart"/>
            <w:r w:rsidRPr="002554D4">
              <w:rPr>
                <w:rFonts w:ascii="StobiSerif Regular" w:hAnsi="StobiSerif Regular" w:cstheme="minorHAnsi"/>
              </w:rPr>
              <w:t>како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практични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методи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работа</w:t>
            </w:r>
            <w:proofErr w:type="spellEnd"/>
            <w:r w:rsidRPr="002554D4">
              <w:rPr>
                <w:rFonts w:ascii="StobiSerif Regular" w:hAnsi="StobiSerif Regular" w:cstheme="minorHAnsi"/>
                <w:lang w:val="mk-MK"/>
              </w:rPr>
              <w:t xml:space="preserve"> со деца</w:t>
            </w:r>
            <w:r w:rsidRPr="002554D4">
              <w:rPr>
                <w:rFonts w:ascii="StobiSerif Regular" w:hAnsi="StobiSerif Regular" w:cstheme="minorHAnsi"/>
              </w:rPr>
              <w:t>.</w:t>
            </w:r>
          </w:p>
        </w:tc>
      </w:tr>
      <w:tr w:rsidR="00691FCB" w:rsidRPr="002554D4" w14:paraId="22E77083" w14:textId="77777777">
        <w:trPr>
          <w:jc w:val="center"/>
        </w:trPr>
        <w:tc>
          <w:tcPr>
            <w:tcW w:w="2880" w:type="dxa"/>
          </w:tcPr>
          <w:p w14:paraId="419E8F26"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lastRenderedPageBreak/>
              <w:t>Агенција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вработување</w:t>
            </w:r>
            <w:proofErr w:type="spellEnd"/>
            <w:r w:rsidRPr="002554D4">
              <w:rPr>
                <w:rStyle w:val="FootnoteReference"/>
                <w:rFonts w:ascii="StobiSerif Regular" w:hAnsi="StobiSerif Regular" w:cstheme="minorHAnsi"/>
              </w:rPr>
              <w:footnoteReference w:id="40"/>
            </w:r>
          </w:p>
        </w:tc>
        <w:tc>
          <w:tcPr>
            <w:tcW w:w="2880" w:type="dxa"/>
          </w:tcPr>
          <w:p w14:paraId="7AE67726"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Обуките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најретки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ограничено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разбирање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правните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обврски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слаба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институционална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поддршка</w:t>
            </w:r>
            <w:proofErr w:type="spellEnd"/>
            <w:r w:rsidRPr="002554D4">
              <w:rPr>
                <w:rFonts w:ascii="StobiSerif Regular" w:hAnsi="StobiSerif Regular" w:cstheme="minorHAnsi"/>
              </w:rPr>
              <w:t>.</w:t>
            </w:r>
          </w:p>
        </w:tc>
        <w:tc>
          <w:tcPr>
            <w:tcW w:w="2880" w:type="dxa"/>
          </w:tcPr>
          <w:p w14:paraId="7675DE8B" w14:textId="77777777" w:rsidR="00691FCB" w:rsidRPr="002554D4" w:rsidRDefault="00691FCB" w:rsidP="00464619">
            <w:pPr>
              <w:rPr>
                <w:rFonts w:ascii="StobiSerif Regular" w:hAnsi="StobiSerif Regular" w:cstheme="minorHAnsi"/>
              </w:rPr>
            </w:pPr>
            <w:r w:rsidRPr="002554D4">
              <w:rPr>
                <w:rFonts w:ascii="StobiSerif Regular" w:hAnsi="StobiSerif Regular" w:cstheme="minorHAnsi"/>
                <w:lang w:val="mk-MK"/>
              </w:rPr>
              <w:t xml:space="preserve">Систематски обуки </w:t>
            </w:r>
            <w:r w:rsidRPr="002554D4">
              <w:rPr>
                <w:rFonts w:ascii="StobiSerif Regular" w:hAnsi="StobiSerif Regular" w:cstheme="minorHAnsi"/>
              </w:rPr>
              <w:t xml:space="preserve"> </w:t>
            </w:r>
            <w:proofErr w:type="spellStart"/>
            <w:r w:rsidRPr="002554D4">
              <w:rPr>
                <w:rFonts w:ascii="StobiSerif Regular" w:hAnsi="StobiSerif Regular" w:cstheme="minorHAnsi"/>
              </w:rPr>
              <w:t>со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акцент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правна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писменост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родова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сензитивност</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упатување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жртви</w:t>
            </w:r>
            <w:proofErr w:type="spellEnd"/>
            <w:r w:rsidRPr="002554D4">
              <w:rPr>
                <w:rFonts w:ascii="StobiSerif Regular" w:hAnsi="StobiSerif Regular" w:cstheme="minorHAnsi"/>
              </w:rPr>
              <w:t>.</w:t>
            </w:r>
          </w:p>
        </w:tc>
      </w:tr>
      <w:tr w:rsidR="00691FCB" w:rsidRPr="002554D4" w14:paraId="376765DB" w14:textId="77777777">
        <w:trPr>
          <w:jc w:val="center"/>
        </w:trPr>
        <w:tc>
          <w:tcPr>
            <w:tcW w:w="2880" w:type="dxa"/>
          </w:tcPr>
          <w:p w14:paraId="23D4085D"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Бесплатна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правна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помош</w:t>
            </w:r>
            <w:proofErr w:type="spellEnd"/>
            <w:r w:rsidRPr="002554D4">
              <w:rPr>
                <w:rStyle w:val="FootnoteReference"/>
                <w:rFonts w:ascii="StobiSerif Regular" w:hAnsi="StobiSerif Regular" w:cstheme="minorHAnsi"/>
              </w:rPr>
              <w:footnoteReference w:id="41"/>
            </w:r>
          </w:p>
        </w:tc>
        <w:tc>
          <w:tcPr>
            <w:tcW w:w="2880" w:type="dxa"/>
          </w:tcPr>
          <w:p w14:paraId="1851A929"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Спроведени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ТоТ</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каскадни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Советот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Европа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институционализирани</w:t>
            </w:r>
            <w:proofErr w:type="spellEnd"/>
            <w:r w:rsidRPr="002554D4">
              <w:rPr>
                <w:rFonts w:ascii="StobiSerif Regular" w:hAnsi="StobiSerif Regular" w:cstheme="minorHAnsi"/>
              </w:rPr>
              <w:t>.</w:t>
            </w:r>
          </w:p>
        </w:tc>
        <w:tc>
          <w:tcPr>
            <w:tcW w:w="2880" w:type="dxa"/>
          </w:tcPr>
          <w:p w14:paraId="0FD3476A"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Институционализирање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проширување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родово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базирано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семејно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особено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дигитални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форми</w:t>
            </w:r>
            <w:proofErr w:type="spellEnd"/>
            <w:r w:rsidRPr="002554D4">
              <w:rPr>
                <w:rFonts w:ascii="StobiSerif Regular" w:hAnsi="StobiSerif Regular" w:cstheme="minorHAnsi"/>
              </w:rPr>
              <w:t>.</w:t>
            </w:r>
          </w:p>
        </w:tc>
      </w:tr>
      <w:tr w:rsidR="00691FCB" w:rsidRPr="002554D4" w14:paraId="60168F7D" w14:textId="77777777">
        <w:trPr>
          <w:jc w:val="center"/>
        </w:trPr>
        <w:tc>
          <w:tcPr>
            <w:tcW w:w="2880" w:type="dxa"/>
          </w:tcPr>
          <w:p w14:paraId="14BB4CD1"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Медиуми</w:t>
            </w:r>
            <w:proofErr w:type="spellEnd"/>
            <w:r w:rsidRPr="002554D4">
              <w:rPr>
                <w:rStyle w:val="FootnoteReference"/>
                <w:rFonts w:ascii="StobiSerif Regular" w:hAnsi="StobiSerif Regular" w:cstheme="minorHAnsi"/>
              </w:rPr>
              <w:footnoteReference w:id="42"/>
            </w:r>
          </w:p>
        </w:tc>
        <w:tc>
          <w:tcPr>
            <w:tcW w:w="2880" w:type="dxa"/>
          </w:tcPr>
          <w:p w14:paraId="707EA1A0"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сензитивно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известување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организирани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соработка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Советот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Европа</w:t>
            </w:r>
            <w:proofErr w:type="spellEnd"/>
            <w:r w:rsidRPr="002554D4">
              <w:rPr>
                <w:rFonts w:ascii="StobiSerif Regular" w:hAnsi="StobiSerif Regular" w:cstheme="minorHAnsi"/>
              </w:rPr>
              <w:t>.</w:t>
            </w:r>
          </w:p>
        </w:tc>
        <w:tc>
          <w:tcPr>
            <w:tcW w:w="2880" w:type="dxa"/>
          </w:tcPr>
          <w:p w14:paraId="450B5DB4" w14:textId="77777777" w:rsidR="00691FCB" w:rsidRPr="002554D4" w:rsidRDefault="00691FCB" w:rsidP="00464619">
            <w:pPr>
              <w:rPr>
                <w:rFonts w:ascii="StobiSerif Regular" w:hAnsi="StobiSerif Regular" w:cstheme="minorHAnsi"/>
              </w:rPr>
            </w:pPr>
            <w:proofErr w:type="spellStart"/>
            <w:r w:rsidRPr="002554D4">
              <w:rPr>
                <w:rFonts w:ascii="StobiSerif Regular" w:hAnsi="StobiSerif Regular" w:cstheme="minorHAnsi"/>
              </w:rPr>
              <w:t>Континуирана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медиумска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етика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спречување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секундарна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виктимизација</w:t>
            </w:r>
            <w:proofErr w:type="spellEnd"/>
            <w:r w:rsidRPr="002554D4">
              <w:rPr>
                <w:rFonts w:ascii="StobiSerif Regular" w:hAnsi="StobiSerif Regular" w:cstheme="minorHAnsi"/>
                <w:lang w:val="mk-MK"/>
              </w:rPr>
              <w:t xml:space="preserve"> при известувањето</w:t>
            </w:r>
            <w:r w:rsidRPr="002554D4">
              <w:rPr>
                <w:rFonts w:ascii="StobiSerif Regular" w:hAnsi="StobiSerif Regular" w:cstheme="minorHAnsi"/>
              </w:rPr>
              <w:t>.</w:t>
            </w:r>
          </w:p>
        </w:tc>
      </w:tr>
    </w:tbl>
    <w:p w14:paraId="5C8BAB17" w14:textId="77777777" w:rsidR="00691FCB" w:rsidRPr="002554D4" w:rsidRDefault="00691FCB" w:rsidP="00464619">
      <w:pPr>
        <w:spacing w:after="0"/>
        <w:jc w:val="both"/>
        <w:rPr>
          <w:rFonts w:ascii="StobiSerif Regular" w:hAnsi="StobiSerif Regular" w:cstheme="minorHAnsi"/>
          <w:sz w:val="22"/>
          <w:szCs w:val="22"/>
          <w:lang w:val="mk-MK"/>
        </w:rPr>
      </w:pPr>
    </w:p>
    <w:p w14:paraId="57F45061" w14:textId="284BFEF3" w:rsidR="00790450" w:rsidRPr="00F41146" w:rsidRDefault="00790450" w:rsidP="00790450">
      <w:pPr>
        <w:jc w:val="both"/>
        <w:rPr>
          <w:rFonts w:ascii="StobiSerif Regular" w:hAnsi="StobiSerif Regular" w:cstheme="minorHAnsi"/>
          <w:bCs/>
          <w:iCs/>
          <w:sz w:val="22"/>
          <w:szCs w:val="22"/>
          <w:lang w:val="mk-MK"/>
        </w:rPr>
      </w:pPr>
      <w:r w:rsidRPr="00F41146">
        <w:rPr>
          <w:rFonts w:ascii="StobiSerif Regular" w:hAnsi="StobiSerif Regular" w:cstheme="minorHAnsi"/>
          <w:bCs/>
          <w:iCs/>
          <w:sz w:val="22"/>
          <w:szCs w:val="22"/>
          <w:lang w:val="mk-MK"/>
        </w:rPr>
        <w:t>Со цел имплементација на  Законот за спречување и заштита од насилство врз жените и семејното насилство, а со поддршка на  УНФПА во рамки на проект „Превенција и заштита од родово-базирано насилство во Северна Македонија“, финансиран од Амбасадата на Велика Британија, една од активностите е и јакнење на капацитетите на стручните лица преку  меѓусебна соработка на надлежни субјекти за преземање мерки и превенција, спречување и заштита од насилство врз жени и семејно насилство  спроведени се   две мулти секторски обуки, со учесници од Министерството за социјална политика, демографија и млади, Министерство за правда, Министерство за внатрешни работи, Академија на судии и јавни обвинители и Министерството за образование и граѓански организации. Со оваа активност се воспоставува унифициран модел за сите институции во делот на почетните обуки кои се законска надлежност. Во оваа обука сертифицирани се 33 професионалци</w:t>
      </w:r>
      <w:r w:rsidR="00F41146">
        <w:rPr>
          <w:rFonts w:ascii="StobiSerif Regular" w:hAnsi="StobiSerif Regular" w:cstheme="minorHAnsi"/>
          <w:bCs/>
          <w:iCs/>
          <w:sz w:val="22"/>
          <w:szCs w:val="22"/>
          <w:lang w:val="mk-MK"/>
        </w:rPr>
        <w:t xml:space="preserve">. Дел од сертифицираните обучувачи </w:t>
      </w:r>
      <w:r w:rsidR="00F41146">
        <w:rPr>
          <w:rFonts w:ascii="StobiSerif Regular" w:hAnsi="StobiSerif Regular" w:cstheme="minorHAnsi"/>
          <w:bCs/>
          <w:iCs/>
          <w:sz w:val="22"/>
          <w:szCs w:val="22"/>
          <w:lang w:val="mk-MK"/>
        </w:rPr>
        <w:lastRenderedPageBreak/>
        <w:t>в</w:t>
      </w:r>
      <w:r w:rsidRPr="00F41146">
        <w:rPr>
          <w:rFonts w:ascii="StobiSerif Regular" w:hAnsi="StobiSerif Regular" w:cstheme="minorHAnsi"/>
          <w:bCs/>
          <w:iCs/>
          <w:sz w:val="22"/>
          <w:szCs w:val="22"/>
          <w:lang w:val="mk-MK"/>
        </w:rPr>
        <w:t>о</w:t>
      </w:r>
      <w:r w:rsidR="00D94C99" w:rsidRPr="00F41146">
        <w:rPr>
          <w:rFonts w:ascii="StobiSerif Regular" w:hAnsi="StobiSerif Regular" w:cstheme="minorHAnsi"/>
          <w:bCs/>
          <w:iCs/>
          <w:sz w:val="22"/>
          <w:szCs w:val="22"/>
        </w:rPr>
        <w:t xml:space="preserve"> </w:t>
      </w:r>
      <w:r w:rsidRPr="00F41146">
        <w:rPr>
          <w:rFonts w:ascii="StobiSerif Regular" w:hAnsi="StobiSerif Regular" w:cstheme="minorHAnsi"/>
          <w:bCs/>
          <w:iCs/>
          <w:sz w:val="22"/>
          <w:szCs w:val="22"/>
          <w:lang w:val="mk-MK"/>
        </w:rPr>
        <w:t xml:space="preserve"> </w:t>
      </w:r>
      <w:r w:rsidR="00F41146" w:rsidRPr="00F41146">
        <w:rPr>
          <w:rFonts w:ascii="StobiSerif Regular" w:hAnsi="StobiSerif Regular" w:cstheme="minorHAnsi"/>
          <w:bCs/>
          <w:iCs/>
          <w:sz w:val="22"/>
          <w:szCs w:val="22"/>
          <w:lang w:val="mk-MK"/>
        </w:rPr>
        <w:t>периодот од 2023</w:t>
      </w:r>
      <w:r w:rsidR="00F41146">
        <w:rPr>
          <w:rFonts w:ascii="StobiSerif Regular" w:hAnsi="StobiSerif Regular" w:cstheme="minorHAnsi"/>
          <w:bCs/>
          <w:iCs/>
          <w:sz w:val="22"/>
          <w:szCs w:val="22"/>
          <w:lang w:val="mk-MK"/>
        </w:rPr>
        <w:t xml:space="preserve">- </w:t>
      </w:r>
      <w:r w:rsidR="00F41146" w:rsidRPr="00F41146">
        <w:rPr>
          <w:rFonts w:ascii="StobiSerif Regular" w:hAnsi="StobiSerif Regular" w:cstheme="minorHAnsi"/>
          <w:bCs/>
          <w:iCs/>
          <w:sz w:val="22"/>
          <w:szCs w:val="22"/>
          <w:lang w:val="mk-MK"/>
        </w:rPr>
        <w:t>2025</w:t>
      </w:r>
      <w:r w:rsidRPr="00F41146">
        <w:rPr>
          <w:rFonts w:ascii="StobiSerif Regular" w:hAnsi="StobiSerif Regular" w:cstheme="minorHAnsi"/>
          <w:bCs/>
          <w:iCs/>
          <w:sz w:val="22"/>
          <w:szCs w:val="22"/>
          <w:lang w:val="mk-MK"/>
        </w:rPr>
        <w:t xml:space="preserve">година, </w:t>
      </w:r>
      <w:r w:rsidR="00F41146">
        <w:rPr>
          <w:rFonts w:ascii="StobiSerif Regular" w:hAnsi="StobiSerif Regular" w:cstheme="minorHAnsi"/>
          <w:bCs/>
          <w:iCs/>
          <w:sz w:val="22"/>
          <w:szCs w:val="22"/>
          <w:lang w:val="mk-MK"/>
        </w:rPr>
        <w:t>одржаа</w:t>
      </w:r>
      <w:r w:rsidRPr="00F41146">
        <w:rPr>
          <w:rFonts w:ascii="StobiSerif Regular" w:hAnsi="StobiSerif Regular" w:cstheme="minorHAnsi"/>
          <w:bCs/>
          <w:iCs/>
          <w:sz w:val="22"/>
          <w:szCs w:val="22"/>
          <w:lang w:val="mk-MK"/>
        </w:rPr>
        <w:t xml:space="preserve"> </w:t>
      </w:r>
      <w:r w:rsidR="00F41146" w:rsidRPr="00F41146">
        <w:rPr>
          <w:rFonts w:ascii="StobiSerif Regular" w:hAnsi="StobiSerif Regular" w:cstheme="minorHAnsi"/>
          <w:bCs/>
          <w:iCs/>
          <w:sz w:val="22"/>
          <w:szCs w:val="22"/>
          <w:lang w:val="mk-MK"/>
        </w:rPr>
        <w:t xml:space="preserve">во континуитет </w:t>
      </w:r>
      <w:r w:rsidRPr="00F41146">
        <w:rPr>
          <w:rFonts w:ascii="StobiSerif Regular" w:hAnsi="StobiSerif Regular" w:cstheme="minorHAnsi"/>
          <w:bCs/>
          <w:iCs/>
          <w:sz w:val="22"/>
          <w:szCs w:val="22"/>
          <w:lang w:val="mk-MK"/>
        </w:rPr>
        <w:t>обук</w:t>
      </w:r>
      <w:r w:rsidR="00F41146" w:rsidRPr="00F41146">
        <w:rPr>
          <w:rFonts w:ascii="StobiSerif Regular" w:hAnsi="StobiSerif Regular" w:cstheme="minorHAnsi"/>
          <w:bCs/>
          <w:iCs/>
          <w:sz w:val="22"/>
          <w:szCs w:val="22"/>
          <w:lang w:val="mk-MK"/>
        </w:rPr>
        <w:t>и</w:t>
      </w:r>
      <w:r w:rsidRPr="00F41146">
        <w:rPr>
          <w:rFonts w:ascii="StobiSerif Regular" w:hAnsi="StobiSerif Regular" w:cstheme="minorHAnsi"/>
          <w:bCs/>
          <w:iCs/>
          <w:sz w:val="22"/>
          <w:szCs w:val="22"/>
          <w:lang w:val="mk-MK"/>
        </w:rPr>
        <w:t xml:space="preserve"> за спречување и заштита од насилство врз жени и семејно насилство за  стручните лица од  центри</w:t>
      </w:r>
      <w:r w:rsidR="00F41146" w:rsidRPr="00F41146">
        <w:rPr>
          <w:rFonts w:ascii="StobiSerif Regular" w:hAnsi="StobiSerif Regular" w:cstheme="minorHAnsi"/>
          <w:bCs/>
          <w:iCs/>
          <w:sz w:val="22"/>
          <w:szCs w:val="22"/>
          <w:lang w:val="mk-MK"/>
        </w:rPr>
        <w:t>те</w:t>
      </w:r>
      <w:r w:rsidRPr="00F41146">
        <w:rPr>
          <w:rFonts w:ascii="StobiSerif Regular" w:hAnsi="StobiSerif Regular" w:cstheme="minorHAnsi"/>
          <w:bCs/>
          <w:iCs/>
          <w:sz w:val="22"/>
          <w:szCs w:val="22"/>
          <w:lang w:val="mk-MK"/>
        </w:rPr>
        <w:t xml:space="preserve"> за социјална работа, која имаше за цел идентификување на  видови на превенција, препознавање на знаци, симптоми и однесување  за можно насилство, идентификација на ризици/управување на ризик и институционален одговор на насилство врз жени во процесот на планирање на безбедноста на жртвата и дефинирање и разбирање на последици на родово базирано насилство врз жените и семејното насилство.</w:t>
      </w:r>
    </w:p>
    <w:p w14:paraId="082186D0" w14:textId="749EAD61" w:rsidR="00F41146" w:rsidRPr="00F41146" w:rsidRDefault="00F41146" w:rsidP="00790450">
      <w:pPr>
        <w:jc w:val="both"/>
        <w:rPr>
          <w:rFonts w:ascii="StobiSerif Regular" w:hAnsi="StobiSerif Regular" w:cstheme="minorHAnsi"/>
          <w:bCs/>
          <w:iCs/>
          <w:sz w:val="22"/>
          <w:szCs w:val="22"/>
          <w:lang w:val="mk-MK"/>
        </w:rPr>
      </w:pPr>
      <w:r w:rsidRPr="00F41146">
        <w:rPr>
          <w:rFonts w:ascii="StobiSerif Regular" w:hAnsi="StobiSerif Regular" w:cstheme="minorHAnsi"/>
          <w:bCs/>
          <w:iCs/>
          <w:sz w:val="22"/>
          <w:szCs w:val="22"/>
          <w:lang w:val="mk-MK"/>
        </w:rPr>
        <w:t xml:space="preserve">Исто така беа реализирани обуки во пет плански региони за </w:t>
      </w:r>
      <w:proofErr w:type="spellStart"/>
      <w:r w:rsidRPr="00F41146">
        <w:rPr>
          <w:rFonts w:ascii="StobiSerif Regular" w:hAnsi="StobiSerif Regular" w:cstheme="minorHAnsi"/>
          <w:bCs/>
          <w:iCs/>
          <w:sz w:val="22"/>
          <w:szCs w:val="22"/>
          <w:lang w:val="mk-MK"/>
        </w:rPr>
        <w:t>мултисекторски</w:t>
      </w:r>
      <w:proofErr w:type="spellEnd"/>
      <w:r w:rsidRPr="00F41146">
        <w:rPr>
          <w:rFonts w:ascii="StobiSerif Regular" w:hAnsi="StobiSerif Regular" w:cstheme="minorHAnsi"/>
          <w:bCs/>
          <w:iCs/>
          <w:sz w:val="22"/>
          <w:szCs w:val="22"/>
          <w:lang w:val="mk-MK"/>
        </w:rPr>
        <w:t xml:space="preserve"> тимови од центрите за социјална работа, полицијата, здравството и граѓанските организации., кои имаа за цел зајакнување на знаењата и практичните вештини за превенција, заштита и поддршка на жени жртви на родово базирано и семејно насилство, како и кон вмрежување и јасно дефинирање на улогите и надлежностите согласно Протоколот за меѓусебна соработка.</w:t>
      </w:r>
    </w:p>
    <w:p w14:paraId="52BC8655" w14:textId="537E3B1D" w:rsidR="00790450" w:rsidRPr="00F41146" w:rsidRDefault="00790450" w:rsidP="00790450">
      <w:pPr>
        <w:jc w:val="both"/>
        <w:rPr>
          <w:rFonts w:ascii="StobiSerif Regular" w:hAnsi="StobiSerif Regular" w:cstheme="minorHAnsi"/>
          <w:bCs/>
          <w:iCs/>
          <w:sz w:val="22"/>
          <w:szCs w:val="22"/>
          <w:lang w:val="mk-MK"/>
        </w:rPr>
      </w:pPr>
      <w:r w:rsidRPr="00F41146">
        <w:rPr>
          <w:rFonts w:ascii="StobiSerif Regular" w:hAnsi="StobiSerif Regular" w:cstheme="minorHAnsi"/>
          <w:bCs/>
          <w:iCs/>
          <w:sz w:val="22"/>
          <w:szCs w:val="22"/>
          <w:lang w:val="mk-MK"/>
        </w:rPr>
        <w:t xml:space="preserve">Министерството за  социјална политика, демографија и млади, Министерството за внатрешни работи и Комисијата за еднакви можности  при  Општина Кисела Вода, го  покренаа прашањето за превенција од родово базирано насилство и таргетирање на ова прашање преку обука за вработените во основните училишта и детските градинки, на територијата на Општина Кисела Вода. Оваа активност како добра пракса во рамки на 16 дена активизам против насилство врз жените е објавена од страна на  Аукциската коалиција за борба против насилство врз жените  на UN  </w:t>
      </w:r>
      <w:proofErr w:type="spellStart"/>
      <w:r w:rsidRPr="00F41146">
        <w:rPr>
          <w:rFonts w:ascii="StobiSerif Regular" w:hAnsi="StobiSerif Regular" w:cstheme="minorHAnsi"/>
          <w:bCs/>
          <w:iCs/>
          <w:sz w:val="22"/>
          <w:szCs w:val="22"/>
          <w:lang w:val="mk-MK"/>
        </w:rPr>
        <w:t>Women</w:t>
      </w:r>
      <w:proofErr w:type="spellEnd"/>
      <w:r w:rsidRPr="00F41146">
        <w:rPr>
          <w:rFonts w:ascii="StobiSerif Regular" w:hAnsi="StobiSerif Regular" w:cstheme="minorHAnsi"/>
          <w:bCs/>
          <w:iCs/>
          <w:sz w:val="22"/>
          <w:szCs w:val="22"/>
          <w:lang w:val="mk-MK"/>
        </w:rPr>
        <w:t xml:space="preserve"> достапна на линк : 16 </w:t>
      </w:r>
      <w:proofErr w:type="spellStart"/>
      <w:r w:rsidRPr="00F41146">
        <w:rPr>
          <w:rFonts w:ascii="StobiSerif Regular" w:hAnsi="StobiSerif Regular" w:cstheme="minorHAnsi"/>
          <w:bCs/>
          <w:iCs/>
          <w:sz w:val="22"/>
          <w:szCs w:val="22"/>
          <w:lang w:val="mk-MK"/>
        </w:rPr>
        <w:t>Impact</w:t>
      </w:r>
      <w:proofErr w:type="spellEnd"/>
      <w:r w:rsidRPr="00F41146">
        <w:rPr>
          <w:rFonts w:ascii="StobiSerif Regular" w:hAnsi="StobiSerif Regular" w:cstheme="minorHAnsi"/>
          <w:bCs/>
          <w:iCs/>
          <w:sz w:val="22"/>
          <w:szCs w:val="22"/>
          <w:lang w:val="mk-MK"/>
        </w:rPr>
        <w:t xml:space="preserve"> </w:t>
      </w:r>
      <w:proofErr w:type="spellStart"/>
      <w:r w:rsidRPr="00F41146">
        <w:rPr>
          <w:rFonts w:ascii="StobiSerif Regular" w:hAnsi="StobiSerif Regular" w:cstheme="minorHAnsi"/>
          <w:bCs/>
          <w:iCs/>
          <w:sz w:val="22"/>
          <w:szCs w:val="22"/>
          <w:lang w:val="mk-MK"/>
        </w:rPr>
        <w:t>Stories</w:t>
      </w:r>
      <w:proofErr w:type="spellEnd"/>
      <w:r w:rsidRPr="00F41146">
        <w:rPr>
          <w:rFonts w:ascii="StobiSerif Regular" w:hAnsi="StobiSerif Regular" w:cstheme="minorHAnsi"/>
          <w:bCs/>
          <w:iCs/>
          <w:sz w:val="22"/>
          <w:szCs w:val="22"/>
          <w:lang w:val="mk-MK"/>
        </w:rPr>
        <w:t xml:space="preserve"> For 16 </w:t>
      </w:r>
      <w:proofErr w:type="spellStart"/>
      <w:r w:rsidRPr="00F41146">
        <w:rPr>
          <w:rFonts w:ascii="StobiSerif Regular" w:hAnsi="StobiSerif Regular" w:cstheme="minorHAnsi"/>
          <w:bCs/>
          <w:iCs/>
          <w:sz w:val="22"/>
          <w:szCs w:val="22"/>
          <w:lang w:val="mk-MK"/>
        </w:rPr>
        <w:t>Days</w:t>
      </w:r>
      <w:proofErr w:type="spellEnd"/>
      <w:r w:rsidRPr="00F41146">
        <w:rPr>
          <w:rFonts w:ascii="StobiSerif Regular" w:hAnsi="StobiSerif Regular" w:cstheme="minorHAnsi"/>
          <w:bCs/>
          <w:iCs/>
          <w:sz w:val="22"/>
          <w:szCs w:val="22"/>
          <w:lang w:val="mk-MK"/>
        </w:rPr>
        <w:t xml:space="preserve"> | UNW </w:t>
      </w:r>
      <w:proofErr w:type="spellStart"/>
      <w:r w:rsidRPr="00F41146">
        <w:rPr>
          <w:rFonts w:ascii="StobiSerif Regular" w:hAnsi="StobiSerif Regular" w:cstheme="minorHAnsi"/>
          <w:bCs/>
          <w:iCs/>
          <w:sz w:val="22"/>
          <w:szCs w:val="22"/>
          <w:lang w:val="mk-MK"/>
        </w:rPr>
        <w:t>Action</w:t>
      </w:r>
      <w:proofErr w:type="spellEnd"/>
      <w:r w:rsidRPr="00F41146">
        <w:rPr>
          <w:rFonts w:ascii="StobiSerif Regular" w:hAnsi="StobiSerif Regular" w:cstheme="minorHAnsi"/>
          <w:bCs/>
          <w:iCs/>
          <w:sz w:val="22"/>
          <w:szCs w:val="22"/>
          <w:lang w:val="mk-MK"/>
        </w:rPr>
        <w:t xml:space="preserve"> </w:t>
      </w:r>
      <w:proofErr w:type="spellStart"/>
      <w:r w:rsidRPr="00F41146">
        <w:rPr>
          <w:rFonts w:ascii="StobiSerif Regular" w:hAnsi="StobiSerif Regular" w:cstheme="minorHAnsi"/>
          <w:bCs/>
          <w:iCs/>
          <w:sz w:val="22"/>
          <w:szCs w:val="22"/>
          <w:lang w:val="mk-MK"/>
        </w:rPr>
        <w:t>Coalitions</w:t>
      </w:r>
      <w:proofErr w:type="spellEnd"/>
      <w:r w:rsidRPr="00F41146">
        <w:rPr>
          <w:rFonts w:ascii="StobiSerif Regular" w:hAnsi="StobiSerif Regular" w:cstheme="minorHAnsi"/>
          <w:bCs/>
          <w:iCs/>
          <w:sz w:val="22"/>
          <w:szCs w:val="22"/>
          <w:lang w:val="mk-MK"/>
        </w:rPr>
        <w:t>.</w:t>
      </w:r>
    </w:p>
    <w:p w14:paraId="38A01E48" w14:textId="2F50BF7B" w:rsidR="00691FCB" w:rsidRPr="002554D4" w:rsidRDefault="00790450" w:rsidP="00C21D91">
      <w:pPr>
        <w:jc w:val="both"/>
        <w:rPr>
          <w:rFonts w:ascii="StobiSerif Regular" w:hAnsi="StobiSerif Regular" w:cstheme="minorHAnsi"/>
          <w:bCs/>
          <w:iCs/>
          <w:sz w:val="22"/>
          <w:szCs w:val="22"/>
          <w:lang w:val="mk-MK"/>
        </w:rPr>
      </w:pPr>
      <w:r w:rsidRPr="00790450">
        <w:rPr>
          <w:rFonts w:ascii="StobiSerif Regular" w:hAnsi="StobiSerif Regular" w:cstheme="minorHAnsi"/>
          <w:bCs/>
          <w:iCs/>
          <w:color w:val="FF0000"/>
          <w:sz w:val="22"/>
          <w:szCs w:val="22"/>
          <w:lang w:val="mk-MK"/>
        </w:rPr>
        <w:t xml:space="preserve"> </w:t>
      </w:r>
      <w:r w:rsidR="00691FCB" w:rsidRPr="002554D4">
        <w:rPr>
          <w:rFonts w:ascii="StobiSerif Regular" w:hAnsi="StobiSerif Regular" w:cstheme="minorHAnsi"/>
          <w:bCs/>
          <w:iCs/>
          <w:sz w:val="22"/>
          <w:szCs w:val="22"/>
          <w:lang w:val="mk-MK"/>
        </w:rPr>
        <w:t xml:space="preserve">Министерството за внатрешни работи, во соработка со УНДП, во 2024 година за прв пат спроведе </w:t>
      </w:r>
      <w:proofErr w:type="spellStart"/>
      <w:r w:rsidR="00691FCB" w:rsidRPr="002554D4">
        <w:rPr>
          <w:rFonts w:ascii="StobiSerif Regular" w:hAnsi="StobiSerif Regular" w:cstheme="minorHAnsi"/>
          <w:bCs/>
          <w:iCs/>
          <w:sz w:val="22"/>
          <w:szCs w:val="22"/>
          <w:lang w:val="mk-MK"/>
        </w:rPr>
        <w:t>мултисекторска</w:t>
      </w:r>
      <w:proofErr w:type="spellEnd"/>
      <w:r w:rsidR="00691FCB" w:rsidRPr="002554D4">
        <w:rPr>
          <w:rFonts w:ascii="StobiSerif Regular" w:hAnsi="StobiSerif Regular" w:cstheme="minorHAnsi"/>
          <w:bCs/>
          <w:iCs/>
          <w:sz w:val="22"/>
          <w:szCs w:val="22"/>
          <w:lang w:val="mk-MK"/>
        </w:rPr>
        <w:t xml:space="preserve"> обука фокусирана на </w:t>
      </w:r>
      <w:bookmarkStart w:id="27" w:name="_Hlk208411448"/>
      <w:r w:rsidR="00691FCB" w:rsidRPr="002554D4">
        <w:rPr>
          <w:rFonts w:ascii="StobiSerif Regular" w:hAnsi="StobiSerif Regular" w:cstheme="minorHAnsi"/>
          <w:bCs/>
          <w:iCs/>
          <w:sz w:val="22"/>
          <w:szCs w:val="22"/>
          <w:lang w:val="mk-MK"/>
        </w:rPr>
        <w:t>дигитално родово базирано насилство</w:t>
      </w:r>
      <w:bookmarkEnd w:id="27"/>
      <w:r w:rsidR="00691FCB" w:rsidRPr="002554D4">
        <w:rPr>
          <w:rFonts w:ascii="StobiSerif Regular" w:hAnsi="StobiSerif Regular" w:cstheme="minorHAnsi"/>
          <w:bCs/>
          <w:iCs/>
          <w:sz w:val="22"/>
          <w:szCs w:val="22"/>
          <w:lang w:val="mk-MK"/>
        </w:rPr>
        <w:t xml:space="preserve">, која ги поврза </w:t>
      </w:r>
      <w:proofErr w:type="spellStart"/>
      <w:r w:rsidR="00691FCB" w:rsidRPr="002554D4">
        <w:rPr>
          <w:rFonts w:ascii="StobiSerif Regular" w:hAnsi="StobiSerif Regular" w:cstheme="minorHAnsi"/>
          <w:bCs/>
          <w:iCs/>
          <w:sz w:val="22"/>
          <w:szCs w:val="22"/>
        </w:rPr>
        <w:t>Секторот</w:t>
      </w:r>
      <w:proofErr w:type="spellEnd"/>
      <w:r w:rsidR="00691FCB" w:rsidRPr="002554D4">
        <w:rPr>
          <w:rFonts w:ascii="StobiSerif Regular" w:hAnsi="StobiSerif Regular" w:cstheme="minorHAnsi"/>
          <w:bCs/>
          <w:iCs/>
          <w:sz w:val="22"/>
          <w:szCs w:val="22"/>
        </w:rPr>
        <w:t xml:space="preserve"> </w:t>
      </w:r>
      <w:proofErr w:type="spellStart"/>
      <w:r w:rsidR="00691FCB" w:rsidRPr="002554D4">
        <w:rPr>
          <w:rFonts w:ascii="StobiSerif Regular" w:hAnsi="StobiSerif Regular" w:cstheme="minorHAnsi"/>
          <w:bCs/>
          <w:iCs/>
          <w:sz w:val="22"/>
          <w:szCs w:val="22"/>
        </w:rPr>
        <w:t>за</w:t>
      </w:r>
      <w:proofErr w:type="spellEnd"/>
      <w:r w:rsidR="00691FCB" w:rsidRPr="002554D4">
        <w:rPr>
          <w:rFonts w:ascii="StobiSerif Regular" w:hAnsi="StobiSerif Regular" w:cstheme="minorHAnsi"/>
          <w:bCs/>
          <w:iCs/>
          <w:sz w:val="22"/>
          <w:szCs w:val="22"/>
        </w:rPr>
        <w:t xml:space="preserve"> </w:t>
      </w:r>
      <w:proofErr w:type="spellStart"/>
      <w:r w:rsidR="00691FCB" w:rsidRPr="002554D4">
        <w:rPr>
          <w:rFonts w:ascii="StobiSerif Regular" w:hAnsi="StobiSerif Regular" w:cstheme="minorHAnsi"/>
          <w:bCs/>
          <w:iCs/>
          <w:sz w:val="22"/>
          <w:szCs w:val="22"/>
        </w:rPr>
        <w:t>компјутерски</w:t>
      </w:r>
      <w:proofErr w:type="spellEnd"/>
      <w:r w:rsidR="00691FCB" w:rsidRPr="002554D4">
        <w:rPr>
          <w:rFonts w:ascii="StobiSerif Regular" w:hAnsi="StobiSerif Regular" w:cstheme="minorHAnsi"/>
          <w:bCs/>
          <w:iCs/>
          <w:sz w:val="22"/>
          <w:szCs w:val="22"/>
        </w:rPr>
        <w:t xml:space="preserve"> </w:t>
      </w:r>
      <w:proofErr w:type="spellStart"/>
      <w:r w:rsidR="00691FCB" w:rsidRPr="002554D4">
        <w:rPr>
          <w:rFonts w:ascii="StobiSerif Regular" w:hAnsi="StobiSerif Regular" w:cstheme="minorHAnsi"/>
          <w:bCs/>
          <w:iCs/>
          <w:sz w:val="22"/>
          <w:szCs w:val="22"/>
        </w:rPr>
        <w:t>криминал</w:t>
      </w:r>
      <w:proofErr w:type="spellEnd"/>
      <w:r w:rsidR="00691FCB" w:rsidRPr="002554D4">
        <w:rPr>
          <w:rFonts w:ascii="StobiSerif Regular" w:hAnsi="StobiSerif Regular" w:cstheme="minorHAnsi"/>
          <w:bCs/>
          <w:iCs/>
          <w:sz w:val="22"/>
          <w:szCs w:val="22"/>
        </w:rPr>
        <w:t xml:space="preserve"> и </w:t>
      </w:r>
      <w:proofErr w:type="spellStart"/>
      <w:r w:rsidR="00691FCB" w:rsidRPr="002554D4">
        <w:rPr>
          <w:rFonts w:ascii="StobiSerif Regular" w:hAnsi="StobiSerif Regular" w:cstheme="minorHAnsi"/>
          <w:bCs/>
          <w:iCs/>
          <w:sz w:val="22"/>
          <w:szCs w:val="22"/>
        </w:rPr>
        <w:t>дигитална</w:t>
      </w:r>
      <w:proofErr w:type="spellEnd"/>
      <w:r w:rsidR="00691FCB" w:rsidRPr="002554D4">
        <w:rPr>
          <w:rFonts w:ascii="StobiSerif Regular" w:hAnsi="StobiSerif Regular" w:cstheme="minorHAnsi"/>
          <w:bCs/>
          <w:iCs/>
          <w:sz w:val="22"/>
          <w:szCs w:val="22"/>
        </w:rPr>
        <w:t xml:space="preserve"> </w:t>
      </w:r>
      <w:proofErr w:type="spellStart"/>
      <w:r w:rsidR="00691FCB" w:rsidRPr="002554D4">
        <w:rPr>
          <w:rFonts w:ascii="StobiSerif Regular" w:hAnsi="StobiSerif Regular" w:cstheme="minorHAnsi"/>
          <w:bCs/>
          <w:iCs/>
          <w:sz w:val="22"/>
          <w:szCs w:val="22"/>
        </w:rPr>
        <w:t>форензика</w:t>
      </w:r>
      <w:proofErr w:type="spellEnd"/>
      <w:r w:rsidR="00691FCB" w:rsidRPr="002554D4">
        <w:rPr>
          <w:rFonts w:ascii="StobiSerif Regular" w:hAnsi="StobiSerif Regular" w:cstheme="minorHAnsi"/>
          <w:bCs/>
          <w:iCs/>
          <w:sz w:val="22"/>
          <w:szCs w:val="22"/>
        </w:rPr>
        <w:t xml:space="preserve"> </w:t>
      </w:r>
      <w:r w:rsidR="00691FCB" w:rsidRPr="002554D4">
        <w:rPr>
          <w:rFonts w:ascii="StobiSerif Regular" w:hAnsi="StobiSerif Regular" w:cstheme="minorHAnsi"/>
          <w:bCs/>
          <w:iCs/>
          <w:sz w:val="22"/>
          <w:szCs w:val="22"/>
          <w:lang w:val="mk-MK"/>
        </w:rPr>
        <w:t xml:space="preserve">и Одделите за компјутерски криминал, јавните обвинители, центрите за социјална работа и здруженијата на граѓани како обезбедувачи на сервиси на жртви на дигитално родово засновано насилство. </w:t>
      </w:r>
    </w:p>
    <w:p w14:paraId="71B69349" w14:textId="77777777" w:rsidR="00691FCB"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b/>
          <w:bCs/>
          <w:sz w:val="22"/>
          <w:szCs w:val="22"/>
          <w:lang w:val="mk-MK"/>
        </w:rPr>
        <w:t>Образованието</w:t>
      </w:r>
      <w:r w:rsidRPr="002554D4">
        <w:rPr>
          <w:rFonts w:ascii="StobiSerif Regular" w:hAnsi="StobiSerif Regular" w:cstheme="minorHAnsi"/>
          <w:sz w:val="22"/>
          <w:szCs w:val="22"/>
          <w:lang w:val="mk-MK"/>
        </w:rPr>
        <w:t xml:space="preserve"> постојано е </w:t>
      </w:r>
      <w:proofErr w:type="spellStart"/>
      <w:r w:rsidRPr="002554D4">
        <w:rPr>
          <w:rFonts w:ascii="StobiSerif Regular" w:hAnsi="StobiSerif Regular" w:cstheme="minorHAnsi"/>
          <w:sz w:val="22"/>
          <w:szCs w:val="22"/>
          <w:lang w:val="mk-MK"/>
        </w:rPr>
        <w:t>препознавано</w:t>
      </w:r>
      <w:proofErr w:type="spellEnd"/>
      <w:r w:rsidRPr="002554D4">
        <w:rPr>
          <w:rFonts w:ascii="StobiSerif Regular" w:hAnsi="StobiSerif Regular" w:cstheme="minorHAnsi"/>
          <w:sz w:val="22"/>
          <w:szCs w:val="22"/>
          <w:lang w:val="mk-MK"/>
        </w:rPr>
        <w:t xml:space="preserve"> меѓу клучните алки за сузбивање на стереотипите и природата која доведува до родово-базирано насилство врз жените и семејно насилство. Од тие причини се и постојаните укажувања и на меѓународните, но и на домашните организации за потребата од родово-сензитивно образование, усогласено според возраста и можностите на децата.</w:t>
      </w:r>
    </w:p>
    <w:p w14:paraId="5037B710"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xml:space="preserve">Со </w:t>
      </w:r>
      <w:proofErr w:type="spellStart"/>
      <w:r w:rsidRPr="00281E22">
        <w:rPr>
          <w:rFonts w:ascii="StobiSerif Regular" w:hAnsi="StobiSerif Regular" w:cstheme="minorHAnsi"/>
          <w:sz w:val="22"/>
          <w:szCs w:val="22"/>
          <w:lang w:val="mk-MK"/>
        </w:rPr>
        <w:t>изменитее</w:t>
      </w:r>
      <w:proofErr w:type="spellEnd"/>
      <w:r w:rsidRPr="00281E22">
        <w:rPr>
          <w:rFonts w:ascii="StobiSerif Regular" w:hAnsi="StobiSerif Regular" w:cstheme="minorHAnsi"/>
          <w:sz w:val="22"/>
          <w:szCs w:val="22"/>
          <w:lang w:val="mk-MK"/>
        </w:rPr>
        <w:t xml:space="preserve"> на Законот за изменување и дополнување на Законот за основното образование („Службен весник на Република Северна Македонија“ бр.3/2025) се </w:t>
      </w:r>
      <w:r w:rsidRPr="00281E22">
        <w:rPr>
          <w:rFonts w:ascii="StobiSerif Regular" w:hAnsi="StobiSerif Regular" w:cstheme="minorHAnsi"/>
          <w:sz w:val="22"/>
          <w:szCs w:val="22"/>
          <w:lang w:val="mk-MK"/>
        </w:rPr>
        <w:lastRenderedPageBreak/>
        <w:t xml:space="preserve">допрецизираат начелата на основното образование и тоа дека меѓу другите, основното образование се развива врз основа на начелата на  еднаквост, достапност, пристапност и инклузивност, мултикултурализам, </w:t>
      </w:r>
      <w:proofErr w:type="spellStart"/>
      <w:r w:rsidRPr="00281E22">
        <w:rPr>
          <w:rFonts w:ascii="StobiSerif Regular" w:hAnsi="StobiSerif Regular" w:cstheme="minorHAnsi"/>
          <w:sz w:val="22"/>
          <w:szCs w:val="22"/>
          <w:lang w:val="mk-MK"/>
        </w:rPr>
        <w:t>интеркултурализам</w:t>
      </w:r>
      <w:proofErr w:type="spellEnd"/>
      <w:r w:rsidRPr="00281E22">
        <w:rPr>
          <w:rFonts w:ascii="StobiSerif Regular" w:hAnsi="StobiSerif Regular" w:cstheme="minorHAnsi"/>
          <w:sz w:val="22"/>
          <w:szCs w:val="22"/>
          <w:lang w:val="mk-MK"/>
        </w:rPr>
        <w:t xml:space="preserve"> и мултикултурност;  грижа за физичка безбедност, менталното и физичкото здравје, како и добросостојбата. </w:t>
      </w:r>
    </w:p>
    <w:p w14:paraId="0476CCCA"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xml:space="preserve">При тоа, Законот за основното образование ги уредува и  целите на основното образование, односно: </w:t>
      </w:r>
    </w:p>
    <w:p w14:paraId="5C9B0B0B"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обезбедување целосен опфат во воспитно-образовниот процес и одговарање на разновидните потреби на сите ученици преку обезбедување суштинско учество на сите ученици во него,</w:t>
      </w:r>
    </w:p>
    <w:p w14:paraId="43037E89"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xml:space="preserve">- обезбедување системски пристап за поттикнување на когнитивниот, </w:t>
      </w:r>
      <w:proofErr w:type="spellStart"/>
      <w:r w:rsidRPr="00281E22">
        <w:rPr>
          <w:rFonts w:ascii="StobiSerif Regular" w:hAnsi="StobiSerif Regular" w:cstheme="minorHAnsi"/>
          <w:sz w:val="22"/>
          <w:szCs w:val="22"/>
          <w:lang w:val="mk-MK"/>
        </w:rPr>
        <w:t>социо</w:t>
      </w:r>
      <w:proofErr w:type="spellEnd"/>
      <w:r w:rsidRPr="00281E22">
        <w:rPr>
          <w:rFonts w:ascii="StobiSerif Regular" w:hAnsi="StobiSerif Regular" w:cstheme="minorHAnsi"/>
          <w:sz w:val="22"/>
          <w:szCs w:val="22"/>
          <w:lang w:val="mk-MK"/>
        </w:rPr>
        <w:t xml:space="preserve">-емоционалниот и </w:t>
      </w:r>
      <w:proofErr w:type="spellStart"/>
      <w:r w:rsidRPr="00281E22">
        <w:rPr>
          <w:rFonts w:ascii="StobiSerif Regular" w:hAnsi="StobiSerif Regular" w:cstheme="minorHAnsi"/>
          <w:sz w:val="22"/>
          <w:szCs w:val="22"/>
          <w:lang w:val="mk-MK"/>
        </w:rPr>
        <w:t>психомоторниот</w:t>
      </w:r>
      <w:proofErr w:type="spellEnd"/>
      <w:r w:rsidRPr="00281E22">
        <w:rPr>
          <w:rFonts w:ascii="StobiSerif Regular" w:hAnsi="StobiSerif Regular" w:cstheme="minorHAnsi"/>
          <w:sz w:val="22"/>
          <w:szCs w:val="22"/>
          <w:lang w:val="mk-MK"/>
        </w:rPr>
        <w:t xml:space="preserve"> развој на ученикот согласно со неговите развојни карактеристики, потенцијали и афинитети,</w:t>
      </w:r>
    </w:p>
    <w:p w14:paraId="781A29EE"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развивање самодоверба и свест кај ученикот за сопствената индивидуалност и одговорност за своите постапки,</w:t>
      </w:r>
    </w:p>
    <w:p w14:paraId="1EC77956"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воспитување за почитување на различностите, соработка, почитување на различноста, основните човекови слободи и права,</w:t>
      </w:r>
    </w:p>
    <w:p w14:paraId="6586A50B"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xml:space="preserve">- подготвување на ученикот за одговорен живот во слободно, </w:t>
      </w:r>
      <w:proofErr w:type="spellStart"/>
      <w:r w:rsidRPr="00281E22">
        <w:rPr>
          <w:rFonts w:ascii="StobiSerif Regular" w:hAnsi="StobiSerif Regular" w:cstheme="minorHAnsi"/>
          <w:sz w:val="22"/>
          <w:szCs w:val="22"/>
          <w:lang w:val="mk-MK"/>
        </w:rPr>
        <w:t>граѓанско</w:t>
      </w:r>
      <w:proofErr w:type="spellEnd"/>
      <w:r w:rsidRPr="00281E22">
        <w:rPr>
          <w:rFonts w:ascii="StobiSerif Regular" w:hAnsi="StobiSerif Regular" w:cstheme="minorHAnsi"/>
          <w:sz w:val="22"/>
          <w:szCs w:val="22"/>
          <w:lang w:val="mk-MK"/>
        </w:rPr>
        <w:t xml:space="preserve"> и демократско општество,</w:t>
      </w:r>
    </w:p>
    <w:p w14:paraId="797677CD"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унапредување на здравиот начин на живеење и воспитување за преземање одговорност за сопственото здравје и за заштита на животната средина.</w:t>
      </w:r>
    </w:p>
    <w:p w14:paraId="50DEE763"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xml:space="preserve">Особено е важно дека со овој Закон е уредена и забраната од дискриминација и промоција на еднаквоста во целосна согласност со темелните вредности од уставниот поредок на Република Северна Македонија и со истиот не се повредуваат основните права, правата на човекот и </w:t>
      </w:r>
      <w:proofErr w:type="spellStart"/>
      <w:r w:rsidRPr="00281E22">
        <w:rPr>
          <w:rFonts w:ascii="StobiSerif Regular" w:hAnsi="StobiSerif Regular" w:cstheme="minorHAnsi"/>
          <w:sz w:val="22"/>
          <w:szCs w:val="22"/>
          <w:lang w:val="mk-MK"/>
        </w:rPr>
        <w:t>граѓанинот</w:t>
      </w:r>
      <w:proofErr w:type="spellEnd"/>
      <w:r w:rsidRPr="00281E22">
        <w:rPr>
          <w:rFonts w:ascii="StobiSerif Regular" w:hAnsi="StobiSerif Regular" w:cstheme="minorHAnsi"/>
          <w:sz w:val="22"/>
          <w:szCs w:val="22"/>
          <w:lang w:val="mk-MK"/>
        </w:rPr>
        <w:t xml:space="preserve">, владеењето на правото, хуманизмот и социјалната правда.  Оттаму, се уредува дека во основното воспитание и образование се забранува секаква директна или индиректна дискриминација, повикување и поттикнување на дискриминација и помагање во </w:t>
      </w:r>
      <w:proofErr w:type="spellStart"/>
      <w:r w:rsidRPr="00281E22">
        <w:rPr>
          <w:rFonts w:ascii="StobiSerif Regular" w:hAnsi="StobiSerif Regular" w:cstheme="minorHAnsi"/>
          <w:sz w:val="22"/>
          <w:szCs w:val="22"/>
          <w:lang w:val="mk-MK"/>
        </w:rPr>
        <w:t>дискриминаторско</w:t>
      </w:r>
      <w:proofErr w:type="spellEnd"/>
      <w:r w:rsidRPr="00281E22">
        <w:rPr>
          <w:rFonts w:ascii="StobiSerif Regular" w:hAnsi="StobiSerif Regular" w:cstheme="minorHAnsi"/>
          <w:sz w:val="22"/>
          <w:szCs w:val="22"/>
          <w:lang w:val="mk-MK"/>
        </w:rPr>
        <w:t xml:space="preserve"> постапување по основ на пол, раса, боја на кожа, национално или етничко потекло, попреченост, државјанство, социјално потекло, образование, религија или верско уверување, политичко уверување, други видови уверувања, возраст, семејна или брачна состојба, имотен статус, здравствена состојба и општествен статус или која било друга основа која е предвидена со закон или со меѓународен договор ратификуван согласно со Уставот на Република Северна Македонија во остварување на правата од основното образование.</w:t>
      </w:r>
    </w:p>
    <w:p w14:paraId="125F9ACF"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xml:space="preserve">Треба да се нагласи дека со Законот за основното образование се уредува дека вработените во основните училишта се должни да промовираат еднаквост и </w:t>
      </w:r>
      <w:r w:rsidRPr="00281E22">
        <w:rPr>
          <w:rFonts w:ascii="StobiSerif Regular" w:hAnsi="StobiSerif Regular" w:cstheme="minorHAnsi"/>
          <w:sz w:val="22"/>
          <w:szCs w:val="22"/>
          <w:lang w:val="mk-MK"/>
        </w:rPr>
        <w:lastRenderedPageBreak/>
        <w:t>правичност помеѓу сите ученици и активно да се спротивставуваат на сите облици на дискриминација и насилство. При тоа, Законот го обврзува училиштето да се грижи за здравјето на учениците преку обезбедување информации базирани на научни и медицински сознанија, промовирање на почитување на различностите, човековите права и еднаквоста меѓу половите, во соработка со родителите и училишниот совет.</w:t>
      </w:r>
    </w:p>
    <w:p w14:paraId="78C2A281" w14:textId="77777777" w:rsidR="0004767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Воедно, во рамки на слободните изборните предмети за шесто и седмо одделение понудена е и објавена е наставна програма по предметот „Слика за своето тело“  .</w:t>
      </w:r>
    </w:p>
    <w:p w14:paraId="3C6473AE" w14:textId="5DE12E9D" w:rsidR="00691FCB" w:rsidRPr="00281E22" w:rsidRDefault="0004767B" w:rsidP="0004767B">
      <w:pPr>
        <w:shd w:val="clear" w:color="auto" w:fill="FFFFFF" w:themeFill="background1"/>
        <w:spacing w:after="0"/>
        <w:jc w:val="both"/>
        <w:rPr>
          <w:rFonts w:ascii="StobiSerif Regular" w:hAnsi="StobiSerif Regular" w:cstheme="minorHAnsi"/>
          <w:sz w:val="22"/>
          <w:szCs w:val="22"/>
          <w:lang w:val="mk-MK"/>
        </w:rPr>
      </w:pPr>
      <w:r w:rsidRPr="00281E22">
        <w:rPr>
          <w:rFonts w:ascii="StobiSerif Regular" w:hAnsi="StobiSerif Regular" w:cstheme="minorHAnsi"/>
          <w:sz w:val="22"/>
          <w:szCs w:val="22"/>
          <w:lang w:val="mk-MK"/>
        </w:rPr>
        <w:t xml:space="preserve">Наставната програма вклучува релевантни компетенции со кои учениците треба да се стекнат во согласност со подрачјата од Националните стандарди за оценување и тоа: да разликува здрав од ризичен животен стил кога се работи за сите сфери на живеењето (вклучително навики од исхраната, спортски и рекреативни активности и сексуално однесување); забрана дискриминација врз основа на разликите меѓу луѓето (родова и етничка припадност, возраст, способности, социјален статус, сексуална ориентација, итн.); сите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 човековите права се универзални, а границите на правата на секој човек се правата и слободите на другиот; неселективното почитување на човековите права и слободи е клучно за добросостојбата на поединците и општеството во целина; </w:t>
      </w:r>
      <w:proofErr w:type="spellStart"/>
      <w:r w:rsidRPr="00281E22">
        <w:rPr>
          <w:rFonts w:ascii="StobiSerif Regular" w:hAnsi="StobiSerif Regular" w:cstheme="minorHAnsi"/>
          <w:sz w:val="22"/>
          <w:szCs w:val="22"/>
          <w:lang w:val="mk-MK"/>
        </w:rPr>
        <w:t>еднаковоста</w:t>
      </w:r>
      <w:proofErr w:type="spellEnd"/>
      <w:r w:rsidRPr="00281E22">
        <w:rPr>
          <w:rFonts w:ascii="StobiSerif Regular" w:hAnsi="StobiSerif Regular" w:cstheme="minorHAnsi"/>
          <w:sz w:val="22"/>
          <w:szCs w:val="22"/>
          <w:lang w:val="mk-MK"/>
        </w:rPr>
        <w:t>, рамноправноста и социјалната кохезија се неопходни за успешно функционирање на заедницата.</w:t>
      </w:r>
    </w:p>
    <w:p w14:paraId="74B6BE76"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Иако </w:t>
      </w:r>
      <w:r w:rsidRPr="002554D4">
        <w:rPr>
          <w:rFonts w:ascii="StobiSerif Regular" w:hAnsi="StobiSerif Regular" w:cstheme="minorHAnsi"/>
          <w:b/>
          <w:bCs/>
          <w:sz w:val="22"/>
          <w:szCs w:val="22"/>
          <w:lang w:val="mk-MK"/>
        </w:rPr>
        <w:t>Законот за медиуми</w:t>
      </w:r>
      <w:r w:rsidRPr="002554D4">
        <w:rPr>
          <w:rStyle w:val="FootnoteReference"/>
          <w:rFonts w:ascii="StobiSerif Regular" w:hAnsi="StobiSerif Regular" w:cstheme="minorHAnsi"/>
          <w:sz w:val="22"/>
          <w:szCs w:val="22"/>
          <w:lang w:val="mk-MK"/>
        </w:rPr>
        <w:footnoteReference w:id="43"/>
      </w:r>
      <w:r w:rsidRPr="002554D4">
        <w:rPr>
          <w:rFonts w:ascii="StobiSerif Regular" w:hAnsi="StobiSerif Regular" w:cstheme="minorHAnsi"/>
          <w:sz w:val="22"/>
          <w:szCs w:val="22"/>
          <w:lang w:val="mk-MK"/>
        </w:rPr>
        <w:t xml:space="preserve"> не содржи директни одредби со кои го уредува начинот на информирање и споделување на информации поврзани со штетни стереотипи, родово-базирано насилство врз жени и семејно насилство, медиумите преку механизми за </w:t>
      </w:r>
      <w:proofErr w:type="spellStart"/>
      <w:r w:rsidRPr="002554D4">
        <w:rPr>
          <w:rFonts w:ascii="StobiSerif Regular" w:hAnsi="StobiSerif Regular" w:cstheme="minorHAnsi"/>
          <w:sz w:val="22"/>
          <w:szCs w:val="22"/>
          <w:lang w:val="mk-MK"/>
        </w:rPr>
        <w:t>саморегулирање</w:t>
      </w:r>
      <w:proofErr w:type="spellEnd"/>
      <w:r w:rsidRPr="002554D4">
        <w:rPr>
          <w:rFonts w:ascii="StobiSerif Regular" w:hAnsi="StobiSerif Regular" w:cstheme="minorHAnsi"/>
          <w:sz w:val="22"/>
          <w:szCs w:val="22"/>
          <w:lang w:val="mk-MK"/>
        </w:rPr>
        <w:t xml:space="preserve"> утврдуваат одредени правила и насоки.</w:t>
      </w:r>
      <w:bookmarkStart w:id="28" w:name="_Hlk204776523"/>
      <w:r w:rsidRPr="002554D4">
        <w:rPr>
          <w:rFonts w:ascii="StobiSerif Regular" w:hAnsi="StobiSerif Regular" w:cstheme="minorHAnsi"/>
          <w:sz w:val="22"/>
          <w:szCs w:val="22"/>
          <w:lang w:val="mk-MK"/>
        </w:rPr>
        <w:t xml:space="preserve"> </w:t>
      </w:r>
      <w:r w:rsidRPr="002554D4">
        <w:rPr>
          <w:rFonts w:ascii="StobiSerif Regular" w:hAnsi="StobiSerif Regular" w:cstheme="minorHAnsi"/>
          <w:b/>
          <w:sz w:val="22"/>
          <w:szCs w:val="22"/>
          <w:lang w:val="mk-MK"/>
        </w:rPr>
        <w:t>Агенцијата за аудио и аудиовизуелни медиумски услуги (ААВМУ)</w:t>
      </w:r>
      <w:r w:rsidRPr="002554D4">
        <w:rPr>
          <w:rFonts w:ascii="StobiSerif Regular" w:hAnsi="StobiSerif Regular" w:cstheme="minorHAnsi"/>
          <w:sz w:val="22"/>
          <w:szCs w:val="22"/>
          <w:lang w:val="mk-MK"/>
        </w:rPr>
        <w:t xml:space="preserve"> </w:t>
      </w:r>
      <w:bookmarkEnd w:id="28"/>
      <w:r w:rsidRPr="002554D4">
        <w:rPr>
          <w:rFonts w:ascii="StobiSerif Regular" w:hAnsi="StobiSerif Regular" w:cstheme="minorHAnsi"/>
          <w:sz w:val="22"/>
          <w:szCs w:val="22"/>
          <w:lang w:val="mk-MK"/>
        </w:rPr>
        <w:t xml:space="preserve">има значајна улога во поддршката на превенцијата од родово базирано и семејно насилство преку унапредување на медиумските стандарди и практики. Во изминатиот период, ААВМУ спроведе активности насочени кон подигнување на свеста и капацитетите на медиумските работници за сензитивно и етичко известување, вклучувајќи работилници, прирачници и водичи кои ги обработуваат темите на родова еднаквост, говор на омраза и родово базирано насилство. Дополнително, преку мониторинг и анализа на медиумските содржини, Агенцијата придонесува кон спречување на нормализација на насилството врз жени и негување на </w:t>
      </w:r>
      <w:proofErr w:type="spellStart"/>
      <w:r w:rsidRPr="002554D4">
        <w:rPr>
          <w:rFonts w:ascii="StobiSerif Regular" w:hAnsi="StobiSerif Regular" w:cstheme="minorHAnsi"/>
          <w:sz w:val="22"/>
          <w:szCs w:val="22"/>
          <w:lang w:val="mk-MK"/>
        </w:rPr>
        <w:t>негагивните</w:t>
      </w:r>
      <w:proofErr w:type="spellEnd"/>
      <w:r w:rsidRPr="002554D4">
        <w:rPr>
          <w:rFonts w:ascii="StobiSerif Regular" w:hAnsi="StobiSerif Regular" w:cstheme="minorHAnsi"/>
          <w:sz w:val="22"/>
          <w:szCs w:val="22"/>
          <w:lang w:val="mk-MK"/>
        </w:rPr>
        <w:t xml:space="preserve"> родови стереотипи. Во идниот </w:t>
      </w:r>
      <w:r w:rsidRPr="002554D4">
        <w:rPr>
          <w:rFonts w:ascii="StobiSerif Regular" w:hAnsi="StobiSerif Regular" w:cstheme="minorHAnsi"/>
          <w:sz w:val="22"/>
          <w:szCs w:val="22"/>
          <w:lang w:val="mk-MK"/>
        </w:rPr>
        <w:lastRenderedPageBreak/>
        <w:t>период, потребно е овие активности да се институционализираат како дел од системскиот пристап кон примарната превенција и промена на општествените ставови и перцепции.</w:t>
      </w:r>
      <w:bookmarkStart w:id="29" w:name="_Hlk204776552"/>
      <w:r w:rsidRPr="002554D4">
        <w:rPr>
          <w:rFonts w:ascii="StobiSerif Regular" w:hAnsi="StobiSerif Regular" w:cstheme="minorHAnsi"/>
          <w:sz w:val="22"/>
          <w:szCs w:val="22"/>
          <w:lang w:val="mk-MK"/>
        </w:rPr>
        <w:t xml:space="preserve"> </w:t>
      </w:r>
      <w:r w:rsidRPr="002554D4">
        <w:rPr>
          <w:rFonts w:ascii="StobiSerif Regular" w:hAnsi="StobiSerif Regular" w:cstheme="minorHAnsi"/>
          <w:b/>
          <w:bCs/>
          <w:sz w:val="22"/>
          <w:szCs w:val="22"/>
          <w:lang w:val="mk-MK"/>
        </w:rPr>
        <w:t>Советот за етика во медиумите на Македонија (СЕММ)</w:t>
      </w:r>
      <w:bookmarkEnd w:id="29"/>
      <w:r w:rsidRPr="002554D4">
        <w:rPr>
          <w:rFonts w:ascii="StobiSerif Regular" w:hAnsi="StobiSerif Regular" w:cstheme="minorHAnsi"/>
          <w:b/>
          <w:sz w:val="22"/>
          <w:szCs w:val="22"/>
          <w:lang w:val="mk-MK"/>
        </w:rPr>
        <w:t xml:space="preserve"> </w:t>
      </w:r>
      <w:r w:rsidRPr="002554D4">
        <w:rPr>
          <w:rFonts w:ascii="StobiSerif Regular" w:hAnsi="StobiSerif Regular" w:cstheme="minorHAnsi"/>
          <w:sz w:val="22"/>
          <w:szCs w:val="22"/>
          <w:lang w:val="mk-MK"/>
        </w:rPr>
        <w:t>придонесува кон етичко и сензитивно медиумско известување преку изработка на Насоки за известување за случаи на родово базирано насилство</w:t>
      </w:r>
      <w:r w:rsidRPr="002554D4">
        <w:rPr>
          <w:rStyle w:val="FootnoteReference"/>
          <w:rFonts w:ascii="StobiSerif Regular" w:hAnsi="StobiSerif Regular" w:cstheme="minorHAnsi"/>
          <w:sz w:val="22"/>
          <w:szCs w:val="22"/>
        </w:rPr>
        <w:footnoteReference w:id="44"/>
      </w:r>
      <w:r w:rsidRPr="002554D4">
        <w:rPr>
          <w:rFonts w:ascii="StobiSerif Regular" w:hAnsi="StobiSerif Regular" w:cstheme="minorHAnsi"/>
          <w:sz w:val="22"/>
          <w:szCs w:val="22"/>
          <w:lang w:val="mk-MK"/>
        </w:rPr>
        <w:t xml:space="preserve">. Овој документ, развиен во консултација со медиумски професионалци и организации за права на жените, содржи конкретни препораки за новинар(к)и </w:t>
      </w:r>
      <w:proofErr w:type="spellStart"/>
      <w:r w:rsidRPr="002554D4">
        <w:rPr>
          <w:rFonts w:ascii="StobiSerif Regular" w:hAnsi="StobiSerif Regular" w:cstheme="minorHAnsi"/>
          <w:sz w:val="22"/>
          <w:szCs w:val="22"/>
          <w:lang w:val="mk-MK"/>
        </w:rPr>
        <w:t>и</w:t>
      </w:r>
      <w:proofErr w:type="spellEnd"/>
      <w:r w:rsidRPr="002554D4">
        <w:rPr>
          <w:rFonts w:ascii="StobiSerif Regular" w:hAnsi="StobiSerif Regular" w:cstheme="minorHAnsi"/>
          <w:sz w:val="22"/>
          <w:szCs w:val="22"/>
          <w:lang w:val="mk-MK"/>
        </w:rPr>
        <w:t xml:space="preserve"> уредници во насока на спречување на секундарна </w:t>
      </w:r>
      <w:proofErr w:type="spellStart"/>
      <w:r w:rsidRPr="002554D4">
        <w:rPr>
          <w:rFonts w:ascii="StobiSerif Regular" w:hAnsi="StobiSerif Regular" w:cstheme="minorHAnsi"/>
          <w:sz w:val="22"/>
          <w:szCs w:val="22"/>
          <w:lang w:val="mk-MK"/>
        </w:rPr>
        <w:t>виктимизација</w:t>
      </w:r>
      <w:proofErr w:type="spellEnd"/>
      <w:r w:rsidRPr="002554D4">
        <w:rPr>
          <w:rFonts w:ascii="StobiSerif Regular" w:hAnsi="StobiSerif Regular" w:cstheme="minorHAnsi"/>
          <w:sz w:val="22"/>
          <w:szCs w:val="22"/>
          <w:lang w:val="mk-MK"/>
        </w:rPr>
        <w:t xml:space="preserve">, почитување на достоинството на жртвите, и </w:t>
      </w:r>
      <w:proofErr w:type="spellStart"/>
      <w:r w:rsidRPr="002554D4">
        <w:rPr>
          <w:rFonts w:ascii="StobiSerif Regular" w:hAnsi="StobiSerif Regular" w:cstheme="minorHAnsi"/>
          <w:sz w:val="22"/>
          <w:szCs w:val="22"/>
          <w:lang w:val="mk-MK"/>
        </w:rPr>
        <w:t>деконструирање</w:t>
      </w:r>
      <w:proofErr w:type="spellEnd"/>
      <w:r w:rsidRPr="002554D4">
        <w:rPr>
          <w:rFonts w:ascii="StobiSerif Regular" w:hAnsi="StobiSerif Regular" w:cstheme="minorHAnsi"/>
          <w:sz w:val="22"/>
          <w:szCs w:val="22"/>
          <w:lang w:val="mk-MK"/>
        </w:rPr>
        <w:t xml:space="preserve"> на родови стереотипи. Примената на овие насоки претставува значаен чекор кон унапредување на јавниот дискурс и креирање медиумска средина што придонесува кон превенција на родово </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насилство.</w:t>
      </w:r>
    </w:p>
    <w:p w14:paraId="21B5B66C"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p>
    <w:p w14:paraId="532402F5" w14:textId="79DBE9B2"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b/>
          <w:bCs/>
          <w:sz w:val="22"/>
          <w:szCs w:val="22"/>
          <w:lang w:val="mk-MK"/>
        </w:rPr>
        <w:t>Програмата за работа со сторители</w:t>
      </w:r>
      <w:r w:rsidRPr="002554D4">
        <w:rPr>
          <w:rFonts w:ascii="StobiSerif Regular" w:hAnsi="StobiSerif Regular" w:cstheme="minorHAnsi"/>
          <w:sz w:val="22"/>
          <w:szCs w:val="22"/>
          <w:lang w:val="mk-MK"/>
        </w:rPr>
        <w:t xml:space="preserve"> – психосоцијален третман за сторители на семејно насилство се спроведува во </w:t>
      </w:r>
      <w:proofErr w:type="spellStart"/>
      <w:r w:rsidRPr="002554D4">
        <w:rPr>
          <w:rFonts w:ascii="StobiSerif Regular" w:hAnsi="StobiSerif Regular" w:cstheme="minorHAnsi"/>
          <w:sz w:val="22"/>
          <w:szCs w:val="22"/>
          <w:lang w:val="mk-MK"/>
        </w:rPr>
        <w:t>советвувалиште</w:t>
      </w:r>
      <w:proofErr w:type="spellEnd"/>
      <w:r w:rsidRPr="002554D4">
        <w:rPr>
          <w:rFonts w:ascii="StobiSerif Regular" w:hAnsi="StobiSerif Regular" w:cstheme="minorHAnsi"/>
          <w:sz w:val="22"/>
          <w:szCs w:val="22"/>
          <w:lang w:val="mk-MK"/>
        </w:rPr>
        <w:t xml:space="preserve"> за работа со сторители во рамки на центрите за социјални работи или во рамките  на давателите на услуги регистрирани за работа со сторители.</w:t>
      </w:r>
      <w:r w:rsidRPr="002554D4">
        <w:rPr>
          <w:rStyle w:val="FootnoteReference"/>
          <w:rFonts w:ascii="StobiSerif Regular" w:hAnsi="StobiSerif Regular" w:cstheme="minorHAnsi"/>
          <w:sz w:val="22"/>
          <w:szCs w:val="22"/>
          <w:lang w:val="mk-MK"/>
        </w:rPr>
        <w:footnoteReference w:id="45"/>
      </w:r>
      <w:r w:rsidRPr="002554D4">
        <w:rPr>
          <w:rFonts w:ascii="StobiSerif Regular" w:hAnsi="StobiSerif Regular" w:cstheme="minorHAnsi"/>
          <w:sz w:val="22"/>
          <w:szCs w:val="22"/>
          <w:lang w:val="mk-MK"/>
        </w:rPr>
        <w:t xml:space="preserve"> Советувалиштето за работа со сторители на семејно насилство, на лицата сторители на семејно насилство, на кои им е изречена привремена мерка на заштита од страна на надлежниот Суд и тоа; задолжително  сторителот на семејно насилство да посетува советувалиште, изречена обврска при заштитен надзор за условна осуда - посетување на програма за работа со сторители на кривични дела сторени при вршење на семејно насилство, како и  упатени од центар за социјална работа. </w:t>
      </w:r>
    </w:p>
    <w:p w14:paraId="279253E9"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p>
    <w:p w14:paraId="33A9E27E"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Иако согласно ЗСЗНЖСН, </w:t>
      </w:r>
      <w:r w:rsidRPr="002554D4">
        <w:rPr>
          <w:rFonts w:ascii="StobiSerif Regular" w:hAnsi="StobiSerif Regular" w:cstheme="minorHAnsi"/>
          <w:b/>
          <w:bCs/>
          <w:sz w:val="22"/>
          <w:szCs w:val="22"/>
          <w:lang w:val="mk-MK"/>
        </w:rPr>
        <w:t>приватниот сектор</w:t>
      </w:r>
      <w:r w:rsidRPr="002554D4">
        <w:rPr>
          <w:rFonts w:ascii="StobiSerif Regular" w:hAnsi="StobiSerif Regular" w:cstheme="minorHAnsi"/>
          <w:sz w:val="22"/>
          <w:szCs w:val="22"/>
          <w:lang w:val="mk-MK"/>
        </w:rPr>
        <w:t xml:space="preserve"> има обврска за преземање на превентивни мерки за подигање на свеста за сите форми на родово-базирано насилство, промовирање на родовата еднаквост и елиминирање на стереотипите за родовите улоги базирани на културата, обичаите, верата, традициите и другите практики кои се засноваат на идејата за  подреденост на жените и мажите, во моментов не постои извештај, информација или потврда дека се спроведуваат вакви активности.</w:t>
      </w:r>
    </w:p>
    <w:p w14:paraId="1762D53E" w14:textId="77777777" w:rsidR="00691FCB" w:rsidRPr="002554D4" w:rsidRDefault="00691FCB" w:rsidP="00464619">
      <w:pPr>
        <w:pStyle w:val="Heading3"/>
        <w:spacing w:after="0"/>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lastRenderedPageBreak/>
        <w:tab/>
      </w:r>
      <w:bookmarkStart w:id="30" w:name="_Toc208427623"/>
      <w:r w:rsidRPr="002554D4">
        <w:rPr>
          <w:rFonts w:ascii="StobiSerif Regular" w:hAnsi="StobiSerif Regular" w:cstheme="minorHAnsi"/>
          <w:b/>
          <w:bCs/>
          <w:sz w:val="22"/>
          <w:szCs w:val="22"/>
          <w:lang w:val="mk-MK"/>
        </w:rPr>
        <w:t>Г2. Заштита и поддршка на жртвите</w:t>
      </w:r>
      <w:bookmarkEnd w:id="30"/>
    </w:p>
    <w:p w14:paraId="459B5A5B" w14:textId="77777777" w:rsidR="00691FCB" w:rsidRPr="002554D4" w:rsidRDefault="00691FCB" w:rsidP="00464619">
      <w:pPr>
        <w:spacing w:after="0"/>
        <w:jc w:val="both"/>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t>Сегментот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обврзува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државата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воспостави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навремена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сеопфатна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преку</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итни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привремени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мерки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психосоцијална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економско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зајакнување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домување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Сепак</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најголем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општините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немаат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функционални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прифатни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центри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или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специјализирани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услуги</w:t>
      </w:r>
      <w:proofErr w:type="spellEnd"/>
      <w:r w:rsidRPr="002554D4">
        <w:rPr>
          <w:rFonts w:ascii="StobiSerif Regular" w:hAnsi="StobiSerif Regular" w:cstheme="minorHAnsi"/>
          <w:sz w:val="22"/>
          <w:szCs w:val="22"/>
        </w:rPr>
        <w:t xml:space="preserve">, а </w:t>
      </w:r>
      <w:proofErr w:type="spellStart"/>
      <w:r w:rsidRPr="002554D4">
        <w:rPr>
          <w:rFonts w:ascii="StobiSerif Regular" w:hAnsi="StobiSerif Regular" w:cstheme="minorHAnsi"/>
          <w:sz w:val="22"/>
          <w:szCs w:val="22"/>
        </w:rPr>
        <w:t>постојните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задоволуваат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потребите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ранливите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групи</w:t>
      </w:r>
      <w:proofErr w:type="spellEnd"/>
      <w:r w:rsidRPr="002554D4">
        <w:rPr>
          <w:rFonts w:ascii="StobiSerif Regular" w:hAnsi="StobiSerif Regular" w:cstheme="minorHAnsi"/>
          <w:sz w:val="22"/>
          <w:szCs w:val="22"/>
        </w:rPr>
        <w:t>,</w:t>
      </w:r>
      <w:r w:rsidRPr="002554D4">
        <w:rPr>
          <w:rStyle w:val="FootnoteReference"/>
          <w:rFonts w:ascii="StobiSerif Regular" w:hAnsi="StobiSerif Regular" w:cstheme="minorHAnsi"/>
          <w:sz w:val="22"/>
          <w:szCs w:val="22"/>
        </w:rPr>
        <w:footnoteReference w:id="46"/>
      </w:r>
      <w:r w:rsidRPr="002554D4">
        <w:rPr>
          <w:rFonts w:ascii="StobiSerif Regular" w:hAnsi="StobiSerif Regular" w:cstheme="minorHAnsi"/>
          <w:sz w:val="22"/>
          <w:szCs w:val="22"/>
        </w:rPr>
        <w:t xml:space="preserve"> </w:t>
      </w:r>
      <w:r w:rsidRPr="002554D4">
        <w:rPr>
          <w:rFonts w:ascii="StobiSerif Regular" w:hAnsi="StobiSerif Regular" w:cstheme="minorHAnsi"/>
          <w:sz w:val="22"/>
          <w:szCs w:val="22"/>
          <w:lang w:val="mk-MK"/>
        </w:rPr>
        <w:t xml:space="preserve">кои </w:t>
      </w:r>
      <w:proofErr w:type="spellStart"/>
      <w:r w:rsidRPr="002554D4">
        <w:rPr>
          <w:rFonts w:ascii="StobiSerif Regular" w:hAnsi="StobiSerif Regular" w:cstheme="minorHAnsi"/>
          <w:sz w:val="22"/>
          <w:szCs w:val="22"/>
        </w:rPr>
        <w:t>дополнително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соочуваат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стигма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непристапност</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недостиг</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r w:rsidRPr="002554D4">
        <w:rPr>
          <w:rFonts w:ascii="StobiSerif Regular" w:hAnsi="StobiSerif Regular" w:cstheme="minorHAnsi"/>
          <w:sz w:val="22"/>
          <w:szCs w:val="22"/>
          <w:lang w:val="mk-MK"/>
        </w:rPr>
        <w:t>сервиси прилагодени на нивните специфики</w:t>
      </w:r>
      <w:r w:rsidRPr="002554D4">
        <w:rPr>
          <w:rFonts w:ascii="StobiSerif Regular" w:hAnsi="StobiSerif Regular" w:cstheme="minorHAnsi"/>
          <w:sz w:val="22"/>
          <w:szCs w:val="22"/>
        </w:rPr>
        <w:t>.</w:t>
      </w:r>
    </w:p>
    <w:p w14:paraId="73E61CB0" w14:textId="77777777" w:rsidR="00691FCB" w:rsidRPr="002554D4" w:rsidRDefault="00691FCB" w:rsidP="00464619">
      <w:pPr>
        <w:spacing w:after="0"/>
        <w:jc w:val="both"/>
        <w:rPr>
          <w:rFonts w:ascii="StobiSerif Regular" w:hAnsi="StobiSerif Regular" w:cstheme="minorHAnsi"/>
          <w:i/>
          <w:sz w:val="22"/>
          <w:szCs w:val="22"/>
          <w:lang w:val="mk-MK"/>
        </w:rPr>
      </w:pPr>
    </w:p>
    <w:p w14:paraId="5DE77EA7" w14:textId="77777777" w:rsidR="00691FCB" w:rsidRPr="002554D4" w:rsidRDefault="00691FCB" w:rsidP="00BE1E96">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Податоците во делот кој следи се презентирани по број на мерки и услуги и се однесуваат на обезбедените мерки за заштита од страна на сите ЦСР во периодот од 2020 до 2023 година</w:t>
      </w:r>
      <w:r w:rsidRPr="002554D4">
        <w:rPr>
          <w:rStyle w:val="FootnoteReference"/>
          <w:rFonts w:ascii="StobiSerif Regular" w:hAnsi="StobiSerif Regular" w:cstheme="minorHAnsi"/>
          <w:sz w:val="22"/>
          <w:szCs w:val="22"/>
          <w:lang w:val="mk-MK"/>
        </w:rPr>
        <w:footnoteReference w:id="47"/>
      </w:r>
      <w:r w:rsidRPr="002554D4">
        <w:rPr>
          <w:rFonts w:ascii="StobiSerif Regular" w:hAnsi="StobiSerif Regular" w:cstheme="minorHAnsi"/>
          <w:sz w:val="22"/>
          <w:szCs w:val="22"/>
          <w:lang w:val="mk-MK"/>
        </w:rPr>
        <w:t xml:space="preserve">. </w:t>
      </w:r>
    </w:p>
    <w:p w14:paraId="14F2AA1B"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 </w:t>
      </w:r>
    </w:p>
    <w:p w14:paraId="3C7494B1" w14:textId="77777777" w:rsidR="00691FCB" w:rsidRPr="002554D4" w:rsidRDefault="00691FCB" w:rsidP="00464619">
      <w:pPr>
        <w:spacing w:after="0"/>
        <w:jc w:val="both"/>
        <w:rPr>
          <w:rFonts w:ascii="StobiSerif Regular" w:hAnsi="StobiSerif Regular" w:cstheme="minorHAnsi"/>
          <w:bCs/>
          <w:i/>
          <w:iCs/>
          <w:sz w:val="22"/>
          <w:szCs w:val="22"/>
          <w:lang w:val="mk-MK"/>
        </w:rPr>
      </w:pPr>
      <w:r w:rsidRPr="002554D4">
        <w:rPr>
          <w:rFonts w:ascii="StobiSerif Regular" w:hAnsi="StobiSerif Regular" w:cstheme="minorHAnsi"/>
          <w:bCs/>
          <w:i/>
          <w:iCs/>
          <w:sz w:val="22"/>
          <w:szCs w:val="22"/>
          <w:lang w:val="mk-MK"/>
        </w:rPr>
        <w:t xml:space="preserve">Вид и број на обезбедени мерки на помош и поддршка за жртви на семејно насилство, по години  </w:t>
      </w:r>
    </w:p>
    <w:tbl>
      <w:tblPr>
        <w:tblStyle w:val="TableGrid"/>
        <w:tblW w:w="0" w:type="auto"/>
        <w:jc w:val="center"/>
        <w:tblLook w:val="04A0" w:firstRow="1" w:lastRow="0" w:firstColumn="1" w:lastColumn="0" w:noHBand="0" w:noVBand="1"/>
      </w:tblPr>
      <w:tblGrid>
        <w:gridCol w:w="3969"/>
        <w:gridCol w:w="1069"/>
        <w:gridCol w:w="992"/>
        <w:gridCol w:w="993"/>
        <w:gridCol w:w="978"/>
        <w:gridCol w:w="1055"/>
      </w:tblGrid>
      <w:tr w:rsidR="00691FCB" w:rsidRPr="002554D4" w14:paraId="60EB72BC" w14:textId="77777777">
        <w:trPr>
          <w:jc w:val="center"/>
        </w:trPr>
        <w:tc>
          <w:tcPr>
            <w:tcW w:w="3969" w:type="dxa"/>
            <w:shd w:val="clear" w:color="auto" w:fill="D9D9D9" w:themeFill="background1" w:themeFillShade="D9"/>
          </w:tcPr>
          <w:p w14:paraId="5F791DB2" w14:textId="77777777" w:rsidR="00691FCB" w:rsidRPr="002554D4" w:rsidRDefault="00691FCB" w:rsidP="00464619">
            <w:pPr>
              <w:jc w:val="both"/>
              <w:rPr>
                <w:rFonts w:ascii="StobiSerif Regular" w:hAnsi="StobiSerif Regular" w:cstheme="minorHAnsi"/>
                <w:b/>
                <w:lang w:val="mk-MK"/>
              </w:rPr>
            </w:pPr>
          </w:p>
          <w:p w14:paraId="447515DF"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Мерки за помош и поддршка</w:t>
            </w:r>
          </w:p>
        </w:tc>
        <w:tc>
          <w:tcPr>
            <w:tcW w:w="1069" w:type="dxa"/>
            <w:shd w:val="clear" w:color="auto" w:fill="D9D9D9" w:themeFill="background1" w:themeFillShade="D9"/>
          </w:tcPr>
          <w:p w14:paraId="5AD4EE8B" w14:textId="77777777" w:rsidR="00691FCB" w:rsidRPr="002554D4" w:rsidRDefault="00691FCB" w:rsidP="00464619">
            <w:pPr>
              <w:jc w:val="both"/>
              <w:rPr>
                <w:rFonts w:ascii="StobiSerif Regular" w:hAnsi="StobiSerif Regular" w:cstheme="minorHAnsi"/>
                <w:b/>
                <w:lang w:val="mk-MK"/>
              </w:rPr>
            </w:pPr>
          </w:p>
          <w:p w14:paraId="35D01EDE"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2020</w:t>
            </w:r>
          </w:p>
          <w:p w14:paraId="0C3CF25C" w14:textId="77777777" w:rsidR="00691FCB" w:rsidRPr="002554D4" w:rsidRDefault="00691FCB" w:rsidP="00464619">
            <w:pPr>
              <w:jc w:val="both"/>
              <w:rPr>
                <w:rFonts w:ascii="StobiSerif Regular" w:hAnsi="StobiSerif Regular" w:cstheme="minorHAnsi"/>
                <w:b/>
                <w:lang w:val="mk-MK"/>
              </w:rPr>
            </w:pPr>
          </w:p>
        </w:tc>
        <w:tc>
          <w:tcPr>
            <w:tcW w:w="992" w:type="dxa"/>
            <w:shd w:val="clear" w:color="auto" w:fill="D9D9D9" w:themeFill="background1" w:themeFillShade="D9"/>
          </w:tcPr>
          <w:p w14:paraId="192A6062" w14:textId="77777777" w:rsidR="00691FCB" w:rsidRPr="002554D4" w:rsidRDefault="00691FCB" w:rsidP="00464619">
            <w:pPr>
              <w:jc w:val="both"/>
              <w:rPr>
                <w:rFonts w:ascii="StobiSerif Regular" w:hAnsi="StobiSerif Regular" w:cstheme="minorHAnsi"/>
                <w:b/>
                <w:lang w:val="mk-MK"/>
              </w:rPr>
            </w:pPr>
          </w:p>
          <w:p w14:paraId="09C0427B"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2021</w:t>
            </w:r>
          </w:p>
        </w:tc>
        <w:tc>
          <w:tcPr>
            <w:tcW w:w="993" w:type="dxa"/>
            <w:shd w:val="clear" w:color="auto" w:fill="D9D9D9" w:themeFill="background1" w:themeFillShade="D9"/>
          </w:tcPr>
          <w:p w14:paraId="2FC328F9" w14:textId="77777777" w:rsidR="00691FCB" w:rsidRPr="002554D4" w:rsidRDefault="00691FCB" w:rsidP="00464619">
            <w:pPr>
              <w:jc w:val="both"/>
              <w:rPr>
                <w:rFonts w:ascii="StobiSerif Regular" w:hAnsi="StobiSerif Regular" w:cstheme="minorHAnsi"/>
                <w:b/>
                <w:lang w:val="mk-MK"/>
              </w:rPr>
            </w:pPr>
          </w:p>
          <w:p w14:paraId="6D07AC73"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2022</w:t>
            </w:r>
          </w:p>
        </w:tc>
        <w:tc>
          <w:tcPr>
            <w:tcW w:w="978" w:type="dxa"/>
            <w:shd w:val="clear" w:color="auto" w:fill="D9D9D9" w:themeFill="background1" w:themeFillShade="D9"/>
          </w:tcPr>
          <w:p w14:paraId="5A6FA95E" w14:textId="77777777" w:rsidR="00691FCB" w:rsidRPr="002554D4" w:rsidRDefault="00691FCB" w:rsidP="00464619">
            <w:pPr>
              <w:jc w:val="both"/>
              <w:rPr>
                <w:rFonts w:ascii="StobiSerif Regular" w:hAnsi="StobiSerif Regular" w:cstheme="minorHAnsi"/>
                <w:b/>
                <w:lang w:val="mk-MK"/>
              </w:rPr>
            </w:pPr>
          </w:p>
          <w:p w14:paraId="08C16314"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2023</w:t>
            </w:r>
          </w:p>
        </w:tc>
        <w:tc>
          <w:tcPr>
            <w:tcW w:w="1055" w:type="dxa"/>
            <w:shd w:val="clear" w:color="auto" w:fill="D9D9D9" w:themeFill="background1" w:themeFillShade="D9"/>
          </w:tcPr>
          <w:p w14:paraId="7E02A744" w14:textId="77777777" w:rsidR="00691FCB" w:rsidRPr="002554D4" w:rsidRDefault="00691FCB" w:rsidP="00464619">
            <w:pPr>
              <w:jc w:val="both"/>
              <w:rPr>
                <w:rFonts w:ascii="StobiSerif Regular" w:hAnsi="StobiSerif Regular" w:cstheme="minorHAnsi"/>
                <w:b/>
                <w:lang w:val="mk-MK"/>
              </w:rPr>
            </w:pPr>
          </w:p>
          <w:p w14:paraId="46D7D3F7"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 xml:space="preserve">Вкупно </w:t>
            </w:r>
          </w:p>
        </w:tc>
      </w:tr>
      <w:tr w:rsidR="00691FCB" w:rsidRPr="002554D4" w14:paraId="386B903C" w14:textId="77777777">
        <w:trPr>
          <w:jc w:val="center"/>
        </w:trPr>
        <w:tc>
          <w:tcPr>
            <w:tcW w:w="3969" w:type="dxa"/>
          </w:tcPr>
          <w:p w14:paraId="439D857E"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 xml:space="preserve">Сместени во Центар за привремен престој </w:t>
            </w:r>
          </w:p>
        </w:tc>
        <w:tc>
          <w:tcPr>
            <w:tcW w:w="1069" w:type="dxa"/>
          </w:tcPr>
          <w:p w14:paraId="0D16FB88"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116</w:t>
            </w:r>
          </w:p>
          <w:p w14:paraId="45BC5231" w14:textId="77777777" w:rsidR="00691FCB" w:rsidRPr="00FB4AD3" w:rsidRDefault="00691FCB" w:rsidP="00FB4AD3">
            <w:pPr>
              <w:pStyle w:val="NoSpacing"/>
              <w:rPr>
                <w:rFonts w:ascii="StobiSerif Regular" w:hAnsi="StobiSerif Regular"/>
                <w:sz w:val="20"/>
                <w:szCs w:val="20"/>
                <w:lang w:val="mk-MK"/>
              </w:rPr>
            </w:pPr>
          </w:p>
        </w:tc>
        <w:tc>
          <w:tcPr>
            <w:tcW w:w="992" w:type="dxa"/>
          </w:tcPr>
          <w:p w14:paraId="64AA0E12"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58</w:t>
            </w:r>
          </w:p>
        </w:tc>
        <w:tc>
          <w:tcPr>
            <w:tcW w:w="993" w:type="dxa"/>
          </w:tcPr>
          <w:p w14:paraId="6AEAB46F"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85</w:t>
            </w:r>
          </w:p>
        </w:tc>
        <w:tc>
          <w:tcPr>
            <w:tcW w:w="978" w:type="dxa"/>
          </w:tcPr>
          <w:p w14:paraId="4918F5BE"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100</w:t>
            </w:r>
          </w:p>
        </w:tc>
        <w:tc>
          <w:tcPr>
            <w:tcW w:w="1055" w:type="dxa"/>
          </w:tcPr>
          <w:p w14:paraId="5D9857C2"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359</w:t>
            </w:r>
          </w:p>
        </w:tc>
      </w:tr>
      <w:tr w:rsidR="00691FCB" w:rsidRPr="002554D4" w14:paraId="512F084E" w14:textId="77777777">
        <w:trPr>
          <w:jc w:val="center"/>
        </w:trPr>
        <w:tc>
          <w:tcPr>
            <w:tcW w:w="3969" w:type="dxa"/>
          </w:tcPr>
          <w:p w14:paraId="118910B6"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Правна помош</w:t>
            </w:r>
          </w:p>
          <w:p w14:paraId="5252D176" w14:textId="77777777" w:rsidR="00691FCB" w:rsidRPr="00FB4AD3" w:rsidRDefault="00691FCB" w:rsidP="00FB4AD3">
            <w:pPr>
              <w:pStyle w:val="NoSpacing"/>
              <w:rPr>
                <w:rFonts w:ascii="StobiSerif Regular" w:hAnsi="StobiSerif Regular"/>
                <w:sz w:val="20"/>
                <w:szCs w:val="20"/>
                <w:lang w:val="mk-MK"/>
              </w:rPr>
            </w:pPr>
          </w:p>
        </w:tc>
        <w:tc>
          <w:tcPr>
            <w:tcW w:w="1069" w:type="dxa"/>
          </w:tcPr>
          <w:p w14:paraId="4E3A7050"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1060</w:t>
            </w:r>
          </w:p>
        </w:tc>
        <w:tc>
          <w:tcPr>
            <w:tcW w:w="992" w:type="dxa"/>
          </w:tcPr>
          <w:p w14:paraId="32F37BBD"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1352</w:t>
            </w:r>
          </w:p>
        </w:tc>
        <w:tc>
          <w:tcPr>
            <w:tcW w:w="993" w:type="dxa"/>
          </w:tcPr>
          <w:p w14:paraId="41DED0DC"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1056</w:t>
            </w:r>
          </w:p>
        </w:tc>
        <w:tc>
          <w:tcPr>
            <w:tcW w:w="978" w:type="dxa"/>
          </w:tcPr>
          <w:p w14:paraId="1BFF618A"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1061</w:t>
            </w:r>
          </w:p>
        </w:tc>
        <w:tc>
          <w:tcPr>
            <w:tcW w:w="1055" w:type="dxa"/>
          </w:tcPr>
          <w:p w14:paraId="2F4DA7E7"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4529</w:t>
            </w:r>
          </w:p>
        </w:tc>
      </w:tr>
      <w:tr w:rsidR="00691FCB" w:rsidRPr="002554D4" w14:paraId="43F51234" w14:textId="77777777">
        <w:trPr>
          <w:jc w:val="center"/>
        </w:trPr>
        <w:tc>
          <w:tcPr>
            <w:tcW w:w="3969" w:type="dxa"/>
          </w:tcPr>
          <w:p w14:paraId="145E8BCE" w14:textId="77777777" w:rsidR="00691FCB" w:rsidRPr="00FB4AD3" w:rsidRDefault="00691FCB" w:rsidP="00FB4AD3">
            <w:pPr>
              <w:pStyle w:val="NoSpacing"/>
              <w:rPr>
                <w:rFonts w:ascii="StobiSerif Regular" w:hAnsi="StobiSerif Regular"/>
                <w:sz w:val="20"/>
                <w:szCs w:val="20"/>
                <w:lang w:val="mk-MK"/>
              </w:rPr>
            </w:pPr>
            <w:proofErr w:type="spellStart"/>
            <w:r w:rsidRPr="00FB4AD3">
              <w:rPr>
                <w:rFonts w:ascii="StobiSerif Regular" w:hAnsi="StobiSerif Regular"/>
                <w:sz w:val="20"/>
                <w:szCs w:val="20"/>
                <w:lang w:val="mk-MK"/>
              </w:rPr>
              <w:t>Психо</w:t>
            </w:r>
            <w:proofErr w:type="spellEnd"/>
            <w:r w:rsidRPr="00FB4AD3">
              <w:rPr>
                <w:rFonts w:ascii="StobiSerif Regular" w:hAnsi="StobiSerif Regular"/>
                <w:sz w:val="20"/>
                <w:szCs w:val="20"/>
                <w:lang w:val="mk-MK"/>
              </w:rPr>
              <w:t>-социјална помош</w:t>
            </w:r>
          </w:p>
          <w:p w14:paraId="0A260DCB" w14:textId="77777777" w:rsidR="00691FCB" w:rsidRPr="00FB4AD3" w:rsidRDefault="00691FCB" w:rsidP="00FB4AD3">
            <w:pPr>
              <w:pStyle w:val="NoSpacing"/>
              <w:rPr>
                <w:rFonts w:ascii="StobiSerif Regular" w:hAnsi="StobiSerif Regular"/>
                <w:sz w:val="20"/>
                <w:szCs w:val="20"/>
                <w:lang w:val="mk-MK"/>
              </w:rPr>
            </w:pPr>
          </w:p>
        </w:tc>
        <w:tc>
          <w:tcPr>
            <w:tcW w:w="1069" w:type="dxa"/>
          </w:tcPr>
          <w:p w14:paraId="70EBE1CF"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1413</w:t>
            </w:r>
          </w:p>
        </w:tc>
        <w:tc>
          <w:tcPr>
            <w:tcW w:w="992" w:type="dxa"/>
          </w:tcPr>
          <w:p w14:paraId="2442C3D4"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1608</w:t>
            </w:r>
          </w:p>
        </w:tc>
        <w:tc>
          <w:tcPr>
            <w:tcW w:w="993" w:type="dxa"/>
          </w:tcPr>
          <w:p w14:paraId="305F58C9"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1467</w:t>
            </w:r>
          </w:p>
        </w:tc>
        <w:tc>
          <w:tcPr>
            <w:tcW w:w="978" w:type="dxa"/>
          </w:tcPr>
          <w:p w14:paraId="54DDD668"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1427</w:t>
            </w:r>
          </w:p>
        </w:tc>
        <w:tc>
          <w:tcPr>
            <w:tcW w:w="1055" w:type="dxa"/>
          </w:tcPr>
          <w:p w14:paraId="5D77473F"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5915</w:t>
            </w:r>
          </w:p>
        </w:tc>
      </w:tr>
      <w:tr w:rsidR="00691FCB" w:rsidRPr="002554D4" w14:paraId="1023EDA6" w14:textId="77777777">
        <w:trPr>
          <w:jc w:val="center"/>
        </w:trPr>
        <w:tc>
          <w:tcPr>
            <w:tcW w:w="3969" w:type="dxa"/>
          </w:tcPr>
          <w:p w14:paraId="2BC83852"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Интервенција со здравство</w:t>
            </w:r>
          </w:p>
          <w:p w14:paraId="3B257D0D" w14:textId="77777777" w:rsidR="00691FCB" w:rsidRPr="00FB4AD3" w:rsidRDefault="00691FCB" w:rsidP="00FB4AD3">
            <w:pPr>
              <w:pStyle w:val="NoSpacing"/>
              <w:rPr>
                <w:rFonts w:ascii="StobiSerif Regular" w:hAnsi="StobiSerif Regular"/>
                <w:sz w:val="20"/>
                <w:szCs w:val="20"/>
                <w:lang w:val="mk-MK"/>
              </w:rPr>
            </w:pPr>
          </w:p>
        </w:tc>
        <w:tc>
          <w:tcPr>
            <w:tcW w:w="1069" w:type="dxa"/>
          </w:tcPr>
          <w:p w14:paraId="283B3EB4"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57</w:t>
            </w:r>
          </w:p>
        </w:tc>
        <w:tc>
          <w:tcPr>
            <w:tcW w:w="992" w:type="dxa"/>
          </w:tcPr>
          <w:p w14:paraId="03E15736"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59</w:t>
            </w:r>
          </w:p>
        </w:tc>
        <w:tc>
          <w:tcPr>
            <w:tcW w:w="993" w:type="dxa"/>
          </w:tcPr>
          <w:p w14:paraId="76DB6198"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75</w:t>
            </w:r>
          </w:p>
        </w:tc>
        <w:tc>
          <w:tcPr>
            <w:tcW w:w="978" w:type="dxa"/>
          </w:tcPr>
          <w:p w14:paraId="593C0026"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59</w:t>
            </w:r>
          </w:p>
        </w:tc>
        <w:tc>
          <w:tcPr>
            <w:tcW w:w="1055" w:type="dxa"/>
          </w:tcPr>
          <w:p w14:paraId="6DDE9C6D"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250</w:t>
            </w:r>
          </w:p>
        </w:tc>
      </w:tr>
      <w:tr w:rsidR="00691FCB" w:rsidRPr="002554D4" w14:paraId="65FBCEF5" w14:textId="77777777">
        <w:trPr>
          <w:jc w:val="center"/>
        </w:trPr>
        <w:tc>
          <w:tcPr>
            <w:tcW w:w="3969" w:type="dxa"/>
          </w:tcPr>
          <w:p w14:paraId="4D60AA15"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Упатени во центри за вработување</w:t>
            </w:r>
          </w:p>
        </w:tc>
        <w:tc>
          <w:tcPr>
            <w:tcW w:w="1069" w:type="dxa"/>
          </w:tcPr>
          <w:p w14:paraId="1069CAFD"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222</w:t>
            </w:r>
          </w:p>
          <w:p w14:paraId="459CF9D7" w14:textId="77777777" w:rsidR="00691FCB" w:rsidRPr="00FB4AD3" w:rsidRDefault="00691FCB" w:rsidP="00FB4AD3">
            <w:pPr>
              <w:pStyle w:val="NoSpacing"/>
              <w:rPr>
                <w:rFonts w:ascii="StobiSerif Regular" w:hAnsi="StobiSerif Regular"/>
                <w:sz w:val="20"/>
                <w:szCs w:val="20"/>
                <w:lang w:val="mk-MK"/>
              </w:rPr>
            </w:pPr>
          </w:p>
        </w:tc>
        <w:tc>
          <w:tcPr>
            <w:tcW w:w="992" w:type="dxa"/>
          </w:tcPr>
          <w:p w14:paraId="32299435"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196</w:t>
            </w:r>
          </w:p>
        </w:tc>
        <w:tc>
          <w:tcPr>
            <w:tcW w:w="993" w:type="dxa"/>
          </w:tcPr>
          <w:p w14:paraId="00278CB3"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133</w:t>
            </w:r>
          </w:p>
        </w:tc>
        <w:tc>
          <w:tcPr>
            <w:tcW w:w="978" w:type="dxa"/>
          </w:tcPr>
          <w:p w14:paraId="084D6188"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80</w:t>
            </w:r>
          </w:p>
        </w:tc>
        <w:tc>
          <w:tcPr>
            <w:tcW w:w="1055" w:type="dxa"/>
          </w:tcPr>
          <w:p w14:paraId="1BA36238"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631</w:t>
            </w:r>
          </w:p>
        </w:tc>
      </w:tr>
      <w:tr w:rsidR="00691FCB" w:rsidRPr="002554D4" w14:paraId="4D55F1AA" w14:textId="77777777">
        <w:trPr>
          <w:jc w:val="center"/>
        </w:trPr>
        <w:tc>
          <w:tcPr>
            <w:tcW w:w="3969" w:type="dxa"/>
          </w:tcPr>
          <w:p w14:paraId="083F68AF"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Интервенција со полиција</w:t>
            </w:r>
          </w:p>
          <w:p w14:paraId="039FAAF0" w14:textId="77777777" w:rsidR="00691FCB" w:rsidRPr="00FB4AD3" w:rsidRDefault="00691FCB" w:rsidP="00FB4AD3">
            <w:pPr>
              <w:pStyle w:val="NoSpacing"/>
              <w:rPr>
                <w:rFonts w:ascii="StobiSerif Regular" w:hAnsi="StobiSerif Regular"/>
                <w:sz w:val="20"/>
                <w:szCs w:val="20"/>
                <w:lang w:val="mk-MK"/>
              </w:rPr>
            </w:pPr>
          </w:p>
        </w:tc>
        <w:tc>
          <w:tcPr>
            <w:tcW w:w="1069" w:type="dxa"/>
          </w:tcPr>
          <w:p w14:paraId="1F6D76DB"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153</w:t>
            </w:r>
          </w:p>
        </w:tc>
        <w:tc>
          <w:tcPr>
            <w:tcW w:w="992" w:type="dxa"/>
          </w:tcPr>
          <w:p w14:paraId="457575D7"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221</w:t>
            </w:r>
          </w:p>
        </w:tc>
        <w:tc>
          <w:tcPr>
            <w:tcW w:w="993" w:type="dxa"/>
          </w:tcPr>
          <w:p w14:paraId="4636A17B"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135</w:t>
            </w:r>
          </w:p>
        </w:tc>
        <w:tc>
          <w:tcPr>
            <w:tcW w:w="978" w:type="dxa"/>
          </w:tcPr>
          <w:p w14:paraId="38DDC67F"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110</w:t>
            </w:r>
          </w:p>
        </w:tc>
        <w:tc>
          <w:tcPr>
            <w:tcW w:w="1055" w:type="dxa"/>
          </w:tcPr>
          <w:p w14:paraId="2F14D5AC"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619</w:t>
            </w:r>
          </w:p>
        </w:tc>
      </w:tr>
      <w:tr w:rsidR="00691FCB" w:rsidRPr="002554D4" w14:paraId="414305F4" w14:textId="77777777">
        <w:trPr>
          <w:jc w:val="center"/>
        </w:trPr>
        <w:tc>
          <w:tcPr>
            <w:tcW w:w="3969" w:type="dxa"/>
          </w:tcPr>
          <w:p w14:paraId="7524D9DA"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 xml:space="preserve">Гарантирана минимална помош </w:t>
            </w:r>
          </w:p>
          <w:p w14:paraId="21C66AE5" w14:textId="77777777" w:rsidR="00691FCB" w:rsidRPr="00FB4AD3" w:rsidRDefault="00691FCB" w:rsidP="00FB4AD3">
            <w:pPr>
              <w:pStyle w:val="NoSpacing"/>
              <w:rPr>
                <w:rFonts w:ascii="StobiSerif Regular" w:hAnsi="StobiSerif Regular"/>
                <w:sz w:val="20"/>
                <w:szCs w:val="20"/>
                <w:lang w:val="mk-MK"/>
              </w:rPr>
            </w:pPr>
          </w:p>
        </w:tc>
        <w:tc>
          <w:tcPr>
            <w:tcW w:w="1069" w:type="dxa"/>
          </w:tcPr>
          <w:p w14:paraId="53FF9FD8"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35</w:t>
            </w:r>
          </w:p>
        </w:tc>
        <w:tc>
          <w:tcPr>
            <w:tcW w:w="992" w:type="dxa"/>
          </w:tcPr>
          <w:p w14:paraId="10A3F458"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63</w:t>
            </w:r>
          </w:p>
        </w:tc>
        <w:tc>
          <w:tcPr>
            <w:tcW w:w="993" w:type="dxa"/>
          </w:tcPr>
          <w:p w14:paraId="7CE18365"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38</w:t>
            </w:r>
          </w:p>
        </w:tc>
        <w:tc>
          <w:tcPr>
            <w:tcW w:w="978" w:type="dxa"/>
          </w:tcPr>
          <w:p w14:paraId="727AB911"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25</w:t>
            </w:r>
          </w:p>
        </w:tc>
        <w:tc>
          <w:tcPr>
            <w:tcW w:w="1055" w:type="dxa"/>
          </w:tcPr>
          <w:p w14:paraId="691AB949"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161</w:t>
            </w:r>
          </w:p>
        </w:tc>
      </w:tr>
      <w:tr w:rsidR="00691FCB" w:rsidRPr="002554D4" w14:paraId="4B8DFB7E" w14:textId="77777777">
        <w:trPr>
          <w:jc w:val="center"/>
        </w:trPr>
        <w:tc>
          <w:tcPr>
            <w:tcW w:w="3969" w:type="dxa"/>
          </w:tcPr>
          <w:p w14:paraId="434832B7"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 xml:space="preserve">Еднократна парична помош </w:t>
            </w:r>
          </w:p>
          <w:p w14:paraId="43CE5E7D" w14:textId="77777777" w:rsidR="00691FCB" w:rsidRPr="00FB4AD3" w:rsidRDefault="00691FCB" w:rsidP="00FB4AD3">
            <w:pPr>
              <w:pStyle w:val="NoSpacing"/>
              <w:rPr>
                <w:rFonts w:ascii="StobiSerif Regular" w:hAnsi="StobiSerif Regular"/>
                <w:sz w:val="20"/>
                <w:szCs w:val="20"/>
                <w:lang w:val="mk-MK"/>
              </w:rPr>
            </w:pPr>
          </w:p>
        </w:tc>
        <w:tc>
          <w:tcPr>
            <w:tcW w:w="1069" w:type="dxa"/>
          </w:tcPr>
          <w:p w14:paraId="5F0BAA3D"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15</w:t>
            </w:r>
          </w:p>
        </w:tc>
        <w:tc>
          <w:tcPr>
            <w:tcW w:w="992" w:type="dxa"/>
          </w:tcPr>
          <w:p w14:paraId="5D8ED547"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14</w:t>
            </w:r>
          </w:p>
        </w:tc>
        <w:tc>
          <w:tcPr>
            <w:tcW w:w="993" w:type="dxa"/>
          </w:tcPr>
          <w:p w14:paraId="4B98ECF1"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20</w:t>
            </w:r>
          </w:p>
        </w:tc>
        <w:tc>
          <w:tcPr>
            <w:tcW w:w="978" w:type="dxa"/>
          </w:tcPr>
          <w:p w14:paraId="44C6C5D2"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30</w:t>
            </w:r>
          </w:p>
        </w:tc>
        <w:tc>
          <w:tcPr>
            <w:tcW w:w="1055" w:type="dxa"/>
          </w:tcPr>
          <w:p w14:paraId="189FF530"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79</w:t>
            </w:r>
          </w:p>
        </w:tc>
      </w:tr>
      <w:tr w:rsidR="00691FCB" w:rsidRPr="002554D4" w14:paraId="35AF2625" w14:textId="77777777">
        <w:trPr>
          <w:jc w:val="center"/>
        </w:trPr>
        <w:tc>
          <w:tcPr>
            <w:tcW w:w="3969" w:type="dxa"/>
          </w:tcPr>
          <w:p w14:paraId="20F5EE70"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 xml:space="preserve">Постојана парична помош </w:t>
            </w:r>
          </w:p>
          <w:p w14:paraId="15C8F41D" w14:textId="77777777" w:rsidR="00691FCB" w:rsidRPr="00FB4AD3" w:rsidRDefault="00691FCB" w:rsidP="00FB4AD3">
            <w:pPr>
              <w:pStyle w:val="NoSpacing"/>
              <w:rPr>
                <w:rFonts w:ascii="StobiSerif Regular" w:hAnsi="StobiSerif Regular"/>
                <w:sz w:val="20"/>
                <w:szCs w:val="20"/>
                <w:lang w:val="mk-MK"/>
              </w:rPr>
            </w:pPr>
          </w:p>
        </w:tc>
        <w:tc>
          <w:tcPr>
            <w:tcW w:w="1069" w:type="dxa"/>
          </w:tcPr>
          <w:p w14:paraId="5949C391"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w:t>
            </w:r>
          </w:p>
        </w:tc>
        <w:tc>
          <w:tcPr>
            <w:tcW w:w="992" w:type="dxa"/>
          </w:tcPr>
          <w:p w14:paraId="7DE07301"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4</w:t>
            </w:r>
          </w:p>
        </w:tc>
        <w:tc>
          <w:tcPr>
            <w:tcW w:w="993" w:type="dxa"/>
          </w:tcPr>
          <w:p w14:paraId="26A8EBB2"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1</w:t>
            </w:r>
          </w:p>
        </w:tc>
        <w:tc>
          <w:tcPr>
            <w:tcW w:w="978" w:type="dxa"/>
          </w:tcPr>
          <w:p w14:paraId="3966C8BB"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2</w:t>
            </w:r>
          </w:p>
        </w:tc>
        <w:tc>
          <w:tcPr>
            <w:tcW w:w="1055" w:type="dxa"/>
          </w:tcPr>
          <w:p w14:paraId="372F8932" w14:textId="77777777" w:rsidR="00691FCB" w:rsidRPr="00FB4AD3" w:rsidRDefault="00691FCB" w:rsidP="00FB4AD3">
            <w:pPr>
              <w:pStyle w:val="NoSpacing"/>
              <w:rPr>
                <w:rFonts w:ascii="StobiSerif Regular" w:hAnsi="StobiSerif Regular"/>
                <w:sz w:val="20"/>
                <w:szCs w:val="20"/>
                <w:lang w:val="mk-MK"/>
              </w:rPr>
            </w:pPr>
            <w:r w:rsidRPr="00FB4AD3">
              <w:rPr>
                <w:rFonts w:ascii="StobiSerif Regular" w:hAnsi="StobiSerif Regular"/>
                <w:sz w:val="20"/>
                <w:szCs w:val="20"/>
                <w:lang w:val="mk-MK"/>
              </w:rPr>
              <w:t>8</w:t>
            </w:r>
          </w:p>
        </w:tc>
      </w:tr>
      <w:tr w:rsidR="00691FCB" w:rsidRPr="002554D4" w14:paraId="3E2F0DFA" w14:textId="77777777">
        <w:trPr>
          <w:jc w:val="center"/>
        </w:trPr>
        <w:tc>
          <w:tcPr>
            <w:tcW w:w="3969" w:type="dxa"/>
          </w:tcPr>
          <w:p w14:paraId="7B098651" w14:textId="1F33E298" w:rsidR="00691FCB" w:rsidRPr="00FB4AD3" w:rsidRDefault="00691FCB" w:rsidP="00464619">
            <w:pPr>
              <w:jc w:val="both"/>
              <w:rPr>
                <w:rFonts w:ascii="StobiSerif Regular" w:hAnsi="StobiSerif Regular" w:cstheme="minorHAnsi"/>
                <w:b/>
              </w:rPr>
            </w:pPr>
            <w:r w:rsidRPr="002554D4">
              <w:rPr>
                <w:rFonts w:ascii="StobiSerif Regular" w:hAnsi="StobiSerif Regular" w:cstheme="minorHAnsi"/>
                <w:b/>
                <w:lang w:val="mk-MK"/>
              </w:rPr>
              <w:t>ВКУПНО</w:t>
            </w:r>
          </w:p>
        </w:tc>
        <w:tc>
          <w:tcPr>
            <w:tcW w:w="1069" w:type="dxa"/>
          </w:tcPr>
          <w:p w14:paraId="4A3D06AE" w14:textId="2AD67322" w:rsidR="00691FCB" w:rsidRPr="00FB4AD3" w:rsidRDefault="00691FCB" w:rsidP="00464619">
            <w:pPr>
              <w:jc w:val="both"/>
              <w:rPr>
                <w:rFonts w:ascii="StobiSerif Regular" w:hAnsi="StobiSerif Regular" w:cstheme="minorHAnsi"/>
                <w:b/>
              </w:rPr>
            </w:pPr>
            <w:r w:rsidRPr="002554D4">
              <w:rPr>
                <w:rFonts w:ascii="StobiSerif Regular" w:hAnsi="StobiSerif Regular" w:cstheme="minorHAnsi"/>
                <w:b/>
                <w:lang w:val="mk-MK"/>
              </w:rPr>
              <w:t>3072</w:t>
            </w:r>
          </w:p>
        </w:tc>
        <w:tc>
          <w:tcPr>
            <w:tcW w:w="992" w:type="dxa"/>
          </w:tcPr>
          <w:p w14:paraId="22362D42"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3575</w:t>
            </w:r>
          </w:p>
        </w:tc>
        <w:tc>
          <w:tcPr>
            <w:tcW w:w="993" w:type="dxa"/>
          </w:tcPr>
          <w:p w14:paraId="137313F9"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3010</w:t>
            </w:r>
          </w:p>
        </w:tc>
        <w:tc>
          <w:tcPr>
            <w:tcW w:w="978" w:type="dxa"/>
          </w:tcPr>
          <w:p w14:paraId="40D1E683"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2894</w:t>
            </w:r>
          </w:p>
        </w:tc>
        <w:tc>
          <w:tcPr>
            <w:tcW w:w="1055" w:type="dxa"/>
          </w:tcPr>
          <w:p w14:paraId="4F850C20" w14:textId="77777777" w:rsidR="00691FCB" w:rsidRPr="002554D4" w:rsidRDefault="00691FCB" w:rsidP="00464619">
            <w:pPr>
              <w:jc w:val="both"/>
              <w:rPr>
                <w:rFonts w:ascii="StobiSerif Regular" w:hAnsi="StobiSerif Regular" w:cstheme="minorHAnsi"/>
                <w:b/>
                <w:lang w:val="mk-MK"/>
              </w:rPr>
            </w:pPr>
            <w:r w:rsidRPr="002554D4">
              <w:rPr>
                <w:rFonts w:ascii="StobiSerif Regular" w:hAnsi="StobiSerif Regular" w:cstheme="minorHAnsi"/>
                <w:b/>
                <w:lang w:val="mk-MK"/>
              </w:rPr>
              <w:t>12.551</w:t>
            </w:r>
          </w:p>
        </w:tc>
      </w:tr>
    </w:tbl>
    <w:p w14:paraId="2E380E4E"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lastRenderedPageBreak/>
        <w:t>Подолу следува т</w:t>
      </w:r>
      <w:proofErr w:type="spellStart"/>
      <w:r w:rsidRPr="002554D4">
        <w:rPr>
          <w:rFonts w:ascii="StobiSerif Regular" w:hAnsi="StobiSerif Regular" w:cstheme="minorHAnsi"/>
          <w:sz w:val="22"/>
          <w:szCs w:val="22"/>
        </w:rPr>
        <w:t>абелар</w:t>
      </w:r>
      <w:r w:rsidRPr="002554D4">
        <w:rPr>
          <w:rFonts w:ascii="StobiSerif Regular" w:hAnsi="StobiSerif Regular" w:cstheme="minorHAnsi"/>
          <w:sz w:val="22"/>
          <w:szCs w:val="22"/>
          <w:lang w:val="mk-MK"/>
        </w:rPr>
        <w:t>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приказ</w:t>
      </w:r>
      <w:proofErr w:type="spellEnd"/>
      <w:r w:rsidRPr="002554D4">
        <w:rPr>
          <w:rFonts w:ascii="StobiSerif Regular" w:hAnsi="StobiSerif Regular" w:cstheme="minorHAnsi"/>
          <w:sz w:val="22"/>
          <w:szCs w:val="22"/>
          <w:lang w:val="mk-MK"/>
        </w:rPr>
        <w:t xml:space="preserve"> кој</w:t>
      </w:r>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покажува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најчесто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предложувани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изречени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мерки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забраната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заканување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сторување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забраната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малтретирање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забраната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приближување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одразува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потребата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итна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директна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Сепак</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разликите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меѓу</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бројот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предложени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изречени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мерки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особено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оние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поврзани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отстранување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домот</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советувалишна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укажуваат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недоследности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примената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потреба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зајакнување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капацитетите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нивна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доследна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примена</w:t>
      </w:r>
      <w:proofErr w:type="spellEnd"/>
      <w:r w:rsidRPr="002554D4">
        <w:rPr>
          <w:rFonts w:ascii="StobiSerif Regular" w:hAnsi="StobiSerif Regular" w:cstheme="minorHAnsi"/>
          <w:sz w:val="22"/>
          <w:szCs w:val="22"/>
        </w:rPr>
        <w:t>.</w:t>
      </w:r>
    </w:p>
    <w:p w14:paraId="3789A20D" w14:textId="77777777" w:rsidR="00691FCB" w:rsidRPr="002554D4" w:rsidRDefault="00691FCB" w:rsidP="00455812">
      <w:pPr>
        <w:jc w:val="both"/>
        <w:rPr>
          <w:rFonts w:ascii="StobiSerif Regular" w:hAnsi="StobiSerif Regular" w:cstheme="minorHAnsi"/>
          <w:b/>
          <w:sz w:val="22"/>
          <w:szCs w:val="22"/>
          <w:lang w:val="mk-MK"/>
        </w:rPr>
      </w:pPr>
      <w:bookmarkStart w:id="31" w:name="_Hlk210645345"/>
    </w:p>
    <w:p w14:paraId="361A8CCA" w14:textId="77777777" w:rsidR="00691FCB" w:rsidRPr="002554D4" w:rsidRDefault="00691FCB" w:rsidP="00455812">
      <w:pPr>
        <w:jc w:val="both"/>
        <w:rPr>
          <w:rFonts w:ascii="StobiSerif Regular" w:hAnsi="StobiSerif Regular" w:cstheme="minorHAnsi"/>
          <w:b/>
          <w:sz w:val="22"/>
          <w:szCs w:val="22"/>
          <w:lang w:val="mk-MK"/>
        </w:rPr>
      </w:pPr>
      <w:r w:rsidRPr="002554D4">
        <w:rPr>
          <w:rFonts w:ascii="StobiSerif Regular" w:hAnsi="StobiSerif Regular" w:cstheme="minorHAnsi"/>
          <w:b/>
          <w:sz w:val="22"/>
          <w:szCs w:val="22"/>
          <w:lang w:val="mk-MK"/>
        </w:rPr>
        <w:t xml:space="preserve">Графикон: Преглед на предложени и изречени ПМЗ </w:t>
      </w:r>
    </w:p>
    <w:p w14:paraId="3397E079" w14:textId="77777777" w:rsidR="00691FCB" w:rsidRPr="002554D4" w:rsidRDefault="00691FCB" w:rsidP="00C21D91">
      <w:pPr>
        <w:jc w:val="both"/>
        <w:rPr>
          <w:rFonts w:ascii="StobiSerif Regular" w:hAnsi="StobiSerif Regular" w:cstheme="minorHAnsi"/>
          <w:i/>
          <w:sz w:val="22"/>
          <w:szCs w:val="22"/>
          <w:lang w:val="mk-MK"/>
        </w:rPr>
      </w:pPr>
      <w:r w:rsidRPr="002554D4">
        <w:rPr>
          <w:rFonts w:ascii="StobiSerif Regular" w:hAnsi="StobiSerif Regular" w:cstheme="minorHAnsi"/>
          <w:i/>
          <w:noProof/>
          <w:sz w:val="22"/>
          <w:szCs w:val="22"/>
        </w:rPr>
        <w:drawing>
          <wp:inline distT="0" distB="0" distL="0" distR="0" wp14:anchorId="0D89AF9F" wp14:editId="76231464">
            <wp:extent cx="5943600" cy="3175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943600" cy="3175000"/>
                    </a:xfrm>
                    <a:prstGeom prst="rect">
                      <a:avLst/>
                    </a:prstGeom>
                  </pic:spPr>
                </pic:pic>
              </a:graphicData>
            </a:graphic>
          </wp:inline>
        </w:drawing>
      </w:r>
    </w:p>
    <w:p w14:paraId="648B598C" w14:textId="77777777" w:rsidR="00691FCB" w:rsidRPr="002554D4" w:rsidRDefault="00691FCB" w:rsidP="00C21D91">
      <w:pPr>
        <w:jc w:val="both"/>
        <w:rPr>
          <w:rFonts w:ascii="StobiSerif Regular" w:hAnsi="StobiSerif Regular" w:cstheme="minorHAnsi"/>
          <w:i/>
          <w:sz w:val="22"/>
          <w:szCs w:val="22"/>
          <w:lang w:val="mk-MK"/>
        </w:rPr>
      </w:pPr>
      <w:r w:rsidRPr="002554D4">
        <w:rPr>
          <w:rFonts w:ascii="StobiSerif Regular" w:hAnsi="StobiSerif Regular" w:cstheme="minorHAnsi"/>
          <w:i/>
          <w:sz w:val="22"/>
          <w:szCs w:val="22"/>
          <w:lang w:val="mk-MK"/>
        </w:rPr>
        <w:t>(извор: Завод за социјални дејности)</w:t>
      </w:r>
    </w:p>
    <w:bookmarkEnd w:id="31"/>
    <w:p w14:paraId="50F736A9" w14:textId="77777777" w:rsidR="00691FCB" w:rsidRPr="002554D4" w:rsidRDefault="00691FCB" w:rsidP="008A4410">
      <w:pPr>
        <w:jc w:val="both"/>
        <w:rPr>
          <w:rFonts w:ascii="StobiSerif Regular" w:hAnsi="StobiSerif Regular" w:cstheme="minorHAnsi"/>
          <w:iCs/>
          <w:sz w:val="22"/>
          <w:szCs w:val="22"/>
          <w:lang w:val="mk-MK"/>
        </w:rPr>
      </w:pPr>
      <w:proofErr w:type="spellStart"/>
      <w:r w:rsidRPr="002554D4">
        <w:rPr>
          <w:rFonts w:ascii="StobiSerif Regular" w:hAnsi="StobiSerif Regular" w:cstheme="minorHAnsi"/>
          <w:b/>
          <w:bCs/>
          <w:iCs/>
          <w:sz w:val="22"/>
          <w:szCs w:val="22"/>
        </w:rPr>
        <w:t>Мултисекторската</w:t>
      </w:r>
      <w:proofErr w:type="spellEnd"/>
      <w:r w:rsidRPr="002554D4">
        <w:rPr>
          <w:rFonts w:ascii="StobiSerif Regular" w:hAnsi="StobiSerif Regular" w:cstheme="minorHAnsi"/>
          <w:b/>
          <w:bCs/>
          <w:iCs/>
          <w:sz w:val="22"/>
          <w:szCs w:val="22"/>
        </w:rPr>
        <w:t xml:space="preserve"> </w:t>
      </w:r>
      <w:proofErr w:type="spellStart"/>
      <w:r w:rsidRPr="002554D4">
        <w:rPr>
          <w:rFonts w:ascii="StobiSerif Regular" w:hAnsi="StobiSerif Regular" w:cstheme="minorHAnsi"/>
          <w:b/>
          <w:bCs/>
          <w:iCs/>
          <w:sz w:val="22"/>
          <w:szCs w:val="22"/>
        </w:rPr>
        <w:t>соработка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претставува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клучен</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предуслов</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за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ефикасен</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одговор</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родово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базираното</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семејното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насилство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донесувањето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bookmarkStart w:id="32" w:name="_Hlk211266246"/>
      <w:r w:rsidRPr="002554D4">
        <w:rPr>
          <w:rFonts w:ascii="StobiSerif Regular" w:hAnsi="StobiSerif Regular" w:cstheme="minorHAnsi"/>
          <w:b/>
          <w:bCs/>
          <w:sz w:val="22"/>
          <w:szCs w:val="22"/>
          <w:lang w:val="mk-MK"/>
        </w:rPr>
        <w:t>Протоколот за меѓусебна соработка за преземање мерки за превенција, спречување и заштита од насилство врз жени и семејно насилство</w:t>
      </w:r>
      <w:bookmarkEnd w:id="32"/>
      <w:r w:rsidRPr="002554D4">
        <w:rPr>
          <w:rStyle w:val="FootnoteReference"/>
          <w:rFonts w:ascii="StobiSerif Regular" w:hAnsi="StobiSerif Regular" w:cstheme="minorHAnsi"/>
          <w:b/>
          <w:bCs/>
          <w:sz w:val="22"/>
          <w:szCs w:val="22"/>
        </w:rPr>
        <w:footnoteReference w:id="48"/>
      </w:r>
      <w:r w:rsidRPr="002554D4">
        <w:rPr>
          <w:rFonts w:ascii="StobiSerif Regular" w:hAnsi="StobiSerif Regular" w:cstheme="minorHAnsi"/>
          <w:b/>
          <w:bCs/>
          <w:sz w:val="22"/>
          <w:szCs w:val="22"/>
          <w:lang w:val="mk-MK"/>
        </w:rPr>
        <w:t xml:space="preserve"> </w:t>
      </w:r>
      <w:proofErr w:type="spellStart"/>
      <w:r w:rsidRPr="002554D4">
        <w:rPr>
          <w:rFonts w:ascii="StobiSerif Regular" w:hAnsi="StobiSerif Regular" w:cstheme="minorHAnsi"/>
          <w:iCs/>
          <w:sz w:val="22"/>
          <w:szCs w:val="22"/>
        </w:rPr>
        <w:t>во</w:t>
      </w:r>
      <w:proofErr w:type="spellEnd"/>
      <w:r w:rsidRPr="002554D4">
        <w:rPr>
          <w:rFonts w:ascii="StobiSerif Regular" w:hAnsi="StobiSerif Regular" w:cstheme="minorHAnsi"/>
          <w:iCs/>
          <w:sz w:val="22"/>
          <w:szCs w:val="22"/>
        </w:rPr>
        <w:t xml:space="preserve"> 2023 </w:t>
      </w:r>
      <w:proofErr w:type="spellStart"/>
      <w:r w:rsidRPr="002554D4">
        <w:rPr>
          <w:rFonts w:ascii="StobiSerif Regular" w:hAnsi="StobiSerif Regular" w:cstheme="minorHAnsi"/>
          <w:iCs/>
          <w:sz w:val="22"/>
          <w:szCs w:val="22"/>
        </w:rPr>
        <w:t>година</w:t>
      </w:r>
      <w:proofErr w:type="spellEnd"/>
      <w:r w:rsidRPr="002554D4">
        <w:rPr>
          <w:rFonts w:ascii="StobiSerif Regular" w:hAnsi="StobiSerif Regular" w:cstheme="minorHAnsi"/>
          <w:iCs/>
          <w:sz w:val="22"/>
          <w:szCs w:val="22"/>
        </w:rPr>
        <w:t xml:space="preserve"> е </w:t>
      </w:r>
      <w:proofErr w:type="spellStart"/>
      <w:r w:rsidRPr="002554D4">
        <w:rPr>
          <w:rFonts w:ascii="StobiSerif Regular" w:hAnsi="StobiSerif Regular" w:cstheme="minorHAnsi"/>
          <w:iCs/>
          <w:sz w:val="22"/>
          <w:szCs w:val="22"/>
        </w:rPr>
        <w:t>воспоставена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рамка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за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координирано</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родово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сензитивно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постапување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центрите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за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социјална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работа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полицијата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здравствените</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образовните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установи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обвинителството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судовите</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граѓанските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организации</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покрај</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тоа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констатира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дека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примената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Протоколот</w:t>
      </w:r>
      <w:proofErr w:type="spellEnd"/>
      <w:r w:rsidRPr="002554D4">
        <w:rPr>
          <w:rFonts w:ascii="StobiSerif Regular" w:hAnsi="StobiSerif Regular" w:cstheme="minorHAnsi"/>
          <w:iCs/>
          <w:sz w:val="22"/>
          <w:szCs w:val="22"/>
        </w:rPr>
        <w:t xml:space="preserve"> е </w:t>
      </w:r>
      <w:proofErr w:type="spellStart"/>
      <w:r w:rsidRPr="002554D4">
        <w:rPr>
          <w:rFonts w:ascii="StobiSerif Regular" w:hAnsi="StobiSerif Regular" w:cstheme="minorHAnsi"/>
          <w:iCs/>
          <w:sz w:val="22"/>
          <w:szCs w:val="22"/>
        </w:rPr>
        <w:t>ограничена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областа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дигиталното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родово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базирано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насилство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поради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недоволни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lastRenderedPageBreak/>
        <w:t>капацитети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полициските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единици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за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компјутерски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криминал</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отсуство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оперативни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процедури</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бавен</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проток</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информации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помеѓу</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полицијата</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обвинителството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Центрите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за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социјална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работа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исто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така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целосно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интегрирани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постапувањето</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често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ги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упатуваат</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жртвите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директно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полиција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наметнува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потреба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од</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доследна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имплементација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Протоколот</w:t>
      </w:r>
      <w:proofErr w:type="spellEnd"/>
      <w:r w:rsidRPr="002554D4">
        <w:rPr>
          <w:rFonts w:ascii="StobiSerif Regular" w:hAnsi="StobiSerif Regular" w:cstheme="minorHAnsi"/>
          <w:iCs/>
          <w:sz w:val="22"/>
          <w:szCs w:val="22"/>
        </w:rPr>
        <w:t xml:space="preserve"> и </w:t>
      </w:r>
      <w:proofErr w:type="spellStart"/>
      <w:r w:rsidRPr="002554D4">
        <w:rPr>
          <w:rFonts w:ascii="StobiSerif Regular" w:hAnsi="StobiSerif Regular" w:cstheme="minorHAnsi"/>
          <w:iCs/>
          <w:sz w:val="22"/>
          <w:szCs w:val="22"/>
        </w:rPr>
        <w:t>развој</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специјализирани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механизми</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за</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справување</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со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дигиталното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родово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базирано</w:t>
      </w:r>
      <w:proofErr w:type="spellEnd"/>
      <w:r w:rsidRPr="002554D4">
        <w:rPr>
          <w:rFonts w:ascii="StobiSerif Regular" w:hAnsi="StobiSerif Regular" w:cstheme="minorHAnsi"/>
          <w:iCs/>
          <w:sz w:val="22"/>
          <w:szCs w:val="22"/>
        </w:rPr>
        <w:t xml:space="preserve"> </w:t>
      </w:r>
      <w:proofErr w:type="spellStart"/>
      <w:r w:rsidRPr="002554D4">
        <w:rPr>
          <w:rFonts w:ascii="StobiSerif Regular" w:hAnsi="StobiSerif Regular" w:cstheme="minorHAnsi"/>
          <w:iCs/>
          <w:sz w:val="22"/>
          <w:szCs w:val="22"/>
        </w:rPr>
        <w:t>насилство</w:t>
      </w:r>
      <w:proofErr w:type="spellEnd"/>
      <w:r w:rsidRPr="002554D4">
        <w:rPr>
          <w:rFonts w:ascii="StobiSerif Regular" w:hAnsi="StobiSerif Regular" w:cstheme="minorHAnsi"/>
          <w:iCs/>
          <w:sz w:val="22"/>
          <w:szCs w:val="22"/>
        </w:rPr>
        <w:t>.</w:t>
      </w:r>
    </w:p>
    <w:p w14:paraId="36F8D354"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Согласно Регистарот на </w:t>
      </w:r>
      <w:r w:rsidRPr="002554D4">
        <w:rPr>
          <w:rFonts w:ascii="StobiSerif Regular" w:hAnsi="StobiSerif Regular" w:cstheme="minorHAnsi"/>
          <w:b/>
          <w:bCs/>
          <w:sz w:val="22"/>
          <w:szCs w:val="22"/>
          <w:lang w:val="mk-MK"/>
        </w:rPr>
        <w:t>лиценцирани даватели</w:t>
      </w:r>
      <w:r w:rsidRPr="002554D4">
        <w:rPr>
          <w:rFonts w:ascii="StobiSerif Regular" w:hAnsi="StobiSerif Regular" w:cstheme="minorHAnsi"/>
          <w:sz w:val="22"/>
          <w:szCs w:val="22"/>
          <w:lang w:val="mk-MK"/>
        </w:rPr>
        <w:t xml:space="preserve"> на социјални услуги</w:t>
      </w:r>
      <w:r w:rsidRPr="002554D4">
        <w:rPr>
          <w:rStyle w:val="FootnoteReference"/>
          <w:rFonts w:ascii="StobiSerif Regular" w:hAnsi="StobiSerif Regular" w:cstheme="minorHAnsi"/>
          <w:sz w:val="22"/>
          <w:szCs w:val="22"/>
          <w:lang w:val="mk-MK"/>
        </w:rPr>
        <w:footnoteReference w:id="49"/>
      </w:r>
      <w:r w:rsidRPr="002554D4">
        <w:rPr>
          <w:rFonts w:ascii="StobiSerif Regular" w:hAnsi="StobiSerif Regular" w:cstheme="minorHAnsi"/>
          <w:sz w:val="22"/>
          <w:szCs w:val="22"/>
          <w:lang w:val="mk-MK"/>
        </w:rPr>
        <w:t xml:space="preserve">, во моментов регистрирани се вкупно 8 даватели на услуги за жени жртви на родово-базирано насилство и жртви на семејно насилство, од кои </w:t>
      </w:r>
      <w:r w:rsidRPr="002554D4">
        <w:rPr>
          <w:rFonts w:ascii="StobiSerif Regular" w:hAnsi="StobiSerif Regular" w:cstheme="minorHAnsi"/>
          <w:b/>
          <w:bCs/>
          <w:sz w:val="22"/>
          <w:szCs w:val="22"/>
          <w:lang w:val="mk-MK"/>
        </w:rPr>
        <w:t xml:space="preserve">само три даваат услуги на советување. </w:t>
      </w:r>
    </w:p>
    <w:p w14:paraId="02D00081" w14:textId="77777777" w:rsidR="00691FCB" w:rsidRPr="002554D4" w:rsidRDefault="00691FCB" w:rsidP="00464619">
      <w:pPr>
        <w:spacing w:after="0"/>
        <w:jc w:val="both"/>
        <w:rPr>
          <w:rFonts w:ascii="StobiSerif Regular" w:hAnsi="StobiSerif Regular" w:cstheme="minorHAnsi"/>
          <w:sz w:val="22"/>
          <w:szCs w:val="22"/>
          <w:lang w:val="mk-MK"/>
        </w:rPr>
      </w:pPr>
    </w:p>
    <w:p w14:paraId="00B0172E" w14:textId="77777777" w:rsidR="00691FCB" w:rsidRPr="002554D4" w:rsidRDefault="00691FCB" w:rsidP="00464619">
      <w:pPr>
        <w:spacing w:after="0"/>
        <w:jc w:val="both"/>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Табела – преглед на правни лица лиценцирани за давање на социјални услуги согласно Законот за социјална заштита</w:t>
      </w:r>
    </w:p>
    <w:tbl>
      <w:tblPr>
        <w:tblStyle w:val="TableGrid"/>
        <w:tblW w:w="0" w:type="auto"/>
        <w:tblLook w:val="04A0" w:firstRow="1" w:lastRow="0" w:firstColumn="1" w:lastColumn="0" w:noHBand="0" w:noVBand="1"/>
      </w:tblPr>
      <w:tblGrid>
        <w:gridCol w:w="458"/>
        <w:gridCol w:w="3195"/>
        <w:gridCol w:w="1310"/>
        <w:gridCol w:w="4387"/>
      </w:tblGrid>
      <w:tr w:rsidR="00691FCB" w:rsidRPr="002554D4" w14:paraId="0580A707" w14:textId="77777777" w:rsidTr="00DA5211">
        <w:tc>
          <w:tcPr>
            <w:tcW w:w="458" w:type="dxa"/>
            <w:shd w:val="clear" w:color="auto" w:fill="D9D9D9" w:themeFill="background1" w:themeFillShade="D9"/>
          </w:tcPr>
          <w:p w14:paraId="7E75E9AB" w14:textId="77777777" w:rsidR="00691FCB" w:rsidRPr="00C53EE8" w:rsidRDefault="00691FCB" w:rsidP="00464619">
            <w:pPr>
              <w:jc w:val="both"/>
              <w:rPr>
                <w:rFonts w:ascii="StobiSerif Regular" w:hAnsi="StobiSerif Regular" w:cstheme="minorHAnsi"/>
                <w:sz w:val="18"/>
                <w:szCs w:val="18"/>
                <w:lang w:val="mk-MK"/>
              </w:rPr>
            </w:pPr>
          </w:p>
        </w:tc>
        <w:tc>
          <w:tcPr>
            <w:tcW w:w="3199" w:type="dxa"/>
            <w:shd w:val="clear" w:color="auto" w:fill="D9D9D9" w:themeFill="background1" w:themeFillShade="D9"/>
          </w:tcPr>
          <w:p w14:paraId="0C925189"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Граѓанска организација</w:t>
            </w:r>
          </w:p>
        </w:tc>
        <w:tc>
          <w:tcPr>
            <w:tcW w:w="1300" w:type="dxa"/>
            <w:shd w:val="clear" w:color="auto" w:fill="D9D9D9" w:themeFill="background1" w:themeFillShade="D9"/>
          </w:tcPr>
          <w:p w14:paraId="644EA459"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Вид на услуга</w:t>
            </w:r>
          </w:p>
        </w:tc>
        <w:tc>
          <w:tcPr>
            <w:tcW w:w="4393" w:type="dxa"/>
            <w:shd w:val="clear" w:color="auto" w:fill="D9D9D9" w:themeFill="background1" w:themeFillShade="D9"/>
          </w:tcPr>
          <w:p w14:paraId="3803D149"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Целна група</w:t>
            </w:r>
          </w:p>
        </w:tc>
      </w:tr>
      <w:tr w:rsidR="00691FCB" w:rsidRPr="002554D4" w14:paraId="51A04B92" w14:textId="77777777" w:rsidTr="00DA5211">
        <w:tc>
          <w:tcPr>
            <w:tcW w:w="458" w:type="dxa"/>
          </w:tcPr>
          <w:p w14:paraId="3394724A"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1</w:t>
            </w:r>
          </w:p>
        </w:tc>
        <w:tc>
          <w:tcPr>
            <w:tcW w:w="3199" w:type="dxa"/>
          </w:tcPr>
          <w:p w14:paraId="60F143F1"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Скај Плус – Струмица</w:t>
            </w:r>
          </w:p>
        </w:tc>
        <w:tc>
          <w:tcPr>
            <w:tcW w:w="1300" w:type="dxa"/>
          </w:tcPr>
          <w:p w14:paraId="22C86432"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Привремен престој</w:t>
            </w:r>
          </w:p>
        </w:tc>
        <w:tc>
          <w:tcPr>
            <w:tcW w:w="4393" w:type="dxa"/>
          </w:tcPr>
          <w:p w14:paraId="7CB89E5D"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Жртви на семејно насилство</w:t>
            </w:r>
          </w:p>
        </w:tc>
      </w:tr>
      <w:tr w:rsidR="00691FCB" w:rsidRPr="002554D4" w14:paraId="0D61083C" w14:textId="77777777" w:rsidTr="00DA5211">
        <w:tc>
          <w:tcPr>
            <w:tcW w:w="458" w:type="dxa"/>
          </w:tcPr>
          <w:p w14:paraId="0D800E90"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2</w:t>
            </w:r>
          </w:p>
        </w:tc>
        <w:tc>
          <w:tcPr>
            <w:tcW w:w="3199" w:type="dxa"/>
          </w:tcPr>
          <w:p w14:paraId="04BB5AB8"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Ла страда – Скопје</w:t>
            </w:r>
          </w:p>
        </w:tc>
        <w:tc>
          <w:tcPr>
            <w:tcW w:w="1300" w:type="dxa"/>
          </w:tcPr>
          <w:p w14:paraId="2294055C"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Привремен престој</w:t>
            </w:r>
          </w:p>
        </w:tc>
        <w:tc>
          <w:tcPr>
            <w:tcW w:w="4393" w:type="dxa"/>
          </w:tcPr>
          <w:p w14:paraId="239E5CF6"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Жртви на трговија со луѓе и сексуално насилство</w:t>
            </w:r>
          </w:p>
        </w:tc>
      </w:tr>
      <w:tr w:rsidR="00691FCB" w:rsidRPr="002554D4" w14:paraId="295C62C1" w14:textId="77777777" w:rsidTr="00DA5211">
        <w:tc>
          <w:tcPr>
            <w:tcW w:w="458" w:type="dxa"/>
          </w:tcPr>
          <w:p w14:paraId="5E85A87B"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3</w:t>
            </w:r>
          </w:p>
        </w:tc>
        <w:tc>
          <w:tcPr>
            <w:tcW w:w="3199" w:type="dxa"/>
          </w:tcPr>
          <w:p w14:paraId="489D69D9"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Кризен Центар Надеж – Скопје</w:t>
            </w:r>
          </w:p>
        </w:tc>
        <w:tc>
          <w:tcPr>
            <w:tcW w:w="1300" w:type="dxa"/>
          </w:tcPr>
          <w:p w14:paraId="59F28AA3"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Привремен престој</w:t>
            </w:r>
          </w:p>
        </w:tc>
        <w:tc>
          <w:tcPr>
            <w:tcW w:w="4393" w:type="dxa"/>
          </w:tcPr>
          <w:p w14:paraId="48BD8321"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Жртви на родово-базирано и семејно насилство</w:t>
            </w:r>
          </w:p>
        </w:tc>
      </w:tr>
      <w:tr w:rsidR="00691FCB" w:rsidRPr="002554D4" w14:paraId="382BC03C" w14:textId="77777777" w:rsidTr="00DA5211">
        <w:tc>
          <w:tcPr>
            <w:tcW w:w="458" w:type="dxa"/>
          </w:tcPr>
          <w:p w14:paraId="584550D1"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4</w:t>
            </w:r>
          </w:p>
        </w:tc>
        <w:tc>
          <w:tcPr>
            <w:tcW w:w="3199" w:type="dxa"/>
          </w:tcPr>
          <w:p w14:paraId="763A3F6F"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Хелсиншки комитет за човекови права – Скопје</w:t>
            </w:r>
          </w:p>
        </w:tc>
        <w:tc>
          <w:tcPr>
            <w:tcW w:w="1300" w:type="dxa"/>
          </w:tcPr>
          <w:p w14:paraId="33A0798A"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Привремен престој</w:t>
            </w:r>
          </w:p>
        </w:tc>
        <w:tc>
          <w:tcPr>
            <w:tcW w:w="4393" w:type="dxa"/>
          </w:tcPr>
          <w:p w14:paraId="2E63727C"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Жртви на родово-базирано насилство</w:t>
            </w:r>
          </w:p>
        </w:tc>
      </w:tr>
      <w:tr w:rsidR="00691FCB" w:rsidRPr="002554D4" w14:paraId="14D04327" w14:textId="77777777" w:rsidTr="00DA5211">
        <w:tc>
          <w:tcPr>
            <w:tcW w:w="458" w:type="dxa"/>
          </w:tcPr>
          <w:p w14:paraId="017A98B0"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5</w:t>
            </w:r>
          </w:p>
        </w:tc>
        <w:tc>
          <w:tcPr>
            <w:tcW w:w="3199" w:type="dxa"/>
          </w:tcPr>
          <w:p w14:paraId="57405813"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ХЗ Мајка Куманово</w:t>
            </w:r>
          </w:p>
        </w:tc>
        <w:tc>
          <w:tcPr>
            <w:tcW w:w="1300" w:type="dxa"/>
          </w:tcPr>
          <w:p w14:paraId="5A7FBD53"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Советување</w:t>
            </w:r>
          </w:p>
        </w:tc>
        <w:tc>
          <w:tcPr>
            <w:tcW w:w="4393" w:type="dxa"/>
          </w:tcPr>
          <w:p w14:paraId="718EF815"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Жртви на семејно насилство</w:t>
            </w:r>
          </w:p>
        </w:tc>
      </w:tr>
      <w:tr w:rsidR="00691FCB" w:rsidRPr="002554D4" w14:paraId="211C70BB" w14:textId="77777777" w:rsidTr="00DA5211">
        <w:tc>
          <w:tcPr>
            <w:tcW w:w="458" w:type="dxa"/>
          </w:tcPr>
          <w:p w14:paraId="14ACFD05"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6</w:t>
            </w:r>
          </w:p>
        </w:tc>
        <w:tc>
          <w:tcPr>
            <w:tcW w:w="3199" w:type="dxa"/>
          </w:tcPr>
          <w:p w14:paraId="4B737817"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ХЕРА Скопје</w:t>
            </w:r>
          </w:p>
        </w:tc>
        <w:tc>
          <w:tcPr>
            <w:tcW w:w="1300" w:type="dxa"/>
          </w:tcPr>
          <w:p w14:paraId="27D2EAF1" w14:textId="708D005D" w:rsidR="00691FCB" w:rsidRPr="00C53EE8" w:rsidRDefault="00691FCB" w:rsidP="00E62175">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Советување</w:t>
            </w:r>
            <w:r w:rsidR="00FB4AD3" w:rsidRPr="00C53EE8">
              <w:rPr>
                <w:rFonts w:ascii="StobiSerif Regular" w:hAnsi="StobiSerif Regular" w:cstheme="minorHAnsi"/>
                <w:sz w:val="18"/>
                <w:szCs w:val="18"/>
              </w:rPr>
              <w:t>,</w:t>
            </w:r>
            <w:r w:rsidR="00E62175" w:rsidRPr="00C53EE8">
              <w:rPr>
                <w:rFonts w:ascii="StobiSerif Regular" w:hAnsi="StobiSerif Regular" w:cstheme="minorHAnsi"/>
                <w:sz w:val="18"/>
                <w:szCs w:val="18"/>
                <w:lang w:val="mk-MK"/>
              </w:rPr>
              <w:t xml:space="preserve">  </w:t>
            </w:r>
            <w:proofErr w:type="spellStart"/>
            <w:r w:rsidR="00E62175" w:rsidRPr="00C53EE8">
              <w:rPr>
                <w:rFonts w:ascii="StobiSerif Regular" w:hAnsi="StobiSerif Regular" w:cstheme="minorHAnsi"/>
                <w:sz w:val="18"/>
                <w:szCs w:val="18"/>
                <w:lang w:val="mk-MK"/>
              </w:rPr>
              <w:t>терциерни</w:t>
            </w:r>
            <w:proofErr w:type="spellEnd"/>
            <w:r w:rsidR="00E62175" w:rsidRPr="00C53EE8">
              <w:rPr>
                <w:rFonts w:ascii="StobiSerif Regular" w:hAnsi="StobiSerif Regular" w:cstheme="minorHAnsi"/>
                <w:sz w:val="18"/>
                <w:szCs w:val="18"/>
                <w:lang w:val="mk-MK"/>
              </w:rPr>
              <w:t xml:space="preserve"> услуги на советување </w:t>
            </w:r>
          </w:p>
        </w:tc>
        <w:tc>
          <w:tcPr>
            <w:tcW w:w="4393" w:type="dxa"/>
          </w:tcPr>
          <w:p w14:paraId="618BD832" w14:textId="664094F0" w:rsidR="00691FCB" w:rsidRPr="00C53EE8" w:rsidRDefault="00E62175" w:rsidP="00464619">
            <w:pPr>
              <w:jc w:val="both"/>
              <w:rPr>
                <w:rFonts w:ascii="StobiSerif Regular" w:hAnsi="StobiSerif Regular" w:cstheme="minorHAnsi"/>
                <w:sz w:val="18"/>
                <w:szCs w:val="18"/>
                <w:lang w:val="mk-MK"/>
              </w:rPr>
            </w:pPr>
            <w:proofErr w:type="spellStart"/>
            <w:r w:rsidRPr="00C53EE8">
              <w:rPr>
                <w:rFonts w:ascii="StobiSerif Regular" w:hAnsi="StobiSerif Regular" w:cstheme="minorHAnsi"/>
                <w:sz w:val="18"/>
                <w:szCs w:val="18"/>
                <w:lang w:val="mk-MK"/>
              </w:rPr>
              <w:t>Психоцоијален</w:t>
            </w:r>
            <w:proofErr w:type="spellEnd"/>
            <w:r w:rsidRPr="00C53EE8">
              <w:rPr>
                <w:rFonts w:ascii="StobiSerif Regular" w:hAnsi="StobiSerif Regular" w:cstheme="minorHAnsi"/>
                <w:sz w:val="18"/>
                <w:szCs w:val="18"/>
                <w:lang w:val="mk-MK"/>
              </w:rPr>
              <w:t xml:space="preserve"> третман на с</w:t>
            </w:r>
            <w:r w:rsidR="00691FCB" w:rsidRPr="00C53EE8">
              <w:rPr>
                <w:rFonts w:ascii="StobiSerif Regular" w:hAnsi="StobiSerif Regular" w:cstheme="minorHAnsi"/>
                <w:sz w:val="18"/>
                <w:szCs w:val="18"/>
                <w:lang w:val="mk-MK"/>
              </w:rPr>
              <w:t>торители</w:t>
            </w:r>
            <w:r w:rsidRPr="00C53EE8">
              <w:rPr>
                <w:rFonts w:ascii="StobiSerif Regular" w:hAnsi="StobiSerif Regular" w:cstheme="minorHAnsi"/>
                <w:sz w:val="18"/>
                <w:szCs w:val="18"/>
                <w:lang w:val="mk-MK"/>
              </w:rPr>
              <w:t xml:space="preserve"> на семејно насилство</w:t>
            </w:r>
          </w:p>
          <w:p w14:paraId="4CF1DC4A" w14:textId="21A4A738" w:rsidR="00691FCB" w:rsidRPr="00C53EE8" w:rsidRDefault="00E62175"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Психосоцијален третман на ж</w:t>
            </w:r>
            <w:r w:rsidR="00691FCB" w:rsidRPr="00C53EE8">
              <w:rPr>
                <w:rFonts w:ascii="StobiSerif Regular" w:hAnsi="StobiSerif Regular" w:cstheme="minorHAnsi"/>
                <w:sz w:val="18"/>
                <w:szCs w:val="18"/>
                <w:lang w:val="mk-MK"/>
              </w:rPr>
              <w:t xml:space="preserve">ени жртви на </w:t>
            </w:r>
            <w:r w:rsidRPr="00C53EE8">
              <w:rPr>
                <w:rFonts w:ascii="StobiSerif Regular" w:hAnsi="StobiSerif Regular" w:cstheme="minorHAnsi"/>
                <w:sz w:val="18"/>
                <w:szCs w:val="18"/>
                <w:lang w:val="mk-MK"/>
              </w:rPr>
              <w:t xml:space="preserve"> </w:t>
            </w:r>
            <w:proofErr w:type="spellStart"/>
            <w:r w:rsidRPr="00C53EE8">
              <w:rPr>
                <w:rFonts w:ascii="StobiSerif Regular" w:hAnsi="StobiSerif Regular" w:cstheme="minorHAnsi"/>
                <w:sz w:val="18"/>
                <w:szCs w:val="18"/>
                <w:lang w:val="mk-MK"/>
              </w:rPr>
              <w:t>на</w:t>
            </w:r>
            <w:proofErr w:type="spellEnd"/>
            <w:r w:rsidRPr="00C53EE8">
              <w:rPr>
                <w:rFonts w:ascii="StobiSerif Regular" w:hAnsi="StobiSerif Regular" w:cstheme="minorHAnsi"/>
                <w:sz w:val="18"/>
                <w:szCs w:val="18"/>
                <w:lang w:val="mk-MK"/>
              </w:rPr>
              <w:t xml:space="preserve"> </w:t>
            </w:r>
            <w:r w:rsidR="00691FCB" w:rsidRPr="00C53EE8">
              <w:rPr>
                <w:rFonts w:ascii="StobiSerif Regular" w:hAnsi="StobiSerif Regular" w:cstheme="minorHAnsi"/>
                <w:sz w:val="18"/>
                <w:szCs w:val="18"/>
                <w:lang w:val="mk-MK"/>
              </w:rPr>
              <w:t>насилство</w:t>
            </w:r>
            <w:r w:rsidRPr="00C53EE8">
              <w:rPr>
                <w:rFonts w:ascii="StobiSerif Regular" w:hAnsi="StobiSerif Regular" w:cstheme="minorHAnsi"/>
                <w:sz w:val="18"/>
                <w:szCs w:val="18"/>
                <w:lang w:val="mk-MK"/>
              </w:rPr>
              <w:t xml:space="preserve"> и семејно насилство </w:t>
            </w:r>
          </w:p>
          <w:p w14:paraId="69C904C0" w14:textId="78A9AFBE" w:rsidR="00E62175" w:rsidRPr="00C53EE8" w:rsidRDefault="00E62175" w:rsidP="00E62175">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Советување за работа со деца жртви на насилство</w:t>
            </w:r>
          </w:p>
          <w:p w14:paraId="759CF2D3" w14:textId="7CF30BAE" w:rsidR="00691FCB" w:rsidRPr="00C53EE8" w:rsidRDefault="00E62175" w:rsidP="00E62175">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 xml:space="preserve">Специјализирано советување за советување. </w:t>
            </w:r>
            <w:r w:rsidR="006B4CA7" w:rsidRPr="00C53EE8">
              <w:rPr>
                <w:rFonts w:ascii="StobiSerif Regular" w:hAnsi="StobiSerif Regular" w:cstheme="minorHAnsi"/>
                <w:sz w:val="18"/>
                <w:szCs w:val="18"/>
                <w:lang w:val="mk-MK"/>
              </w:rPr>
              <w:t>п</w:t>
            </w:r>
            <w:r w:rsidRPr="00C53EE8">
              <w:rPr>
                <w:rFonts w:ascii="StobiSerif Regular" w:hAnsi="StobiSerif Regular" w:cstheme="minorHAnsi"/>
                <w:sz w:val="18"/>
                <w:szCs w:val="18"/>
                <w:lang w:val="mk-MK"/>
              </w:rPr>
              <w:t>ревенција и третман на млади во ризик од злоуп</w:t>
            </w:r>
            <w:r w:rsidR="006B4CA7" w:rsidRPr="00C53EE8">
              <w:rPr>
                <w:rFonts w:ascii="StobiSerif Regular" w:hAnsi="StobiSerif Regular" w:cstheme="minorHAnsi"/>
                <w:sz w:val="18"/>
                <w:szCs w:val="18"/>
                <w:lang w:val="mk-MK"/>
              </w:rPr>
              <w:t>о</w:t>
            </w:r>
            <w:r w:rsidRPr="00C53EE8">
              <w:rPr>
                <w:rFonts w:ascii="StobiSerif Regular" w:hAnsi="StobiSerif Regular" w:cstheme="minorHAnsi"/>
                <w:sz w:val="18"/>
                <w:szCs w:val="18"/>
                <w:lang w:val="mk-MK"/>
              </w:rPr>
              <w:t xml:space="preserve">треба на дрога и нивните семејства Советување за поддршка </w:t>
            </w:r>
            <w:r w:rsidR="006B4CA7" w:rsidRPr="00C53EE8">
              <w:rPr>
                <w:rFonts w:ascii="StobiSerif Regular" w:hAnsi="StobiSerif Regular" w:cstheme="minorHAnsi"/>
                <w:sz w:val="18"/>
                <w:szCs w:val="18"/>
                <w:lang w:val="mk-MK"/>
              </w:rPr>
              <w:t xml:space="preserve">и советување </w:t>
            </w:r>
            <w:r w:rsidRPr="00C53EE8">
              <w:rPr>
                <w:rFonts w:ascii="StobiSerif Regular" w:hAnsi="StobiSerif Regular" w:cstheme="minorHAnsi"/>
                <w:sz w:val="18"/>
                <w:szCs w:val="18"/>
                <w:lang w:val="mk-MK"/>
              </w:rPr>
              <w:t>на м</w:t>
            </w:r>
            <w:r w:rsidR="00691FCB" w:rsidRPr="00C53EE8">
              <w:rPr>
                <w:rFonts w:ascii="StobiSerif Regular" w:hAnsi="StobiSerif Regular" w:cstheme="minorHAnsi"/>
                <w:sz w:val="18"/>
                <w:szCs w:val="18"/>
                <w:lang w:val="mk-MK"/>
              </w:rPr>
              <w:t xml:space="preserve">омчиња и </w:t>
            </w:r>
            <w:r w:rsidRPr="00C53EE8">
              <w:rPr>
                <w:rFonts w:ascii="StobiSerif Regular" w:hAnsi="StobiSerif Regular" w:cstheme="minorHAnsi"/>
                <w:sz w:val="18"/>
                <w:szCs w:val="18"/>
                <w:lang w:val="mk-MK"/>
              </w:rPr>
              <w:t xml:space="preserve">мажи </w:t>
            </w:r>
          </w:p>
        </w:tc>
      </w:tr>
      <w:tr w:rsidR="00691FCB" w:rsidRPr="002554D4" w14:paraId="0F222B40" w14:textId="77777777" w:rsidTr="00DA5211">
        <w:tc>
          <w:tcPr>
            <w:tcW w:w="458" w:type="dxa"/>
          </w:tcPr>
          <w:p w14:paraId="5B1D74F2"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7</w:t>
            </w:r>
          </w:p>
        </w:tc>
        <w:tc>
          <w:tcPr>
            <w:tcW w:w="3199" w:type="dxa"/>
          </w:tcPr>
          <w:p w14:paraId="141C5EE7"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 xml:space="preserve">ЕТИКА – </w:t>
            </w:r>
            <w:proofErr w:type="spellStart"/>
            <w:r w:rsidRPr="00C53EE8">
              <w:rPr>
                <w:rFonts w:ascii="StobiSerif Regular" w:hAnsi="StobiSerif Regular" w:cstheme="minorHAnsi"/>
                <w:sz w:val="18"/>
                <w:szCs w:val="18"/>
                <w:lang w:val="mk-MK"/>
              </w:rPr>
              <w:t>Гостив</w:t>
            </w:r>
            <w:proofErr w:type="spellEnd"/>
            <w:r w:rsidRPr="00C53EE8">
              <w:rPr>
                <w:rFonts w:ascii="StobiSerif Regular" w:hAnsi="StobiSerif Regular" w:cstheme="minorHAnsi"/>
                <w:sz w:val="18"/>
                <w:szCs w:val="18"/>
                <w:lang w:val="mk-MK"/>
              </w:rPr>
              <w:t xml:space="preserve"> ар</w:t>
            </w:r>
          </w:p>
        </w:tc>
        <w:tc>
          <w:tcPr>
            <w:tcW w:w="1300" w:type="dxa"/>
          </w:tcPr>
          <w:p w14:paraId="1F71887B"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Привремен престој</w:t>
            </w:r>
          </w:p>
        </w:tc>
        <w:tc>
          <w:tcPr>
            <w:tcW w:w="4393" w:type="dxa"/>
          </w:tcPr>
          <w:p w14:paraId="618D91E0"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Жртви на родово-базирано насилство</w:t>
            </w:r>
          </w:p>
        </w:tc>
      </w:tr>
      <w:tr w:rsidR="00691FCB" w:rsidRPr="002554D4" w14:paraId="3D8A90A1" w14:textId="77777777" w:rsidTr="00DA5211">
        <w:tc>
          <w:tcPr>
            <w:tcW w:w="458" w:type="dxa"/>
          </w:tcPr>
          <w:p w14:paraId="2CE1E6CE"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8</w:t>
            </w:r>
          </w:p>
        </w:tc>
        <w:tc>
          <w:tcPr>
            <w:tcW w:w="3199" w:type="dxa"/>
          </w:tcPr>
          <w:p w14:paraId="71603B48"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ГЛАС ПРОТИВ НАСИЛСТВО – Скопје</w:t>
            </w:r>
          </w:p>
        </w:tc>
        <w:tc>
          <w:tcPr>
            <w:tcW w:w="1300" w:type="dxa"/>
          </w:tcPr>
          <w:p w14:paraId="13CF402E" w14:textId="68466B3D"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Советување</w:t>
            </w:r>
            <w:r w:rsidR="00FB4AD3" w:rsidRPr="00C53EE8">
              <w:rPr>
                <w:rFonts w:ascii="StobiSerif Regular" w:hAnsi="StobiSerif Regular" w:cstheme="minorHAnsi"/>
                <w:sz w:val="18"/>
                <w:szCs w:val="18"/>
              </w:rPr>
              <w:t xml:space="preserve">, </w:t>
            </w:r>
            <w:proofErr w:type="spellStart"/>
            <w:r w:rsidRPr="00C53EE8">
              <w:rPr>
                <w:rFonts w:ascii="StobiSerif Regular" w:hAnsi="StobiSerif Regular" w:cstheme="minorHAnsi"/>
                <w:sz w:val="18"/>
                <w:szCs w:val="18"/>
                <w:lang w:val="mk-MK"/>
              </w:rPr>
              <w:t>терциерни</w:t>
            </w:r>
            <w:proofErr w:type="spellEnd"/>
            <w:r w:rsidRPr="00C53EE8">
              <w:rPr>
                <w:rFonts w:ascii="StobiSerif Regular" w:hAnsi="StobiSerif Regular" w:cstheme="minorHAnsi"/>
                <w:sz w:val="18"/>
                <w:szCs w:val="18"/>
                <w:lang w:val="mk-MK"/>
              </w:rPr>
              <w:t xml:space="preserve"> услуги на советување</w:t>
            </w:r>
          </w:p>
        </w:tc>
        <w:tc>
          <w:tcPr>
            <w:tcW w:w="4393" w:type="dxa"/>
          </w:tcPr>
          <w:p w14:paraId="10DDE47A"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Психосоцијален третман на жени жртви на насилство и семејно насилство</w:t>
            </w:r>
          </w:p>
          <w:p w14:paraId="2B92E5E7" w14:textId="77777777" w:rsidR="00691FCB" w:rsidRPr="00C53EE8" w:rsidRDefault="00691FCB" w:rsidP="00464619">
            <w:pPr>
              <w:jc w:val="both"/>
              <w:rPr>
                <w:rFonts w:ascii="StobiSerif Regular" w:hAnsi="StobiSerif Regular" w:cstheme="minorHAnsi"/>
                <w:sz w:val="18"/>
                <w:szCs w:val="18"/>
                <w:lang w:val="mk-MK"/>
              </w:rPr>
            </w:pPr>
            <w:r w:rsidRPr="00C53EE8">
              <w:rPr>
                <w:rFonts w:ascii="StobiSerif Regular" w:hAnsi="StobiSerif Regular" w:cstheme="minorHAnsi"/>
                <w:sz w:val="18"/>
                <w:szCs w:val="18"/>
                <w:lang w:val="mk-MK"/>
              </w:rPr>
              <w:t>Специјализирано советување за работа со деца жртви на насилство</w:t>
            </w:r>
          </w:p>
        </w:tc>
      </w:tr>
    </w:tbl>
    <w:p w14:paraId="07DB55CC" w14:textId="77777777" w:rsidR="00691FCB" w:rsidRPr="002554D4" w:rsidRDefault="00691FCB" w:rsidP="00464619">
      <w:pPr>
        <w:spacing w:after="0"/>
        <w:jc w:val="both"/>
        <w:rPr>
          <w:rFonts w:ascii="StobiSerif Regular" w:hAnsi="StobiSerif Regular" w:cstheme="minorHAnsi"/>
          <w:sz w:val="22"/>
          <w:szCs w:val="22"/>
          <w:lang w:val="mk-MK"/>
        </w:rPr>
      </w:pPr>
    </w:p>
    <w:p w14:paraId="04771668"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lastRenderedPageBreak/>
        <w:t xml:space="preserve">Неопходно е да се напомене дека покрај лиценцираните даватели на услуги, услуги на жртвите им се достапни и од други ГО врз основа на тековни проекти. Се бележи пораст на пријавени случаи на дигитално РБН во ГО. Но, овие организации немаат соодветни капацитети ниту ресурси за да обезбедат поддршка за зголемениот број жртви на дигитално РБН. Оттука, беше истакната потребата за зајакнување на капацитетите во делот на постапување со случаи на дигитално РБН и поврзување на давателите на услуги со институциите преку одредена онлајн платформа. </w:t>
      </w:r>
    </w:p>
    <w:p w14:paraId="67A33619" w14:textId="40FE0A64"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Во 2021 година  донесени </w:t>
      </w:r>
      <w:r w:rsidR="006F4FF3" w:rsidRPr="002554D4">
        <w:rPr>
          <w:rFonts w:ascii="StobiSerif Regular" w:hAnsi="StobiSerif Regular" w:cstheme="minorHAnsi"/>
          <w:sz w:val="22"/>
          <w:szCs w:val="22"/>
          <w:lang w:val="mk-MK"/>
        </w:rPr>
        <w:t xml:space="preserve">се </w:t>
      </w:r>
      <w:r w:rsidRPr="002554D4">
        <w:rPr>
          <w:rFonts w:ascii="StobiSerif Regular" w:hAnsi="StobiSerif Regular" w:cstheme="minorHAnsi"/>
          <w:b/>
          <w:bCs/>
          <w:sz w:val="22"/>
          <w:szCs w:val="22"/>
          <w:lang w:val="mk-MK"/>
        </w:rPr>
        <w:t>Стандарди и процедури за работа на лиценцирани даватели на специјализираната услуга на советување</w:t>
      </w:r>
      <w:r w:rsidRPr="002554D4">
        <w:rPr>
          <w:rFonts w:ascii="StobiSerif Regular" w:hAnsi="StobiSerif Regular" w:cstheme="minorHAnsi"/>
          <w:sz w:val="22"/>
          <w:szCs w:val="22"/>
          <w:lang w:val="mk-MK"/>
        </w:rPr>
        <w:t xml:space="preserve"> – за жени жртви на родово базирано насилство и жртви на семејно насилство,</w:t>
      </w:r>
      <w:r w:rsidRPr="002554D4">
        <w:rPr>
          <w:rStyle w:val="FootnoteReference"/>
          <w:rFonts w:ascii="StobiSerif Regular" w:hAnsi="StobiSerif Regular" w:cstheme="minorHAnsi"/>
          <w:sz w:val="22"/>
          <w:szCs w:val="22"/>
          <w:lang w:val="mk-MK"/>
        </w:rPr>
        <w:footnoteReference w:id="50"/>
      </w:r>
      <w:r w:rsidRPr="002554D4">
        <w:rPr>
          <w:rFonts w:ascii="StobiSerif Regular" w:hAnsi="StobiSerif Regular" w:cstheme="minorHAnsi"/>
          <w:sz w:val="22"/>
          <w:szCs w:val="22"/>
          <w:lang w:val="mk-MK"/>
        </w:rPr>
        <w:t xml:space="preserve"> </w:t>
      </w:r>
      <w:r w:rsidRPr="002554D4">
        <w:rPr>
          <w:rFonts w:ascii="StobiSerif Regular" w:hAnsi="StobiSerif Regular" w:cstheme="minorHAnsi"/>
          <w:b/>
          <w:bCs/>
          <w:sz w:val="22"/>
          <w:szCs w:val="22"/>
          <w:lang w:val="mk-MK"/>
        </w:rPr>
        <w:t>Стандарди и процедури за работа на центрите за социјална работа со жртви на родово базирано и семејно насилство</w:t>
      </w:r>
      <w:r w:rsidRPr="002554D4">
        <w:rPr>
          <w:rStyle w:val="FootnoteReference"/>
          <w:rFonts w:ascii="StobiSerif Regular" w:hAnsi="StobiSerif Regular" w:cstheme="minorHAnsi"/>
          <w:sz w:val="22"/>
          <w:szCs w:val="22"/>
        </w:rPr>
        <w:footnoteReference w:id="51"/>
      </w:r>
      <w:r w:rsidR="001658B2">
        <w:rPr>
          <w:rFonts w:ascii="StobiSerif Regular" w:hAnsi="StobiSerif Regular" w:cstheme="minorHAnsi"/>
          <w:sz w:val="22"/>
          <w:szCs w:val="22"/>
          <w:lang w:val="mk-MK"/>
        </w:rPr>
        <w:t xml:space="preserve">, и </w:t>
      </w:r>
      <w:r w:rsidR="001658B2" w:rsidRPr="001658B2">
        <w:rPr>
          <w:rFonts w:ascii="StobiSerif Regular" w:hAnsi="StobiSerif Regular" w:cstheme="minorHAnsi"/>
          <w:b/>
          <w:bCs/>
          <w:sz w:val="22"/>
          <w:szCs w:val="22"/>
          <w:lang w:val="mk-MK"/>
        </w:rPr>
        <w:t>Стандард и процедури за работа на центар за привремен престој на жртви на насилство врз жени</w:t>
      </w:r>
      <w:r w:rsidR="001658B2">
        <w:rPr>
          <w:rFonts w:ascii="StobiSerif Regular" w:hAnsi="StobiSerif Regular" w:cstheme="minorHAnsi"/>
          <w:sz w:val="22"/>
          <w:szCs w:val="22"/>
          <w:lang w:val="mk-MK"/>
        </w:rPr>
        <w:t>.</w:t>
      </w:r>
      <w:r w:rsidR="001658B2">
        <w:rPr>
          <w:rStyle w:val="FootnoteReference"/>
          <w:rFonts w:ascii="StobiSerif Regular" w:hAnsi="StobiSerif Regular" w:cstheme="minorHAnsi"/>
          <w:sz w:val="22"/>
          <w:szCs w:val="22"/>
          <w:lang w:val="mk-MK"/>
        </w:rPr>
        <w:footnoteReference w:id="52"/>
      </w:r>
      <w:r w:rsidR="001658B2">
        <w:rPr>
          <w:rFonts w:ascii="StobiSerif Regular" w:hAnsi="StobiSerif Regular" w:cstheme="minorHAnsi"/>
          <w:sz w:val="22"/>
          <w:szCs w:val="22"/>
          <w:lang w:val="mk-MK"/>
        </w:rPr>
        <w:t xml:space="preserve"> </w:t>
      </w:r>
      <w:r w:rsidRPr="002554D4">
        <w:rPr>
          <w:rFonts w:ascii="StobiSerif Regular" w:hAnsi="StobiSerif Regular" w:cstheme="minorHAnsi"/>
          <w:sz w:val="22"/>
          <w:szCs w:val="22"/>
          <w:lang w:val="mk-MK"/>
        </w:rPr>
        <w:t>Советувањето се изведува од лиценцирани стручни тимови и може да вклучи и упатување или придружување до други институции, според потребите на жртвата.</w:t>
      </w:r>
    </w:p>
    <w:p w14:paraId="7B5F3E43"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Правната помош на жртвите им се гарантира согласно Законот за бесплатна правна помош</w:t>
      </w:r>
      <w:r w:rsidRPr="002554D4">
        <w:rPr>
          <w:rStyle w:val="FootnoteReference"/>
          <w:rFonts w:ascii="StobiSerif Regular" w:hAnsi="StobiSerif Regular" w:cstheme="minorHAnsi"/>
          <w:sz w:val="22"/>
          <w:szCs w:val="22"/>
          <w:lang w:val="mk-MK"/>
        </w:rPr>
        <w:footnoteReference w:id="53"/>
      </w:r>
      <w:r w:rsidRPr="002554D4">
        <w:rPr>
          <w:rFonts w:ascii="StobiSerif Regular" w:hAnsi="StobiSerif Regular" w:cstheme="minorHAnsi"/>
          <w:sz w:val="22"/>
          <w:szCs w:val="22"/>
          <w:lang w:val="mk-MK"/>
        </w:rPr>
        <w:t xml:space="preserve">.  Додека РБН се препознава како насилство во законот само во делот кој се однесува на </w:t>
      </w:r>
      <w:r w:rsidRPr="002554D4">
        <w:rPr>
          <w:rFonts w:ascii="StobiSerif Regular" w:hAnsi="StobiSerif Regular" w:cstheme="minorHAnsi"/>
          <w:b/>
          <w:bCs/>
          <w:sz w:val="22"/>
          <w:szCs w:val="22"/>
          <w:lang w:val="mk-MK"/>
        </w:rPr>
        <w:t xml:space="preserve">примарна правна помош, </w:t>
      </w:r>
      <w:r w:rsidRPr="002554D4">
        <w:rPr>
          <w:rFonts w:ascii="StobiSerif Regular" w:hAnsi="StobiSerif Regular" w:cstheme="minorHAnsi"/>
          <w:sz w:val="22"/>
          <w:szCs w:val="22"/>
          <w:lang w:val="mk-MK"/>
        </w:rPr>
        <w:t xml:space="preserve">Законот препознава олеснувања за постапките за изрекување на времени мерки, </w:t>
      </w:r>
      <w:r w:rsidRPr="002554D4">
        <w:rPr>
          <w:rFonts w:ascii="StobiSerif Regular" w:hAnsi="StobiSerif Regular" w:cstheme="minorHAnsi"/>
          <w:b/>
          <w:bCs/>
          <w:sz w:val="22"/>
          <w:szCs w:val="22"/>
          <w:lang w:val="mk-MK"/>
        </w:rPr>
        <w:t xml:space="preserve">но за лица кои имаат потврда од ЦСР или полиција дека се регистрирани како жртви на насилство. </w:t>
      </w:r>
      <w:r w:rsidRPr="002554D4">
        <w:rPr>
          <w:rFonts w:ascii="StobiSerif Regular" w:hAnsi="StobiSerif Regular" w:cstheme="minorHAnsi"/>
          <w:sz w:val="22"/>
          <w:szCs w:val="22"/>
          <w:lang w:val="mk-MK"/>
        </w:rPr>
        <w:t>За сите други постапки, жртвите треба да ги исполнат условите предвидени со самиот закон за да можат да добијат секундарна правна помош.</w:t>
      </w:r>
    </w:p>
    <w:p w14:paraId="0FE480BC" w14:textId="77777777" w:rsidR="00691FCB" w:rsidRPr="002554D4" w:rsidRDefault="00691FCB" w:rsidP="00464619">
      <w:pPr>
        <w:spacing w:after="0"/>
        <w:jc w:val="both"/>
        <w:rPr>
          <w:rFonts w:ascii="StobiSerif Regular" w:hAnsi="StobiSerif Regular" w:cstheme="minorHAnsi"/>
          <w:sz w:val="22"/>
          <w:szCs w:val="22"/>
          <w:lang w:val="mk-MK"/>
        </w:rPr>
      </w:pPr>
    </w:p>
    <w:p w14:paraId="4C2B7175" w14:textId="045B1AF3"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Според податоците од Министерство за социјална политика, демографија и млади  (МСПДМ), во вкупно 11 од 30 ЦСР во државата воспоставени се </w:t>
      </w:r>
      <w:r w:rsidR="006F4FF3" w:rsidRPr="002554D4">
        <w:rPr>
          <w:rFonts w:ascii="StobiSerif Regular" w:hAnsi="StobiSerif Regular" w:cstheme="minorHAnsi"/>
          <w:sz w:val="22"/>
          <w:szCs w:val="22"/>
          <w:lang w:val="mk-MK"/>
        </w:rPr>
        <w:t>осум</w:t>
      </w:r>
      <w:r w:rsidRPr="002554D4">
        <w:rPr>
          <w:rFonts w:ascii="StobiSerif Regular" w:hAnsi="StobiSerif Regular" w:cstheme="minorHAnsi"/>
          <w:sz w:val="22"/>
          <w:szCs w:val="22"/>
          <w:lang w:val="mk-MK"/>
        </w:rPr>
        <w:t xml:space="preserve"> Центри за привремен престој и </w:t>
      </w:r>
      <w:r w:rsidR="006F4FF3" w:rsidRPr="002554D4">
        <w:rPr>
          <w:rFonts w:ascii="StobiSerif Regular" w:hAnsi="StobiSerif Regular" w:cstheme="minorHAnsi"/>
          <w:sz w:val="22"/>
          <w:szCs w:val="22"/>
          <w:lang w:val="mk-MK"/>
        </w:rPr>
        <w:t>осум</w:t>
      </w:r>
      <w:r w:rsidRPr="002554D4">
        <w:rPr>
          <w:rFonts w:ascii="StobiSerif Regular" w:hAnsi="StobiSerif Regular" w:cstheme="minorHAnsi"/>
          <w:sz w:val="22"/>
          <w:szCs w:val="22"/>
          <w:lang w:val="mk-MK"/>
        </w:rPr>
        <w:t xml:space="preserve"> психолошки советувалишта за жените жртви на родово-базирано и семејно насилство. Во </w:t>
      </w:r>
      <w:r w:rsidR="006F4FF3" w:rsidRPr="002554D4">
        <w:rPr>
          <w:rFonts w:ascii="StobiSerif Regular" w:hAnsi="StobiSerif Regular" w:cstheme="minorHAnsi"/>
          <w:sz w:val="22"/>
          <w:szCs w:val="22"/>
          <w:lang w:val="mk-MK"/>
        </w:rPr>
        <w:t>шест</w:t>
      </w:r>
      <w:r w:rsidRPr="002554D4">
        <w:rPr>
          <w:rFonts w:ascii="StobiSerif Regular" w:hAnsi="StobiSerif Regular" w:cstheme="minorHAnsi"/>
          <w:sz w:val="22"/>
          <w:szCs w:val="22"/>
          <w:lang w:val="mk-MK"/>
        </w:rPr>
        <w:t xml:space="preserve"> ЦСР се обезбедува привремено сместување до 3 до 6 месеци, со можност за продолжување до 12 месеци, додека во два ЦСР кризни центри за привремено згрижување од 24-48 часа</w:t>
      </w:r>
      <w:r w:rsidRPr="002554D4">
        <w:rPr>
          <w:rStyle w:val="FootnoteReference"/>
          <w:rFonts w:ascii="StobiSerif Regular" w:hAnsi="StobiSerif Regular" w:cstheme="minorHAnsi"/>
          <w:sz w:val="22"/>
          <w:szCs w:val="22"/>
          <w:lang w:val="mk-MK"/>
        </w:rPr>
        <w:footnoteReference w:id="54"/>
      </w:r>
      <w:r w:rsidRPr="002554D4">
        <w:rPr>
          <w:rFonts w:ascii="StobiSerif Regular" w:hAnsi="StobiSerif Regular" w:cstheme="minorHAnsi"/>
          <w:sz w:val="22"/>
          <w:szCs w:val="22"/>
          <w:lang w:val="mk-MK"/>
        </w:rPr>
        <w:t xml:space="preserve">. Во одредени региони во државата, како што е </w:t>
      </w:r>
      <w:proofErr w:type="spellStart"/>
      <w:r w:rsidR="00915FD8" w:rsidRPr="001658B2">
        <w:rPr>
          <w:rFonts w:ascii="StobiSerif Regular" w:hAnsi="StobiSerif Regular" w:cstheme="minorHAnsi"/>
          <w:sz w:val="22"/>
          <w:szCs w:val="22"/>
          <w:lang w:val="mk-MK"/>
        </w:rPr>
        <w:t>С</w:t>
      </w:r>
      <w:r w:rsidR="006F4FF3" w:rsidRPr="001658B2">
        <w:rPr>
          <w:rFonts w:ascii="StobiSerif Regular" w:hAnsi="StobiSerif Regular" w:cstheme="minorHAnsi"/>
          <w:sz w:val="22"/>
          <w:szCs w:val="22"/>
          <w:lang w:val="mk-MK"/>
        </w:rPr>
        <w:t>еверо</w:t>
      </w:r>
      <w:proofErr w:type="spellEnd"/>
      <w:r w:rsidR="00915FD8" w:rsidRPr="001658B2">
        <w:rPr>
          <w:rFonts w:ascii="StobiSerif Regular" w:hAnsi="StobiSerif Regular" w:cstheme="minorHAnsi"/>
          <w:sz w:val="22"/>
          <w:szCs w:val="22"/>
          <w:lang w:val="mk-MK"/>
        </w:rPr>
        <w:t xml:space="preserve"> </w:t>
      </w:r>
      <w:r w:rsidR="00EA0A25" w:rsidRPr="001658B2">
        <w:rPr>
          <w:rFonts w:ascii="StobiSerif Regular" w:hAnsi="StobiSerif Regular" w:cstheme="minorHAnsi"/>
          <w:sz w:val="22"/>
          <w:szCs w:val="22"/>
          <w:lang w:val="mk-MK"/>
        </w:rPr>
        <w:t>И</w:t>
      </w:r>
      <w:r w:rsidR="006F4FF3" w:rsidRPr="001658B2">
        <w:rPr>
          <w:rFonts w:ascii="StobiSerif Regular" w:hAnsi="StobiSerif Regular" w:cstheme="minorHAnsi"/>
          <w:sz w:val="22"/>
          <w:szCs w:val="22"/>
          <w:lang w:val="mk-MK"/>
        </w:rPr>
        <w:t>сточен</w:t>
      </w:r>
      <w:r w:rsidR="00915FD8" w:rsidRPr="001658B2">
        <w:rPr>
          <w:rFonts w:ascii="StobiSerif Regular" w:hAnsi="StobiSerif Regular" w:cstheme="minorHAnsi"/>
          <w:sz w:val="22"/>
          <w:szCs w:val="22"/>
          <w:lang w:val="mk-MK"/>
        </w:rPr>
        <w:t xml:space="preserve"> Регион</w:t>
      </w:r>
      <w:r w:rsidRPr="002554D4">
        <w:rPr>
          <w:rFonts w:ascii="StobiSerif Regular" w:hAnsi="StobiSerif Regular" w:cstheme="minorHAnsi"/>
          <w:sz w:val="22"/>
          <w:szCs w:val="22"/>
          <w:lang w:val="mk-MK"/>
        </w:rPr>
        <w:t>, нема воспоставено  услуга за</w:t>
      </w:r>
      <w:r w:rsidR="00915FD8" w:rsidRPr="002554D4">
        <w:rPr>
          <w:rFonts w:ascii="StobiSerif Regular" w:hAnsi="StobiSerif Regular" w:cstheme="minorHAnsi"/>
          <w:sz w:val="22"/>
          <w:szCs w:val="22"/>
          <w:lang w:val="mk-MK"/>
        </w:rPr>
        <w:t xml:space="preserve"> привремен престој за </w:t>
      </w:r>
      <w:r w:rsidR="00915FD8" w:rsidRPr="002554D4">
        <w:rPr>
          <w:rFonts w:ascii="StobiSerif Regular" w:hAnsi="StobiSerif Regular" w:cstheme="minorHAnsi"/>
          <w:sz w:val="22"/>
          <w:szCs w:val="22"/>
          <w:lang w:val="mk-MK"/>
        </w:rPr>
        <w:lastRenderedPageBreak/>
        <w:t>ж</w:t>
      </w:r>
      <w:r w:rsidRPr="002554D4">
        <w:rPr>
          <w:rFonts w:ascii="StobiSerif Regular" w:hAnsi="StobiSerif Regular" w:cstheme="minorHAnsi"/>
          <w:sz w:val="22"/>
          <w:szCs w:val="22"/>
          <w:lang w:val="mk-MK"/>
        </w:rPr>
        <w:t>ените жртви на насилство</w:t>
      </w:r>
      <w:r w:rsidR="00915FD8" w:rsidRPr="002554D4">
        <w:rPr>
          <w:rFonts w:ascii="StobiSerif Regular" w:hAnsi="StobiSerif Regular" w:cstheme="minorHAnsi"/>
          <w:sz w:val="22"/>
          <w:szCs w:val="22"/>
          <w:lang w:val="mk-MK"/>
        </w:rPr>
        <w:t>.</w:t>
      </w:r>
      <w:r w:rsidRPr="002554D4">
        <w:rPr>
          <w:rFonts w:ascii="StobiSerif Regular" w:hAnsi="StobiSerif Regular" w:cstheme="minorHAnsi"/>
          <w:sz w:val="22"/>
          <w:szCs w:val="22"/>
          <w:lang w:val="mk-MK"/>
        </w:rPr>
        <w:t xml:space="preserve"> Понатаму, </w:t>
      </w:r>
      <w:proofErr w:type="spellStart"/>
      <w:r w:rsidRPr="002554D4">
        <w:rPr>
          <w:rFonts w:ascii="StobiSerif Regular" w:hAnsi="StobiSerif Regular" w:cstheme="minorHAnsi"/>
          <w:sz w:val="22"/>
          <w:szCs w:val="22"/>
          <w:lang w:val="mk-MK"/>
        </w:rPr>
        <w:t>советувалиштата</w:t>
      </w:r>
      <w:proofErr w:type="spellEnd"/>
      <w:r w:rsidRPr="002554D4">
        <w:rPr>
          <w:rFonts w:ascii="StobiSerif Regular" w:hAnsi="StobiSerif Regular" w:cstheme="minorHAnsi"/>
          <w:sz w:val="22"/>
          <w:szCs w:val="22"/>
          <w:lang w:val="mk-MK"/>
        </w:rPr>
        <w:t xml:space="preserve"> и Центрите за згрижување се лоцирани во поголемите градови и се помалку достапни за жртвите од руралните средини и оддалечените населени места</w:t>
      </w:r>
      <w:r w:rsidRPr="002554D4">
        <w:rPr>
          <w:rStyle w:val="FootnoteReference"/>
          <w:rFonts w:ascii="StobiSerif Regular" w:hAnsi="StobiSerif Regular" w:cstheme="minorHAnsi"/>
          <w:sz w:val="22"/>
          <w:szCs w:val="22"/>
          <w:lang w:val="mk-MK"/>
        </w:rPr>
        <w:footnoteReference w:id="55"/>
      </w:r>
      <w:r w:rsidRPr="002554D4">
        <w:rPr>
          <w:rFonts w:ascii="StobiSerif Regular" w:hAnsi="StobiSerif Regular" w:cstheme="minorHAnsi"/>
          <w:sz w:val="22"/>
          <w:szCs w:val="22"/>
          <w:lang w:val="mk-MK"/>
        </w:rPr>
        <w:t>. Покрај нерамномерната географска распределба, проблем претставува и недоволниот број на семејни места за привремено згрижување. Според препорачаните стандарди на  Совет на Европа на секои 10.000 жители од населението треба да има обезбедено по едно семејно место (жена со просечен број на деца)</w:t>
      </w:r>
      <w:r w:rsidRPr="002554D4">
        <w:rPr>
          <w:rStyle w:val="FootnoteReference"/>
          <w:rFonts w:ascii="StobiSerif Regular" w:hAnsi="StobiSerif Regular" w:cstheme="minorHAnsi"/>
          <w:sz w:val="22"/>
          <w:szCs w:val="22"/>
          <w:lang w:val="mk-MK"/>
        </w:rPr>
        <w:footnoteReference w:id="56"/>
      </w:r>
      <w:r w:rsidRPr="002554D4">
        <w:rPr>
          <w:rFonts w:ascii="StobiSerif Regular" w:hAnsi="StobiSerif Regular" w:cstheme="minorHAnsi"/>
          <w:sz w:val="22"/>
          <w:szCs w:val="22"/>
          <w:lang w:val="mk-MK"/>
        </w:rPr>
        <w:t xml:space="preserve">. Во однос на </w:t>
      </w:r>
      <w:proofErr w:type="spellStart"/>
      <w:r w:rsidRPr="002554D4">
        <w:rPr>
          <w:rFonts w:ascii="StobiSerif Regular" w:hAnsi="StobiSerif Regular" w:cstheme="minorHAnsi"/>
          <w:sz w:val="22"/>
          <w:szCs w:val="22"/>
          <w:lang w:val="mk-MK"/>
        </w:rPr>
        <w:t>советувалиштата</w:t>
      </w:r>
      <w:proofErr w:type="spellEnd"/>
      <w:r w:rsidRPr="002554D4">
        <w:rPr>
          <w:rFonts w:ascii="StobiSerif Regular" w:hAnsi="StobiSerif Regular" w:cstheme="minorHAnsi"/>
          <w:sz w:val="22"/>
          <w:szCs w:val="22"/>
          <w:lang w:val="mk-MK"/>
        </w:rPr>
        <w:t xml:space="preserve">, утврдено е дека единствено </w:t>
      </w:r>
      <w:bookmarkStart w:id="33" w:name="_Hlk204776759"/>
      <w:r w:rsidRPr="002554D4">
        <w:rPr>
          <w:rFonts w:ascii="StobiSerif Regular" w:hAnsi="StobiSerif Regular" w:cstheme="minorHAnsi"/>
          <w:sz w:val="22"/>
          <w:szCs w:val="22"/>
          <w:lang w:val="mk-MK"/>
        </w:rPr>
        <w:t>ЈУ МЦСР</w:t>
      </w:r>
      <w:bookmarkEnd w:id="33"/>
      <w:r w:rsidRPr="002554D4">
        <w:rPr>
          <w:rFonts w:ascii="StobiSerif Regular" w:hAnsi="StobiSerif Regular" w:cstheme="minorHAnsi"/>
          <w:sz w:val="22"/>
          <w:szCs w:val="22"/>
          <w:lang w:val="mk-MK"/>
        </w:rPr>
        <w:t xml:space="preserve"> Скопје има посебен тим за обезбедување на ваков вид на поддршка на жртвите, додека во другите советувалишта има недостаток на стручни лица за обезбедување на психолошко советување. </w:t>
      </w:r>
    </w:p>
    <w:p w14:paraId="39AC6215" w14:textId="77777777" w:rsidR="00691FCB" w:rsidRPr="002554D4" w:rsidRDefault="00691FCB" w:rsidP="00464619">
      <w:pPr>
        <w:pStyle w:val="NormalWeb"/>
        <w:spacing w:after="0" w:line="276" w:lineRule="auto"/>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Во пракса, инволвираните во процесите на заштита и спречување на родово-</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насилство врз жените и семејното насилство истакнуваат дека </w:t>
      </w:r>
      <w:proofErr w:type="spellStart"/>
      <w:r w:rsidRPr="002554D4">
        <w:rPr>
          <w:rFonts w:ascii="StobiSerif Regular" w:hAnsi="StobiSerif Regular" w:cstheme="minorHAnsi"/>
          <w:sz w:val="22"/>
          <w:szCs w:val="22"/>
          <w:lang w:val="mk-MK"/>
        </w:rPr>
        <w:t>меѓуинституционалната</w:t>
      </w:r>
      <w:proofErr w:type="spellEnd"/>
      <w:r w:rsidRPr="002554D4">
        <w:rPr>
          <w:rFonts w:ascii="StobiSerif Regular" w:hAnsi="StobiSerif Regular" w:cstheme="minorHAnsi"/>
          <w:sz w:val="22"/>
          <w:szCs w:val="22"/>
          <w:lang w:val="mk-MK"/>
        </w:rPr>
        <w:t xml:space="preserve"> соработка треба да се зајакне со цел навремено и соодветно реагирање. Како предлози за зајакнување се наведуваат навремената и ефикасна </w:t>
      </w:r>
      <w:proofErr w:type="spellStart"/>
      <w:r w:rsidRPr="002554D4">
        <w:rPr>
          <w:rFonts w:ascii="StobiSerif Regular" w:hAnsi="StobiSerif Regular" w:cstheme="minorHAnsi"/>
          <w:sz w:val="22"/>
          <w:szCs w:val="22"/>
          <w:lang w:val="mk-MK"/>
        </w:rPr>
        <w:t>меѓуинституционална</w:t>
      </w:r>
      <w:proofErr w:type="spellEnd"/>
      <w:r w:rsidRPr="002554D4">
        <w:rPr>
          <w:rFonts w:ascii="StobiSerif Regular" w:hAnsi="StobiSerif Regular" w:cstheme="minorHAnsi"/>
          <w:sz w:val="22"/>
          <w:szCs w:val="22"/>
          <w:lang w:val="mk-MK"/>
        </w:rPr>
        <w:t xml:space="preserve"> координација, зајакната вклученост на </w:t>
      </w:r>
      <w:proofErr w:type="spellStart"/>
      <w:r w:rsidRPr="002554D4">
        <w:rPr>
          <w:rFonts w:ascii="StobiSerif Regular" w:hAnsi="StobiSerif Regular" w:cstheme="minorHAnsi"/>
          <w:sz w:val="22"/>
          <w:szCs w:val="22"/>
          <w:lang w:val="mk-MK"/>
        </w:rPr>
        <w:t>мултисекторските</w:t>
      </w:r>
      <w:proofErr w:type="spellEnd"/>
      <w:r w:rsidRPr="002554D4">
        <w:rPr>
          <w:rFonts w:ascii="StobiSerif Regular" w:hAnsi="StobiSerif Regular" w:cstheme="minorHAnsi"/>
          <w:sz w:val="22"/>
          <w:szCs w:val="22"/>
          <w:lang w:val="mk-MK"/>
        </w:rPr>
        <w:t xml:space="preserve"> тимови и поврзаност со училиштата, локалната самоуправа и надлежните институции, зајакната соработка со институциите и локалната самоуправа и соработка со ГО.</w:t>
      </w:r>
      <w:r w:rsidRPr="002554D4">
        <w:rPr>
          <w:rStyle w:val="FootnoteReference"/>
          <w:rFonts w:ascii="StobiSerif Regular" w:hAnsi="StobiSerif Regular" w:cstheme="minorHAnsi"/>
          <w:sz w:val="22"/>
          <w:szCs w:val="22"/>
          <w:lang w:val="mk-MK"/>
        </w:rPr>
        <w:footnoteReference w:id="57"/>
      </w:r>
    </w:p>
    <w:p w14:paraId="253B8B89" w14:textId="77777777" w:rsidR="00691FCB" w:rsidRPr="002554D4" w:rsidRDefault="00691FCB" w:rsidP="00464619">
      <w:pPr>
        <w:pStyle w:val="NormalWeb"/>
        <w:spacing w:after="0" w:line="276" w:lineRule="auto"/>
        <w:jc w:val="both"/>
        <w:rPr>
          <w:rFonts w:ascii="StobiSerif Regular" w:hAnsi="StobiSerif Regular" w:cstheme="minorHAnsi"/>
          <w:sz w:val="22"/>
          <w:szCs w:val="22"/>
          <w:lang w:val="mk-MK"/>
        </w:rPr>
      </w:pPr>
    </w:p>
    <w:p w14:paraId="7864BA51" w14:textId="2A1028BD" w:rsidR="00691FCB" w:rsidRPr="002554D4" w:rsidRDefault="00915FD8" w:rsidP="00464619">
      <w:pPr>
        <w:pStyle w:val="NormalWeb"/>
        <w:spacing w:after="0" w:line="276" w:lineRule="auto"/>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П</w:t>
      </w:r>
      <w:r w:rsidR="00691FCB" w:rsidRPr="002554D4">
        <w:rPr>
          <w:rFonts w:ascii="StobiSerif Regular" w:hAnsi="StobiSerif Regular" w:cstheme="minorHAnsi"/>
          <w:sz w:val="22"/>
          <w:szCs w:val="22"/>
          <w:lang w:val="mk-MK"/>
        </w:rPr>
        <w:t xml:space="preserve">ристапот до здравствени услуги за жртви на родово базирано и семејно насилство е </w:t>
      </w:r>
      <w:r w:rsidRPr="002554D4">
        <w:rPr>
          <w:rFonts w:ascii="StobiSerif Regular" w:hAnsi="StobiSerif Regular" w:cstheme="minorHAnsi"/>
          <w:sz w:val="22"/>
          <w:szCs w:val="22"/>
          <w:lang w:val="mk-MK"/>
        </w:rPr>
        <w:t xml:space="preserve">законски </w:t>
      </w:r>
      <w:r w:rsidR="00691FCB" w:rsidRPr="002554D4">
        <w:rPr>
          <w:rFonts w:ascii="StobiSerif Regular" w:hAnsi="StobiSerif Regular" w:cstheme="minorHAnsi"/>
          <w:sz w:val="22"/>
          <w:szCs w:val="22"/>
          <w:lang w:val="mk-MK"/>
        </w:rPr>
        <w:t xml:space="preserve"> уреден</w:t>
      </w:r>
      <w:r w:rsidRPr="002554D4">
        <w:rPr>
          <w:rFonts w:ascii="StobiSerif Regular" w:hAnsi="StobiSerif Regular" w:cstheme="minorHAnsi"/>
          <w:sz w:val="22"/>
          <w:szCs w:val="22"/>
          <w:lang w:val="mk-MK"/>
        </w:rPr>
        <w:t xml:space="preserve"> односно з</w:t>
      </w:r>
      <w:r w:rsidR="00691FCB" w:rsidRPr="002554D4">
        <w:rPr>
          <w:rFonts w:ascii="StobiSerif Regular" w:hAnsi="StobiSerif Regular" w:cstheme="minorHAnsi"/>
          <w:sz w:val="22"/>
          <w:szCs w:val="22"/>
          <w:lang w:val="mk-MK"/>
        </w:rPr>
        <w:t xml:space="preserve">дравствените установи имаат обврска да обезбедат итна медицинска помош, здравствена документација, прибирање докази (во случаи на сексуално насилство најчесто доказите се земаат преку Институтот за судска медицина) и упатување кон надлежните институции, вклучително </w:t>
      </w:r>
      <w:bookmarkStart w:id="34" w:name="_Hlk204776771"/>
      <w:r w:rsidR="00691FCB" w:rsidRPr="002554D4">
        <w:rPr>
          <w:rFonts w:ascii="StobiSerif Regular" w:hAnsi="StobiSerif Regular" w:cstheme="minorHAnsi"/>
          <w:sz w:val="22"/>
          <w:szCs w:val="22"/>
          <w:lang w:val="mk-MK"/>
        </w:rPr>
        <w:t>Министерството за внатрешни работи</w:t>
      </w:r>
      <w:bookmarkEnd w:id="34"/>
      <w:r w:rsidR="00691FCB" w:rsidRPr="002554D4">
        <w:rPr>
          <w:rFonts w:ascii="StobiSerif Regular" w:hAnsi="StobiSerif Regular" w:cstheme="minorHAnsi"/>
          <w:sz w:val="22"/>
          <w:szCs w:val="22"/>
          <w:lang w:val="mk-MK"/>
        </w:rPr>
        <w:t xml:space="preserve"> (МВР)</w:t>
      </w:r>
      <w:r w:rsidRPr="002554D4">
        <w:rPr>
          <w:rFonts w:ascii="StobiSerif Regular" w:hAnsi="StobiSerif Regular" w:cstheme="minorHAnsi"/>
          <w:sz w:val="22"/>
          <w:szCs w:val="22"/>
          <w:lang w:val="mk-MK"/>
        </w:rPr>
        <w:t xml:space="preserve"> и Центарот за социјална работа</w:t>
      </w:r>
      <w:r w:rsidR="00691FCB" w:rsidRPr="002554D4">
        <w:rPr>
          <w:rFonts w:ascii="StobiSerif Regular" w:hAnsi="StobiSerif Regular" w:cstheme="minorHAnsi"/>
          <w:sz w:val="22"/>
          <w:szCs w:val="22"/>
          <w:lang w:val="mk-MK"/>
        </w:rPr>
        <w:t xml:space="preserve">. Предвидена е и психосоцијална поддршка преку упатување, но недостасува системска едукација и унапредување на капацитетите за препознавање и третман на жртвите, што го ограничува целосното остварување на правото на соодветна и навремена здравствена заштита. Во однос на специјализираните сервиси за жртви на сексуално насилство, во 2018та година беа отворени три  </w:t>
      </w:r>
      <w:bookmarkStart w:id="35" w:name="_Hlk208414276"/>
      <w:proofErr w:type="spellStart"/>
      <w:r w:rsidR="00691FCB" w:rsidRPr="002554D4">
        <w:rPr>
          <w:rFonts w:ascii="StobiSerif Regular" w:hAnsi="StobiSerif Regular" w:cstheme="minorHAnsi"/>
          <w:b/>
          <w:bCs/>
          <w:sz w:val="22"/>
          <w:szCs w:val="22"/>
          <w:lang w:val="mk-MK"/>
        </w:rPr>
        <w:t>Упатни</w:t>
      </w:r>
      <w:proofErr w:type="spellEnd"/>
      <w:r w:rsidR="00691FCB" w:rsidRPr="002554D4">
        <w:rPr>
          <w:rFonts w:ascii="StobiSerif Regular" w:hAnsi="StobiSerif Regular" w:cstheme="minorHAnsi"/>
          <w:b/>
          <w:bCs/>
          <w:sz w:val="22"/>
          <w:szCs w:val="22"/>
          <w:lang w:val="mk-MK"/>
        </w:rPr>
        <w:t xml:space="preserve"> центри за жртви на сексуално насилство и силување</w:t>
      </w:r>
      <w:bookmarkEnd w:id="35"/>
      <w:r w:rsidR="00691FCB" w:rsidRPr="002554D4">
        <w:rPr>
          <w:rFonts w:ascii="StobiSerif Regular" w:hAnsi="StobiSerif Regular" w:cstheme="minorHAnsi"/>
          <w:b/>
          <w:bCs/>
          <w:sz w:val="22"/>
          <w:szCs w:val="22"/>
          <w:lang w:val="mk-MK"/>
        </w:rPr>
        <w:t xml:space="preserve"> во </w:t>
      </w:r>
      <w:r w:rsidR="00691FCB" w:rsidRPr="002554D4">
        <w:rPr>
          <w:rFonts w:ascii="StobiSerif Regular" w:hAnsi="StobiSerif Regular" w:cstheme="minorHAnsi"/>
          <w:b/>
          <w:bCs/>
          <w:sz w:val="22"/>
          <w:szCs w:val="22"/>
        </w:rPr>
        <w:t xml:space="preserve">ЈЗУ </w:t>
      </w:r>
      <w:proofErr w:type="spellStart"/>
      <w:r w:rsidR="00691FCB" w:rsidRPr="002554D4">
        <w:rPr>
          <w:rFonts w:ascii="StobiSerif Regular" w:hAnsi="StobiSerif Regular" w:cstheme="minorHAnsi"/>
          <w:b/>
          <w:bCs/>
          <w:sz w:val="22"/>
          <w:szCs w:val="22"/>
        </w:rPr>
        <w:t>Универзитетска</w:t>
      </w:r>
      <w:proofErr w:type="spellEnd"/>
      <w:r w:rsidR="00691FCB" w:rsidRPr="002554D4">
        <w:rPr>
          <w:rFonts w:ascii="StobiSerif Regular" w:hAnsi="StobiSerif Regular" w:cstheme="minorHAnsi"/>
          <w:b/>
          <w:bCs/>
          <w:sz w:val="22"/>
          <w:szCs w:val="22"/>
        </w:rPr>
        <w:t xml:space="preserve"> </w:t>
      </w:r>
      <w:proofErr w:type="spellStart"/>
      <w:r w:rsidR="00691FCB" w:rsidRPr="002554D4">
        <w:rPr>
          <w:rFonts w:ascii="StobiSerif Regular" w:hAnsi="StobiSerif Regular" w:cstheme="minorHAnsi"/>
          <w:b/>
          <w:bCs/>
          <w:sz w:val="22"/>
          <w:szCs w:val="22"/>
        </w:rPr>
        <w:t>клиника</w:t>
      </w:r>
      <w:proofErr w:type="spellEnd"/>
      <w:r w:rsidR="00691FCB" w:rsidRPr="002554D4">
        <w:rPr>
          <w:rFonts w:ascii="StobiSerif Regular" w:hAnsi="StobiSerif Regular" w:cstheme="minorHAnsi"/>
          <w:b/>
          <w:bCs/>
          <w:sz w:val="22"/>
          <w:szCs w:val="22"/>
        </w:rPr>
        <w:t xml:space="preserve"> </w:t>
      </w:r>
      <w:proofErr w:type="spellStart"/>
      <w:r w:rsidR="00691FCB" w:rsidRPr="002554D4">
        <w:rPr>
          <w:rFonts w:ascii="StobiSerif Regular" w:hAnsi="StobiSerif Regular" w:cstheme="minorHAnsi"/>
          <w:b/>
          <w:bCs/>
          <w:sz w:val="22"/>
          <w:szCs w:val="22"/>
        </w:rPr>
        <w:t>за</w:t>
      </w:r>
      <w:proofErr w:type="spellEnd"/>
      <w:r w:rsidR="00691FCB" w:rsidRPr="002554D4">
        <w:rPr>
          <w:rFonts w:ascii="StobiSerif Regular" w:hAnsi="StobiSerif Regular" w:cstheme="minorHAnsi"/>
          <w:b/>
          <w:bCs/>
          <w:sz w:val="22"/>
          <w:szCs w:val="22"/>
        </w:rPr>
        <w:t xml:space="preserve"> </w:t>
      </w:r>
      <w:proofErr w:type="spellStart"/>
      <w:r w:rsidR="00691FCB" w:rsidRPr="002554D4">
        <w:rPr>
          <w:rFonts w:ascii="StobiSerif Regular" w:hAnsi="StobiSerif Regular" w:cstheme="minorHAnsi"/>
          <w:b/>
          <w:bCs/>
          <w:sz w:val="22"/>
          <w:szCs w:val="22"/>
        </w:rPr>
        <w:t>гинекологија</w:t>
      </w:r>
      <w:proofErr w:type="spellEnd"/>
      <w:r w:rsidR="00691FCB" w:rsidRPr="002554D4">
        <w:rPr>
          <w:rFonts w:ascii="StobiSerif Regular" w:hAnsi="StobiSerif Regular" w:cstheme="minorHAnsi"/>
          <w:b/>
          <w:bCs/>
          <w:sz w:val="22"/>
          <w:szCs w:val="22"/>
        </w:rPr>
        <w:t xml:space="preserve"> и </w:t>
      </w:r>
      <w:proofErr w:type="spellStart"/>
      <w:r w:rsidR="00691FCB" w:rsidRPr="002554D4">
        <w:rPr>
          <w:rFonts w:ascii="StobiSerif Regular" w:hAnsi="StobiSerif Regular" w:cstheme="minorHAnsi"/>
          <w:b/>
          <w:bCs/>
          <w:sz w:val="22"/>
          <w:szCs w:val="22"/>
        </w:rPr>
        <w:t>акушерство</w:t>
      </w:r>
      <w:proofErr w:type="spellEnd"/>
      <w:r w:rsidR="00691FCB" w:rsidRPr="002554D4">
        <w:rPr>
          <w:rFonts w:ascii="StobiSerif Regular" w:hAnsi="StobiSerif Regular" w:cstheme="minorHAnsi"/>
          <w:b/>
          <w:bCs/>
          <w:sz w:val="22"/>
          <w:szCs w:val="22"/>
        </w:rPr>
        <w:t xml:space="preserve"> – </w:t>
      </w:r>
      <w:proofErr w:type="spellStart"/>
      <w:r w:rsidR="00691FCB" w:rsidRPr="002554D4">
        <w:rPr>
          <w:rFonts w:ascii="StobiSerif Regular" w:hAnsi="StobiSerif Regular" w:cstheme="minorHAnsi"/>
          <w:b/>
          <w:bCs/>
          <w:sz w:val="22"/>
          <w:szCs w:val="22"/>
        </w:rPr>
        <w:t>Скопје</w:t>
      </w:r>
      <w:proofErr w:type="spellEnd"/>
      <w:r w:rsidR="00691FCB" w:rsidRPr="002554D4">
        <w:rPr>
          <w:rFonts w:ascii="StobiSerif Regular" w:hAnsi="StobiSerif Regular" w:cstheme="minorHAnsi"/>
          <w:b/>
          <w:bCs/>
          <w:sz w:val="22"/>
          <w:szCs w:val="22"/>
          <w:lang w:val="mk-MK"/>
        </w:rPr>
        <w:t>,</w:t>
      </w:r>
      <w:r w:rsidR="00691FCB" w:rsidRPr="002554D4">
        <w:rPr>
          <w:rFonts w:ascii="StobiSerif Regular" w:hAnsi="StobiSerif Regular" w:cstheme="minorHAnsi"/>
          <w:b/>
          <w:bCs/>
          <w:sz w:val="22"/>
          <w:szCs w:val="22"/>
        </w:rPr>
        <w:t xml:space="preserve"> ЈЗУ </w:t>
      </w:r>
      <w:proofErr w:type="spellStart"/>
      <w:r w:rsidR="00691FCB" w:rsidRPr="002554D4">
        <w:rPr>
          <w:rFonts w:ascii="StobiSerif Regular" w:hAnsi="StobiSerif Regular" w:cstheme="minorHAnsi"/>
          <w:b/>
          <w:bCs/>
          <w:sz w:val="22"/>
          <w:szCs w:val="22"/>
        </w:rPr>
        <w:t>Клиничка</w:t>
      </w:r>
      <w:proofErr w:type="spellEnd"/>
      <w:r w:rsidR="00691FCB" w:rsidRPr="002554D4">
        <w:rPr>
          <w:rFonts w:ascii="StobiSerif Regular" w:hAnsi="StobiSerif Regular" w:cstheme="minorHAnsi"/>
          <w:b/>
          <w:bCs/>
          <w:sz w:val="22"/>
          <w:szCs w:val="22"/>
        </w:rPr>
        <w:t xml:space="preserve"> </w:t>
      </w:r>
      <w:proofErr w:type="spellStart"/>
      <w:r w:rsidR="00691FCB" w:rsidRPr="002554D4">
        <w:rPr>
          <w:rFonts w:ascii="StobiSerif Regular" w:hAnsi="StobiSerif Regular" w:cstheme="minorHAnsi"/>
          <w:b/>
          <w:bCs/>
          <w:sz w:val="22"/>
          <w:szCs w:val="22"/>
        </w:rPr>
        <w:t>болница</w:t>
      </w:r>
      <w:proofErr w:type="spellEnd"/>
      <w:r w:rsidR="00691FCB" w:rsidRPr="002554D4">
        <w:rPr>
          <w:rFonts w:ascii="StobiSerif Regular" w:hAnsi="StobiSerif Regular" w:cstheme="minorHAnsi"/>
          <w:b/>
          <w:bCs/>
          <w:sz w:val="22"/>
          <w:szCs w:val="22"/>
        </w:rPr>
        <w:t xml:space="preserve"> – </w:t>
      </w:r>
      <w:proofErr w:type="spellStart"/>
      <w:r w:rsidR="00691FCB" w:rsidRPr="002554D4">
        <w:rPr>
          <w:rFonts w:ascii="StobiSerif Regular" w:hAnsi="StobiSerif Regular" w:cstheme="minorHAnsi"/>
          <w:b/>
          <w:bCs/>
          <w:sz w:val="22"/>
          <w:szCs w:val="22"/>
        </w:rPr>
        <w:t>Тетово</w:t>
      </w:r>
      <w:proofErr w:type="spellEnd"/>
      <w:r w:rsidR="00691FCB" w:rsidRPr="002554D4">
        <w:rPr>
          <w:rFonts w:ascii="StobiSerif Regular" w:hAnsi="StobiSerif Regular" w:cstheme="minorHAnsi"/>
          <w:b/>
          <w:bCs/>
          <w:sz w:val="22"/>
          <w:szCs w:val="22"/>
          <w:lang w:val="mk-MK"/>
        </w:rPr>
        <w:t xml:space="preserve"> и</w:t>
      </w:r>
      <w:r w:rsidR="00691FCB" w:rsidRPr="002554D4">
        <w:rPr>
          <w:rFonts w:ascii="StobiSerif Regular" w:hAnsi="StobiSerif Regular" w:cstheme="minorHAnsi"/>
          <w:b/>
          <w:bCs/>
          <w:sz w:val="22"/>
          <w:szCs w:val="22"/>
        </w:rPr>
        <w:t xml:space="preserve"> ЈЗУ </w:t>
      </w:r>
      <w:proofErr w:type="spellStart"/>
      <w:r w:rsidR="00691FCB" w:rsidRPr="002554D4">
        <w:rPr>
          <w:rFonts w:ascii="StobiSerif Regular" w:hAnsi="StobiSerif Regular" w:cstheme="minorHAnsi"/>
          <w:b/>
          <w:bCs/>
          <w:sz w:val="22"/>
          <w:szCs w:val="22"/>
        </w:rPr>
        <w:t>Општа</w:t>
      </w:r>
      <w:proofErr w:type="spellEnd"/>
      <w:r w:rsidR="00691FCB" w:rsidRPr="002554D4">
        <w:rPr>
          <w:rFonts w:ascii="StobiSerif Regular" w:hAnsi="StobiSerif Regular" w:cstheme="minorHAnsi"/>
          <w:b/>
          <w:bCs/>
          <w:sz w:val="22"/>
          <w:szCs w:val="22"/>
        </w:rPr>
        <w:t xml:space="preserve"> </w:t>
      </w:r>
      <w:proofErr w:type="spellStart"/>
      <w:r w:rsidR="00691FCB" w:rsidRPr="002554D4">
        <w:rPr>
          <w:rFonts w:ascii="StobiSerif Regular" w:hAnsi="StobiSerif Regular" w:cstheme="minorHAnsi"/>
          <w:b/>
          <w:bCs/>
          <w:sz w:val="22"/>
          <w:szCs w:val="22"/>
        </w:rPr>
        <w:t>болница</w:t>
      </w:r>
      <w:proofErr w:type="spellEnd"/>
      <w:r w:rsidR="00691FCB" w:rsidRPr="002554D4">
        <w:rPr>
          <w:rFonts w:ascii="StobiSerif Regular" w:hAnsi="StobiSerif Regular" w:cstheme="minorHAnsi"/>
          <w:b/>
          <w:bCs/>
          <w:sz w:val="22"/>
          <w:szCs w:val="22"/>
        </w:rPr>
        <w:t xml:space="preserve"> – </w:t>
      </w:r>
      <w:proofErr w:type="spellStart"/>
      <w:r w:rsidR="00691FCB" w:rsidRPr="002554D4">
        <w:rPr>
          <w:rFonts w:ascii="StobiSerif Regular" w:hAnsi="StobiSerif Regular" w:cstheme="minorHAnsi"/>
          <w:b/>
          <w:bCs/>
          <w:sz w:val="22"/>
          <w:szCs w:val="22"/>
        </w:rPr>
        <w:t>Куманово</w:t>
      </w:r>
      <w:proofErr w:type="spellEnd"/>
      <w:r w:rsidR="00691FCB" w:rsidRPr="002554D4">
        <w:rPr>
          <w:rFonts w:ascii="StobiSerif Regular" w:hAnsi="StobiSerif Regular" w:cstheme="minorHAnsi"/>
          <w:b/>
          <w:bCs/>
          <w:sz w:val="22"/>
          <w:szCs w:val="22"/>
          <w:lang w:val="mk-MK"/>
        </w:rPr>
        <w:t xml:space="preserve">, во кои треба да </w:t>
      </w:r>
      <w:r w:rsidR="00691FCB" w:rsidRPr="002554D4">
        <w:rPr>
          <w:rFonts w:ascii="StobiSerif Regular" w:hAnsi="StobiSerif Regular" w:cstheme="minorHAnsi"/>
          <w:b/>
          <w:bCs/>
          <w:sz w:val="22"/>
          <w:szCs w:val="22"/>
          <w:lang w:val="mk-MK"/>
        </w:rPr>
        <w:lastRenderedPageBreak/>
        <w:t>се постапува во согласност</w:t>
      </w:r>
      <w:r w:rsidR="00691FCB" w:rsidRPr="002554D4">
        <w:rPr>
          <w:rFonts w:ascii="StobiSerif Regular" w:hAnsi="StobiSerif Regular" w:cstheme="minorHAnsi"/>
          <w:sz w:val="22"/>
          <w:szCs w:val="22"/>
          <w:lang w:val="mk-MK"/>
        </w:rPr>
        <w:t xml:space="preserve"> </w:t>
      </w:r>
      <w:r w:rsidR="00691FCB" w:rsidRPr="002554D4">
        <w:rPr>
          <w:rFonts w:ascii="StobiSerif Regular" w:hAnsi="StobiSerif Regular" w:cstheme="minorHAnsi"/>
          <w:b/>
          <w:bCs/>
          <w:sz w:val="22"/>
          <w:szCs w:val="22"/>
          <w:lang w:val="mk-MK"/>
        </w:rPr>
        <w:t xml:space="preserve">Стандардните оперативни процедура за </w:t>
      </w:r>
      <w:proofErr w:type="spellStart"/>
      <w:r w:rsidR="00691FCB" w:rsidRPr="002554D4">
        <w:rPr>
          <w:rFonts w:ascii="StobiSerif Regular" w:hAnsi="StobiSerif Regular" w:cstheme="minorHAnsi"/>
          <w:b/>
          <w:bCs/>
          <w:sz w:val="22"/>
          <w:szCs w:val="22"/>
          <w:lang w:val="mk-MK"/>
        </w:rPr>
        <w:t>Упатни</w:t>
      </w:r>
      <w:proofErr w:type="spellEnd"/>
      <w:r w:rsidR="00691FCB" w:rsidRPr="002554D4">
        <w:rPr>
          <w:rFonts w:ascii="StobiSerif Regular" w:hAnsi="StobiSerif Regular" w:cstheme="minorHAnsi"/>
          <w:b/>
          <w:bCs/>
          <w:sz w:val="22"/>
          <w:szCs w:val="22"/>
          <w:lang w:val="mk-MK"/>
        </w:rPr>
        <w:t xml:space="preserve"> центри за жртви на сексуално насилство и силување</w:t>
      </w:r>
      <w:r w:rsidR="00691FCB" w:rsidRPr="002554D4">
        <w:rPr>
          <w:rFonts w:ascii="StobiSerif Regular" w:hAnsi="StobiSerif Regular" w:cstheme="minorHAnsi"/>
          <w:b/>
          <w:bCs/>
          <w:sz w:val="22"/>
          <w:szCs w:val="22"/>
          <w:vertAlign w:val="superscript"/>
          <w:lang w:val="mk-MK"/>
        </w:rPr>
        <w:footnoteReference w:id="58"/>
      </w:r>
      <w:r w:rsidR="00691FCB" w:rsidRPr="002554D4">
        <w:rPr>
          <w:rFonts w:ascii="StobiSerif Regular" w:hAnsi="StobiSerif Regular" w:cstheme="minorHAnsi"/>
          <w:sz w:val="22"/>
          <w:szCs w:val="22"/>
          <w:lang w:val="mk-MK"/>
        </w:rPr>
        <w:t>. Сепак, н</w:t>
      </w:r>
      <w:proofErr w:type="spellStart"/>
      <w:r w:rsidR="00691FCB" w:rsidRPr="002554D4">
        <w:rPr>
          <w:rFonts w:ascii="StobiSerif Regular" w:hAnsi="StobiSerif Regular" w:cstheme="minorHAnsi"/>
          <w:sz w:val="22"/>
          <w:szCs w:val="22"/>
        </w:rPr>
        <w:t>адлежните</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институции</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ретко</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ги</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упатуваат</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жртвите</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во</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lang w:val="mk-MK"/>
        </w:rPr>
        <w:t>Упатните</w:t>
      </w:r>
      <w:proofErr w:type="spellEnd"/>
      <w:r w:rsidR="00691FCB" w:rsidRPr="002554D4">
        <w:rPr>
          <w:rFonts w:ascii="StobiSerif Regular" w:hAnsi="StobiSerif Regular" w:cstheme="minorHAnsi"/>
          <w:sz w:val="22"/>
          <w:szCs w:val="22"/>
          <w:lang w:val="mk-MK"/>
        </w:rPr>
        <w:t xml:space="preserve"> центри</w:t>
      </w:r>
      <w:r w:rsidR="00691FCB" w:rsidRPr="002554D4">
        <w:rPr>
          <w:rFonts w:ascii="StobiSerif Regular" w:hAnsi="StobiSerif Regular" w:cstheme="minorHAnsi"/>
          <w:sz w:val="22"/>
          <w:szCs w:val="22"/>
        </w:rPr>
        <w:t xml:space="preserve">, а </w:t>
      </w:r>
      <w:proofErr w:type="spellStart"/>
      <w:r w:rsidR="00691FCB" w:rsidRPr="002554D4">
        <w:rPr>
          <w:rFonts w:ascii="StobiSerif Regular" w:hAnsi="StobiSerif Regular" w:cstheme="minorHAnsi"/>
          <w:sz w:val="22"/>
          <w:szCs w:val="22"/>
        </w:rPr>
        <w:t>кога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ги</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упатуваат</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најчесто</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се</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работи</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за</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малолетни</w:t>
      </w:r>
      <w:proofErr w:type="spellEnd"/>
      <w:r w:rsidR="00691FCB" w:rsidRPr="002554D4">
        <w:rPr>
          <w:rFonts w:ascii="StobiSerif Regular" w:hAnsi="StobiSerif Regular" w:cstheme="minorHAnsi"/>
          <w:sz w:val="22"/>
          <w:szCs w:val="22"/>
        </w:rPr>
        <w:t xml:space="preserve"> </w:t>
      </w:r>
      <w:proofErr w:type="spellStart"/>
      <w:r w:rsidR="00691FCB" w:rsidRPr="002554D4">
        <w:rPr>
          <w:rFonts w:ascii="StobiSerif Regular" w:hAnsi="StobiSerif Regular" w:cstheme="minorHAnsi"/>
          <w:sz w:val="22"/>
          <w:szCs w:val="22"/>
        </w:rPr>
        <w:t>жртви</w:t>
      </w:r>
      <w:proofErr w:type="spellEnd"/>
      <w:r w:rsidR="00691FCB" w:rsidRPr="002554D4">
        <w:rPr>
          <w:rStyle w:val="FootnoteReference"/>
          <w:rFonts w:ascii="StobiSerif Regular" w:hAnsi="StobiSerif Regular" w:cstheme="minorHAnsi"/>
          <w:sz w:val="22"/>
          <w:szCs w:val="22"/>
        </w:rPr>
        <w:footnoteReference w:id="59"/>
      </w:r>
      <w:r w:rsidR="00691FCB" w:rsidRPr="002554D4">
        <w:rPr>
          <w:rFonts w:ascii="StobiSerif Regular" w:hAnsi="StobiSerif Regular" w:cstheme="minorHAnsi"/>
          <w:sz w:val="22"/>
          <w:szCs w:val="22"/>
          <w:lang w:val="mk-MK"/>
        </w:rPr>
        <w:t xml:space="preserve">. </w:t>
      </w:r>
    </w:p>
    <w:p w14:paraId="4B4CB46E" w14:textId="314079FE" w:rsidR="00691FCB" w:rsidRPr="002554D4" w:rsidRDefault="00691FCB" w:rsidP="00464619">
      <w:pPr>
        <w:pStyle w:val="NormalWeb"/>
        <w:spacing w:after="0" w:line="276" w:lineRule="auto"/>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М</w:t>
      </w:r>
      <w:r w:rsidR="00915FD8" w:rsidRPr="002554D4">
        <w:rPr>
          <w:rFonts w:ascii="StobiSerif Regular" w:hAnsi="StobiSerif Regular" w:cstheme="minorHAnsi"/>
          <w:sz w:val="22"/>
          <w:szCs w:val="22"/>
          <w:lang w:val="mk-MK"/>
        </w:rPr>
        <w:t>инистерството за здравство</w:t>
      </w:r>
      <w:r w:rsidRPr="002554D4">
        <w:rPr>
          <w:rFonts w:ascii="StobiSerif Regular" w:hAnsi="StobiSerif Regular" w:cstheme="minorHAnsi"/>
          <w:sz w:val="22"/>
          <w:szCs w:val="22"/>
          <w:lang w:val="mk-MK"/>
        </w:rPr>
        <w:t xml:space="preserve"> сè</w:t>
      </w:r>
      <w:r w:rsidRPr="002554D4">
        <w:rPr>
          <w:rFonts w:ascii="StobiSerif Regular" w:hAnsi="StobiSerif Regular" w:cstheme="minorHAnsi"/>
          <w:sz w:val="22"/>
          <w:szCs w:val="22"/>
        </w:rPr>
        <w:t xml:space="preserve"> </w:t>
      </w:r>
      <w:r w:rsidRPr="002554D4">
        <w:rPr>
          <w:rFonts w:ascii="StobiSerif Regular" w:hAnsi="StobiSerif Regular" w:cstheme="minorHAnsi"/>
          <w:sz w:val="22"/>
          <w:szCs w:val="22"/>
          <w:lang w:val="mk-MK"/>
        </w:rPr>
        <w:t>уште нема усвоено посебна програма за операционализирање на начинот на обезбедување на бесплатна здравствена заштита. Ова прашање е сега регулирано во годишните програми</w:t>
      </w:r>
      <w:r w:rsidRPr="002554D4">
        <w:rPr>
          <w:rStyle w:val="FootnoteReference"/>
          <w:rFonts w:ascii="StobiSerif Regular" w:hAnsi="StobiSerif Regular" w:cstheme="minorHAnsi"/>
          <w:sz w:val="22"/>
          <w:szCs w:val="22"/>
          <w:lang w:val="mk-MK"/>
        </w:rPr>
        <w:footnoteReference w:id="60"/>
      </w:r>
      <w:r w:rsidRPr="002554D4">
        <w:rPr>
          <w:rFonts w:ascii="StobiSerif Regular" w:hAnsi="StobiSerif Regular" w:cstheme="minorHAnsi"/>
          <w:sz w:val="22"/>
          <w:szCs w:val="22"/>
          <w:lang w:val="mk-MK"/>
        </w:rPr>
        <w:t xml:space="preserve"> на </w:t>
      </w:r>
      <w:r w:rsidR="00915FD8" w:rsidRPr="002554D4">
        <w:rPr>
          <w:rFonts w:ascii="StobiSerif Regular" w:hAnsi="StobiSerif Regular" w:cstheme="minorHAnsi"/>
          <w:sz w:val="22"/>
          <w:szCs w:val="22"/>
          <w:lang w:val="mk-MK"/>
        </w:rPr>
        <w:t>министерството,</w:t>
      </w:r>
      <w:r w:rsidRPr="002554D4">
        <w:rPr>
          <w:rFonts w:ascii="StobiSerif Regular" w:hAnsi="StobiSerif Regular" w:cstheme="minorHAnsi"/>
          <w:sz w:val="22"/>
          <w:szCs w:val="22"/>
          <w:lang w:val="mk-MK"/>
        </w:rPr>
        <w:t xml:space="preserve"> за  </w:t>
      </w:r>
      <w:proofErr w:type="spellStart"/>
      <w:r w:rsidRPr="002554D4">
        <w:rPr>
          <w:rFonts w:ascii="StobiSerif Regular" w:hAnsi="StobiSerif Regular" w:cstheme="minorHAnsi"/>
          <w:sz w:val="22"/>
          <w:szCs w:val="22"/>
          <w:shd w:val="clear" w:color="auto" w:fill="FFFFFF"/>
        </w:rPr>
        <w:t>партиципација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при</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користењето</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на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здравствена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заштита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на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одделни</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заболувања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на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граѓаните</w:t>
      </w:r>
      <w:proofErr w:type="spellEnd"/>
      <w:r w:rsidRPr="002554D4">
        <w:rPr>
          <w:rFonts w:ascii="StobiSerif Regular" w:hAnsi="StobiSerif Regular" w:cstheme="minorHAnsi"/>
          <w:sz w:val="22"/>
          <w:szCs w:val="22"/>
          <w:shd w:val="clear" w:color="auto" w:fill="FFFFFF"/>
        </w:rPr>
        <w:t xml:space="preserve"> и </w:t>
      </w:r>
      <w:proofErr w:type="spellStart"/>
      <w:r w:rsidRPr="002554D4">
        <w:rPr>
          <w:rFonts w:ascii="StobiSerif Regular" w:hAnsi="StobiSerif Regular" w:cstheme="minorHAnsi"/>
          <w:sz w:val="22"/>
          <w:szCs w:val="22"/>
          <w:shd w:val="clear" w:color="auto" w:fill="FFFFFF"/>
        </w:rPr>
        <w:t>здравствена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заштита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на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родилките</w:t>
      </w:r>
      <w:proofErr w:type="spellEnd"/>
      <w:r w:rsidRPr="002554D4">
        <w:rPr>
          <w:rFonts w:ascii="StobiSerif Regular" w:hAnsi="StobiSerif Regular" w:cstheme="minorHAnsi"/>
          <w:sz w:val="22"/>
          <w:szCs w:val="22"/>
          <w:shd w:val="clear" w:color="auto" w:fill="FFFFFF"/>
        </w:rPr>
        <w:t xml:space="preserve"> и </w:t>
      </w:r>
      <w:proofErr w:type="spellStart"/>
      <w:r w:rsidRPr="002554D4">
        <w:rPr>
          <w:rFonts w:ascii="StobiSerif Regular" w:hAnsi="StobiSerif Regular" w:cstheme="minorHAnsi"/>
          <w:sz w:val="22"/>
          <w:szCs w:val="22"/>
          <w:shd w:val="clear" w:color="auto" w:fill="FFFFFF"/>
        </w:rPr>
        <w:t>доенчињата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во</w:t>
      </w:r>
      <w:proofErr w:type="spellEnd"/>
      <w:r w:rsidRPr="002554D4">
        <w:rPr>
          <w:rFonts w:ascii="StobiSerif Regular" w:hAnsi="StobiSerif Regular" w:cstheme="minorHAnsi"/>
          <w:sz w:val="22"/>
          <w:szCs w:val="22"/>
          <w:shd w:val="clear" w:color="auto" w:fill="FFFFFF"/>
        </w:rPr>
        <w:t xml:space="preserve"> </w:t>
      </w:r>
      <w:r w:rsidRPr="002554D4">
        <w:rPr>
          <w:rFonts w:ascii="StobiSerif Regular" w:hAnsi="StobiSerif Regular" w:cstheme="minorHAnsi"/>
          <w:sz w:val="22"/>
          <w:szCs w:val="22"/>
          <w:shd w:val="clear" w:color="auto" w:fill="FFFFFF"/>
          <w:lang w:val="mk-MK"/>
        </w:rPr>
        <w:t>Р</w:t>
      </w:r>
      <w:proofErr w:type="spellStart"/>
      <w:r w:rsidRPr="002554D4">
        <w:rPr>
          <w:rFonts w:ascii="StobiSerif Regular" w:hAnsi="StobiSerif Regular" w:cstheme="minorHAnsi"/>
          <w:sz w:val="22"/>
          <w:szCs w:val="22"/>
          <w:shd w:val="clear" w:color="auto" w:fill="FFFFFF"/>
        </w:rPr>
        <w:t>епублика</w:t>
      </w:r>
      <w:proofErr w:type="spellEnd"/>
      <w:r w:rsidRPr="002554D4">
        <w:rPr>
          <w:rFonts w:ascii="StobiSerif Regular" w:hAnsi="StobiSerif Regular" w:cstheme="minorHAnsi"/>
          <w:sz w:val="22"/>
          <w:szCs w:val="22"/>
          <w:shd w:val="clear" w:color="auto" w:fill="FFFFFF"/>
        </w:rPr>
        <w:t xml:space="preserve"> </w:t>
      </w:r>
      <w:r w:rsidRPr="002554D4">
        <w:rPr>
          <w:rFonts w:ascii="StobiSerif Regular" w:hAnsi="StobiSerif Regular" w:cstheme="minorHAnsi"/>
          <w:sz w:val="22"/>
          <w:szCs w:val="22"/>
          <w:shd w:val="clear" w:color="auto" w:fill="FFFFFF"/>
          <w:lang w:val="mk-MK"/>
        </w:rPr>
        <w:t>С</w:t>
      </w:r>
      <w:proofErr w:type="spellStart"/>
      <w:r w:rsidRPr="002554D4">
        <w:rPr>
          <w:rFonts w:ascii="StobiSerif Regular" w:hAnsi="StobiSerif Regular" w:cstheme="minorHAnsi"/>
          <w:sz w:val="22"/>
          <w:szCs w:val="22"/>
          <w:shd w:val="clear" w:color="auto" w:fill="FFFFFF"/>
        </w:rPr>
        <w:t>еверна</w:t>
      </w:r>
      <w:proofErr w:type="spellEnd"/>
      <w:r w:rsidRPr="002554D4">
        <w:rPr>
          <w:rFonts w:ascii="StobiSerif Regular" w:hAnsi="StobiSerif Regular" w:cstheme="minorHAnsi"/>
          <w:sz w:val="22"/>
          <w:szCs w:val="22"/>
          <w:shd w:val="clear" w:color="auto" w:fill="FFFFFF"/>
        </w:rPr>
        <w:t xml:space="preserve"> </w:t>
      </w:r>
      <w:r w:rsidRPr="002554D4">
        <w:rPr>
          <w:rFonts w:ascii="StobiSerif Regular" w:hAnsi="StobiSerif Regular" w:cstheme="minorHAnsi"/>
          <w:sz w:val="22"/>
          <w:szCs w:val="22"/>
          <w:shd w:val="clear" w:color="auto" w:fill="FFFFFF"/>
          <w:lang w:val="mk-MK"/>
        </w:rPr>
        <w:t>М</w:t>
      </w:r>
      <w:proofErr w:type="spellStart"/>
      <w:r w:rsidRPr="002554D4">
        <w:rPr>
          <w:rFonts w:ascii="StobiSerif Regular" w:hAnsi="StobiSerif Regular" w:cstheme="minorHAnsi"/>
          <w:sz w:val="22"/>
          <w:szCs w:val="22"/>
          <w:shd w:val="clear" w:color="auto" w:fill="FFFFFF"/>
        </w:rPr>
        <w:t>акедонија</w:t>
      </w:r>
      <w:proofErr w:type="spellEnd"/>
      <w:r w:rsidRPr="002554D4">
        <w:rPr>
          <w:rFonts w:ascii="StobiSerif Regular" w:hAnsi="StobiSerif Regular" w:cstheme="minorHAnsi"/>
          <w:sz w:val="22"/>
          <w:szCs w:val="22"/>
          <w:shd w:val="clear" w:color="auto" w:fill="FFFFFF"/>
        </w:rPr>
        <w:t xml:space="preserve"> </w:t>
      </w:r>
      <w:proofErr w:type="spellStart"/>
      <w:r w:rsidRPr="002554D4">
        <w:rPr>
          <w:rFonts w:ascii="StobiSerif Regular" w:hAnsi="StobiSerif Regular" w:cstheme="minorHAnsi"/>
          <w:sz w:val="22"/>
          <w:szCs w:val="22"/>
          <w:shd w:val="clear" w:color="auto" w:fill="FFFFFF"/>
        </w:rPr>
        <w:t>за</w:t>
      </w:r>
      <w:proofErr w:type="spellEnd"/>
      <w:r w:rsidRPr="002554D4">
        <w:rPr>
          <w:rFonts w:ascii="StobiSerif Regular" w:hAnsi="StobiSerif Regular" w:cstheme="minorHAnsi"/>
          <w:sz w:val="22"/>
          <w:szCs w:val="22"/>
          <w:shd w:val="clear" w:color="auto" w:fill="FFFFFF"/>
        </w:rPr>
        <w:t xml:space="preserve"> 202</w:t>
      </w:r>
      <w:r w:rsidRPr="002554D4">
        <w:rPr>
          <w:rFonts w:ascii="StobiSerif Regular" w:hAnsi="StobiSerif Regular" w:cstheme="minorHAnsi"/>
          <w:sz w:val="22"/>
          <w:szCs w:val="22"/>
          <w:shd w:val="clear" w:color="auto" w:fill="FFFFFF"/>
          <w:lang w:val="mk-MK"/>
        </w:rPr>
        <w:t>4</w:t>
      </w:r>
      <w:r w:rsidRPr="002554D4">
        <w:rPr>
          <w:rStyle w:val="FootnoteReference"/>
          <w:rFonts w:ascii="StobiSerif Regular" w:hAnsi="StobiSerif Regular" w:cstheme="minorHAnsi"/>
          <w:sz w:val="22"/>
          <w:szCs w:val="22"/>
          <w:lang w:val="mk-MK"/>
        </w:rPr>
        <w:footnoteReference w:id="61"/>
      </w:r>
      <w:r w:rsidRPr="002554D4">
        <w:rPr>
          <w:rFonts w:ascii="StobiSerif Regular" w:hAnsi="StobiSerif Regular" w:cstheme="minorHAnsi"/>
          <w:sz w:val="22"/>
          <w:szCs w:val="22"/>
          <w:shd w:val="clear" w:color="auto" w:fill="FFFFFF"/>
        </w:rPr>
        <w:t xml:space="preserve"> </w:t>
      </w:r>
      <w:r w:rsidRPr="002554D4">
        <w:rPr>
          <w:rFonts w:ascii="StobiSerif Regular" w:hAnsi="StobiSerif Regular" w:cstheme="minorHAnsi"/>
          <w:sz w:val="22"/>
          <w:szCs w:val="22"/>
          <w:shd w:val="clear" w:color="auto" w:fill="FFFFFF"/>
          <w:lang w:val="mk-MK"/>
        </w:rPr>
        <w:t xml:space="preserve">и 2025 </w:t>
      </w:r>
      <w:proofErr w:type="spellStart"/>
      <w:r w:rsidRPr="002554D4">
        <w:rPr>
          <w:rFonts w:ascii="StobiSerif Regular" w:hAnsi="StobiSerif Regular" w:cstheme="minorHAnsi"/>
          <w:sz w:val="22"/>
          <w:szCs w:val="22"/>
          <w:shd w:val="clear" w:color="auto" w:fill="FFFFFF"/>
        </w:rPr>
        <w:t>година</w:t>
      </w:r>
      <w:proofErr w:type="spellEnd"/>
      <w:r w:rsidRPr="002554D4">
        <w:rPr>
          <w:rStyle w:val="FootnoteReference"/>
          <w:rFonts w:ascii="StobiSerif Regular" w:hAnsi="StobiSerif Regular" w:cstheme="minorHAnsi"/>
          <w:sz w:val="22"/>
          <w:szCs w:val="22"/>
          <w:lang w:val="mk-MK"/>
        </w:rPr>
        <w:footnoteReference w:id="62"/>
      </w:r>
      <w:r w:rsidRPr="002554D4">
        <w:rPr>
          <w:rFonts w:ascii="StobiSerif Regular" w:hAnsi="StobiSerif Regular" w:cstheme="minorHAnsi"/>
          <w:sz w:val="22"/>
          <w:szCs w:val="22"/>
          <w:shd w:val="clear" w:color="auto" w:fill="FFFFFF"/>
          <w:lang w:val="mk-MK"/>
        </w:rPr>
        <w:t xml:space="preserve">. </w:t>
      </w:r>
      <w:r w:rsidRPr="002554D4">
        <w:rPr>
          <w:rFonts w:ascii="StobiSerif Regular" w:hAnsi="StobiSerif Regular" w:cstheme="minorHAnsi"/>
          <w:sz w:val="22"/>
          <w:szCs w:val="22"/>
          <w:lang w:val="mk-MK"/>
        </w:rPr>
        <w:t xml:space="preserve">  Во  овие програми жртвите на семејно насилство и сите форми на родово-базирано насилство се наведени како категорија на граѓани за кои се обезбедуваат средства за партиципација, односно  треба да бидат ослободени од плаќање на трошоци. Сепак, потребно е согласно законските обврски, Министерството за здравство да усвои посебна програма за бесплатна здравствена заштита на жртвите согласно законската обврска. Во пракса, жртвите сеуште се соочуваат со неможност да го остварат правото на бесплатна здравствена заштита, </w:t>
      </w:r>
      <w:r w:rsidR="00915FD8" w:rsidRPr="002554D4">
        <w:rPr>
          <w:rFonts w:ascii="StobiSerif Regular" w:hAnsi="StobiSerif Regular" w:cstheme="minorHAnsi"/>
          <w:sz w:val="22"/>
          <w:szCs w:val="22"/>
          <w:lang w:val="mk-MK"/>
        </w:rPr>
        <w:t xml:space="preserve">иако има </w:t>
      </w:r>
      <w:r w:rsidRPr="002554D4">
        <w:rPr>
          <w:rFonts w:ascii="StobiSerif Regular" w:hAnsi="StobiSerif Regular" w:cstheme="minorHAnsi"/>
          <w:sz w:val="22"/>
          <w:szCs w:val="22"/>
          <w:lang w:val="mk-MK"/>
        </w:rPr>
        <w:t xml:space="preserve">посебна шифра за ослободување од партиципација во електронскиот систем во здравствените установи. </w:t>
      </w:r>
      <w:r w:rsidR="00915FD8" w:rsidRPr="002554D4">
        <w:rPr>
          <w:rFonts w:ascii="StobiSerif Regular" w:hAnsi="StobiSerif Regular" w:cstheme="minorHAnsi"/>
          <w:sz w:val="22"/>
          <w:szCs w:val="22"/>
          <w:lang w:val="mk-MK"/>
        </w:rPr>
        <w:t xml:space="preserve">Оваа </w:t>
      </w:r>
      <w:r w:rsidRPr="002554D4">
        <w:rPr>
          <w:rFonts w:ascii="StobiSerif Regular" w:hAnsi="StobiSerif Regular" w:cstheme="minorHAnsi"/>
          <w:sz w:val="22"/>
          <w:szCs w:val="22"/>
          <w:lang w:val="mk-MK"/>
        </w:rPr>
        <w:t xml:space="preserve">посебна шифра за насилство дел од здравствените работници сеуште не се запознаени и потребно е преземање на мерки во насока на промовирање на ова право и помеѓу практичарите и помеѓу самите жртви. </w:t>
      </w:r>
    </w:p>
    <w:p w14:paraId="58B2B54E" w14:textId="77777777" w:rsidR="00691FCB" w:rsidRPr="002554D4" w:rsidRDefault="00691FCB" w:rsidP="00464619">
      <w:pPr>
        <w:spacing w:before="100" w:beforeAutospacing="1" w:after="0" w:line="240" w:lineRule="auto"/>
        <w:jc w:val="both"/>
        <w:rPr>
          <w:rFonts w:ascii="StobiSerif Regular" w:eastAsia="Times New Roman" w:hAnsi="StobiSerif Regular" w:cstheme="minorHAnsi"/>
          <w:kern w:val="0"/>
          <w:sz w:val="22"/>
          <w:szCs w:val="22"/>
          <w:lang w:val="mk-MK"/>
        </w:rPr>
      </w:pPr>
      <w:proofErr w:type="spellStart"/>
      <w:r w:rsidRPr="002554D4">
        <w:rPr>
          <w:rFonts w:ascii="StobiSerif Regular" w:eastAsia="Times New Roman" w:hAnsi="StobiSerif Regular" w:cstheme="minorHAnsi"/>
          <w:kern w:val="0"/>
          <w:sz w:val="22"/>
          <w:szCs w:val="22"/>
        </w:rPr>
        <w:t>Во</w:t>
      </w:r>
      <w:proofErr w:type="spellEnd"/>
      <w:r w:rsidRPr="002554D4">
        <w:rPr>
          <w:rFonts w:ascii="StobiSerif Regular" w:eastAsia="Times New Roman" w:hAnsi="StobiSerif Regular" w:cstheme="minorHAnsi"/>
          <w:kern w:val="0"/>
          <w:sz w:val="22"/>
          <w:szCs w:val="22"/>
        </w:rPr>
        <w:t xml:space="preserve"> 2025 </w:t>
      </w:r>
      <w:proofErr w:type="spellStart"/>
      <w:r w:rsidRPr="002554D4">
        <w:rPr>
          <w:rFonts w:ascii="StobiSerif Regular" w:eastAsia="Times New Roman" w:hAnsi="StobiSerif Regular" w:cstheme="minorHAnsi"/>
          <w:kern w:val="0"/>
          <w:sz w:val="22"/>
          <w:szCs w:val="22"/>
        </w:rPr>
        <w:t>година</w:t>
      </w:r>
      <w:proofErr w:type="spellEnd"/>
      <w:r w:rsidRPr="002554D4">
        <w:rPr>
          <w:rFonts w:ascii="StobiSerif Regular" w:eastAsia="Times New Roman" w:hAnsi="StobiSerif Regular" w:cstheme="minorHAnsi"/>
          <w:kern w:val="0"/>
          <w:sz w:val="22"/>
          <w:szCs w:val="22"/>
        </w:rPr>
        <w:t xml:space="preserve"> е </w:t>
      </w:r>
      <w:proofErr w:type="spellStart"/>
      <w:r w:rsidRPr="002554D4">
        <w:rPr>
          <w:rFonts w:ascii="StobiSerif Regular" w:eastAsia="Times New Roman" w:hAnsi="StobiSerif Regular" w:cstheme="minorHAnsi"/>
          <w:kern w:val="0"/>
          <w:sz w:val="22"/>
          <w:szCs w:val="22"/>
        </w:rPr>
        <w:t>донесен</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Националниот</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акциски</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план</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за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правата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на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децата</w:t>
      </w:r>
      <w:proofErr w:type="spellEnd"/>
      <w:r w:rsidRPr="002554D4">
        <w:rPr>
          <w:rFonts w:ascii="StobiSerif Regular" w:eastAsia="Times New Roman" w:hAnsi="StobiSerif Regular" w:cstheme="minorHAnsi"/>
          <w:kern w:val="0"/>
          <w:sz w:val="22"/>
          <w:szCs w:val="22"/>
        </w:rPr>
        <w:t xml:space="preserve"> (2025–2029), </w:t>
      </w:r>
      <w:proofErr w:type="spellStart"/>
      <w:r w:rsidRPr="002554D4">
        <w:rPr>
          <w:rFonts w:ascii="StobiSerif Regular" w:eastAsia="Times New Roman" w:hAnsi="StobiSerif Regular" w:cstheme="minorHAnsi"/>
          <w:kern w:val="0"/>
          <w:sz w:val="22"/>
          <w:szCs w:val="22"/>
        </w:rPr>
        <w:t>кој</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ги</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препознава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децата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како</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жртви</w:t>
      </w:r>
      <w:proofErr w:type="spellEnd"/>
      <w:r w:rsidRPr="002554D4">
        <w:rPr>
          <w:rFonts w:ascii="StobiSerif Regular" w:eastAsia="Times New Roman" w:hAnsi="StobiSerif Regular" w:cstheme="minorHAnsi"/>
          <w:kern w:val="0"/>
          <w:sz w:val="22"/>
          <w:szCs w:val="22"/>
        </w:rPr>
        <w:t xml:space="preserve"> и </w:t>
      </w:r>
      <w:proofErr w:type="spellStart"/>
      <w:r w:rsidRPr="002554D4">
        <w:rPr>
          <w:rFonts w:ascii="StobiSerif Regular" w:eastAsia="Times New Roman" w:hAnsi="StobiSerif Regular" w:cstheme="minorHAnsi"/>
          <w:kern w:val="0"/>
          <w:sz w:val="22"/>
          <w:szCs w:val="22"/>
        </w:rPr>
        <w:t>сведоци</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на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родово</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базирано</w:t>
      </w:r>
      <w:proofErr w:type="spellEnd"/>
      <w:r w:rsidRPr="002554D4">
        <w:rPr>
          <w:rFonts w:ascii="StobiSerif Regular" w:eastAsia="Times New Roman" w:hAnsi="StobiSerif Regular" w:cstheme="minorHAnsi"/>
          <w:kern w:val="0"/>
          <w:sz w:val="22"/>
          <w:szCs w:val="22"/>
        </w:rPr>
        <w:t xml:space="preserve"> и </w:t>
      </w:r>
      <w:proofErr w:type="spellStart"/>
      <w:r w:rsidRPr="002554D4">
        <w:rPr>
          <w:rFonts w:ascii="StobiSerif Regular" w:eastAsia="Times New Roman" w:hAnsi="StobiSerif Regular" w:cstheme="minorHAnsi"/>
          <w:kern w:val="0"/>
          <w:sz w:val="22"/>
          <w:szCs w:val="22"/>
        </w:rPr>
        <w:t>семејно</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насилство</w:t>
      </w:r>
      <w:proofErr w:type="spellEnd"/>
      <w:r w:rsidRPr="002554D4">
        <w:rPr>
          <w:rFonts w:ascii="StobiSerif Regular" w:eastAsia="Times New Roman" w:hAnsi="StobiSerif Regular" w:cstheme="minorHAnsi"/>
          <w:kern w:val="0"/>
          <w:sz w:val="22"/>
          <w:szCs w:val="22"/>
        </w:rPr>
        <w:t xml:space="preserve"> и </w:t>
      </w:r>
      <w:proofErr w:type="spellStart"/>
      <w:r w:rsidRPr="002554D4">
        <w:rPr>
          <w:rFonts w:ascii="StobiSerif Regular" w:eastAsia="Times New Roman" w:hAnsi="StobiSerif Regular" w:cstheme="minorHAnsi"/>
          <w:kern w:val="0"/>
          <w:sz w:val="22"/>
          <w:szCs w:val="22"/>
        </w:rPr>
        <w:t>предвидува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мерки</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за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унапредување</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на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нивната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заштита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пристап</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до</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специјализирани</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услуги</w:t>
      </w:r>
      <w:proofErr w:type="spellEnd"/>
      <w:r w:rsidRPr="002554D4">
        <w:rPr>
          <w:rFonts w:ascii="StobiSerif Regular" w:eastAsia="Times New Roman" w:hAnsi="StobiSerif Regular" w:cstheme="minorHAnsi"/>
          <w:kern w:val="0"/>
          <w:sz w:val="22"/>
          <w:szCs w:val="22"/>
        </w:rPr>
        <w:t xml:space="preserve"> и </w:t>
      </w:r>
      <w:proofErr w:type="spellStart"/>
      <w:r w:rsidRPr="002554D4">
        <w:rPr>
          <w:rFonts w:ascii="StobiSerif Regular" w:eastAsia="Times New Roman" w:hAnsi="StobiSerif Regular" w:cstheme="minorHAnsi"/>
          <w:kern w:val="0"/>
          <w:sz w:val="22"/>
          <w:szCs w:val="22"/>
        </w:rPr>
        <w:t>мултидисциплинарна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поддршка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Реализацијата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на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овие</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мерки</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сепак</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ќе</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зависи</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од</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институционалната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координација</w:t>
      </w:r>
      <w:proofErr w:type="spellEnd"/>
      <w:r w:rsidRPr="002554D4">
        <w:rPr>
          <w:rFonts w:ascii="StobiSerif Regular" w:eastAsia="Times New Roman" w:hAnsi="StobiSerif Regular" w:cstheme="minorHAnsi"/>
          <w:kern w:val="0"/>
          <w:sz w:val="22"/>
          <w:szCs w:val="22"/>
        </w:rPr>
        <w:t xml:space="preserve"> и </w:t>
      </w:r>
      <w:proofErr w:type="spellStart"/>
      <w:r w:rsidRPr="002554D4">
        <w:rPr>
          <w:rFonts w:ascii="StobiSerif Regular" w:eastAsia="Times New Roman" w:hAnsi="StobiSerif Regular" w:cstheme="minorHAnsi"/>
          <w:kern w:val="0"/>
          <w:sz w:val="22"/>
          <w:szCs w:val="22"/>
        </w:rPr>
        <w:t>обезбедувањето</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на</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соодветни</w:t>
      </w:r>
      <w:proofErr w:type="spellEnd"/>
      <w:r w:rsidRPr="002554D4">
        <w:rPr>
          <w:rFonts w:ascii="StobiSerif Regular" w:eastAsia="Times New Roman" w:hAnsi="StobiSerif Regular" w:cstheme="minorHAnsi"/>
          <w:kern w:val="0"/>
          <w:sz w:val="22"/>
          <w:szCs w:val="22"/>
        </w:rPr>
        <w:t xml:space="preserve"> </w:t>
      </w:r>
      <w:proofErr w:type="spellStart"/>
      <w:r w:rsidRPr="002554D4">
        <w:rPr>
          <w:rFonts w:ascii="StobiSerif Regular" w:eastAsia="Times New Roman" w:hAnsi="StobiSerif Regular" w:cstheme="minorHAnsi"/>
          <w:kern w:val="0"/>
          <w:sz w:val="22"/>
          <w:szCs w:val="22"/>
        </w:rPr>
        <w:t>ресурси</w:t>
      </w:r>
      <w:proofErr w:type="spellEnd"/>
    </w:p>
    <w:p w14:paraId="5AE246E7" w14:textId="77777777" w:rsidR="00691FCB" w:rsidRPr="002554D4" w:rsidRDefault="00691FCB" w:rsidP="00464619">
      <w:p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kern w:val="0"/>
          <w:sz w:val="22"/>
          <w:szCs w:val="22"/>
          <w:lang w:val="mk-MK"/>
        </w:rPr>
        <w:lastRenderedPageBreak/>
        <w:t>Жените жртви на родово-базирано и семејно насилство се препознаени како приоритетна категорија во Оперативните планови за активни мерки за вработување.</w:t>
      </w:r>
      <w:r w:rsidRPr="002554D4">
        <w:rPr>
          <w:rStyle w:val="FootnoteReference"/>
          <w:rFonts w:ascii="StobiSerif Regular" w:eastAsia="Times New Roman" w:hAnsi="StobiSerif Regular" w:cstheme="minorHAnsi"/>
          <w:kern w:val="0"/>
          <w:sz w:val="22"/>
          <w:szCs w:val="22"/>
        </w:rPr>
        <w:footnoteReference w:id="63"/>
      </w:r>
      <w:r w:rsidRPr="002554D4">
        <w:rPr>
          <w:rFonts w:ascii="StobiSerif Regular" w:eastAsia="Times New Roman" w:hAnsi="StobiSerif Regular" w:cstheme="minorHAnsi"/>
          <w:kern w:val="0"/>
          <w:sz w:val="22"/>
          <w:szCs w:val="22"/>
          <w:lang w:val="mk-MK"/>
        </w:rPr>
        <w:t xml:space="preserve"> Тие се вклучени во мерките за самовработување, кои обезбедуваат грантови, </w:t>
      </w:r>
      <w:proofErr w:type="spellStart"/>
      <w:r w:rsidRPr="002554D4">
        <w:rPr>
          <w:rFonts w:ascii="StobiSerif Regular" w:eastAsia="Times New Roman" w:hAnsi="StobiSerif Regular" w:cstheme="minorHAnsi"/>
          <w:kern w:val="0"/>
          <w:sz w:val="22"/>
          <w:szCs w:val="22"/>
          <w:lang w:val="mk-MK"/>
        </w:rPr>
        <w:t>претприемачка</w:t>
      </w:r>
      <w:proofErr w:type="spellEnd"/>
      <w:r w:rsidRPr="002554D4">
        <w:rPr>
          <w:rFonts w:ascii="StobiSerif Regular" w:eastAsia="Times New Roman" w:hAnsi="StobiSerif Regular" w:cstheme="minorHAnsi"/>
          <w:kern w:val="0"/>
          <w:sz w:val="22"/>
          <w:szCs w:val="22"/>
          <w:lang w:val="mk-MK"/>
        </w:rPr>
        <w:t xml:space="preserve"> обука, менторска поддршка и административна помош за регистрација на бизнис. Од 2024 година е воведена и можноста за здружување во ДОО на жени од истата целна група. Овие мерки се достапни преку </w:t>
      </w:r>
      <w:bookmarkStart w:id="36" w:name="_Hlk204776812"/>
      <w:r w:rsidRPr="002554D4">
        <w:rPr>
          <w:rFonts w:ascii="StobiSerif Regular" w:eastAsia="Times New Roman" w:hAnsi="StobiSerif Regular" w:cstheme="minorHAnsi"/>
          <w:kern w:val="0"/>
          <w:sz w:val="22"/>
          <w:szCs w:val="22"/>
          <w:lang w:val="mk-MK"/>
        </w:rPr>
        <w:t>Агенцијата за вработување (АВРСМ)</w:t>
      </w:r>
      <w:bookmarkEnd w:id="36"/>
      <w:r w:rsidRPr="002554D4">
        <w:rPr>
          <w:rFonts w:ascii="StobiSerif Regular" w:eastAsia="Times New Roman" w:hAnsi="StobiSerif Regular" w:cstheme="minorHAnsi"/>
          <w:kern w:val="0"/>
          <w:sz w:val="22"/>
          <w:szCs w:val="22"/>
          <w:lang w:val="mk-MK"/>
        </w:rPr>
        <w:t xml:space="preserve"> и се дел од напорите за економско зајакнување и интеграција на жртвите на пазарот на труд.</w:t>
      </w:r>
    </w:p>
    <w:p w14:paraId="32CE1A04" w14:textId="3508F79E" w:rsidR="00915FD8" w:rsidRPr="002554D4" w:rsidRDefault="00915FD8" w:rsidP="00464619">
      <w:pPr>
        <w:spacing w:before="100" w:beforeAutospacing="1" w:after="0" w:line="240" w:lineRule="auto"/>
        <w:jc w:val="both"/>
        <w:rPr>
          <w:rFonts w:ascii="StobiSerif Regular" w:eastAsia="Times New Roman" w:hAnsi="StobiSerif Regular" w:cstheme="minorHAnsi"/>
          <w:kern w:val="0"/>
          <w:sz w:val="22"/>
          <w:szCs w:val="22"/>
          <w:lang w:val="mk-MK"/>
        </w:rPr>
      </w:pPr>
      <w:r w:rsidRPr="002554D4">
        <w:rPr>
          <w:rFonts w:ascii="StobiSerif Regular" w:eastAsia="Times New Roman" w:hAnsi="StobiSerif Regular" w:cstheme="minorHAnsi"/>
          <w:kern w:val="0"/>
          <w:sz w:val="22"/>
          <w:szCs w:val="22"/>
          <w:lang w:val="mk-MK"/>
        </w:rPr>
        <w:t>Во моментот на терит</w:t>
      </w:r>
      <w:r w:rsidR="00F86B87" w:rsidRPr="002554D4">
        <w:rPr>
          <w:rFonts w:ascii="StobiSerif Regular" w:eastAsia="Times New Roman" w:hAnsi="StobiSerif Regular" w:cstheme="minorHAnsi"/>
          <w:kern w:val="0"/>
          <w:sz w:val="22"/>
          <w:szCs w:val="22"/>
          <w:lang w:val="mk-MK"/>
        </w:rPr>
        <w:t>о</w:t>
      </w:r>
      <w:r w:rsidRPr="002554D4">
        <w:rPr>
          <w:rFonts w:ascii="StobiSerif Regular" w:eastAsia="Times New Roman" w:hAnsi="StobiSerif Regular" w:cstheme="minorHAnsi"/>
          <w:kern w:val="0"/>
          <w:sz w:val="22"/>
          <w:szCs w:val="22"/>
          <w:lang w:val="mk-MK"/>
        </w:rPr>
        <w:t xml:space="preserve">ријата на државата, постојат три СОС линии за </w:t>
      </w:r>
      <w:r w:rsidR="00F86B87" w:rsidRPr="002554D4">
        <w:rPr>
          <w:rFonts w:ascii="StobiSerif Regular" w:eastAsia="Times New Roman" w:hAnsi="StobiSerif Regular" w:cstheme="minorHAnsi"/>
          <w:kern w:val="0"/>
          <w:sz w:val="22"/>
          <w:szCs w:val="22"/>
          <w:lang w:val="mk-MK"/>
        </w:rPr>
        <w:t xml:space="preserve">жени </w:t>
      </w:r>
      <w:r w:rsidRPr="002554D4">
        <w:rPr>
          <w:rFonts w:ascii="StobiSerif Regular" w:eastAsia="Times New Roman" w:hAnsi="StobiSerif Regular" w:cstheme="minorHAnsi"/>
          <w:kern w:val="0"/>
          <w:sz w:val="22"/>
          <w:szCs w:val="22"/>
          <w:lang w:val="mk-MK"/>
        </w:rPr>
        <w:t>жртв</w:t>
      </w:r>
      <w:r w:rsidR="00F86B87" w:rsidRPr="002554D4">
        <w:rPr>
          <w:rFonts w:ascii="StobiSerif Regular" w:eastAsia="Times New Roman" w:hAnsi="StobiSerif Regular" w:cstheme="minorHAnsi"/>
          <w:kern w:val="0"/>
          <w:sz w:val="22"/>
          <w:szCs w:val="22"/>
          <w:lang w:val="mk-MK"/>
        </w:rPr>
        <w:t xml:space="preserve">и на родово базирано насилство и семејно насилство, од кои достапна  24 часа на сите јазици кои се карактеристични за нашето поднебје (македонски, албански, турски и ромски јазик). Оваа СОС линија е финансирана од </w:t>
      </w:r>
      <w:proofErr w:type="spellStart"/>
      <w:r w:rsidR="00F86B87" w:rsidRPr="002554D4">
        <w:rPr>
          <w:rFonts w:ascii="StobiSerif Regular" w:eastAsia="Times New Roman" w:hAnsi="StobiSerif Regular" w:cstheme="minorHAnsi"/>
          <w:kern w:val="0"/>
          <w:sz w:val="22"/>
          <w:szCs w:val="22"/>
          <w:lang w:val="mk-MK"/>
        </w:rPr>
        <w:t>Министеството</w:t>
      </w:r>
      <w:proofErr w:type="spellEnd"/>
      <w:r w:rsidR="00F86B87" w:rsidRPr="002554D4">
        <w:rPr>
          <w:rFonts w:ascii="StobiSerif Regular" w:eastAsia="Times New Roman" w:hAnsi="StobiSerif Regular" w:cstheme="minorHAnsi"/>
          <w:kern w:val="0"/>
          <w:sz w:val="22"/>
          <w:szCs w:val="22"/>
          <w:lang w:val="mk-MK"/>
        </w:rPr>
        <w:t xml:space="preserve"> за социјална политика, демографија и млади на годишно ниво преку склучување на </w:t>
      </w:r>
      <w:proofErr w:type="spellStart"/>
      <w:r w:rsidR="00F86B87" w:rsidRPr="002554D4">
        <w:rPr>
          <w:rFonts w:ascii="StobiSerif Regular" w:eastAsia="Times New Roman" w:hAnsi="StobiSerif Regular" w:cstheme="minorHAnsi"/>
          <w:kern w:val="0"/>
          <w:sz w:val="22"/>
          <w:szCs w:val="22"/>
          <w:lang w:val="mk-MK"/>
        </w:rPr>
        <w:t>управен</w:t>
      </w:r>
      <w:proofErr w:type="spellEnd"/>
      <w:r w:rsidR="00F86B87" w:rsidRPr="002554D4">
        <w:rPr>
          <w:rFonts w:ascii="StobiSerif Regular" w:eastAsia="Times New Roman" w:hAnsi="StobiSerif Regular" w:cstheme="minorHAnsi"/>
          <w:kern w:val="0"/>
          <w:sz w:val="22"/>
          <w:szCs w:val="22"/>
          <w:lang w:val="mk-MK"/>
        </w:rPr>
        <w:t xml:space="preserve"> договор, а менаџирана од граѓанска организација. Предизвик за министерството е донесување на посебен подзаконски акт за нормативни и стандарди за воспоставување на СОС линија и лиценцирање на овој вид на услуга.</w:t>
      </w:r>
    </w:p>
    <w:p w14:paraId="34103DF8" w14:textId="77777777" w:rsidR="00F86B87" w:rsidRPr="002554D4" w:rsidRDefault="00F86B87" w:rsidP="00464619">
      <w:pPr>
        <w:spacing w:before="100" w:beforeAutospacing="1" w:after="0" w:line="240" w:lineRule="auto"/>
        <w:jc w:val="both"/>
        <w:rPr>
          <w:rFonts w:ascii="StobiSerif Regular" w:eastAsia="Times New Roman" w:hAnsi="StobiSerif Regular" w:cstheme="minorHAnsi"/>
          <w:kern w:val="0"/>
          <w:sz w:val="22"/>
          <w:szCs w:val="22"/>
          <w:lang w:val="mk-MK"/>
        </w:rPr>
      </w:pPr>
    </w:p>
    <w:p w14:paraId="2CE73871" w14:textId="7537D37B"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Пристапот до навремени, точни и разбирливи информации е од суштинско значење за жртвите на родово базирано и семејно насилство, особено во раните фази на барање помош. Иако постојат различни канали за информирање, како што се веб-страници на институции и граѓански организации, СОС линијата, </w:t>
      </w:r>
      <w:proofErr w:type="spellStart"/>
      <w:r w:rsidRPr="002554D4">
        <w:rPr>
          <w:rFonts w:ascii="StobiSerif Regular" w:hAnsi="StobiSerif Regular" w:cstheme="minorHAnsi"/>
          <w:sz w:val="22"/>
          <w:szCs w:val="22"/>
          <w:lang w:val="mk-MK"/>
        </w:rPr>
        <w:t>флаери</w:t>
      </w:r>
      <w:proofErr w:type="spellEnd"/>
      <w:r w:rsidRPr="002554D4">
        <w:rPr>
          <w:rFonts w:ascii="StobiSerif Regular" w:hAnsi="StobiSerif Regular" w:cstheme="minorHAnsi"/>
          <w:sz w:val="22"/>
          <w:szCs w:val="22"/>
          <w:lang w:val="mk-MK"/>
        </w:rPr>
        <w:t xml:space="preserve">, јавни настани, овие информации не се секогаш лесно достапни, јасно </w:t>
      </w:r>
      <w:proofErr w:type="spellStart"/>
      <w:r w:rsidRPr="002554D4">
        <w:rPr>
          <w:rFonts w:ascii="StobiSerif Regular" w:hAnsi="StobiSerif Regular" w:cstheme="minorHAnsi"/>
          <w:sz w:val="22"/>
          <w:szCs w:val="22"/>
          <w:lang w:val="mk-MK"/>
        </w:rPr>
        <w:t>структуирани</w:t>
      </w:r>
      <w:proofErr w:type="spellEnd"/>
      <w:r w:rsidRPr="002554D4">
        <w:rPr>
          <w:rFonts w:ascii="StobiSerif Regular" w:hAnsi="StobiSerif Regular" w:cstheme="minorHAnsi"/>
          <w:sz w:val="22"/>
          <w:szCs w:val="22"/>
          <w:lang w:val="mk-MK"/>
        </w:rPr>
        <w:t xml:space="preserve"> или промовирани до сите целни групи. Во пракса, информираноста е пониска кај жени од рурални средини, припаднички на маргинализирани заедници и кај жени со попреченост. </w:t>
      </w:r>
    </w:p>
    <w:p w14:paraId="3D6CFFEC"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p>
    <w:p w14:paraId="19A2D568" w14:textId="77777777" w:rsidR="00691FCB" w:rsidRPr="002554D4" w:rsidRDefault="00691FCB" w:rsidP="00464619">
      <w:pPr>
        <w:shd w:val="clear" w:color="auto" w:fill="FFFFFF" w:themeFill="background1"/>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Во рамки на напорите за подобрување на информирањето, се организираат </w:t>
      </w:r>
      <w:r w:rsidRPr="002554D4">
        <w:rPr>
          <w:rFonts w:ascii="StobiSerif Regular" w:hAnsi="StobiSerif Regular" w:cstheme="minorHAnsi"/>
          <w:b/>
          <w:bCs/>
          <w:sz w:val="22"/>
          <w:szCs w:val="22"/>
          <w:lang w:val="mk-MK"/>
        </w:rPr>
        <w:t>јавни кампањи</w:t>
      </w:r>
      <w:r w:rsidRPr="002554D4">
        <w:rPr>
          <w:rFonts w:ascii="StobiSerif Regular" w:hAnsi="StobiSerif Regular" w:cstheme="minorHAnsi"/>
          <w:sz w:val="22"/>
          <w:szCs w:val="22"/>
          <w:lang w:val="mk-MK"/>
        </w:rPr>
        <w:t xml:space="preserve">, често во соработка со </w:t>
      </w:r>
      <w:r w:rsidRPr="002554D4">
        <w:rPr>
          <w:rFonts w:ascii="StobiSerif Regular" w:hAnsi="StobiSerif Regular" w:cstheme="minorHAnsi"/>
          <w:b/>
          <w:bCs/>
          <w:sz w:val="22"/>
          <w:szCs w:val="22"/>
          <w:lang w:val="mk-MK"/>
        </w:rPr>
        <w:t>меѓународни организации</w:t>
      </w:r>
      <w:r w:rsidRPr="002554D4">
        <w:rPr>
          <w:rFonts w:ascii="StobiSerif Regular" w:hAnsi="StobiSerif Regular" w:cstheme="minorHAnsi"/>
          <w:sz w:val="22"/>
          <w:szCs w:val="22"/>
          <w:lang w:val="mk-MK"/>
        </w:rPr>
        <w:t xml:space="preserve">, како и </w:t>
      </w:r>
      <w:r w:rsidRPr="002554D4">
        <w:rPr>
          <w:rFonts w:ascii="StobiSerif Regular" w:hAnsi="StobiSerif Regular" w:cstheme="minorHAnsi"/>
          <w:b/>
          <w:bCs/>
          <w:sz w:val="22"/>
          <w:szCs w:val="22"/>
          <w:lang w:val="mk-MK"/>
        </w:rPr>
        <w:t>отворени денови за информирање и бесплатна правна помош</w:t>
      </w:r>
      <w:r w:rsidRPr="002554D4">
        <w:rPr>
          <w:rFonts w:ascii="StobiSerif Regular" w:hAnsi="StobiSerif Regular" w:cstheme="minorHAnsi"/>
          <w:sz w:val="22"/>
          <w:szCs w:val="22"/>
          <w:lang w:val="mk-MK"/>
        </w:rPr>
        <w:t>, посебно за време на глобалните денови за акција (на пр. 16 дена активизам против родово базирано насилство). Овие активности придонесуваат кон подигање на јавната свест, но се спроведуваат повремено и без стандардизиран пристап, што влијае врз нивната долгорочна ефективност. Постојат примери на иницијативи со мобилни тимови, наменски информативни штандови и вклучување на медиумите, но тие сè уште не се воспоставени како редовен, координиран и национално поддржан механизам.</w:t>
      </w:r>
    </w:p>
    <w:p w14:paraId="16E1B400" w14:textId="77777777" w:rsidR="00691FCB" w:rsidRPr="002554D4" w:rsidRDefault="00691FCB" w:rsidP="00464619">
      <w:pPr>
        <w:pStyle w:val="Heading3"/>
        <w:spacing w:after="0"/>
        <w:jc w:val="both"/>
        <w:rPr>
          <w:rFonts w:ascii="StobiSerif Regular" w:hAnsi="StobiSerif Regular" w:cstheme="minorHAnsi"/>
          <w:b/>
          <w:bCs/>
          <w:sz w:val="22"/>
          <w:szCs w:val="22"/>
          <w:lang w:val="mk-MK"/>
        </w:rPr>
      </w:pPr>
      <w:bookmarkStart w:id="37" w:name="_Toc208427624"/>
      <w:r w:rsidRPr="002554D4">
        <w:rPr>
          <w:rFonts w:ascii="StobiSerif Regular" w:hAnsi="StobiSerif Regular" w:cstheme="minorHAnsi"/>
          <w:b/>
          <w:bCs/>
          <w:sz w:val="22"/>
          <w:szCs w:val="22"/>
          <w:lang w:val="mk-MK"/>
        </w:rPr>
        <w:lastRenderedPageBreak/>
        <w:t xml:space="preserve">Г3. </w:t>
      </w:r>
      <w:proofErr w:type="spellStart"/>
      <w:r w:rsidRPr="002554D4">
        <w:rPr>
          <w:rFonts w:ascii="StobiSerif Regular" w:hAnsi="StobiSerif Regular" w:cstheme="minorHAnsi"/>
          <w:b/>
          <w:bCs/>
          <w:sz w:val="22"/>
          <w:szCs w:val="22"/>
          <w:lang w:val="mk-MK"/>
        </w:rPr>
        <w:t>Интерсекциски</w:t>
      </w:r>
      <w:proofErr w:type="spellEnd"/>
      <w:r w:rsidRPr="002554D4">
        <w:rPr>
          <w:rFonts w:ascii="StobiSerif Regular" w:hAnsi="StobiSerif Regular" w:cstheme="minorHAnsi"/>
          <w:b/>
          <w:bCs/>
          <w:sz w:val="22"/>
          <w:szCs w:val="22"/>
          <w:lang w:val="mk-MK"/>
        </w:rPr>
        <w:t xml:space="preserve"> пристап</w:t>
      </w:r>
      <w:bookmarkEnd w:id="37"/>
    </w:p>
    <w:p w14:paraId="6BC326D5" w14:textId="2939022A"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Препознавањето на </w:t>
      </w:r>
      <w:proofErr w:type="spellStart"/>
      <w:r w:rsidRPr="002554D4">
        <w:rPr>
          <w:rFonts w:ascii="StobiSerif Regular" w:hAnsi="StobiSerif Regular" w:cstheme="minorHAnsi"/>
          <w:sz w:val="22"/>
          <w:szCs w:val="22"/>
          <w:lang w:val="mk-MK"/>
        </w:rPr>
        <w:t>интерсекцискиот</w:t>
      </w:r>
      <w:proofErr w:type="spellEnd"/>
      <w:r w:rsidRPr="002554D4">
        <w:rPr>
          <w:rFonts w:ascii="StobiSerif Regular" w:hAnsi="StobiSerif Regular" w:cstheme="minorHAnsi"/>
          <w:sz w:val="22"/>
          <w:szCs w:val="22"/>
          <w:lang w:val="mk-MK"/>
        </w:rPr>
        <w:t xml:space="preserve"> пристап претставува суштинска основа за обезбедување еднаков и ефективен одговор на родово </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и семејното насилство. </w:t>
      </w:r>
      <w:proofErr w:type="spellStart"/>
      <w:r w:rsidRPr="002554D4">
        <w:rPr>
          <w:rFonts w:ascii="StobiSerif Regular" w:hAnsi="StobiSerif Regular" w:cstheme="minorHAnsi"/>
          <w:sz w:val="22"/>
          <w:szCs w:val="22"/>
          <w:lang w:val="mk-MK"/>
        </w:rPr>
        <w:t>Интерсекцискиот</w:t>
      </w:r>
      <w:proofErr w:type="spellEnd"/>
      <w:r w:rsidRPr="002554D4">
        <w:rPr>
          <w:rFonts w:ascii="StobiSerif Regular" w:hAnsi="StobiSerif Regular" w:cstheme="minorHAnsi"/>
          <w:sz w:val="22"/>
          <w:szCs w:val="22"/>
          <w:lang w:val="mk-MK"/>
        </w:rPr>
        <w:t xml:space="preserve"> пристап препознава дека жените се хетерогена група и поседувањето на повеќе лични карактеристики кои делуваат истовремено ги прават одредени групи жени поранливи на насилство</w:t>
      </w:r>
      <w:r w:rsidR="00F86B87" w:rsidRPr="002554D4">
        <w:rPr>
          <w:rFonts w:ascii="StobiSerif Regular" w:hAnsi="StobiSerif Regular" w:cstheme="minorHAnsi"/>
          <w:sz w:val="22"/>
          <w:szCs w:val="22"/>
          <w:lang w:val="mk-MK"/>
        </w:rPr>
        <w:t>.</w:t>
      </w:r>
      <w:r w:rsidRPr="002554D4">
        <w:rPr>
          <w:rFonts w:ascii="StobiSerif Regular" w:eastAsia="Calibri" w:hAnsi="StobiSerif Regular" w:cstheme="minorHAnsi"/>
          <w:sz w:val="22"/>
          <w:szCs w:val="22"/>
          <w:lang w:val="mk-MK"/>
        </w:rPr>
        <w:t xml:space="preserve"> Во делот на дигиталното РБН, анализата на податоците покажува дека различните форми на дигитално РБН несразмерно влијаат врз жените и девојчињата. Од </w:t>
      </w:r>
      <w:r w:rsidRPr="002554D4">
        <w:rPr>
          <w:rFonts w:ascii="StobiSerif Regular" w:hAnsi="StobiSerif Regular" w:cstheme="minorHAnsi"/>
          <w:sz w:val="22"/>
          <w:szCs w:val="22"/>
          <w:lang w:val="mk-MK"/>
        </w:rPr>
        <w:t xml:space="preserve"> аспект на дигиталното РБН, особено засегнати се и девојките и жените кои се активни во дигиталниот и јавниот простор, како што се активистките за родова еднаквост и права на </w:t>
      </w:r>
      <w:proofErr w:type="spellStart"/>
      <w:r w:rsidRPr="002554D4">
        <w:rPr>
          <w:rFonts w:ascii="StobiSerif Regular" w:hAnsi="StobiSerif Regular" w:cstheme="minorHAnsi"/>
          <w:sz w:val="22"/>
          <w:szCs w:val="22"/>
          <w:lang w:val="mk-MK"/>
        </w:rPr>
        <w:t>маринализирани</w:t>
      </w:r>
      <w:proofErr w:type="spellEnd"/>
      <w:r w:rsidRPr="002554D4">
        <w:rPr>
          <w:rFonts w:ascii="StobiSerif Regular" w:hAnsi="StobiSerif Regular" w:cstheme="minorHAnsi"/>
          <w:sz w:val="22"/>
          <w:szCs w:val="22"/>
          <w:lang w:val="mk-MK"/>
        </w:rPr>
        <w:t xml:space="preserve"> групи, новинарките и политичарките.</w:t>
      </w:r>
    </w:p>
    <w:p w14:paraId="11011A6D" w14:textId="77777777" w:rsidR="00691FCB" w:rsidRPr="002554D4" w:rsidRDefault="00691FCB" w:rsidP="00464619">
      <w:pPr>
        <w:pStyle w:val="Heading2"/>
        <w:spacing w:after="0"/>
        <w:jc w:val="both"/>
        <w:rPr>
          <w:rFonts w:ascii="StobiSerif Regular" w:eastAsia="Times New Roman" w:hAnsi="StobiSerif Regular" w:cstheme="minorHAnsi"/>
          <w:b/>
          <w:bCs/>
          <w:sz w:val="22"/>
          <w:szCs w:val="22"/>
          <w:lang w:val="mk-MK" w:eastAsia="mk-MK"/>
        </w:rPr>
      </w:pPr>
      <w:bookmarkStart w:id="38" w:name="_Toc208427625"/>
      <w:r w:rsidRPr="002554D4">
        <w:rPr>
          <w:rFonts w:ascii="StobiSerif Regular" w:hAnsi="StobiSerif Regular" w:cstheme="minorHAnsi"/>
          <w:b/>
          <w:bCs/>
          <w:sz w:val="22"/>
          <w:szCs w:val="22"/>
          <w:lang w:val="mk-MK"/>
        </w:rPr>
        <w:t xml:space="preserve">2.2. </w:t>
      </w:r>
      <w:r w:rsidRPr="002554D4">
        <w:rPr>
          <w:rFonts w:ascii="StobiSerif Regular" w:eastAsia="Times New Roman" w:hAnsi="StobiSerif Regular" w:cstheme="minorHAnsi"/>
          <w:b/>
          <w:bCs/>
          <w:sz w:val="22"/>
          <w:szCs w:val="22"/>
          <w:lang w:val="mk-MK" w:eastAsia="mk-MK"/>
        </w:rPr>
        <w:t>Анализа на опкружувањето (СВОТ и ПЕСТЛЕ анализа) и анализа на засегнатите страни</w:t>
      </w:r>
      <w:bookmarkEnd w:id="38"/>
    </w:p>
    <w:p w14:paraId="725F6FD5" w14:textId="77777777" w:rsidR="00691FCB" w:rsidRPr="002554D4" w:rsidRDefault="00691FCB" w:rsidP="00464619">
      <w:pPr>
        <w:pStyle w:val="Heading3"/>
        <w:spacing w:after="0"/>
        <w:jc w:val="both"/>
        <w:rPr>
          <w:rFonts w:ascii="StobiSerif Regular" w:eastAsia="Times New Roman" w:hAnsi="StobiSerif Regular" w:cstheme="minorHAnsi"/>
          <w:b/>
          <w:bCs/>
          <w:sz w:val="22"/>
          <w:szCs w:val="22"/>
          <w:lang w:val="mk-MK" w:eastAsia="mk-MK"/>
        </w:rPr>
      </w:pPr>
      <w:bookmarkStart w:id="39" w:name="_Toc208427626"/>
      <w:r w:rsidRPr="002554D4">
        <w:rPr>
          <w:rFonts w:ascii="StobiSerif Regular" w:eastAsia="Times New Roman" w:hAnsi="StobiSerif Regular" w:cstheme="minorHAnsi"/>
          <w:b/>
          <w:bCs/>
          <w:sz w:val="22"/>
          <w:szCs w:val="22"/>
          <w:lang w:val="mk-MK" w:eastAsia="mk-MK"/>
        </w:rPr>
        <w:t xml:space="preserve">2.2.1. </w:t>
      </w:r>
      <w:r w:rsidRPr="002554D4">
        <w:rPr>
          <w:rFonts w:ascii="StobiSerif Regular" w:eastAsia="Times New Roman" w:hAnsi="StobiSerif Regular" w:cstheme="minorHAnsi"/>
          <w:b/>
          <w:bCs/>
          <w:sz w:val="22"/>
          <w:szCs w:val="22"/>
          <w:lang w:eastAsia="mk-MK"/>
        </w:rPr>
        <w:t xml:space="preserve">SWOT </w:t>
      </w:r>
      <w:r w:rsidRPr="002554D4">
        <w:rPr>
          <w:rFonts w:ascii="StobiSerif Regular" w:eastAsia="Times New Roman" w:hAnsi="StobiSerif Regular" w:cstheme="minorHAnsi"/>
          <w:b/>
          <w:bCs/>
          <w:sz w:val="22"/>
          <w:szCs w:val="22"/>
          <w:lang w:val="mk-MK" w:eastAsia="mk-MK"/>
        </w:rPr>
        <w:t>Анализа</w:t>
      </w:r>
      <w:bookmarkEnd w:id="39"/>
    </w:p>
    <w:p w14:paraId="52522CF9" w14:textId="06D575F1"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Државата располага со солидна законска рамка за заштита од насилство врз жените и семејно насилство, што претставува значајна силна страна во борбата против родово </w:t>
      </w:r>
      <w:proofErr w:type="spellStart"/>
      <w:r w:rsidRPr="002554D4">
        <w:rPr>
          <w:rFonts w:ascii="StobiSerif Regular" w:hAnsi="StobiSerif Regular" w:cstheme="minorHAnsi"/>
          <w:sz w:val="22"/>
          <w:szCs w:val="22"/>
          <w:lang w:val="mk-MK"/>
        </w:rPr>
        <w:t>базираното</w:t>
      </w:r>
      <w:proofErr w:type="spellEnd"/>
      <w:r w:rsidRPr="002554D4">
        <w:rPr>
          <w:rFonts w:ascii="StobiSerif Regular" w:hAnsi="StobiSerif Regular" w:cstheme="minorHAnsi"/>
          <w:sz w:val="22"/>
          <w:szCs w:val="22"/>
          <w:lang w:val="mk-MK"/>
        </w:rPr>
        <w:t xml:space="preserve"> насилство. Сепак, неопходна е интервенција во законската рамка за препознавање на новите форми на насилство во делот на дигиталното РБН. Постои и развиена соработка помеѓу државните институции и граѓанскиот сектор, особено во обезбедување услуги како советување, правна помош и сместување. Како слабости се забележуваат недоволната распространетост на услугите низ територијата,  несигурната кадровска и финансиска одржливост и ограничената координацијата на локално ниво. Притоа, </w:t>
      </w:r>
      <w:proofErr w:type="spellStart"/>
      <w:r w:rsidRPr="002554D4">
        <w:rPr>
          <w:rFonts w:ascii="StobiSerif Regular" w:hAnsi="StobiSerif Regular" w:cstheme="minorHAnsi"/>
          <w:sz w:val="22"/>
          <w:szCs w:val="22"/>
          <w:lang w:val="mk-MK"/>
        </w:rPr>
        <w:t>интерсекцискиот</w:t>
      </w:r>
      <w:proofErr w:type="spellEnd"/>
      <w:r w:rsidRPr="002554D4">
        <w:rPr>
          <w:rFonts w:ascii="StobiSerif Regular" w:hAnsi="StobiSerif Regular" w:cstheme="minorHAnsi"/>
          <w:sz w:val="22"/>
          <w:szCs w:val="22"/>
          <w:lang w:val="mk-MK"/>
        </w:rPr>
        <w:t xml:space="preserve"> пристап сѐ уште не е доследно интегриран во сите политики и практики.</w:t>
      </w:r>
      <w:r w:rsidRPr="002554D4">
        <w:rPr>
          <w:rFonts w:ascii="StobiSerif Regular" w:hAnsi="StobiSerif Regular" w:cstheme="minorHAnsi"/>
          <w:sz w:val="22"/>
          <w:szCs w:val="22"/>
          <w:lang w:val="mk-MK"/>
        </w:rPr>
        <w:tab/>
      </w:r>
      <w:r w:rsidRPr="002554D4">
        <w:rPr>
          <w:rFonts w:ascii="StobiSerif Regular" w:hAnsi="StobiSerif Regular" w:cstheme="minorHAnsi"/>
          <w:sz w:val="22"/>
          <w:szCs w:val="22"/>
          <w:lang w:val="mk-MK"/>
        </w:rPr>
        <w:br/>
        <w:t xml:space="preserve">Како можности се издвојуваат континуираната поддршка од меѓународни организации, можностите за користење средства преку активни мерки за вработување и зголемениот интерес кај јавноста за овие теми. </w:t>
      </w:r>
    </w:p>
    <w:p w14:paraId="35942A31" w14:textId="77777777" w:rsidR="00691FCB" w:rsidRPr="002554D4" w:rsidRDefault="00691FCB" w:rsidP="00464619">
      <w:pPr>
        <w:pStyle w:val="Heading3"/>
        <w:spacing w:after="0"/>
        <w:jc w:val="both"/>
        <w:rPr>
          <w:rFonts w:ascii="StobiSerif Regular" w:hAnsi="StobiSerif Regular" w:cstheme="minorHAnsi"/>
          <w:b/>
          <w:bCs/>
          <w:sz w:val="22"/>
          <w:szCs w:val="22"/>
          <w:lang w:val="mk-MK"/>
        </w:rPr>
      </w:pPr>
      <w:bookmarkStart w:id="40" w:name="_Toc208427627"/>
      <w:r w:rsidRPr="002554D4">
        <w:rPr>
          <w:rFonts w:ascii="StobiSerif Regular" w:hAnsi="StobiSerif Regular" w:cstheme="minorHAnsi"/>
          <w:b/>
          <w:bCs/>
          <w:sz w:val="22"/>
          <w:szCs w:val="22"/>
          <w:lang w:val="mk-MK"/>
        </w:rPr>
        <w:t>2.2.2.  PESTLE анализа</w:t>
      </w:r>
      <w:bookmarkEnd w:id="40"/>
    </w:p>
    <w:p w14:paraId="10237C8F" w14:textId="71516FE9" w:rsidR="00691FCB" w:rsidRPr="002554D4" w:rsidRDefault="007D0264" w:rsidP="00464619">
      <w:pPr>
        <w:spacing w:after="0"/>
        <w:jc w:val="both"/>
        <w:rPr>
          <w:rFonts w:ascii="StobiSerif Regular" w:eastAsia="Times New Roman" w:hAnsi="StobiSerif Regular" w:cstheme="minorHAnsi"/>
          <w:sz w:val="22"/>
          <w:szCs w:val="22"/>
          <w:lang w:val="mk-MK" w:eastAsia="mk-MK"/>
        </w:rPr>
      </w:pPr>
      <w:r w:rsidRPr="002554D4">
        <w:rPr>
          <w:rFonts w:ascii="StobiSerif Regular" w:eastAsia="Times New Roman" w:hAnsi="StobiSerif Regular" w:cstheme="minorHAnsi"/>
          <w:sz w:val="22"/>
          <w:szCs w:val="22"/>
          <w:lang w:val="mk-MK" w:eastAsia="mk-MK"/>
        </w:rPr>
        <w:t>Н</w:t>
      </w:r>
      <w:r w:rsidR="00691FCB" w:rsidRPr="002554D4">
        <w:rPr>
          <w:rFonts w:ascii="StobiSerif Regular" w:eastAsia="Times New Roman" w:hAnsi="StobiSerif Regular" w:cstheme="minorHAnsi"/>
          <w:sz w:val="22"/>
          <w:szCs w:val="22"/>
          <w:lang w:val="mk-MK" w:eastAsia="mk-MK"/>
        </w:rPr>
        <w:t xml:space="preserve">едоволна </w:t>
      </w:r>
      <w:r w:rsidRPr="002554D4">
        <w:rPr>
          <w:rFonts w:ascii="StobiSerif Regular" w:eastAsia="Times New Roman" w:hAnsi="StobiSerif Regular" w:cstheme="minorHAnsi"/>
          <w:sz w:val="22"/>
          <w:szCs w:val="22"/>
          <w:lang w:val="mk-MK" w:eastAsia="mk-MK"/>
        </w:rPr>
        <w:t>континуирана</w:t>
      </w:r>
      <w:r w:rsidR="00691FCB" w:rsidRPr="002554D4">
        <w:rPr>
          <w:rFonts w:ascii="StobiSerif Regular" w:eastAsia="Times New Roman" w:hAnsi="StobiSerif Regular" w:cstheme="minorHAnsi"/>
          <w:sz w:val="22"/>
          <w:szCs w:val="22"/>
          <w:lang w:val="mk-MK" w:eastAsia="mk-MK"/>
        </w:rPr>
        <w:t xml:space="preserve"> посветеност на </w:t>
      </w:r>
      <w:r w:rsidRPr="002554D4">
        <w:rPr>
          <w:rFonts w:ascii="StobiSerif Regular" w:eastAsia="Times New Roman" w:hAnsi="StobiSerif Regular" w:cstheme="minorHAnsi"/>
          <w:sz w:val="22"/>
          <w:szCs w:val="22"/>
          <w:lang w:val="mk-MK" w:eastAsia="mk-MK"/>
        </w:rPr>
        <w:t>надлежните субјекти во делот на уна</w:t>
      </w:r>
      <w:r w:rsidR="00691FCB" w:rsidRPr="002554D4">
        <w:rPr>
          <w:rFonts w:ascii="StobiSerif Regular" w:eastAsia="Times New Roman" w:hAnsi="StobiSerif Regular" w:cstheme="minorHAnsi"/>
          <w:sz w:val="22"/>
          <w:szCs w:val="22"/>
          <w:lang w:val="mk-MK" w:eastAsia="mk-MK"/>
        </w:rPr>
        <w:t xml:space="preserve">предување на </w:t>
      </w:r>
      <w:r w:rsidRPr="002554D4">
        <w:rPr>
          <w:rFonts w:ascii="StobiSerif Regular" w:eastAsia="Times New Roman" w:hAnsi="StobiSerif Regular" w:cstheme="minorHAnsi"/>
          <w:sz w:val="22"/>
          <w:szCs w:val="22"/>
          <w:lang w:val="mk-MK" w:eastAsia="mk-MK"/>
        </w:rPr>
        <w:t xml:space="preserve">превенцијата и заштитата на жените жртви на насилство и семејно насилство, </w:t>
      </w:r>
      <w:r w:rsidR="00691FCB" w:rsidRPr="002554D4">
        <w:rPr>
          <w:rFonts w:ascii="StobiSerif Regular" w:eastAsia="Times New Roman" w:hAnsi="StobiSerif Regular" w:cstheme="minorHAnsi"/>
          <w:sz w:val="22"/>
          <w:szCs w:val="22"/>
          <w:lang w:val="mk-MK" w:eastAsia="mk-MK"/>
        </w:rPr>
        <w:t xml:space="preserve">негативно се одразува врз видливоста на жртвите и поддршката што им се нуди. Во економска смисла, ограничените ресурси и недоволното долгорочно буџетирање создаваат </w:t>
      </w:r>
      <w:proofErr w:type="spellStart"/>
      <w:r w:rsidR="00691FCB" w:rsidRPr="002554D4">
        <w:rPr>
          <w:rFonts w:ascii="StobiSerif Regular" w:eastAsia="Times New Roman" w:hAnsi="StobiSerif Regular" w:cstheme="minorHAnsi"/>
          <w:sz w:val="22"/>
          <w:szCs w:val="22"/>
          <w:lang w:val="mk-MK" w:eastAsia="mk-MK"/>
        </w:rPr>
        <w:t>потешкотии</w:t>
      </w:r>
      <w:proofErr w:type="spellEnd"/>
      <w:r w:rsidR="00691FCB" w:rsidRPr="002554D4">
        <w:rPr>
          <w:rFonts w:ascii="StobiSerif Regular" w:eastAsia="Times New Roman" w:hAnsi="StobiSerif Regular" w:cstheme="minorHAnsi"/>
          <w:sz w:val="22"/>
          <w:szCs w:val="22"/>
          <w:lang w:val="mk-MK" w:eastAsia="mk-MK"/>
        </w:rPr>
        <w:t xml:space="preserve"> за одржливост на сервисите за поддршка на жртви, но и за ефективен институционален одговор кон превенцијата и заштита од насилството врз жените генерално. </w:t>
      </w:r>
      <w:r w:rsidR="00691FCB" w:rsidRPr="002554D4">
        <w:rPr>
          <w:rFonts w:ascii="StobiSerif Regular" w:hAnsi="StobiSerif Regular"/>
          <w:sz w:val="22"/>
          <w:szCs w:val="22"/>
          <w:lang w:val="mk-MK"/>
        </w:rPr>
        <w:t xml:space="preserve">Економската и дигиталната димензија на </w:t>
      </w:r>
      <w:r w:rsidR="00691FCB" w:rsidRPr="002554D4">
        <w:rPr>
          <w:rFonts w:ascii="StobiSerif Regular" w:hAnsi="StobiSerif Regular"/>
          <w:sz w:val="22"/>
          <w:szCs w:val="22"/>
          <w:lang w:val="mk-MK"/>
        </w:rPr>
        <w:lastRenderedPageBreak/>
        <w:t xml:space="preserve">насилството врз жените е запоставена. </w:t>
      </w:r>
      <w:r w:rsidR="00691FCB" w:rsidRPr="002554D4">
        <w:rPr>
          <w:rFonts w:ascii="StobiSerif Regular" w:eastAsia="Times New Roman" w:hAnsi="StobiSerif Regular" w:cstheme="minorHAnsi"/>
          <w:sz w:val="22"/>
          <w:szCs w:val="22"/>
          <w:lang w:val="mk-MK" w:eastAsia="mk-MK"/>
        </w:rPr>
        <w:t>Социјалните бариери, вклучително и стигмата и недовербата во институциите, продолжуваат да ја отежнуваат достапноста до заштитата. Технолошки, сѐ уште постои недоволен развој на дигитални алатки за пријавување или информирање, што е особено значајно во контекстот на дигитално насилство. Правниот контекст дополнително се усложнува со отстапки од постојните стандарди за заштита на маргинализирани групи, што упатува на потребата за посилен фокус на човековите права во законодавните процеси.</w:t>
      </w:r>
    </w:p>
    <w:p w14:paraId="3C6E3CDC" w14:textId="33A643F3" w:rsidR="00691FCB" w:rsidRPr="002554D4" w:rsidRDefault="007D0264"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Недоволните финансиски средства</w:t>
      </w:r>
      <w:r w:rsidR="00691FCB" w:rsidRPr="002554D4">
        <w:rPr>
          <w:rFonts w:ascii="StobiSerif Regular" w:hAnsi="StobiSerif Regular" w:cstheme="minorHAnsi"/>
          <w:sz w:val="22"/>
          <w:szCs w:val="22"/>
          <w:lang w:val="mk-MK"/>
        </w:rPr>
        <w:t xml:space="preserve"> и отсуството на сервисна инфраструктура во рурални подрачја дополнително ја влошуваат ситуацијата</w:t>
      </w:r>
      <w:r w:rsidRPr="002554D4">
        <w:rPr>
          <w:rFonts w:ascii="StobiSerif Regular" w:hAnsi="StobiSerif Regular" w:cstheme="minorHAnsi"/>
          <w:sz w:val="22"/>
          <w:szCs w:val="22"/>
          <w:lang w:val="mk-MK"/>
        </w:rPr>
        <w:t xml:space="preserve">. </w:t>
      </w:r>
      <w:r w:rsidR="00691FCB" w:rsidRPr="002554D4">
        <w:rPr>
          <w:rFonts w:ascii="StobiSerif Regular" w:hAnsi="StobiSerif Regular" w:cstheme="minorHAnsi"/>
          <w:sz w:val="22"/>
          <w:szCs w:val="22"/>
          <w:lang w:val="mk-MK"/>
        </w:rPr>
        <w:t>Од аспект на дигиталното РБН, освен</w:t>
      </w:r>
      <w:r w:rsidR="00520F03" w:rsidRPr="002554D4">
        <w:rPr>
          <w:rFonts w:ascii="StobiSerif Regular" w:hAnsi="StobiSerif Regular" w:cstheme="minorHAnsi"/>
          <w:sz w:val="22"/>
          <w:szCs w:val="22"/>
          <w:lang w:val="mk-MK"/>
        </w:rPr>
        <w:t xml:space="preserve"> ранливите  жени жртви</w:t>
      </w:r>
      <w:r w:rsidR="00691FCB" w:rsidRPr="002554D4">
        <w:rPr>
          <w:rFonts w:ascii="StobiSerif Regular" w:hAnsi="StobiSerif Regular" w:cstheme="minorHAnsi"/>
          <w:sz w:val="22"/>
          <w:szCs w:val="22"/>
          <w:lang w:val="mk-MK"/>
        </w:rPr>
        <w:t xml:space="preserve"> особено засегнати се и девојките и жените кои се активни во дигиталниот и јавниот простор, како што се активистките за родова еднаквост и права на </w:t>
      </w:r>
      <w:proofErr w:type="spellStart"/>
      <w:r w:rsidR="00691FCB" w:rsidRPr="002554D4">
        <w:rPr>
          <w:rFonts w:ascii="StobiSerif Regular" w:hAnsi="StobiSerif Regular" w:cstheme="minorHAnsi"/>
          <w:sz w:val="22"/>
          <w:szCs w:val="22"/>
          <w:lang w:val="mk-MK"/>
        </w:rPr>
        <w:t>маринализирани</w:t>
      </w:r>
      <w:proofErr w:type="spellEnd"/>
      <w:r w:rsidR="00691FCB" w:rsidRPr="002554D4">
        <w:rPr>
          <w:rFonts w:ascii="StobiSerif Regular" w:hAnsi="StobiSerif Regular" w:cstheme="minorHAnsi"/>
          <w:sz w:val="22"/>
          <w:szCs w:val="22"/>
          <w:lang w:val="mk-MK"/>
        </w:rPr>
        <w:t xml:space="preserve"> групи, новинарките и политичарките.</w:t>
      </w:r>
    </w:p>
    <w:p w14:paraId="6C21A5A0" w14:textId="77777777" w:rsidR="00691FCB" w:rsidRPr="002554D4" w:rsidRDefault="00691FCB" w:rsidP="00464619">
      <w:pPr>
        <w:pStyle w:val="Heading3"/>
        <w:spacing w:after="0"/>
        <w:jc w:val="both"/>
        <w:rPr>
          <w:rFonts w:ascii="StobiSerif Regular" w:hAnsi="StobiSerif Regular" w:cstheme="minorHAnsi"/>
          <w:b/>
          <w:bCs/>
          <w:sz w:val="22"/>
          <w:szCs w:val="22"/>
          <w:lang w:val="mk-MK"/>
        </w:rPr>
      </w:pPr>
      <w:bookmarkStart w:id="41" w:name="_Toc208427628"/>
      <w:r w:rsidRPr="002554D4">
        <w:rPr>
          <w:rFonts w:ascii="StobiSerif Regular" w:hAnsi="StobiSerif Regular" w:cstheme="minorHAnsi"/>
          <w:b/>
          <w:bCs/>
          <w:sz w:val="22"/>
          <w:szCs w:val="22"/>
          <w:lang w:val="mk-MK"/>
        </w:rPr>
        <w:t>2.2.3. Анализа на засегнати страни</w:t>
      </w:r>
      <w:bookmarkEnd w:id="41"/>
    </w:p>
    <w:p w14:paraId="61DBE5EE" w14:textId="77777777" w:rsidR="00691FCB" w:rsidRPr="002554D4" w:rsidRDefault="00691FCB" w:rsidP="00351D9C">
      <w:pPr>
        <w:jc w:val="both"/>
        <w:rPr>
          <w:rFonts w:ascii="StobiSerif Regular" w:hAnsi="StobiSerif Regular" w:cstheme="minorHAnsi"/>
          <w:sz w:val="22"/>
          <w:szCs w:val="22"/>
          <w:lang w:val="mk-MK"/>
        </w:rPr>
      </w:pPr>
      <w:proofErr w:type="spellStart"/>
      <w:r w:rsidRPr="002554D4">
        <w:rPr>
          <w:rFonts w:ascii="StobiSerif Regular" w:hAnsi="StobiSerif Regular" w:cstheme="minorHAnsi"/>
          <w:b/>
          <w:bCs/>
          <w:sz w:val="22"/>
          <w:szCs w:val="22"/>
        </w:rPr>
        <w:t>Собранието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има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централна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улога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преку</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усвојување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законите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стратегиите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уредуваат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областа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спречување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r w:rsidRPr="002554D4">
        <w:rPr>
          <w:rFonts w:ascii="StobiSerif Regular" w:hAnsi="StobiSerif Regular" w:cstheme="minorHAnsi"/>
          <w:b/>
          <w:bCs/>
          <w:sz w:val="22"/>
          <w:szCs w:val="22"/>
          <w:lang w:val="mk-MK"/>
        </w:rPr>
        <w:t>Министерствата</w:t>
      </w:r>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за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социјална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политика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демографија</w:t>
      </w:r>
      <w:proofErr w:type="spellEnd"/>
      <w:r w:rsidRPr="002554D4">
        <w:rPr>
          <w:rFonts w:ascii="StobiSerif Regular" w:hAnsi="StobiSerif Regular" w:cstheme="minorHAnsi"/>
          <w:b/>
          <w:bCs/>
          <w:sz w:val="22"/>
          <w:szCs w:val="22"/>
        </w:rPr>
        <w:t xml:space="preserve"> и </w:t>
      </w:r>
      <w:proofErr w:type="spellStart"/>
      <w:r w:rsidRPr="002554D4">
        <w:rPr>
          <w:rFonts w:ascii="StobiSerif Regular" w:hAnsi="StobiSerif Regular" w:cstheme="minorHAnsi"/>
          <w:b/>
          <w:bCs/>
          <w:sz w:val="22"/>
          <w:szCs w:val="22"/>
        </w:rPr>
        <w:t>млади</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за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внатрешни</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работи</w:t>
      </w:r>
      <w:proofErr w:type="spellEnd"/>
      <w:r w:rsidRPr="002554D4">
        <w:rPr>
          <w:rFonts w:ascii="StobiSerif Regular" w:hAnsi="StobiSerif Regular" w:cstheme="minorHAnsi"/>
          <w:b/>
          <w:bCs/>
          <w:sz w:val="22"/>
          <w:szCs w:val="22"/>
        </w:rPr>
        <w:t xml:space="preserve">, за здравство, за </w:t>
      </w:r>
      <w:proofErr w:type="spellStart"/>
      <w:r w:rsidRPr="002554D4">
        <w:rPr>
          <w:rFonts w:ascii="StobiSerif Regular" w:hAnsi="StobiSerif Regular" w:cstheme="minorHAnsi"/>
          <w:b/>
          <w:bCs/>
          <w:sz w:val="22"/>
          <w:szCs w:val="22"/>
        </w:rPr>
        <w:t>правда</w:t>
      </w:r>
      <w:proofErr w:type="spellEnd"/>
      <w:r w:rsidRPr="002554D4">
        <w:rPr>
          <w:rFonts w:ascii="StobiSerif Regular" w:hAnsi="StobiSerif Regular" w:cstheme="minorHAnsi"/>
          <w:b/>
          <w:bCs/>
          <w:sz w:val="22"/>
          <w:szCs w:val="22"/>
        </w:rPr>
        <w:t xml:space="preserve"> и </w:t>
      </w:r>
      <w:proofErr w:type="spellStart"/>
      <w:r w:rsidRPr="002554D4">
        <w:rPr>
          <w:rFonts w:ascii="StobiSerif Regular" w:hAnsi="StobiSerif Regular" w:cstheme="minorHAnsi"/>
          <w:b/>
          <w:bCs/>
          <w:sz w:val="22"/>
          <w:szCs w:val="22"/>
        </w:rPr>
        <w:t>за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образование</w:t>
      </w:r>
      <w:proofErr w:type="spellEnd"/>
      <w:r w:rsidRPr="002554D4">
        <w:rPr>
          <w:rFonts w:ascii="StobiSerif Regular" w:hAnsi="StobiSerif Regular" w:cstheme="minorHAnsi"/>
          <w:b/>
          <w:bCs/>
          <w:sz w:val="22"/>
          <w:szCs w:val="22"/>
        </w:rPr>
        <w:t xml:space="preserve"> и </w:t>
      </w:r>
      <w:proofErr w:type="spellStart"/>
      <w:r w:rsidRPr="002554D4">
        <w:rPr>
          <w:rFonts w:ascii="StobiSerif Regular" w:hAnsi="StobiSerif Regular" w:cstheme="minorHAnsi"/>
          <w:b/>
          <w:bCs/>
          <w:sz w:val="22"/>
          <w:szCs w:val="22"/>
        </w:rPr>
        <w:t>наука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имаат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законски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обврски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превенција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идентификација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b/>
          <w:bCs/>
          <w:sz w:val="22"/>
          <w:szCs w:val="22"/>
        </w:rPr>
        <w:t>Единиците</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на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локалната</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самоуправа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надлежни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креирање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спроведување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локални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политики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програми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развој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услуги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соработка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институциите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граѓанските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организации</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Медиумите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придонесуваат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подигање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јавната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свест</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промовирање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култура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известувањето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мора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биде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согласност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професионалните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стандарди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b/>
          <w:bCs/>
          <w:sz w:val="22"/>
          <w:szCs w:val="22"/>
        </w:rPr>
        <w:t>Граѓанските</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организации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специјализирани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услуги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имаат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важна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улога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мониторинг</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застапување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b/>
          <w:bCs/>
          <w:sz w:val="22"/>
          <w:szCs w:val="22"/>
        </w:rPr>
        <w:t>Меѓународните</w:t>
      </w:r>
      <w:proofErr w:type="spellEnd"/>
      <w:r w:rsidRPr="002554D4">
        <w:rPr>
          <w:rFonts w:ascii="StobiSerif Regular" w:hAnsi="StobiSerif Regular" w:cstheme="minorHAnsi"/>
          <w:b/>
          <w:bCs/>
          <w:sz w:val="22"/>
          <w:szCs w:val="22"/>
        </w:rPr>
        <w:t xml:space="preserve"> </w:t>
      </w:r>
      <w:proofErr w:type="spellStart"/>
      <w:r w:rsidRPr="002554D4">
        <w:rPr>
          <w:rFonts w:ascii="StobiSerif Regular" w:hAnsi="StobiSerif Regular" w:cstheme="minorHAnsi"/>
          <w:b/>
          <w:bCs/>
          <w:sz w:val="22"/>
          <w:szCs w:val="22"/>
        </w:rPr>
        <w:t>организации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техничка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финансиска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придонесуваат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стратешка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рамка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унапредување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националните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политики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b/>
          <w:bCs/>
          <w:sz w:val="22"/>
          <w:szCs w:val="22"/>
        </w:rPr>
        <w:t>Граѓанките</w:t>
      </w:r>
      <w:proofErr w:type="spellEnd"/>
      <w:r w:rsidRPr="002554D4">
        <w:rPr>
          <w:rFonts w:ascii="StobiSerif Regular" w:hAnsi="StobiSerif Regular" w:cstheme="minorHAnsi"/>
          <w:b/>
          <w:bCs/>
          <w:sz w:val="22"/>
          <w:szCs w:val="22"/>
        </w:rPr>
        <w:t xml:space="preserve"> и </w:t>
      </w:r>
      <w:proofErr w:type="spellStart"/>
      <w:r w:rsidRPr="002554D4">
        <w:rPr>
          <w:rFonts w:ascii="StobiSerif Regular" w:hAnsi="StobiSerif Regular" w:cstheme="minorHAnsi"/>
          <w:b/>
          <w:bCs/>
          <w:sz w:val="22"/>
          <w:szCs w:val="22"/>
        </w:rPr>
        <w:t>граѓаните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имаат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должност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случаи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w:t>
      </w:r>
    </w:p>
    <w:p w14:paraId="4C10D093" w14:textId="77777777" w:rsidR="00691FCB" w:rsidRPr="002554D4" w:rsidRDefault="00691FCB" w:rsidP="00464619">
      <w:pPr>
        <w:pStyle w:val="Heading2"/>
        <w:spacing w:after="0"/>
        <w:jc w:val="both"/>
        <w:rPr>
          <w:rFonts w:ascii="StobiSerif Regular" w:eastAsia="Calibri" w:hAnsi="StobiSerif Regular" w:cstheme="minorHAnsi"/>
          <w:b/>
          <w:bCs/>
          <w:sz w:val="22"/>
          <w:szCs w:val="22"/>
          <w:lang w:val="mk-MK"/>
        </w:rPr>
      </w:pPr>
      <w:bookmarkStart w:id="42" w:name="_Toc208427629"/>
      <w:r w:rsidRPr="002554D4">
        <w:rPr>
          <w:rFonts w:ascii="StobiSerif Regular" w:hAnsi="StobiSerif Regular" w:cstheme="minorHAnsi"/>
          <w:b/>
          <w:bCs/>
          <w:sz w:val="22"/>
          <w:szCs w:val="22"/>
          <w:lang w:val="mk-MK"/>
        </w:rPr>
        <w:t xml:space="preserve">2.3. </w:t>
      </w:r>
      <w:r w:rsidRPr="002554D4">
        <w:rPr>
          <w:rFonts w:ascii="StobiSerif Regular" w:eastAsia="Calibri" w:hAnsi="StobiSerif Regular" w:cstheme="minorHAnsi"/>
          <w:b/>
          <w:bCs/>
          <w:sz w:val="22"/>
          <w:szCs w:val="22"/>
          <w:lang w:val="mk-MK"/>
        </w:rPr>
        <w:t>Резултати од спроведувањето на претходна стратегија или поврзани стратегии</w:t>
      </w:r>
      <w:bookmarkEnd w:id="42"/>
    </w:p>
    <w:p w14:paraId="3C1E6D92"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Оваа стратегија претставува прва национална стратегија која се изготвува согласно Законот за спречување и заштита од насилство врз жените и семејно насилство. Претходно беше имплементиран </w:t>
      </w:r>
      <w:bookmarkStart w:id="43" w:name="_Hlk207061534"/>
      <w:r w:rsidRPr="002554D4">
        <w:rPr>
          <w:rFonts w:ascii="StobiSerif Regular" w:hAnsi="StobiSerif Regular" w:cstheme="minorHAnsi"/>
          <w:sz w:val="22"/>
          <w:szCs w:val="22"/>
          <w:lang w:val="mk-MK"/>
        </w:rPr>
        <w:t>Национален акциски план за спроведување на Конвенцијата за спречување и борба против насилството врз жените и семејното насилство 2018-2023</w:t>
      </w:r>
      <w:bookmarkEnd w:id="43"/>
      <w:r w:rsidRPr="002554D4">
        <w:rPr>
          <w:rStyle w:val="FootnoteReference"/>
          <w:rFonts w:ascii="StobiSerif Regular" w:hAnsi="StobiSerif Regular" w:cstheme="minorHAnsi"/>
          <w:sz w:val="22"/>
          <w:szCs w:val="22"/>
          <w:lang w:val="mk-MK"/>
        </w:rPr>
        <w:footnoteReference w:id="64"/>
      </w:r>
      <w:r w:rsidRPr="002554D4">
        <w:rPr>
          <w:rFonts w:ascii="StobiSerif Regular" w:hAnsi="StobiSerif Regular" w:cstheme="minorHAnsi"/>
          <w:sz w:val="22"/>
          <w:szCs w:val="22"/>
          <w:lang w:val="mk-MK"/>
        </w:rPr>
        <w:t xml:space="preserve">, за кој беа подготвени два мониторинг извештаи и еден </w:t>
      </w:r>
      <w:proofErr w:type="spellStart"/>
      <w:r w:rsidRPr="002554D4">
        <w:rPr>
          <w:rFonts w:ascii="StobiSerif Regular" w:hAnsi="StobiSerif Regular" w:cstheme="minorHAnsi"/>
          <w:sz w:val="22"/>
          <w:szCs w:val="22"/>
          <w:lang w:val="mk-MK"/>
        </w:rPr>
        <w:t>сумиран</w:t>
      </w:r>
      <w:proofErr w:type="spellEnd"/>
      <w:r w:rsidRPr="002554D4">
        <w:rPr>
          <w:rFonts w:ascii="StobiSerif Regular" w:hAnsi="StobiSerif Regular" w:cstheme="minorHAnsi"/>
          <w:sz w:val="22"/>
          <w:szCs w:val="22"/>
          <w:lang w:val="mk-MK"/>
        </w:rPr>
        <w:t xml:space="preserve"> </w:t>
      </w:r>
      <w:r w:rsidRPr="002554D4">
        <w:rPr>
          <w:rFonts w:ascii="StobiSerif Regular" w:hAnsi="StobiSerif Regular" w:cstheme="minorHAnsi"/>
          <w:sz w:val="22"/>
          <w:szCs w:val="22"/>
          <w:lang w:val="mk-MK"/>
        </w:rPr>
        <w:lastRenderedPageBreak/>
        <w:t>извештај</w:t>
      </w:r>
      <w:r w:rsidRPr="002554D4">
        <w:rPr>
          <w:rStyle w:val="FootnoteReference"/>
          <w:rFonts w:ascii="StobiSerif Regular" w:hAnsi="StobiSerif Regular" w:cstheme="minorHAnsi"/>
          <w:sz w:val="22"/>
          <w:szCs w:val="22"/>
          <w:lang w:val="mk-MK"/>
        </w:rPr>
        <w:footnoteReference w:id="65"/>
      </w:r>
      <w:r w:rsidRPr="002554D4">
        <w:rPr>
          <w:rFonts w:ascii="StobiSerif Regular" w:hAnsi="StobiSerif Regular" w:cstheme="minorHAnsi"/>
          <w:sz w:val="22"/>
          <w:szCs w:val="22"/>
          <w:lang w:val="mk-MK"/>
        </w:rPr>
        <w:t>, како и целосна независна евалуација. Презентираните наоди се базираат на овие документи.</w:t>
      </w:r>
    </w:p>
    <w:p w14:paraId="765E4F87" w14:textId="0C8983E4" w:rsidR="00691FCB" w:rsidRPr="00F722BC" w:rsidRDefault="00691FCB" w:rsidP="00464619">
      <w:pPr>
        <w:spacing w:after="0"/>
        <w:jc w:val="both"/>
        <w:rPr>
          <w:rFonts w:ascii="StobiSerif Regular" w:hAnsi="StobiSerif Regular" w:cstheme="minorHAnsi"/>
          <w:sz w:val="22"/>
          <w:szCs w:val="22"/>
        </w:rPr>
      </w:pPr>
      <w:r w:rsidRPr="002554D4">
        <w:rPr>
          <w:rFonts w:ascii="StobiSerif Regular" w:hAnsi="StobiSerif Regular" w:cstheme="minorHAnsi"/>
          <w:sz w:val="22"/>
          <w:szCs w:val="22"/>
          <w:lang w:val="mk-MK"/>
        </w:rPr>
        <w:t>Во однос на претходните стратешки и плански документи, може да се забележат значајни напредоци во воспоставување на основна законска рамка, но и сериозни слабости во имплементацијата и институционалната поддршка. Најзначаен напредок е усвојувањето на ЗСЗНЖСН (2021), како и измените на Кривичниот законик (КЗ) во 2023 година, со кои беа инкорпорирани нови кривични дела, меѓу кои и неовластено споделување интимни фотографии и прогонување.</w:t>
      </w:r>
      <w:r w:rsidRPr="002554D4">
        <w:rPr>
          <w:rStyle w:val="FootnoteReference"/>
          <w:rFonts w:ascii="StobiSerif Regular" w:hAnsi="StobiSerif Regular" w:cstheme="minorHAnsi"/>
          <w:sz w:val="22"/>
          <w:szCs w:val="22"/>
          <w:lang w:val="mk-MK"/>
        </w:rPr>
        <w:footnoteReference w:id="66"/>
      </w:r>
      <w:r w:rsidRPr="002554D4">
        <w:rPr>
          <w:rFonts w:ascii="StobiSerif Regular" w:hAnsi="StobiSerif Regular" w:cstheme="minorHAnsi"/>
          <w:sz w:val="22"/>
          <w:szCs w:val="22"/>
          <w:lang w:val="mk-MK"/>
        </w:rPr>
        <w:t xml:space="preserve"> Сепак, останува потребата од дополнителни измени на законската рамка, особено на КЗ, за измена на </w:t>
      </w:r>
      <w:proofErr w:type="spellStart"/>
      <w:r w:rsidRPr="002554D4">
        <w:rPr>
          <w:rFonts w:ascii="StobiSerif Regular" w:hAnsi="StobiSerif Regular" w:cstheme="minorHAnsi"/>
          <w:sz w:val="22"/>
          <w:szCs w:val="22"/>
          <w:lang w:val="mk-MK"/>
        </w:rPr>
        <w:t>постоечките</w:t>
      </w:r>
      <w:proofErr w:type="spellEnd"/>
      <w:r w:rsidRPr="002554D4">
        <w:rPr>
          <w:rFonts w:ascii="StobiSerif Regular" w:hAnsi="StobiSerif Regular" w:cstheme="minorHAnsi"/>
          <w:sz w:val="22"/>
          <w:szCs w:val="22"/>
          <w:lang w:val="mk-MK"/>
        </w:rPr>
        <w:t xml:space="preserve"> кривични дела и додавање на нови, со цел да одговорат на новите форми на дигитално РБН</w:t>
      </w:r>
      <w:r w:rsidRPr="002554D4">
        <w:rPr>
          <w:rStyle w:val="FootnoteReference"/>
          <w:rFonts w:ascii="StobiSerif Regular" w:hAnsi="StobiSerif Regular" w:cstheme="minorHAnsi"/>
          <w:sz w:val="22"/>
          <w:szCs w:val="22"/>
          <w:lang w:val="mk-MK"/>
        </w:rPr>
        <w:footnoteReference w:id="67"/>
      </w:r>
      <w:r w:rsidRPr="002554D4">
        <w:rPr>
          <w:rFonts w:ascii="StobiSerif Regular" w:hAnsi="StobiSerif Regular" w:cstheme="minorHAnsi"/>
          <w:sz w:val="22"/>
          <w:szCs w:val="22"/>
          <w:lang w:val="mk-MK"/>
        </w:rPr>
        <w:t xml:space="preserve"> како и за соодветно регулирање на психолошкото насилство и целосно терминолошко усогласување согласно И</w:t>
      </w:r>
      <w:r w:rsidR="00520F03" w:rsidRPr="002554D4">
        <w:rPr>
          <w:rFonts w:ascii="StobiSerif Regular" w:hAnsi="StobiSerif Regular" w:cstheme="minorHAnsi"/>
          <w:sz w:val="22"/>
          <w:szCs w:val="22"/>
          <w:lang w:val="mk-MK"/>
        </w:rPr>
        <w:t>станбулската конвенција.</w:t>
      </w:r>
    </w:p>
    <w:p w14:paraId="1B1DF7EA"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И покрај тоа, голем дел од предвидените подзаконски акти, правилници и програми не се донесени, што создава институционален вакуум и го отежнува функционирањето на системот на заштита.  Недостасуваат и интерни протоколи во МВР за постапување во случаи на дигитално РБН.</w:t>
      </w:r>
    </w:p>
    <w:p w14:paraId="67BC87E0"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Дополнително, финансиската рамка останува слабо развиена, со отсуство на предвидени и распределени средства за клучни активности, а тоа се одразува и преку недоволна транспарентност и </w:t>
      </w:r>
      <w:proofErr w:type="spellStart"/>
      <w:r w:rsidRPr="002554D4">
        <w:rPr>
          <w:rFonts w:ascii="StobiSerif Regular" w:hAnsi="StobiSerif Regular" w:cstheme="minorHAnsi"/>
          <w:sz w:val="22"/>
          <w:szCs w:val="22"/>
          <w:lang w:val="mk-MK"/>
        </w:rPr>
        <w:t>непостоечко</w:t>
      </w:r>
      <w:proofErr w:type="spellEnd"/>
      <w:r w:rsidRPr="002554D4">
        <w:rPr>
          <w:rFonts w:ascii="StobiSerif Regular" w:hAnsi="StobiSerif Regular" w:cstheme="minorHAnsi"/>
          <w:sz w:val="22"/>
          <w:szCs w:val="22"/>
          <w:lang w:val="mk-MK"/>
        </w:rPr>
        <w:t xml:space="preserve"> буџетско следење на активностите.</w:t>
      </w:r>
      <w:r w:rsidRPr="002554D4">
        <w:rPr>
          <w:rStyle w:val="FootnoteReference"/>
          <w:rFonts w:ascii="StobiSerif Regular" w:hAnsi="StobiSerif Regular" w:cstheme="minorHAnsi"/>
          <w:sz w:val="22"/>
          <w:szCs w:val="22"/>
        </w:rPr>
        <w:footnoteReference w:id="68"/>
      </w:r>
    </w:p>
    <w:p w14:paraId="46B57B3C" w14:textId="118E210E"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Евалуацијата укажува на ограничена координација меѓу институциите и слаб мониторинг, што ја намалува ефикасноста на </w:t>
      </w:r>
      <w:proofErr w:type="spellStart"/>
      <w:r w:rsidRPr="002554D4">
        <w:rPr>
          <w:rFonts w:ascii="StobiSerif Regular" w:hAnsi="StobiSerif Regular" w:cstheme="minorHAnsi"/>
          <w:sz w:val="22"/>
          <w:szCs w:val="22"/>
          <w:lang w:val="mk-MK"/>
        </w:rPr>
        <w:t>мултисекторскиот</w:t>
      </w:r>
      <w:proofErr w:type="spellEnd"/>
      <w:r w:rsidRPr="002554D4">
        <w:rPr>
          <w:rFonts w:ascii="StobiSerif Regular" w:hAnsi="StobiSerif Regular" w:cstheme="minorHAnsi"/>
          <w:sz w:val="22"/>
          <w:szCs w:val="22"/>
          <w:lang w:val="mk-MK"/>
        </w:rPr>
        <w:t xml:space="preserve"> одговор, особено кога се работи за дигитално РБН. Иако се донесени неколку </w:t>
      </w:r>
      <w:proofErr w:type="spellStart"/>
      <w:r w:rsidRPr="002554D4">
        <w:rPr>
          <w:rFonts w:ascii="StobiSerif Regular" w:hAnsi="StobiSerif Regular" w:cstheme="minorHAnsi"/>
          <w:sz w:val="22"/>
          <w:szCs w:val="22"/>
          <w:lang w:val="mk-MK"/>
        </w:rPr>
        <w:t>мултисекторски</w:t>
      </w:r>
      <w:proofErr w:type="spellEnd"/>
      <w:r w:rsidRPr="002554D4">
        <w:rPr>
          <w:rFonts w:ascii="StobiSerif Regular" w:hAnsi="StobiSerif Regular" w:cstheme="minorHAnsi"/>
          <w:sz w:val="22"/>
          <w:szCs w:val="22"/>
          <w:lang w:val="mk-MK"/>
        </w:rPr>
        <w:t xml:space="preserve"> протоколи, нивната практична примена и координација остануваат предизвик за примена, особено во делот на локалните самоуправи и сервисите што треба да обезбедат првична интервенција.</w:t>
      </w:r>
    </w:p>
    <w:p w14:paraId="3B4584FD" w14:textId="77777777" w:rsidR="00691FCB" w:rsidRPr="002554D4" w:rsidRDefault="00691FCB" w:rsidP="00464619">
      <w:pPr>
        <w:pStyle w:val="Heading2"/>
        <w:spacing w:after="0"/>
        <w:jc w:val="both"/>
        <w:rPr>
          <w:rFonts w:ascii="StobiSerif Regular" w:eastAsia="Calibri" w:hAnsi="StobiSerif Regular" w:cstheme="minorHAnsi"/>
          <w:b/>
          <w:bCs/>
          <w:sz w:val="22"/>
          <w:szCs w:val="22"/>
          <w:lang w:val="mk-MK" w:eastAsia="mk-MK"/>
        </w:rPr>
      </w:pPr>
      <w:bookmarkStart w:id="44" w:name="_Toc208427630"/>
      <w:r w:rsidRPr="002554D4">
        <w:rPr>
          <w:rFonts w:ascii="StobiSerif Regular" w:hAnsi="StobiSerif Regular" w:cstheme="minorHAnsi"/>
          <w:b/>
          <w:bCs/>
          <w:sz w:val="22"/>
          <w:szCs w:val="22"/>
          <w:lang w:val="mk-MK"/>
        </w:rPr>
        <w:t xml:space="preserve">2.4. </w:t>
      </w:r>
      <w:r w:rsidRPr="002554D4">
        <w:rPr>
          <w:rFonts w:ascii="StobiSerif Regular" w:eastAsia="Calibri" w:hAnsi="StobiSerif Regular" w:cstheme="minorHAnsi"/>
          <w:b/>
          <w:bCs/>
          <w:sz w:val="22"/>
          <w:szCs w:val="22"/>
          <w:lang w:val="mk-MK" w:eastAsia="mk-MK"/>
        </w:rPr>
        <w:t>Проблеми и предизвици (поткрепени со валидни податоци и причинско-последичните врски на утврдените проблеми)</w:t>
      </w:r>
      <w:bookmarkEnd w:id="44"/>
    </w:p>
    <w:p w14:paraId="750BAFBB"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И покрај постоењето на генерално современа законска рамка и усогласување со релевантните европски и меѓународни стандарди, системот за спречување и заштита </w:t>
      </w:r>
      <w:r w:rsidRPr="002554D4">
        <w:rPr>
          <w:rFonts w:ascii="StobiSerif Regular" w:hAnsi="StobiSerif Regular" w:cstheme="minorHAnsi"/>
          <w:sz w:val="22"/>
          <w:szCs w:val="22"/>
          <w:lang w:val="mk-MK"/>
        </w:rPr>
        <w:lastRenderedPageBreak/>
        <w:t>од родово базирано и семејно насилство се соочува со сериозни структурни и оперативни предизвици. Сепак, законската рамка се уште нецелосно одговара на формите на дигитално РБН,</w:t>
      </w:r>
      <w:r w:rsidRPr="002554D4">
        <w:rPr>
          <w:rFonts w:ascii="StobiSerif Regular" w:hAnsi="StobiSerif Regular" w:cstheme="minorHAnsi"/>
          <w:sz w:val="22"/>
          <w:szCs w:val="22"/>
        </w:rPr>
        <w:t xml:space="preserve"> </w:t>
      </w:r>
      <w:r w:rsidRPr="002554D4">
        <w:rPr>
          <w:rFonts w:ascii="StobiSerif Regular" w:hAnsi="StobiSerif Regular" w:cstheme="minorHAnsi"/>
          <w:sz w:val="22"/>
          <w:szCs w:val="22"/>
          <w:lang w:val="mk-MK"/>
        </w:rPr>
        <w:t xml:space="preserve">за што се потребни дополнителни измени. Анализата на постојната состојба, како и податоците добиени од страна на институциите, но и од фокус групите и интервјуата со разни чинители, потврдуваат дека достапноста и распространетоста на услугите за жртвите остануваат ограничени, особено во руралните и оддалечените средини, каде што капацитетите на лиценцираните даватели на услуги се нерамномерно распоредени, а дел од специјализираните сервиси функционираат со прекини или имаат ограничен број корисници. Ова резултира со тоа што дел од жртвите немаат навремен и соодветен пристап до заштита, што не е во согласност со препорачаните стандарди на Советот на Европа. Исто така, институциите не се подготвени да одговорат на предизвиците кои ги носи дигиталното РБН, каде е потребен брз и </w:t>
      </w:r>
      <w:proofErr w:type="spellStart"/>
      <w:r w:rsidRPr="002554D4">
        <w:rPr>
          <w:rFonts w:ascii="StobiSerif Regular" w:hAnsi="StobiSerif Regular" w:cstheme="minorHAnsi"/>
          <w:sz w:val="22"/>
          <w:szCs w:val="22"/>
          <w:lang w:val="mk-MK"/>
        </w:rPr>
        <w:t>мултисекторски</w:t>
      </w:r>
      <w:proofErr w:type="spellEnd"/>
      <w:r w:rsidRPr="002554D4">
        <w:rPr>
          <w:rFonts w:ascii="StobiSerif Regular" w:hAnsi="StobiSerif Regular" w:cstheme="minorHAnsi"/>
          <w:sz w:val="22"/>
          <w:szCs w:val="22"/>
          <w:lang w:val="mk-MK"/>
        </w:rPr>
        <w:t xml:space="preserve"> одговор. Особено важно е интерното координирање во Министерството за внатрешни работи во случаи на дигитално РБН и соработката меѓу полицијата и јавното обвинителство, кое треба да биде зајакнато. </w:t>
      </w:r>
    </w:p>
    <w:p w14:paraId="5C618042" w14:textId="77777777" w:rsidR="00691FCB"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Дополнителен предизвик претставува недостатокот на систематизирани и институционализирани програми за обука на професионалците кои работат со жртви, при што обуките најчесто се реализираат во рамки на проектни активности или преку поддршка на меѓународни организации, а не како редовна институционална практика. Притоа, голем дел од професионалците немаат добиено ниту основна, ниту специјализирана обука, особено за дигитално РБН, што негативно влијае врз квалитетот и ефикасноста на интервенциите, особено во делот на идентификација и проценка на ризикот, интервјуирање на жртвите и обезбедување на сеопфатна поддршка.</w:t>
      </w:r>
    </w:p>
    <w:p w14:paraId="23825066" w14:textId="77777777" w:rsidR="008A6784" w:rsidRPr="002554D4" w:rsidRDefault="00691FCB"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Во поглед на </w:t>
      </w:r>
      <w:proofErr w:type="spellStart"/>
      <w:r w:rsidRPr="002554D4">
        <w:rPr>
          <w:rFonts w:ascii="StobiSerif Regular" w:hAnsi="StobiSerif Regular" w:cstheme="minorHAnsi"/>
          <w:sz w:val="22"/>
          <w:szCs w:val="22"/>
          <w:lang w:val="mk-MK"/>
        </w:rPr>
        <w:t>мултисекторската</w:t>
      </w:r>
      <w:proofErr w:type="spellEnd"/>
      <w:r w:rsidRPr="002554D4">
        <w:rPr>
          <w:rFonts w:ascii="StobiSerif Regular" w:hAnsi="StobiSerif Regular" w:cstheme="minorHAnsi"/>
          <w:sz w:val="22"/>
          <w:szCs w:val="22"/>
          <w:lang w:val="mk-MK"/>
        </w:rPr>
        <w:t xml:space="preserve"> координација, иако формално се воспоставени механизми за </w:t>
      </w:r>
      <w:proofErr w:type="spellStart"/>
      <w:r w:rsidRPr="002554D4">
        <w:rPr>
          <w:rFonts w:ascii="StobiSerif Regular" w:hAnsi="StobiSerif Regular" w:cstheme="minorHAnsi"/>
          <w:sz w:val="22"/>
          <w:szCs w:val="22"/>
          <w:lang w:val="mk-MK"/>
        </w:rPr>
        <w:t>меѓуинституционална</w:t>
      </w:r>
      <w:proofErr w:type="spellEnd"/>
      <w:r w:rsidRPr="002554D4">
        <w:rPr>
          <w:rFonts w:ascii="StobiSerif Regular" w:hAnsi="StobiSerif Regular" w:cstheme="minorHAnsi"/>
          <w:sz w:val="22"/>
          <w:szCs w:val="22"/>
          <w:lang w:val="mk-MK"/>
        </w:rPr>
        <w:t xml:space="preserve"> соработка, нивната практична примена е нееднаква и често зависи од лична иницијатива на професионалците на терен.</w:t>
      </w:r>
      <w:r w:rsidRPr="002554D4">
        <w:rPr>
          <w:rStyle w:val="FootnoteReference"/>
          <w:rFonts w:ascii="StobiSerif Regular" w:hAnsi="StobiSerif Regular" w:cstheme="minorHAnsi"/>
          <w:sz w:val="22"/>
          <w:szCs w:val="22"/>
          <w:lang w:val="mk-MK"/>
        </w:rPr>
        <w:footnoteReference w:id="69"/>
      </w:r>
      <w:r w:rsidRPr="002554D4">
        <w:rPr>
          <w:rFonts w:ascii="StobiSerif Regular" w:hAnsi="StobiSerif Regular" w:cstheme="minorHAnsi"/>
          <w:sz w:val="22"/>
          <w:szCs w:val="22"/>
          <w:lang w:val="mk-MK"/>
        </w:rPr>
        <w:t xml:space="preserve"> </w:t>
      </w:r>
      <w:r w:rsidR="008A6784" w:rsidRPr="002554D4">
        <w:rPr>
          <w:rFonts w:ascii="StobiSerif Regular" w:hAnsi="StobiSerif Regular" w:cstheme="minorHAnsi"/>
          <w:sz w:val="22"/>
          <w:szCs w:val="22"/>
          <w:lang w:val="mk-MK"/>
        </w:rPr>
        <w:t>Ова води до фрагментирани интервенции, нецелосно следење на постапките и, во одредени случаи, до ненавремено или нецелосно постапување на надлежните институции. Ограниченоста на пристапот до бесплатна правна помош дополнително го усложнува остварувањето на правата на жртвите, имајќи предвид дека дел од процедурите бараат претходна потврда од институција, што создава административни бариери, особено за најранливите категории.</w:t>
      </w:r>
    </w:p>
    <w:p w14:paraId="59532C86" w14:textId="77777777" w:rsidR="008A6784" w:rsidRPr="002554D4" w:rsidRDefault="008A6784"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lastRenderedPageBreak/>
        <w:t>Анализата укажува и на недоволна достапност на специјализирани услуги за деца и други ранливи категории, како што се Ромки, лица со попреченост, Л</w:t>
      </w:r>
      <w:r w:rsidR="004F6E66" w:rsidRPr="002554D4">
        <w:rPr>
          <w:rFonts w:ascii="StobiSerif Regular" w:hAnsi="StobiSerif Regular" w:cstheme="minorHAnsi"/>
          <w:sz w:val="22"/>
          <w:szCs w:val="22"/>
          <w:lang w:val="mk-MK"/>
        </w:rPr>
        <w:t>Г</w:t>
      </w:r>
      <w:r w:rsidRPr="002554D4">
        <w:rPr>
          <w:rFonts w:ascii="StobiSerif Regular" w:hAnsi="StobiSerif Regular" w:cstheme="minorHAnsi"/>
          <w:sz w:val="22"/>
          <w:szCs w:val="22"/>
          <w:lang w:val="mk-MK"/>
        </w:rPr>
        <w:t xml:space="preserve">БТ лица, бегалки и </w:t>
      </w:r>
      <w:proofErr w:type="spellStart"/>
      <w:r w:rsidRPr="002554D4">
        <w:rPr>
          <w:rFonts w:ascii="StobiSerif Regular" w:hAnsi="StobiSerif Regular" w:cstheme="minorHAnsi"/>
          <w:sz w:val="22"/>
          <w:szCs w:val="22"/>
          <w:lang w:val="mk-MK"/>
        </w:rPr>
        <w:t>барателки</w:t>
      </w:r>
      <w:proofErr w:type="spellEnd"/>
      <w:r w:rsidRPr="002554D4">
        <w:rPr>
          <w:rFonts w:ascii="StobiSerif Regular" w:hAnsi="StobiSerif Regular" w:cstheme="minorHAnsi"/>
          <w:sz w:val="22"/>
          <w:szCs w:val="22"/>
          <w:lang w:val="mk-MK"/>
        </w:rPr>
        <w:t xml:space="preserve"> на азил, каде што пристапот е ограничен поради физички, комуникациски или културолошки бариери, но и поради недостиг на обучен кадар и прилагодени информативни материјали. Овие празнини се особено изразени во ситуации кога </w:t>
      </w:r>
      <w:proofErr w:type="spellStart"/>
      <w:r w:rsidRPr="002554D4">
        <w:rPr>
          <w:rFonts w:ascii="StobiSerif Regular" w:hAnsi="StobiSerif Regular" w:cstheme="minorHAnsi"/>
          <w:sz w:val="22"/>
          <w:szCs w:val="22"/>
          <w:lang w:val="mk-MK"/>
        </w:rPr>
        <w:t>мултидисциплинарните</w:t>
      </w:r>
      <w:proofErr w:type="spellEnd"/>
      <w:r w:rsidRPr="002554D4">
        <w:rPr>
          <w:rFonts w:ascii="StobiSerif Regular" w:hAnsi="StobiSerif Regular" w:cstheme="minorHAnsi"/>
          <w:sz w:val="22"/>
          <w:szCs w:val="22"/>
          <w:lang w:val="mk-MK"/>
        </w:rPr>
        <w:t xml:space="preserve"> модели за поддршка не се целосно воспоставени, а институционалната соработка зависи од поединечна иницијатива.</w:t>
      </w:r>
    </w:p>
    <w:p w14:paraId="66DFF7DB" w14:textId="77777777" w:rsidR="005E6C37" w:rsidRPr="002554D4" w:rsidRDefault="008A6784"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И покрај воспоставениот модел за </w:t>
      </w:r>
      <w:proofErr w:type="spellStart"/>
      <w:r w:rsidRPr="002554D4">
        <w:rPr>
          <w:rFonts w:ascii="StobiSerif Regular" w:hAnsi="StobiSerif Regular" w:cstheme="minorHAnsi"/>
          <w:sz w:val="22"/>
          <w:szCs w:val="22"/>
          <w:lang w:val="mk-MK"/>
        </w:rPr>
        <w:t>мултиинституционално</w:t>
      </w:r>
      <w:proofErr w:type="spellEnd"/>
      <w:r w:rsidRPr="002554D4">
        <w:rPr>
          <w:rFonts w:ascii="StobiSerif Regular" w:hAnsi="StobiSerif Regular" w:cstheme="minorHAnsi"/>
          <w:sz w:val="22"/>
          <w:szCs w:val="22"/>
          <w:lang w:val="mk-MK"/>
        </w:rPr>
        <w:t xml:space="preserve"> прибирање податоци, сè уште не постои целосно функционален регистар на случаи и услуги, а податоците не се објавуваат редовно, што ја отежнува евалуацијата на спроведените мерки и креирањето на нови политики базирани на докази. На системско ниво, најзначајни ризици претставуваат ограничената политичка посветеност, ограничените финансиски ресурси и толеранцијата на јавни </w:t>
      </w:r>
      <w:proofErr w:type="spellStart"/>
      <w:r w:rsidRPr="002554D4">
        <w:rPr>
          <w:rFonts w:ascii="StobiSerif Regular" w:hAnsi="StobiSerif Regular" w:cstheme="minorHAnsi"/>
          <w:sz w:val="22"/>
          <w:szCs w:val="22"/>
          <w:lang w:val="mk-MK"/>
        </w:rPr>
        <w:t>наративи</w:t>
      </w:r>
      <w:proofErr w:type="spellEnd"/>
      <w:r w:rsidRPr="002554D4">
        <w:rPr>
          <w:rFonts w:ascii="StobiSerif Regular" w:hAnsi="StobiSerif Regular" w:cstheme="minorHAnsi"/>
          <w:sz w:val="22"/>
          <w:szCs w:val="22"/>
          <w:lang w:val="mk-MK"/>
        </w:rPr>
        <w:t xml:space="preserve"> што ја негираат родовата основа на насилството. Овие фактори имаат директно влијание врз видливоста и подготвеноста на жртвите да пријават насилство, како и врз долгорочната одржливост и ефективност на системот за заштита.</w:t>
      </w:r>
    </w:p>
    <w:p w14:paraId="39346AF8" w14:textId="77777777" w:rsidR="001B2E6E" w:rsidRPr="002554D4" w:rsidRDefault="000F75DF" w:rsidP="00464619">
      <w:pPr>
        <w:pStyle w:val="Heading1"/>
        <w:spacing w:after="0"/>
        <w:rPr>
          <w:rStyle w:val="normaltextrun"/>
          <w:rFonts w:ascii="StobiSerif Regular" w:hAnsi="StobiSerif Regular" w:cstheme="minorHAnsi"/>
          <w:b/>
          <w:bCs/>
          <w:sz w:val="22"/>
          <w:szCs w:val="22"/>
          <w:lang w:val="mk-MK"/>
        </w:rPr>
      </w:pPr>
      <w:bookmarkStart w:id="45" w:name="_Toc208427631"/>
      <w:bookmarkStart w:id="46" w:name="_Hlk204418244"/>
      <w:r w:rsidRPr="002554D4">
        <w:rPr>
          <w:rStyle w:val="normaltextrun"/>
          <w:rFonts w:ascii="StobiSerif Regular" w:hAnsi="StobiSerif Regular" w:cstheme="minorHAnsi"/>
          <w:b/>
          <w:bCs/>
          <w:sz w:val="22"/>
          <w:szCs w:val="22"/>
          <w:lang w:val="mk-MK"/>
        </w:rPr>
        <w:t>III</w:t>
      </w:r>
      <w:r w:rsidR="001B2E6E" w:rsidRPr="002554D4">
        <w:rPr>
          <w:rStyle w:val="normaltextrun"/>
          <w:rFonts w:ascii="StobiSerif Regular" w:hAnsi="StobiSerif Regular" w:cstheme="minorHAnsi"/>
          <w:b/>
          <w:bCs/>
          <w:sz w:val="22"/>
          <w:szCs w:val="22"/>
          <w:lang w:val="mk-MK"/>
        </w:rPr>
        <w:t>. Стратешка рамка</w:t>
      </w:r>
      <w:bookmarkEnd w:id="45"/>
    </w:p>
    <w:p w14:paraId="2AF880D7" w14:textId="77777777" w:rsidR="001B2E6E" w:rsidRPr="002554D4" w:rsidRDefault="001B2E6E" w:rsidP="00464619">
      <w:pPr>
        <w:pStyle w:val="Heading2"/>
        <w:spacing w:after="0"/>
        <w:rPr>
          <w:rFonts w:ascii="StobiSerif Regular" w:hAnsi="StobiSerif Regular" w:cstheme="minorHAnsi"/>
          <w:b/>
          <w:bCs/>
          <w:sz w:val="22"/>
          <w:szCs w:val="22"/>
          <w:lang w:val="mk-MK"/>
        </w:rPr>
      </w:pPr>
      <w:bookmarkStart w:id="47" w:name="_Toc208427632"/>
      <w:r w:rsidRPr="002554D4">
        <w:rPr>
          <w:rFonts w:ascii="StobiSerif Regular" w:hAnsi="StobiSerif Regular" w:cstheme="minorHAnsi"/>
          <w:b/>
          <w:bCs/>
          <w:sz w:val="22"/>
          <w:szCs w:val="22"/>
          <w:lang w:val="mk-MK"/>
        </w:rPr>
        <w:t>3.1. Визија за развој на областа</w:t>
      </w:r>
      <w:bookmarkEnd w:id="47"/>
      <w:r w:rsidRPr="002554D4">
        <w:rPr>
          <w:rFonts w:ascii="StobiSerif Regular" w:hAnsi="StobiSerif Regular" w:cstheme="minorHAnsi"/>
          <w:b/>
          <w:bCs/>
          <w:sz w:val="22"/>
          <w:szCs w:val="22"/>
          <w:lang w:val="mk-MK"/>
        </w:rPr>
        <w:t xml:space="preserve"> </w:t>
      </w:r>
    </w:p>
    <w:p w14:paraId="1A737C4B" w14:textId="77777777" w:rsidR="00C15284" w:rsidRPr="002554D4" w:rsidRDefault="00050AC0" w:rsidP="00464619">
      <w:pPr>
        <w:pBdr>
          <w:top w:val="single" w:sz="4" w:space="1" w:color="auto"/>
          <w:left w:val="single" w:sz="4" w:space="4" w:color="auto"/>
          <w:bottom w:val="single" w:sz="4" w:space="1" w:color="auto"/>
          <w:right w:val="single" w:sz="4" w:space="4" w:color="auto"/>
        </w:pBdr>
        <w:shd w:val="clear" w:color="auto" w:fill="FBE4D5" w:themeFill="accent2" w:themeFillTint="33"/>
        <w:spacing w:after="0"/>
        <w:jc w:val="both"/>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 xml:space="preserve">До 2033 година, </w:t>
      </w:r>
      <w:r w:rsidR="00CF21C8" w:rsidRPr="002554D4">
        <w:rPr>
          <w:rFonts w:ascii="StobiSerif Regular" w:hAnsi="StobiSerif Regular" w:cstheme="minorHAnsi"/>
          <w:b/>
          <w:bCs/>
          <w:sz w:val="22"/>
          <w:szCs w:val="22"/>
          <w:lang w:val="mk-MK"/>
        </w:rPr>
        <w:t xml:space="preserve">Република </w:t>
      </w:r>
      <w:r w:rsidRPr="002554D4">
        <w:rPr>
          <w:rFonts w:ascii="StobiSerif Regular" w:hAnsi="StobiSerif Regular" w:cstheme="minorHAnsi"/>
          <w:b/>
          <w:bCs/>
          <w:sz w:val="22"/>
          <w:szCs w:val="22"/>
          <w:lang w:val="mk-MK"/>
        </w:rPr>
        <w:t>Северна Македонија има функционален, координиран и одржлив систем за превенција, заштита и постапување во случаи на родово базирано и семејно насилство, кој обезбедува навремен и пристапен одговор за секоја жртва</w:t>
      </w:r>
      <w:r w:rsidR="00EA1E87" w:rsidRPr="002554D4">
        <w:rPr>
          <w:rFonts w:ascii="StobiSerif Regular" w:hAnsi="StobiSerif Regular" w:cstheme="minorHAnsi"/>
          <w:b/>
          <w:bCs/>
          <w:sz w:val="22"/>
          <w:szCs w:val="22"/>
          <w:lang w:val="mk-MK"/>
        </w:rPr>
        <w:t>,</w:t>
      </w:r>
      <w:r w:rsidR="00CF21C8" w:rsidRPr="002554D4">
        <w:rPr>
          <w:rFonts w:ascii="StobiSerif Regular" w:hAnsi="StobiSerif Regular" w:cstheme="minorHAnsi"/>
          <w:b/>
          <w:bCs/>
          <w:sz w:val="22"/>
          <w:szCs w:val="22"/>
          <w:lang w:val="mk-MK"/>
        </w:rPr>
        <w:t xml:space="preserve"> </w:t>
      </w:r>
      <w:r w:rsidR="008103BD" w:rsidRPr="002554D4">
        <w:rPr>
          <w:rFonts w:ascii="StobiSerif Regular" w:hAnsi="StobiSerif Regular" w:cstheme="minorHAnsi"/>
          <w:b/>
          <w:bCs/>
          <w:sz w:val="22"/>
          <w:szCs w:val="22"/>
          <w:lang w:val="mk-MK"/>
        </w:rPr>
        <w:t>врз основа на принципот на еднаквост и недискриминација</w:t>
      </w:r>
    </w:p>
    <w:p w14:paraId="5B7407F6" w14:textId="77777777" w:rsidR="00BC3C01" w:rsidRPr="002554D4" w:rsidRDefault="001B2E6E" w:rsidP="00464619">
      <w:pPr>
        <w:pStyle w:val="Heading2"/>
        <w:spacing w:after="0"/>
        <w:rPr>
          <w:rFonts w:ascii="StobiSerif Regular" w:hAnsi="StobiSerif Regular" w:cstheme="minorHAnsi"/>
          <w:b/>
          <w:bCs/>
          <w:sz w:val="22"/>
          <w:szCs w:val="22"/>
          <w:lang w:val="mk-MK"/>
        </w:rPr>
      </w:pPr>
      <w:bookmarkStart w:id="48" w:name="_Toc208427633"/>
      <w:r w:rsidRPr="002554D4">
        <w:rPr>
          <w:rFonts w:ascii="StobiSerif Regular" w:hAnsi="StobiSerif Regular" w:cstheme="minorHAnsi"/>
          <w:b/>
          <w:bCs/>
          <w:sz w:val="22"/>
          <w:szCs w:val="22"/>
          <w:lang w:val="mk-MK"/>
        </w:rPr>
        <w:t xml:space="preserve">3.2. </w:t>
      </w:r>
      <w:r w:rsidR="00A05616" w:rsidRPr="002554D4">
        <w:rPr>
          <w:rFonts w:ascii="StobiSerif Regular" w:hAnsi="StobiSerif Regular" w:cstheme="minorHAnsi"/>
          <w:b/>
          <w:bCs/>
          <w:sz w:val="22"/>
          <w:szCs w:val="22"/>
          <w:lang w:val="mk-MK"/>
        </w:rPr>
        <w:t>О</w:t>
      </w:r>
      <w:r w:rsidRPr="002554D4">
        <w:rPr>
          <w:rFonts w:ascii="StobiSerif Regular" w:hAnsi="StobiSerif Regular" w:cstheme="minorHAnsi"/>
          <w:b/>
          <w:bCs/>
          <w:sz w:val="22"/>
          <w:szCs w:val="22"/>
          <w:lang w:val="mk-MK"/>
        </w:rPr>
        <w:t>пшти и посебни цели</w:t>
      </w:r>
      <w:bookmarkEnd w:id="48"/>
    </w:p>
    <w:p w14:paraId="0D62437C" w14:textId="77777777" w:rsidR="00800342" w:rsidRPr="002554D4" w:rsidRDefault="00CF21C8" w:rsidP="00464619">
      <w:pPr>
        <w:pStyle w:val="ListParagraph"/>
        <w:numPr>
          <w:ilvl w:val="0"/>
          <w:numId w:val="11"/>
        </w:numPr>
        <w:spacing w:after="0"/>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 xml:space="preserve">Интегрирани политики и прибирање на податоци </w:t>
      </w:r>
    </w:p>
    <w:p w14:paraId="0DC39ABB" w14:textId="77777777" w:rsidR="00800342" w:rsidRPr="002554D4" w:rsidRDefault="00800342" w:rsidP="00464619">
      <w:pPr>
        <w:pStyle w:val="ListParagraph"/>
        <w:numPr>
          <w:ilvl w:val="0"/>
          <w:numId w:val="11"/>
        </w:numPr>
        <w:spacing w:after="0"/>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Превенција од насилство врз жени и семејно насилство</w:t>
      </w:r>
    </w:p>
    <w:p w14:paraId="2413B1A1" w14:textId="337BC0D2" w:rsidR="00800342" w:rsidRPr="002554D4" w:rsidRDefault="00800342" w:rsidP="00464619">
      <w:pPr>
        <w:pStyle w:val="ListParagraph"/>
        <w:numPr>
          <w:ilvl w:val="0"/>
          <w:numId w:val="11"/>
        </w:numPr>
        <w:spacing w:after="0"/>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Ефективен систем на заштита и поддршка</w:t>
      </w:r>
      <w:r w:rsidR="007310C0" w:rsidRPr="002554D4">
        <w:rPr>
          <w:rFonts w:ascii="StobiSerif Regular" w:hAnsi="StobiSerif Regular" w:cstheme="minorHAnsi"/>
          <w:b/>
          <w:bCs/>
          <w:sz w:val="22"/>
          <w:szCs w:val="22"/>
        </w:rPr>
        <w:t xml:space="preserve"> </w:t>
      </w:r>
      <w:r w:rsidR="007310C0" w:rsidRPr="002554D4">
        <w:rPr>
          <w:rFonts w:ascii="StobiSerif Regular" w:hAnsi="StobiSerif Regular" w:cstheme="minorHAnsi"/>
          <w:b/>
          <w:bCs/>
          <w:sz w:val="22"/>
          <w:szCs w:val="22"/>
          <w:lang w:val="mk-MK"/>
        </w:rPr>
        <w:t xml:space="preserve">на </w:t>
      </w:r>
      <w:proofErr w:type="spellStart"/>
      <w:r w:rsidR="007310C0" w:rsidRPr="002554D4">
        <w:rPr>
          <w:rFonts w:ascii="StobiSerif Regular" w:hAnsi="StobiSerif Regular" w:cstheme="minorHAnsi"/>
          <w:b/>
          <w:bCs/>
          <w:sz w:val="22"/>
          <w:szCs w:val="22"/>
          <w:lang w:val="mk-MK"/>
        </w:rPr>
        <w:t>жртвте</w:t>
      </w:r>
      <w:proofErr w:type="spellEnd"/>
      <w:r w:rsidR="007310C0" w:rsidRPr="002554D4">
        <w:rPr>
          <w:rFonts w:ascii="StobiSerif Regular" w:hAnsi="StobiSerif Regular" w:cstheme="minorHAnsi"/>
          <w:b/>
          <w:bCs/>
          <w:sz w:val="22"/>
          <w:szCs w:val="22"/>
          <w:lang w:val="mk-MK"/>
        </w:rPr>
        <w:t xml:space="preserve"> на родово базирано и семејно насилство</w:t>
      </w:r>
    </w:p>
    <w:p w14:paraId="2DA0FAFA" w14:textId="77777777" w:rsidR="0036170C" w:rsidRPr="002554D4" w:rsidRDefault="0036170C" w:rsidP="0036170C">
      <w:pPr>
        <w:spacing w:after="0"/>
        <w:rPr>
          <w:rFonts w:ascii="StobiSerif Regular" w:hAnsi="StobiSerif Regular" w:cstheme="minorHAnsi"/>
          <w:b/>
          <w:bCs/>
          <w:sz w:val="22"/>
          <w:szCs w:val="22"/>
          <w:lang w:val="mk-MK"/>
        </w:rPr>
      </w:pPr>
    </w:p>
    <w:bookmarkEnd w:id="46"/>
    <w:p w14:paraId="22924216" w14:textId="6E3CF991" w:rsidR="004F4E27" w:rsidRPr="002554D4" w:rsidRDefault="0036170C" w:rsidP="0036170C">
      <w:pPr>
        <w:shd w:val="clear" w:color="auto" w:fill="FFFFFF"/>
        <w:jc w:val="both"/>
        <w:rPr>
          <w:rFonts w:ascii="StobiSerif Regular" w:eastAsia="Times New Roman" w:hAnsi="StobiSerif Regular" w:cs="Times New Roman"/>
          <w:kern w:val="0"/>
          <w:sz w:val="22"/>
          <w:szCs w:val="22"/>
          <w:lang w:val="mk-MK"/>
        </w:rPr>
      </w:pPr>
      <w:r w:rsidRPr="002554D4">
        <w:rPr>
          <w:rFonts w:ascii="StobiSerif Regular" w:hAnsi="StobiSerif Regular" w:cstheme="minorHAnsi"/>
          <w:sz w:val="22"/>
          <w:szCs w:val="22"/>
          <w:lang w:val="mk-MK"/>
        </w:rPr>
        <w:t xml:space="preserve">Согласно ЗСЗНЖСН, сите органи на државната управа, судовите, јавното обвинителство, единиците на локалната самоуправа и правните лица кои вршат јавни овластувања утврдени со закон се одговорни за спроведување на мерките и активностите кои водат кон спроведување на законот во целост. Овие лица се должни и да обезбедат работите од нивната надлежност да ги вршат стручни и соодветно обучени лица. </w:t>
      </w:r>
      <w:r w:rsidRPr="002554D4">
        <w:rPr>
          <w:rFonts w:ascii="StobiSerif Regular" w:eastAsia="Times New Roman" w:hAnsi="StobiSerif Regular" w:cs="Times New Roman"/>
          <w:b/>
          <w:bCs/>
          <w:kern w:val="0"/>
          <w:sz w:val="22"/>
          <w:szCs w:val="22"/>
        </w:rPr>
        <w:t> </w:t>
      </w:r>
    </w:p>
    <w:p w14:paraId="5FFDFC3D" w14:textId="77777777" w:rsidR="00A05616" w:rsidRPr="002554D4" w:rsidRDefault="00A05616" w:rsidP="00A05616">
      <w:pPr>
        <w:shd w:val="clear" w:color="auto" w:fill="E2EFD9" w:themeFill="accent6" w:themeFillTint="33"/>
        <w:spacing w:after="0"/>
        <w:outlineLvl w:val="1"/>
        <w:rPr>
          <w:rFonts w:ascii="StobiSerif Regular" w:hAnsi="StobiSerif Regular" w:cstheme="minorHAnsi"/>
          <w:b/>
          <w:bCs/>
          <w:sz w:val="22"/>
          <w:szCs w:val="22"/>
          <w:lang w:val="mk-MK"/>
        </w:rPr>
      </w:pPr>
      <w:bookmarkStart w:id="49" w:name="_Toc208427634"/>
      <w:r w:rsidRPr="002554D4">
        <w:rPr>
          <w:rFonts w:ascii="StobiSerif Regular" w:hAnsi="StobiSerif Regular" w:cstheme="minorHAnsi"/>
          <w:b/>
          <w:bCs/>
          <w:sz w:val="22"/>
          <w:szCs w:val="22"/>
          <w:lang w:val="mk-MK"/>
        </w:rPr>
        <w:lastRenderedPageBreak/>
        <w:t>Општа цел 1:  Интегрир</w:t>
      </w:r>
      <w:bookmarkEnd w:id="49"/>
      <w:r w:rsidR="007310C0" w:rsidRPr="002554D4">
        <w:rPr>
          <w:rFonts w:ascii="StobiSerif Regular" w:hAnsi="StobiSerif Regular" w:cstheme="minorHAnsi"/>
          <w:b/>
          <w:bCs/>
          <w:sz w:val="22"/>
          <w:szCs w:val="22"/>
          <w:lang w:val="mk-MK"/>
        </w:rPr>
        <w:t>ани политики и прибирање на податоци</w:t>
      </w:r>
    </w:p>
    <w:p w14:paraId="2DC29D7B" w14:textId="77777777" w:rsidR="00A05616" w:rsidRPr="002554D4" w:rsidRDefault="00A05616" w:rsidP="00A05616">
      <w:pPr>
        <w:spacing w:after="0"/>
        <w:jc w:val="both"/>
        <w:rPr>
          <w:rFonts w:ascii="StobiSerif Regular" w:hAnsi="StobiSerif Regular" w:cstheme="minorHAnsi"/>
          <w:sz w:val="22"/>
          <w:szCs w:val="22"/>
          <w:lang w:val="mk-MK"/>
        </w:rPr>
      </w:pPr>
    </w:p>
    <w:p w14:paraId="1E20520D" w14:textId="77777777" w:rsidR="007809CF" w:rsidRPr="002554D4" w:rsidRDefault="007809CF" w:rsidP="007809CF">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Интегрираниот пристап и обезбедувањето на одржливи ресурси се темел за воспоставување ефективен и сеопфатен систем за спречување и заштита од насилство врз жените и семејното насилство. Оваа приоритетна област вклучува јакнење на институционалната рамка и координацијата меѓу сите засегнати чинители, унапредување на системот за прибирање и користење на податоци, како и обезбедување на долгорочен пристап до поддршка и реинтеграција за жртвите. Преку унифицирани протоколи за проценка на ризик и управување со случаи, јакнење на капацитетите на Националното координативно тело и релевантните институции, стабилно и предвидливо финансирање на услугите, како и транспарентно следење на ефектите од интервенциите, ќе се обезбеди функционален и одржлив </w:t>
      </w:r>
      <w:proofErr w:type="spellStart"/>
      <w:r w:rsidRPr="002554D4">
        <w:rPr>
          <w:rFonts w:ascii="StobiSerif Regular" w:hAnsi="StobiSerif Regular" w:cstheme="minorHAnsi"/>
          <w:sz w:val="22"/>
          <w:szCs w:val="22"/>
          <w:lang w:val="mk-MK"/>
        </w:rPr>
        <w:t>мултисекторски</w:t>
      </w:r>
      <w:proofErr w:type="spellEnd"/>
      <w:r w:rsidRPr="002554D4">
        <w:rPr>
          <w:rFonts w:ascii="StobiSerif Regular" w:hAnsi="StobiSerif Regular" w:cstheme="minorHAnsi"/>
          <w:sz w:val="22"/>
          <w:szCs w:val="22"/>
          <w:lang w:val="mk-MK"/>
        </w:rPr>
        <w:t xml:space="preserve"> систем кој нуди навремена, усогласена и ефикасна заштита.</w:t>
      </w:r>
    </w:p>
    <w:p w14:paraId="58F87272" w14:textId="2055CF7E" w:rsidR="007809CF" w:rsidRPr="002554D4" w:rsidRDefault="007809CF" w:rsidP="007809CF">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Посебен акцент е ставен на воспоставување интегриран електронски систем за размена на податоци и стандардизација на процедурите за нивно прибирање, со цел да се обезбеди доследно следење на интервенциите и унапредување на политиките. Дополнително, унапредувањето на пристапот до домување, здравствени и правни услуги, заедно со нови форми на економско јакнење и вработување, ќе обезбеди долгорочна поддршка и реинтеграција на жртвите.</w:t>
      </w:r>
    </w:p>
    <w:p w14:paraId="1383FC55" w14:textId="77777777" w:rsidR="001658B2" w:rsidRPr="001658B2" w:rsidRDefault="001658B2" w:rsidP="007809CF">
      <w:pPr>
        <w:spacing w:after="0"/>
        <w:jc w:val="both"/>
        <w:rPr>
          <w:rFonts w:ascii="StobiSerif Regular" w:hAnsi="StobiSerif Regular" w:cstheme="minorHAnsi"/>
          <w:sz w:val="22"/>
          <w:szCs w:val="22"/>
        </w:rPr>
      </w:pPr>
    </w:p>
    <w:p w14:paraId="686A4E6A" w14:textId="77777777" w:rsidR="00FB4AD3" w:rsidRDefault="00FB4AD3" w:rsidP="0036170C">
      <w:pPr>
        <w:spacing w:after="0"/>
        <w:outlineLvl w:val="1"/>
        <w:rPr>
          <w:rFonts w:ascii="StobiSerif Regular" w:hAnsi="StobiSerif Regular" w:cstheme="minorHAnsi"/>
          <w:b/>
          <w:bCs/>
          <w:sz w:val="22"/>
          <w:szCs w:val="22"/>
        </w:rPr>
      </w:pPr>
    </w:p>
    <w:p w14:paraId="655C8584" w14:textId="77777777" w:rsidR="00FB4AD3" w:rsidRDefault="00FB4AD3" w:rsidP="0036170C">
      <w:pPr>
        <w:spacing w:after="0"/>
        <w:outlineLvl w:val="1"/>
        <w:rPr>
          <w:rFonts w:ascii="StobiSerif Regular" w:hAnsi="StobiSerif Regular" w:cstheme="minorHAnsi"/>
          <w:b/>
          <w:bCs/>
          <w:sz w:val="22"/>
          <w:szCs w:val="22"/>
        </w:rPr>
      </w:pPr>
    </w:p>
    <w:p w14:paraId="6CF4E516" w14:textId="77777777" w:rsidR="00FB4AD3" w:rsidRDefault="00FB4AD3" w:rsidP="0036170C">
      <w:pPr>
        <w:spacing w:after="0"/>
        <w:outlineLvl w:val="1"/>
        <w:rPr>
          <w:rFonts w:ascii="StobiSerif Regular" w:hAnsi="StobiSerif Regular" w:cstheme="minorHAnsi"/>
          <w:b/>
          <w:bCs/>
          <w:sz w:val="22"/>
          <w:szCs w:val="22"/>
        </w:rPr>
      </w:pPr>
    </w:p>
    <w:p w14:paraId="5424BC3A" w14:textId="297AF424" w:rsidR="0036170C" w:rsidRPr="002554D4" w:rsidRDefault="0036170C" w:rsidP="0036170C">
      <w:pPr>
        <w:spacing w:after="0"/>
        <w:outlineLvl w:val="1"/>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Општа цел 1:  Интегрирани политики и прибирање на податоци</w:t>
      </w:r>
    </w:p>
    <w:p w14:paraId="6705AA67" w14:textId="77777777" w:rsidR="00A05616" w:rsidRPr="002554D4" w:rsidRDefault="00A05616" w:rsidP="00A05616">
      <w:pPr>
        <w:spacing w:after="0"/>
        <w:jc w:val="both"/>
        <w:rPr>
          <w:rFonts w:ascii="StobiSerif Regular" w:hAnsi="StobiSerif Regular" w:cstheme="minorHAnsi"/>
          <w:sz w:val="22"/>
          <w:szCs w:val="22"/>
          <w:lang w:val="mk-MK"/>
        </w:rPr>
      </w:pPr>
    </w:p>
    <w:tbl>
      <w:tblPr>
        <w:tblStyle w:val="TableGrid"/>
        <w:tblW w:w="9493" w:type="dxa"/>
        <w:tblLook w:val="04A0" w:firstRow="1" w:lastRow="0" w:firstColumn="1" w:lastColumn="0" w:noHBand="0" w:noVBand="1"/>
      </w:tblPr>
      <w:tblGrid>
        <w:gridCol w:w="4320"/>
        <w:gridCol w:w="5173"/>
      </w:tblGrid>
      <w:tr w:rsidR="00A05616" w:rsidRPr="002554D4" w14:paraId="4F8DCC2C" w14:textId="77777777" w:rsidTr="00AD5BCA">
        <w:trPr>
          <w:trHeight w:val="467"/>
        </w:trPr>
        <w:tc>
          <w:tcPr>
            <w:tcW w:w="4320" w:type="dxa"/>
            <w:shd w:val="clear" w:color="auto" w:fill="C5E0B3" w:themeFill="accent6" w:themeFillTint="66"/>
          </w:tcPr>
          <w:p w14:paraId="5F671F7C" w14:textId="77777777" w:rsidR="00A05616" w:rsidRPr="002554D4" w:rsidRDefault="00A05616" w:rsidP="00AD5BCA">
            <w:pPr>
              <w:rPr>
                <w:rFonts w:ascii="StobiSerif Regular" w:hAnsi="StobiSerif Regular" w:cstheme="minorHAnsi"/>
                <w:b/>
                <w:bCs/>
                <w:lang w:val="mk-MK"/>
              </w:rPr>
            </w:pPr>
            <w:r w:rsidRPr="002554D4">
              <w:rPr>
                <w:rFonts w:ascii="StobiSerif Regular" w:hAnsi="StobiSerif Regular" w:cstheme="minorHAnsi"/>
                <w:b/>
                <w:bCs/>
                <w:lang w:val="mk-MK"/>
              </w:rPr>
              <w:t>Посебна цел</w:t>
            </w:r>
          </w:p>
        </w:tc>
        <w:tc>
          <w:tcPr>
            <w:tcW w:w="5173" w:type="dxa"/>
            <w:shd w:val="clear" w:color="auto" w:fill="C5E0B3" w:themeFill="accent6" w:themeFillTint="66"/>
          </w:tcPr>
          <w:p w14:paraId="122FD1BC" w14:textId="77777777" w:rsidR="00A05616" w:rsidRPr="002554D4" w:rsidRDefault="00A05616" w:rsidP="00AD5BCA">
            <w:pPr>
              <w:rPr>
                <w:rFonts w:ascii="StobiSerif Regular" w:hAnsi="StobiSerif Regular" w:cstheme="minorHAnsi"/>
                <w:b/>
                <w:bCs/>
                <w:lang w:val="mk-MK"/>
              </w:rPr>
            </w:pPr>
            <w:r w:rsidRPr="002554D4">
              <w:rPr>
                <w:rFonts w:ascii="StobiSerif Regular" w:hAnsi="StobiSerif Regular" w:cstheme="minorHAnsi"/>
                <w:b/>
                <w:bCs/>
                <w:lang w:val="mk-MK"/>
              </w:rPr>
              <w:t>Мерки</w:t>
            </w:r>
            <w:r w:rsidRPr="002554D4">
              <w:rPr>
                <w:rFonts w:ascii="StobiSerif Regular" w:hAnsi="StobiSerif Regular" w:cstheme="minorHAnsi"/>
                <w:b/>
                <w:bCs/>
              </w:rPr>
              <w:t xml:space="preserve"> </w:t>
            </w:r>
          </w:p>
        </w:tc>
      </w:tr>
      <w:tr w:rsidR="000A6265" w:rsidRPr="002554D4" w14:paraId="20BC69D9" w14:textId="77777777" w:rsidTr="00AD5BCA">
        <w:trPr>
          <w:trHeight w:val="872"/>
        </w:trPr>
        <w:tc>
          <w:tcPr>
            <w:tcW w:w="4320" w:type="dxa"/>
            <w:vMerge w:val="restart"/>
            <w:shd w:val="clear" w:color="auto" w:fill="E2EFD9" w:themeFill="accent6" w:themeFillTint="33"/>
          </w:tcPr>
          <w:p w14:paraId="0DDE9AA4" w14:textId="77777777" w:rsidR="000A6265" w:rsidRPr="002554D4" w:rsidRDefault="000A6265" w:rsidP="007310C0">
            <w:pPr>
              <w:jc w:val="both"/>
              <w:rPr>
                <w:rFonts w:ascii="StobiSerif Regular" w:hAnsi="StobiSerif Regular" w:cstheme="minorHAnsi"/>
              </w:rPr>
            </w:pPr>
            <w:r w:rsidRPr="002554D4">
              <w:rPr>
                <w:rFonts w:ascii="StobiSerif Regular" w:hAnsi="StobiSerif Regular" w:cstheme="minorHAnsi"/>
              </w:rPr>
              <w:t xml:space="preserve">1. </w:t>
            </w:r>
            <w:proofErr w:type="spellStart"/>
            <w:r w:rsidRPr="002554D4">
              <w:rPr>
                <w:rFonts w:ascii="StobiSerif Regular" w:hAnsi="StobiSerif Regular" w:cstheme="minorHAnsi"/>
              </w:rPr>
              <w:t>Обезбедување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функционална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координирана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институционална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рамка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справување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насилството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врз</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жените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семејното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p>
        </w:tc>
        <w:tc>
          <w:tcPr>
            <w:tcW w:w="5173" w:type="dxa"/>
            <w:shd w:val="clear" w:color="auto" w:fill="E2EFD9" w:themeFill="accent6" w:themeFillTint="33"/>
          </w:tcPr>
          <w:p w14:paraId="2FDF3336" w14:textId="034961FE" w:rsidR="000A6265" w:rsidRPr="002554D4" w:rsidRDefault="004B3E53" w:rsidP="007310C0">
            <w:pPr>
              <w:pStyle w:val="NormalWeb"/>
              <w:jc w:val="both"/>
              <w:rPr>
                <w:rFonts w:ascii="StobiSerif Regular" w:hAnsi="StobiSerif Regular" w:cstheme="minorHAnsi"/>
                <w:lang w:val="mk-MK"/>
              </w:rPr>
            </w:pPr>
            <w:proofErr w:type="spellStart"/>
            <w:r w:rsidRPr="002554D4">
              <w:rPr>
                <w:rFonts w:ascii="StobiSerif Regular" w:hAnsi="StobiSerif Regular" w:cstheme="minorHAnsi"/>
              </w:rPr>
              <w:t>Унапредување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законската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нормативната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рамка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интеграција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мерки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заштита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форми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родово-базирано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семејно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lang w:val="mk-MK"/>
              </w:rPr>
              <w:t xml:space="preserve">, </w:t>
            </w:r>
            <w:r w:rsidR="000A6265" w:rsidRPr="002554D4">
              <w:rPr>
                <w:rFonts w:ascii="StobiSerif Regular" w:hAnsi="StobiSerif Regular" w:cstheme="minorHAnsi"/>
                <w:lang w:val="mk-MK"/>
              </w:rPr>
              <w:t xml:space="preserve">вклучително и дигитално </w:t>
            </w:r>
            <w:r w:rsidR="00872944" w:rsidRPr="002554D4">
              <w:rPr>
                <w:rFonts w:ascii="StobiSerif Regular" w:hAnsi="StobiSerif Regular" w:cstheme="minorHAnsi"/>
                <w:lang w:val="mk-MK"/>
              </w:rPr>
              <w:t>РБН</w:t>
            </w:r>
            <w:r w:rsidR="00DD52EB" w:rsidRPr="002554D4">
              <w:rPr>
                <w:rFonts w:ascii="StobiSerif Regular" w:hAnsi="StobiSerif Regular" w:cstheme="minorHAnsi"/>
                <w:lang w:val="mk-MK"/>
              </w:rPr>
              <w:t>,</w:t>
            </w:r>
            <w:r w:rsidR="000A6265" w:rsidRPr="002554D4">
              <w:rPr>
                <w:rFonts w:ascii="StobiSerif Regular" w:hAnsi="StobiSerif Regular" w:cstheme="minorHAnsi"/>
                <w:lang w:val="mk-MK"/>
              </w:rPr>
              <w:t xml:space="preserve"> на национално и локално ниво</w:t>
            </w:r>
          </w:p>
        </w:tc>
      </w:tr>
      <w:tr w:rsidR="000A6265" w:rsidRPr="002554D4" w14:paraId="7944E67E" w14:textId="77777777" w:rsidTr="007D24F1">
        <w:trPr>
          <w:trHeight w:val="532"/>
        </w:trPr>
        <w:tc>
          <w:tcPr>
            <w:tcW w:w="4320" w:type="dxa"/>
            <w:vMerge/>
            <w:shd w:val="clear" w:color="auto" w:fill="E2EFD9" w:themeFill="accent6" w:themeFillTint="33"/>
          </w:tcPr>
          <w:p w14:paraId="77356B64" w14:textId="77777777" w:rsidR="000A6265" w:rsidRPr="002554D4" w:rsidRDefault="000A6265" w:rsidP="007310C0">
            <w:pPr>
              <w:jc w:val="both"/>
              <w:rPr>
                <w:rFonts w:ascii="StobiSerif Regular" w:hAnsi="StobiSerif Regular" w:cstheme="minorHAnsi"/>
              </w:rPr>
            </w:pPr>
          </w:p>
        </w:tc>
        <w:tc>
          <w:tcPr>
            <w:tcW w:w="5173" w:type="dxa"/>
            <w:shd w:val="clear" w:color="auto" w:fill="E2EFD9" w:themeFill="accent6" w:themeFillTint="33"/>
          </w:tcPr>
          <w:p w14:paraId="5765D90F" w14:textId="0A608284" w:rsidR="000A6265" w:rsidRPr="002554D4" w:rsidRDefault="004B3E53" w:rsidP="007310C0">
            <w:pPr>
              <w:pStyle w:val="CommentText"/>
              <w:jc w:val="both"/>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t>Зајакнување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капацитети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ресурси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007310C0" w:rsidRPr="002554D4">
              <w:rPr>
                <w:rFonts w:ascii="StobiSerif Regular" w:hAnsi="StobiSerif Regular" w:cstheme="minorHAnsi"/>
                <w:sz w:val="22"/>
                <w:szCs w:val="22"/>
              </w:rPr>
              <w:t>Националното</w:t>
            </w:r>
            <w:proofErr w:type="spellEnd"/>
            <w:r w:rsidR="007310C0" w:rsidRPr="002554D4">
              <w:rPr>
                <w:rFonts w:ascii="StobiSerif Regular" w:hAnsi="StobiSerif Regular" w:cstheme="minorHAnsi"/>
                <w:sz w:val="22"/>
                <w:szCs w:val="22"/>
              </w:rPr>
              <w:t xml:space="preserve"> </w:t>
            </w:r>
            <w:proofErr w:type="spellStart"/>
            <w:r w:rsidR="007310C0" w:rsidRPr="002554D4">
              <w:rPr>
                <w:rFonts w:ascii="StobiSerif Regular" w:hAnsi="StobiSerif Regular" w:cstheme="minorHAnsi"/>
                <w:sz w:val="22"/>
                <w:szCs w:val="22"/>
              </w:rPr>
              <w:t>координативно</w:t>
            </w:r>
            <w:proofErr w:type="spellEnd"/>
            <w:r w:rsidR="007310C0" w:rsidRPr="002554D4">
              <w:rPr>
                <w:rFonts w:ascii="StobiSerif Regular" w:hAnsi="StobiSerif Regular" w:cstheme="minorHAnsi"/>
                <w:sz w:val="22"/>
                <w:szCs w:val="22"/>
              </w:rPr>
              <w:t xml:space="preserve"> </w:t>
            </w:r>
            <w:proofErr w:type="spellStart"/>
            <w:r w:rsidR="007310C0" w:rsidRPr="002554D4">
              <w:rPr>
                <w:rFonts w:ascii="StobiSerif Regular" w:hAnsi="StobiSerif Regular" w:cstheme="minorHAnsi"/>
                <w:sz w:val="22"/>
                <w:szCs w:val="22"/>
              </w:rPr>
              <w:t>тело</w:t>
            </w:r>
            <w:proofErr w:type="spellEnd"/>
            <w:r w:rsidR="0036170C" w:rsidRPr="002554D4">
              <w:rPr>
                <w:rFonts w:ascii="StobiSerif Regular" w:hAnsi="StobiSerif Regular" w:cstheme="minorHAnsi"/>
                <w:sz w:val="22"/>
                <w:szCs w:val="22"/>
                <w:lang w:val="mk-MK"/>
              </w:rPr>
              <w:t xml:space="preserve"> </w:t>
            </w:r>
            <w:proofErr w:type="spellStart"/>
            <w:r w:rsidR="007310C0" w:rsidRPr="002554D4">
              <w:rPr>
                <w:rFonts w:ascii="StobiSerif Regular" w:hAnsi="StobiSerif Regular" w:cstheme="minorHAnsi"/>
                <w:sz w:val="22"/>
                <w:szCs w:val="22"/>
              </w:rPr>
              <w:t>за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имплементација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на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Конвенцијата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на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Совет</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на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Европа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за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спречување</w:t>
            </w:r>
            <w:proofErr w:type="spellEnd"/>
            <w:r w:rsidR="007310C0" w:rsidRPr="002554D4">
              <w:rPr>
                <w:rFonts w:ascii="StobiSerif Regular" w:hAnsi="StobiSerif Regular" w:cstheme="minorHAnsi"/>
                <w:bCs/>
                <w:sz w:val="22"/>
                <w:szCs w:val="22"/>
              </w:rPr>
              <w:t xml:space="preserve"> и </w:t>
            </w:r>
            <w:proofErr w:type="spellStart"/>
            <w:r w:rsidR="007310C0" w:rsidRPr="002554D4">
              <w:rPr>
                <w:rFonts w:ascii="StobiSerif Regular" w:hAnsi="StobiSerif Regular" w:cstheme="minorHAnsi"/>
                <w:bCs/>
                <w:sz w:val="22"/>
                <w:szCs w:val="22"/>
              </w:rPr>
              <w:t>борба</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против</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насилство</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врз</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жените</w:t>
            </w:r>
            <w:proofErr w:type="spellEnd"/>
            <w:r w:rsidR="007310C0" w:rsidRPr="002554D4">
              <w:rPr>
                <w:rFonts w:ascii="StobiSerif Regular" w:hAnsi="StobiSerif Regular" w:cstheme="minorHAnsi"/>
                <w:bCs/>
                <w:sz w:val="22"/>
                <w:szCs w:val="22"/>
              </w:rPr>
              <w:t xml:space="preserve"> и </w:t>
            </w:r>
            <w:proofErr w:type="spellStart"/>
            <w:r w:rsidR="007310C0" w:rsidRPr="002554D4">
              <w:rPr>
                <w:rFonts w:ascii="StobiSerif Regular" w:hAnsi="StobiSerif Regular" w:cstheme="minorHAnsi"/>
                <w:bCs/>
                <w:sz w:val="22"/>
                <w:szCs w:val="22"/>
              </w:rPr>
              <w:t>семејното</w:t>
            </w:r>
            <w:proofErr w:type="spellEnd"/>
            <w:r w:rsidR="007310C0" w:rsidRPr="002554D4">
              <w:rPr>
                <w:rFonts w:ascii="StobiSerif Regular" w:hAnsi="StobiSerif Regular" w:cstheme="minorHAnsi"/>
                <w:bCs/>
                <w:sz w:val="22"/>
                <w:szCs w:val="22"/>
              </w:rPr>
              <w:t xml:space="preserve"> </w:t>
            </w:r>
            <w:proofErr w:type="spellStart"/>
            <w:r w:rsidR="007310C0" w:rsidRPr="002554D4">
              <w:rPr>
                <w:rFonts w:ascii="StobiSerif Regular" w:hAnsi="StobiSerif Regular" w:cstheme="minorHAnsi"/>
                <w:bCs/>
                <w:sz w:val="22"/>
                <w:szCs w:val="22"/>
              </w:rPr>
              <w:t>насилство</w:t>
            </w:r>
            <w:proofErr w:type="spellEnd"/>
          </w:p>
        </w:tc>
      </w:tr>
      <w:tr w:rsidR="000A6265" w:rsidRPr="002554D4" w14:paraId="16B2DDB4" w14:textId="77777777" w:rsidTr="00AD5BCA">
        <w:trPr>
          <w:trHeight w:val="300"/>
        </w:trPr>
        <w:tc>
          <w:tcPr>
            <w:tcW w:w="4320" w:type="dxa"/>
            <w:vMerge/>
          </w:tcPr>
          <w:p w14:paraId="634B6C01" w14:textId="77777777" w:rsidR="000A6265" w:rsidRPr="002554D4" w:rsidRDefault="000A6265" w:rsidP="00AD5BCA">
            <w:pPr>
              <w:rPr>
                <w:rFonts w:ascii="StobiSerif Regular" w:hAnsi="StobiSerif Regular" w:cstheme="minorHAnsi"/>
              </w:rPr>
            </w:pPr>
          </w:p>
        </w:tc>
        <w:tc>
          <w:tcPr>
            <w:tcW w:w="5173" w:type="dxa"/>
            <w:shd w:val="clear" w:color="auto" w:fill="E2EFD9" w:themeFill="accent6" w:themeFillTint="33"/>
          </w:tcPr>
          <w:p w14:paraId="5F7B427F" w14:textId="2A204810" w:rsidR="000A6265" w:rsidRPr="002554D4" w:rsidRDefault="00872944" w:rsidP="00AD5BCA">
            <w:pPr>
              <w:rPr>
                <w:rFonts w:ascii="StobiSerif Regular" w:hAnsi="StobiSerif Regular" w:cstheme="minorHAnsi"/>
                <w:lang w:val="mk-MK"/>
              </w:rPr>
            </w:pPr>
            <w:proofErr w:type="spellStart"/>
            <w:r w:rsidRPr="002554D4">
              <w:rPr>
                <w:rFonts w:ascii="StobiSerif Regular" w:hAnsi="StobiSerif Regular" w:cstheme="minorHAnsi"/>
              </w:rPr>
              <w:t>Обезбедување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следење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родово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одговорно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соодветно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предвидливо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финансирање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превенција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поддршка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заштита</w:t>
            </w:r>
            <w:proofErr w:type="spellEnd"/>
          </w:p>
        </w:tc>
      </w:tr>
      <w:tr w:rsidR="004B3E53" w:rsidRPr="002554D4" w14:paraId="56700C25" w14:textId="77777777" w:rsidTr="0078769F">
        <w:trPr>
          <w:trHeight w:val="590"/>
        </w:trPr>
        <w:tc>
          <w:tcPr>
            <w:tcW w:w="4320" w:type="dxa"/>
            <w:vMerge/>
          </w:tcPr>
          <w:p w14:paraId="66EFF484" w14:textId="77777777" w:rsidR="004B3E53" w:rsidRPr="002554D4" w:rsidRDefault="004B3E53" w:rsidP="00AD5BCA">
            <w:pPr>
              <w:rPr>
                <w:rFonts w:ascii="StobiSerif Regular" w:hAnsi="StobiSerif Regular" w:cstheme="minorHAnsi"/>
              </w:rPr>
            </w:pPr>
          </w:p>
        </w:tc>
        <w:tc>
          <w:tcPr>
            <w:tcW w:w="5173" w:type="dxa"/>
            <w:shd w:val="clear" w:color="auto" w:fill="E2EFD9" w:themeFill="accent6" w:themeFillTint="33"/>
          </w:tcPr>
          <w:p w14:paraId="1E8459A7" w14:textId="77777777" w:rsidR="004B3E53" w:rsidRPr="002554D4" w:rsidRDefault="004B3E53" w:rsidP="0045238E">
            <w:pPr>
              <w:pStyle w:val="NormalWeb"/>
              <w:jc w:val="both"/>
              <w:rPr>
                <w:rFonts w:ascii="StobiSerif Regular" w:hAnsi="StobiSerif Regular" w:cstheme="minorHAnsi"/>
                <w:lang w:val="mk-MK"/>
              </w:rPr>
            </w:pPr>
            <w:proofErr w:type="spellStart"/>
            <w:r w:rsidRPr="002554D4">
              <w:rPr>
                <w:rFonts w:ascii="StobiSerif Regular" w:hAnsi="StobiSerif Regular" w:cstheme="minorHAnsi"/>
              </w:rPr>
              <w:t>Воспоставување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систем</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евалуација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влијанието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ефективноста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мерките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поддршка</w:t>
            </w:r>
            <w:proofErr w:type="spellEnd"/>
          </w:p>
        </w:tc>
      </w:tr>
      <w:tr w:rsidR="00A05616" w:rsidRPr="002554D4" w14:paraId="45C4E736" w14:textId="77777777" w:rsidTr="00AD5BCA">
        <w:trPr>
          <w:trHeight w:val="556"/>
        </w:trPr>
        <w:tc>
          <w:tcPr>
            <w:tcW w:w="4320" w:type="dxa"/>
            <w:vMerge w:val="restart"/>
            <w:shd w:val="clear" w:color="auto" w:fill="C5E0B3" w:themeFill="accent6" w:themeFillTint="66"/>
          </w:tcPr>
          <w:p w14:paraId="238ED54A" w14:textId="77777777" w:rsidR="00A05616" w:rsidRPr="002554D4" w:rsidRDefault="00A05616" w:rsidP="00AD5BCA">
            <w:pPr>
              <w:rPr>
                <w:rFonts w:ascii="StobiSerif Regular" w:hAnsi="StobiSerif Regular" w:cstheme="minorHAnsi"/>
              </w:rPr>
            </w:pPr>
            <w:r w:rsidRPr="002554D4">
              <w:rPr>
                <w:rFonts w:ascii="StobiSerif Regular" w:hAnsi="StobiSerif Regular" w:cstheme="minorHAnsi"/>
              </w:rPr>
              <w:t xml:space="preserve">2. </w:t>
            </w:r>
            <w:r w:rsidRPr="002554D4">
              <w:rPr>
                <w:rFonts w:ascii="StobiSerif Regular" w:hAnsi="StobiSerif Regular" w:cstheme="minorHAnsi"/>
                <w:lang w:val="mk-MK"/>
              </w:rPr>
              <w:t>Унапредување на систем за прибирање, анализа и користење на податоци за следење на интервенциите и унапредување на политиките</w:t>
            </w:r>
          </w:p>
        </w:tc>
        <w:tc>
          <w:tcPr>
            <w:tcW w:w="5173" w:type="dxa"/>
            <w:shd w:val="clear" w:color="auto" w:fill="C5E0B3" w:themeFill="accent6" w:themeFillTint="66"/>
          </w:tcPr>
          <w:p w14:paraId="3999364C" w14:textId="77777777" w:rsidR="00A05616" w:rsidRPr="002554D4" w:rsidRDefault="00D16E20" w:rsidP="00AD5BCA">
            <w:pPr>
              <w:rPr>
                <w:rFonts w:ascii="StobiSerif Regular" w:hAnsi="StobiSerif Regular" w:cstheme="minorHAnsi"/>
              </w:rPr>
            </w:pPr>
            <w:proofErr w:type="spellStart"/>
            <w:r w:rsidRPr="002554D4">
              <w:rPr>
                <w:rFonts w:ascii="StobiSerif Regular" w:hAnsi="StobiSerif Regular" w:cstheme="minorHAnsi"/>
              </w:rPr>
              <w:t>Развивање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воспоставување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интегриран</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електронски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систем</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размена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следење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користење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податоци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проценка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унапредување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интервенциите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политиките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соодветни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безбедносни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протоколи</w:t>
            </w:r>
            <w:proofErr w:type="spellEnd"/>
            <w:r w:rsidRPr="002554D4">
              <w:rPr>
                <w:rFonts w:ascii="StobiSerif Regular" w:hAnsi="StobiSerif Regular" w:cstheme="minorHAnsi"/>
              </w:rPr>
              <w:t>.</w:t>
            </w:r>
          </w:p>
        </w:tc>
      </w:tr>
      <w:tr w:rsidR="0091290C" w:rsidRPr="002554D4" w14:paraId="10D2BEBB" w14:textId="77777777" w:rsidTr="0036170C">
        <w:trPr>
          <w:trHeight w:val="818"/>
        </w:trPr>
        <w:tc>
          <w:tcPr>
            <w:tcW w:w="4320" w:type="dxa"/>
            <w:vMerge/>
          </w:tcPr>
          <w:p w14:paraId="2DE6E825" w14:textId="77777777" w:rsidR="0091290C" w:rsidRPr="002554D4" w:rsidRDefault="0091290C" w:rsidP="00AD5BCA">
            <w:pPr>
              <w:rPr>
                <w:rFonts w:ascii="StobiSerif Regular" w:hAnsi="StobiSerif Regular" w:cstheme="minorHAnsi"/>
              </w:rPr>
            </w:pPr>
          </w:p>
        </w:tc>
        <w:tc>
          <w:tcPr>
            <w:tcW w:w="5173" w:type="dxa"/>
            <w:shd w:val="clear" w:color="auto" w:fill="C5E0B3" w:themeFill="accent6" w:themeFillTint="66"/>
          </w:tcPr>
          <w:p w14:paraId="4ADAD184" w14:textId="7DD06D04" w:rsidR="0091290C" w:rsidRPr="002554D4" w:rsidRDefault="0091290C" w:rsidP="00AD5BCA">
            <w:pPr>
              <w:rPr>
                <w:rFonts w:ascii="StobiSerif Regular" w:hAnsi="StobiSerif Regular" w:cstheme="minorHAnsi"/>
                <w:lang w:val="mk-MK"/>
              </w:rPr>
            </w:pPr>
            <w:r w:rsidRPr="002554D4">
              <w:rPr>
                <w:rFonts w:ascii="StobiSerif Regular" w:hAnsi="StobiSerif Regular" w:cstheme="minorHAnsi"/>
                <w:lang w:val="mk-MK"/>
              </w:rPr>
              <w:t>Воспоставување на систем за редовно објавување на податоци за пријавените случаи на различните форми на родово-засновано насилство</w:t>
            </w:r>
            <w:r w:rsidR="0036170C" w:rsidRPr="002554D4">
              <w:rPr>
                <w:rFonts w:ascii="StobiSerif Regular" w:hAnsi="StobiSerif Regular" w:cstheme="minorHAnsi"/>
                <w:lang w:val="mk-MK"/>
              </w:rPr>
              <w:t>.</w:t>
            </w:r>
          </w:p>
          <w:p w14:paraId="47A49AC8" w14:textId="053FEA05" w:rsidR="0091290C" w:rsidRPr="002554D4" w:rsidRDefault="0091290C" w:rsidP="00D16E20">
            <w:pPr>
              <w:rPr>
                <w:rFonts w:ascii="StobiSerif Regular" w:hAnsi="StobiSerif Regular" w:cstheme="minorHAnsi"/>
                <w:lang w:val="mk-MK"/>
              </w:rPr>
            </w:pPr>
          </w:p>
        </w:tc>
      </w:tr>
    </w:tbl>
    <w:p w14:paraId="7FEBB7C3" w14:textId="77777777" w:rsidR="00A05616" w:rsidRPr="002554D4" w:rsidRDefault="00A05616" w:rsidP="00A05616">
      <w:pPr>
        <w:spacing w:after="0"/>
        <w:outlineLvl w:val="1"/>
        <w:rPr>
          <w:rFonts w:ascii="StobiSerif Regular" w:hAnsi="StobiSerif Regular" w:cstheme="minorHAnsi"/>
          <w:b/>
          <w:bCs/>
          <w:sz w:val="22"/>
          <w:szCs w:val="22"/>
          <w:lang w:val="mk-MK"/>
        </w:rPr>
      </w:pPr>
    </w:p>
    <w:p w14:paraId="10F5BE03" w14:textId="77777777" w:rsidR="007809CF" w:rsidRPr="002554D4" w:rsidRDefault="00A05616" w:rsidP="00802924">
      <w:pPr>
        <w:shd w:val="clear" w:color="auto" w:fill="E2EFD9" w:themeFill="accent6" w:themeFillTint="33"/>
        <w:spacing w:after="0"/>
        <w:outlineLvl w:val="1"/>
        <w:rPr>
          <w:rFonts w:ascii="StobiSerif Regular" w:hAnsi="StobiSerif Regular" w:cstheme="minorHAnsi"/>
          <w:b/>
          <w:bCs/>
          <w:sz w:val="22"/>
          <w:szCs w:val="22"/>
          <w:lang w:val="mk-MK"/>
        </w:rPr>
      </w:pPr>
      <w:bookmarkStart w:id="50" w:name="_Toc208427635"/>
      <w:r w:rsidRPr="002554D4">
        <w:rPr>
          <w:rFonts w:ascii="StobiSerif Regular" w:hAnsi="StobiSerif Regular" w:cstheme="minorHAnsi"/>
          <w:b/>
          <w:bCs/>
          <w:sz w:val="22"/>
          <w:szCs w:val="22"/>
          <w:lang w:val="mk-MK"/>
        </w:rPr>
        <w:t>Општа цел 2: Превенција од насилство врз жени и семејно насилство</w:t>
      </w:r>
      <w:bookmarkEnd w:id="50"/>
    </w:p>
    <w:p w14:paraId="3E872A78" w14:textId="77777777" w:rsidR="007809CF" w:rsidRPr="002554D4" w:rsidRDefault="007809CF" w:rsidP="007809CF">
      <w:pPr>
        <w:spacing w:after="0"/>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Превенцијата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врз</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жените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претставува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клучен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сегмент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националниот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одговор</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насочен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елиминирање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корените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причини</w:t>
      </w:r>
      <w:proofErr w:type="spellEnd"/>
      <w:r w:rsidRPr="002554D4">
        <w:rPr>
          <w:rFonts w:ascii="StobiSerif Regular" w:hAnsi="StobiSerif Regular" w:cstheme="minorHAnsi"/>
          <w:sz w:val="22"/>
          <w:szCs w:val="22"/>
        </w:rPr>
        <w:t xml:space="preserve"> – </w:t>
      </w:r>
      <w:proofErr w:type="spellStart"/>
      <w:r w:rsidRPr="002554D4">
        <w:rPr>
          <w:rFonts w:ascii="StobiSerif Regular" w:hAnsi="StobiSerif Regular" w:cstheme="minorHAnsi"/>
          <w:sz w:val="22"/>
          <w:szCs w:val="22"/>
        </w:rPr>
        <w:t>родовите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стереотипи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дискриминаторните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норми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толеранцијата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Оваа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приоритетна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област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опфаќа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интеграција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еднаквост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ненасилната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комуникација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здравите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односи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образовните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програми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спроведување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национални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локални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кампањи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нулта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толеранција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активно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вклучување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медиумите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јавните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комуникатори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создавање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недискриминаторски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одговорни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наративи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Посебен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акцент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става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развивање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програми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работа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мажи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момчиња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вклучително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активности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насочени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справување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дигиталното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работа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ранливи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маргинализирани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заедници</w:t>
      </w:r>
      <w:proofErr w:type="spellEnd"/>
      <w:r w:rsidRPr="002554D4">
        <w:rPr>
          <w:rFonts w:ascii="StobiSerif Regular" w:hAnsi="StobiSerif Regular" w:cstheme="minorHAnsi"/>
          <w:sz w:val="22"/>
          <w:szCs w:val="22"/>
        </w:rPr>
        <w:t>.</w:t>
      </w:r>
    </w:p>
    <w:p w14:paraId="62750BF8" w14:textId="77777777" w:rsidR="007809CF" w:rsidRPr="002554D4" w:rsidRDefault="007809CF" w:rsidP="007809CF">
      <w:pPr>
        <w:spacing w:after="0"/>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Превенцијата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подразбира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јакнење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капацитети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навремено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препознавање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постапување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таа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насока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потребно</w:t>
      </w:r>
      <w:proofErr w:type="spellEnd"/>
      <w:r w:rsidRPr="002554D4">
        <w:rPr>
          <w:rFonts w:ascii="StobiSerif Regular" w:hAnsi="StobiSerif Regular" w:cstheme="minorHAnsi"/>
          <w:sz w:val="22"/>
          <w:szCs w:val="22"/>
        </w:rPr>
        <w:t xml:space="preserve"> е </w:t>
      </w:r>
      <w:proofErr w:type="spellStart"/>
      <w:r w:rsidRPr="002554D4">
        <w:rPr>
          <w:rFonts w:ascii="StobiSerif Regular" w:hAnsi="StobiSerif Regular" w:cstheme="minorHAnsi"/>
          <w:sz w:val="22"/>
          <w:szCs w:val="22"/>
        </w:rPr>
        <w:t>систематско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подобрување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кадровските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институционалните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ресурси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стандардизирана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континуирана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обука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професионалците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воспоставување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механизми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одржливо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институционално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знаење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професионален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развој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интерсекторска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супервизија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редовна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евалуација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ефикасноста</w:t>
      </w:r>
      <w:proofErr w:type="spellEnd"/>
      <w:r w:rsidRPr="002554D4">
        <w:rPr>
          <w:rFonts w:ascii="StobiSerif Regular" w:hAnsi="StobiSerif Regular" w:cstheme="minorHAnsi"/>
          <w:sz w:val="22"/>
          <w:szCs w:val="22"/>
        </w:rPr>
        <w:t>.</w:t>
      </w:r>
    </w:p>
    <w:p w14:paraId="359961DD" w14:textId="77777777" w:rsidR="00A05616" w:rsidRPr="002554D4" w:rsidRDefault="00A05616" w:rsidP="00A05616">
      <w:pPr>
        <w:spacing w:after="0"/>
        <w:jc w:val="both"/>
        <w:rPr>
          <w:rFonts w:ascii="StobiSerif Regular" w:hAnsi="StobiSerif Regular" w:cstheme="minorHAnsi"/>
          <w:sz w:val="22"/>
          <w:szCs w:val="22"/>
          <w:lang w:val="mk-MK"/>
        </w:rPr>
      </w:pPr>
    </w:p>
    <w:p w14:paraId="584C2E14" w14:textId="77777777" w:rsidR="00A05616" w:rsidRPr="002554D4" w:rsidRDefault="00A05616" w:rsidP="00A05616">
      <w:pPr>
        <w:spacing w:after="0"/>
        <w:jc w:val="both"/>
        <w:rPr>
          <w:rFonts w:ascii="StobiSerif Regular" w:hAnsi="StobiSerif Regular" w:cstheme="minorHAnsi"/>
          <w:b/>
          <w:sz w:val="22"/>
          <w:szCs w:val="22"/>
          <w:lang w:val="mk-MK"/>
        </w:rPr>
      </w:pPr>
      <w:r w:rsidRPr="002554D4">
        <w:rPr>
          <w:rFonts w:ascii="StobiSerif Regular" w:hAnsi="StobiSerif Regular" w:cstheme="minorHAnsi"/>
          <w:b/>
          <w:sz w:val="22"/>
          <w:szCs w:val="22"/>
          <w:lang w:val="mk-MK"/>
        </w:rPr>
        <w:t>Општа цел 2: Превенција од насилство врз жени и семејно насилство</w:t>
      </w:r>
    </w:p>
    <w:p w14:paraId="7D90AA73" w14:textId="77777777" w:rsidR="00A05616" w:rsidRPr="002554D4" w:rsidRDefault="00A05616" w:rsidP="00A05616">
      <w:pPr>
        <w:spacing w:after="0"/>
        <w:jc w:val="both"/>
        <w:rPr>
          <w:rFonts w:ascii="StobiSerif Regular" w:hAnsi="StobiSerif Regular" w:cstheme="minorHAnsi"/>
          <w:sz w:val="22"/>
          <w:szCs w:val="22"/>
          <w:lang w:val="mk-MK"/>
        </w:rPr>
      </w:pPr>
    </w:p>
    <w:tbl>
      <w:tblPr>
        <w:tblStyle w:val="TableGrid"/>
        <w:tblW w:w="9498" w:type="dxa"/>
        <w:tblInd w:w="-5" w:type="dxa"/>
        <w:tblLook w:val="04A0" w:firstRow="1" w:lastRow="0" w:firstColumn="1" w:lastColumn="0" w:noHBand="0" w:noVBand="1"/>
      </w:tblPr>
      <w:tblGrid>
        <w:gridCol w:w="4322"/>
        <w:gridCol w:w="5176"/>
      </w:tblGrid>
      <w:tr w:rsidR="00A05616" w:rsidRPr="002554D4" w14:paraId="24DF5903" w14:textId="77777777" w:rsidTr="00AD5BCA">
        <w:tc>
          <w:tcPr>
            <w:tcW w:w="4322" w:type="dxa"/>
            <w:shd w:val="clear" w:color="auto" w:fill="4472C4" w:themeFill="accent5"/>
          </w:tcPr>
          <w:p w14:paraId="31E80147" w14:textId="77777777" w:rsidR="00A05616" w:rsidRPr="002554D4" w:rsidRDefault="00A05616" w:rsidP="00AD5BCA">
            <w:pPr>
              <w:rPr>
                <w:rFonts w:ascii="StobiSerif Regular" w:hAnsi="StobiSerif Regular" w:cstheme="minorHAnsi"/>
                <w:b/>
                <w:lang w:val="mk-MK"/>
              </w:rPr>
            </w:pPr>
            <w:r w:rsidRPr="002554D4">
              <w:rPr>
                <w:rFonts w:ascii="StobiSerif Regular" w:hAnsi="StobiSerif Regular" w:cstheme="minorHAnsi"/>
                <w:b/>
                <w:lang w:val="mk-MK"/>
              </w:rPr>
              <w:t>Посебни цели</w:t>
            </w:r>
          </w:p>
        </w:tc>
        <w:tc>
          <w:tcPr>
            <w:tcW w:w="5176" w:type="dxa"/>
            <w:shd w:val="clear" w:color="auto" w:fill="4472C4" w:themeFill="accent5"/>
          </w:tcPr>
          <w:p w14:paraId="2C85D23E" w14:textId="77777777" w:rsidR="00A05616" w:rsidRPr="002554D4" w:rsidRDefault="00A05616" w:rsidP="00AD5BCA">
            <w:pPr>
              <w:rPr>
                <w:rFonts w:ascii="StobiSerif Regular" w:hAnsi="StobiSerif Regular" w:cstheme="minorHAnsi"/>
                <w:b/>
                <w:lang w:val="mk-MK"/>
              </w:rPr>
            </w:pPr>
            <w:r w:rsidRPr="002554D4">
              <w:rPr>
                <w:rFonts w:ascii="StobiSerif Regular" w:hAnsi="StobiSerif Regular" w:cstheme="minorHAnsi"/>
                <w:b/>
                <w:lang w:val="mk-MK"/>
              </w:rPr>
              <w:t>Главни мерки</w:t>
            </w:r>
            <w:r w:rsidRPr="002554D4">
              <w:rPr>
                <w:rFonts w:ascii="StobiSerif Regular" w:hAnsi="StobiSerif Regular" w:cstheme="minorHAnsi"/>
                <w:b/>
              </w:rPr>
              <w:t xml:space="preserve"> </w:t>
            </w:r>
          </w:p>
        </w:tc>
      </w:tr>
      <w:tr w:rsidR="00872944" w:rsidRPr="002554D4" w14:paraId="4374C1A1" w14:textId="77777777" w:rsidTr="00AD5BCA">
        <w:trPr>
          <w:trHeight w:val="840"/>
        </w:trPr>
        <w:tc>
          <w:tcPr>
            <w:tcW w:w="4322" w:type="dxa"/>
            <w:vMerge w:val="restart"/>
            <w:shd w:val="clear" w:color="auto" w:fill="D9E2F3" w:themeFill="accent5" w:themeFillTint="33"/>
          </w:tcPr>
          <w:p w14:paraId="27667C51" w14:textId="77777777" w:rsidR="00872944" w:rsidRPr="002554D4" w:rsidRDefault="00872944" w:rsidP="00AD5BCA">
            <w:pPr>
              <w:rPr>
                <w:rFonts w:ascii="StobiSerif Regular" w:hAnsi="StobiSerif Regular" w:cstheme="minorHAnsi"/>
              </w:rPr>
            </w:pPr>
            <w:r w:rsidRPr="002554D4">
              <w:rPr>
                <w:rFonts w:ascii="StobiSerif Regular" w:hAnsi="StobiSerif Regular" w:cstheme="minorHAnsi"/>
              </w:rPr>
              <w:t xml:space="preserve">1. </w:t>
            </w:r>
            <w:proofErr w:type="spellStart"/>
            <w:r w:rsidRPr="002554D4">
              <w:rPr>
                <w:rFonts w:ascii="StobiSerif Regular" w:hAnsi="StobiSerif Regular" w:cstheme="minorHAnsi"/>
              </w:rPr>
              <w:t>Промовирање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култура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еднаквост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почитување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нетолеранција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кон</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p>
        </w:tc>
        <w:tc>
          <w:tcPr>
            <w:tcW w:w="5176" w:type="dxa"/>
            <w:shd w:val="clear" w:color="auto" w:fill="D9E2F3" w:themeFill="accent5" w:themeFillTint="33"/>
          </w:tcPr>
          <w:p w14:paraId="21BBFA0E" w14:textId="77777777" w:rsidR="00872944" w:rsidRPr="002554D4" w:rsidRDefault="00872944" w:rsidP="00AD5BCA">
            <w:pPr>
              <w:rPr>
                <w:rFonts w:ascii="StobiSerif Regular" w:hAnsi="StobiSerif Regular" w:cstheme="minorHAnsi"/>
              </w:rPr>
            </w:pPr>
            <w:proofErr w:type="spellStart"/>
            <w:r w:rsidRPr="002554D4">
              <w:rPr>
                <w:rFonts w:ascii="StobiSerif Regular" w:hAnsi="StobiSerif Regular" w:cstheme="minorHAnsi"/>
              </w:rPr>
              <w:t>Интегрирање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родова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еднаквост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ненасилна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комуникација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здрави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односи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формалното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неформалното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образование</w:t>
            </w:r>
            <w:proofErr w:type="spellEnd"/>
          </w:p>
        </w:tc>
      </w:tr>
      <w:tr w:rsidR="00872944" w:rsidRPr="002554D4" w14:paraId="3B877362" w14:textId="77777777" w:rsidTr="00AD5BCA">
        <w:trPr>
          <w:trHeight w:val="751"/>
        </w:trPr>
        <w:tc>
          <w:tcPr>
            <w:tcW w:w="4322" w:type="dxa"/>
            <w:vMerge/>
          </w:tcPr>
          <w:p w14:paraId="71350F75" w14:textId="77777777" w:rsidR="00872944" w:rsidRPr="002554D4" w:rsidRDefault="00872944" w:rsidP="00AD5BCA">
            <w:pPr>
              <w:rPr>
                <w:rFonts w:ascii="StobiSerif Regular" w:hAnsi="StobiSerif Regular" w:cstheme="minorHAnsi"/>
              </w:rPr>
            </w:pPr>
          </w:p>
        </w:tc>
        <w:tc>
          <w:tcPr>
            <w:tcW w:w="5176" w:type="dxa"/>
            <w:shd w:val="clear" w:color="auto" w:fill="D9E2F3" w:themeFill="accent5" w:themeFillTint="33"/>
          </w:tcPr>
          <w:p w14:paraId="1B9EF0C5" w14:textId="77777777" w:rsidR="00872944" w:rsidRPr="002554D4" w:rsidRDefault="00872944" w:rsidP="00AD5BCA">
            <w:pPr>
              <w:rPr>
                <w:rFonts w:ascii="StobiSerif Regular" w:hAnsi="StobiSerif Regular" w:cstheme="minorHAnsi"/>
                <w:lang w:val="mk-MK"/>
              </w:rPr>
            </w:pPr>
            <w:proofErr w:type="spellStart"/>
            <w:r w:rsidRPr="002554D4">
              <w:rPr>
                <w:rFonts w:ascii="StobiSerif Regular" w:hAnsi="StobiSerif Regular" w:cstheme="minorHAnsi"/>
              </w:rPr>
              <w:t>Национални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локални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кампањи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промовирање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нулта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толеранција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кон</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зајакнување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јавната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свест</w:t>
            </w:r>
            <w:proofErr w:type="spellEnd"/>
          </w:p>
        </w:tc>
      </w:tr>
      <w:tr w:rsidR="00872944" w:rsidRPr="002554D4" w14:paraId="29171CCC" w14:textId="77777777" w:rsidTr="00AD5BCA">
        <w:trPr>
          <w:trHeight w:val="810"/>
        </w:trPr>
        <w:tc>
          <w:tcPr>
            <w:tcW w:w="4322" w:type="dxa"/>
            <w:vMerge/>
          </w:tcPr>
          <w:p w14:paraId="56624AD2" w14:textId="77777777" w:rsidR="00872944" w:rsidRPr="002554D4" w:rsidRDefault="00872944" w:rsidP="00AD5BCA">
            <w:pPr>
              <w:rPr>
                <w:rFonts w:ascii="StobiSerif Regular" w:hAnsi="StobiSerif Regular" w:cstheme="minorHAnsi"/>
              </w:rPr>
            </w:pPr>
          </w:p>
        </w:tc>
        <w:tc>
          <w:tcPr>
            <w:tcW w:w="5176" w:type="dxa"/>
            <w:shd w:val="clear" w:color="auto" w:fill="D9E2F3" w:themeFill="accent5" w:themeFillTint="33"/>
          </w:tcPr>
          <w:p w14:paraId="13DD3A6D" w14:textId="77777777" w:rsidR="00872944" w:rsidRPr="002554D4" w:rsidRDefault="00872944" w:rsidP="00AD5BCA">
            <w:pPr>
              <w:rPr>
                <w:rFonts w:ascii="StobiSerif Regular" w:hAnsi="StobiSerif Regular" w:cstheme="minorHAnsi"/>
              </w:rPr>
            </w:pPr>
            <w:proofErr w:type="spellStart"/>
            <w:r w:rsidRPr="002554D4">
              <w:rPr>
                <w:rFonts w:ascii="StobiSerif Regular" w:hAnsi="StobiSerif Regular" w:cstheme="minorHAnsi"/>
              </w:rPr>
              <w:t>Вклучување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медиумите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јавните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комуникатори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создавање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недискриминаторски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одговорни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наративи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p>
        </w:tc>
      </w:tr>
      <w:tr w:rsidR="00872944" w:rsidRPr="002554D4" w14:paraId="1ABBFC72" w14:textId="77777777" w:rsidTr="00AD5BCA">
        <w:trPr>
          <w:trHeight w:val="740"/>
        </w:trPr>
        <w:tc>
          <w:tcPr>
            <w:tcW w:w="4322" w:type="dxa"/>
            <w:vMerge/>
          </w:tcPr>
          <w:p w14:paraId="76B89699" w14:textId="77777777" w:rsidR="00872944" w:rsidRPr="002554D4" w:rsidRDefault="00872944" w:rsidP="00AD5BCA">
            <w:pPr>
              <w:rPr>
                <w:rFonts w:ascii="StobiSerif Regular" w:hAnsi="StobiSerif Regular" w:cstheme="minorHAnsi"/>
              </w:rPr>
            </w:pPr>
          </w:p>
        </w:tc>
        <w:tc>
          <w:tcPr>
            <w:tcW w:w="5176" w:type="dxa"/>
            <w:shd w:val="clear" w:color="auto" w:fill="D9E2F3" w:themeFill="accent5" w:themeFillTint="33"/>
          </w:tcPr>
          <w:p w14:paraId="314BCFA3" w14:textId="4A419469" w:rsidR="00872944" w:rsidRPr="002554D4" w:rsidRDefault="00872944" w:rsidP="007310C0">
            <w:pPr>
              <w:pStyle w:val="CommentText"/>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Промовирање  на позитивни модели за </w:t>
            </w:r>
            <w:proofErr w:type="spellStart"/>
            <w:r w:rsidRPr="002554D4">
              <w:rPr>
                <w:rFonts w:ascii="StobiSerif Regular" w:hAnsi="StobiSerif Regular" w:cstheme="minorHAnsi"/>
                <w:sz w:val="22"/>
                <w:szCs w:val="22"/>
                <w:lang w:val="mk-MK"/>
              </w:rPr>
              <w:t>ненасилсно</w:t>
            </w:r>
            <w:proofErr w:type="spellEnd"/>
            <w:r w:rsidRPr="002554D4">
              <w:rPr>
                <w:rFonts w:ascii="StobiSerif Regular" w:hAnsi="StobiSerif Regular" w:cstheme="minorHAnsi"/>
                <w:sz w:val="22"/>
                <w:szCs w:val="22"/>
                <w:lang w:val="mk-MK"/>
              </w:rPr>
              <w:t xml:space="preserve"> однесување и активно вклучување на момчињата и мажите  во програмите за зголемување на свеста од сите видови на насилство вклучително и дигиталното насилство.</w:t>
            </w:r>
          </w:p>
          <w:p w14:paraId="446967B2" w14:textId="77777777" w:rsidR="00872944" w:rsidRPr="002554D4" w:rsidRDefault="00872944" w:rsidP="00AD5BCA">
            <w:pPr>
              <w:rPr>
                <w:rFonts w:ascii="StobiSerif Regular" w:hAnsi="StobiSerif Regular" w:cstheme="minorHAnsi"/>
                <w:strike/>
                <w:lang w:val="mk-MK"/>
              </w:rPr>
            </w:pPr>
          </w:p>
        </w:tc>
      </w:tr>
      <w:tr w:rsidR="006B4CA7" w:rsidRPr="002554D4" w14:paraId="77A6C68C" w14:textId="77777777" w:rsidTr="00AD5BCA">
        <w:trPr>
          <w:trHeight w:val="740"/>
        </w:trPr>
        <w:tc>
          <w:tcPr>
            <w:tcW w:w="4322" w:type="dxa"/>
            <w:vMerge/>
          </w:tcPr>
          <w:p w14:paraId="31F03F72" w14:textId="77777777" w:rsidR="006B4CA7" w:rsidRPr="002554D4" w:rsidRDefault="006B4CA7" w:rsidP="00AD5BCA">
            <w:pPr>
              <w:rPr>
                <w:rFonts w:ascii="StobiSerif Regular" w:hAnsi="StobiSerif Regular" w:cstheme="minorHAnsi"/>
              </w:rPr>
            </w:pPr>
          </w:p>
        </w:tc>
        <w:tc>
          <w:tcPr>
            <w:tcW w:w="5176" w:type="dxa"/>
            <w:shd w:val="clear" w:color="auto" w:fill="D9E2F3" w:themeFill="accent5" w:themeFillTint="33"/>
          </w:tcPr>
          <w:p w14:paraId="68BEB807" w14:textId="4070ECF8" w:rsidR="006B4CA7" w:rsidRDefault="006B4CA7" w:rsidP="007310C0">
            <w:pPr>
              <w:pStyle w:val="CommentText"/>
              <w:rPr>
                <w:rFonts w:ascii="StobiSerif Regular" w:hAnsi="StobiSerif Regular" w:cstheme="minorHAnsi"/>
                <w:sz w:val="22"/>
                <w:szCs w:val="22"/>
                <w:lang w:val="mk-MK"/>
              </w:rPr>
            </w:pPr>
            <w:r>
              <w:rPr>
                <w:rFonts w:ascii="StobiSerif Regular" w:hAnsi="StobiSerif Regular" w:cstheme="minorHAnsi"/>
                <w:sz w:val="22"/>
                <w:szCs w:val="22"/>
                <w:lang w:val="mk-MK"/>
              </w:rPr>
              <w:t xml:space="preserve">Проширување на програмите и сервисите за советување и поддршка на момчиња и млади во кризи. </w:t>
            </w:r>
          </w:p>
        </w:tc>
      </w:tr>
      <w:tr w:rsidR="001658B2" w:rsidRPr="002554D4" w14:paraId="64E64BB0" w14:textId="77777777" w:rsidTr="00486880">
        <w:trPr>
          <w:trHeight w:val="1677"/>
        </w:trPr>
        <w:tc>
          <w:tcPr>
            <w:tcW w:w="4322" w:type="dxa"/>
            <w:vMerge/>
          </w:tcPr>
          <w:p w14:paraId="696A59C2" w14:textId="77777777" w:rsidR="001658B2" w:rsidRPr="002554D4" w:rsidRDefault="001658B2" w:rsidP="00AD5BCA">
            <w:pPr>
              <w:rPr>
                <w:rFonts w:ascii="StobiSerif Regular" w:hAnsi="StobiSerif Regular" w:cstheme="minorHAnsi"/>
              </w:rPr>
            </w:pPr>
          </w:p>
        </w:tc>
        <w:tc>
          <w:tcPr>
            <w:tcW w:w="5176" w:type="dxa"/>
            <w:shd w:val="clear" w:color="auto" w:fill="D9E2F3" w:themeFill="accent5" w:themeFillTint="33"/>
          </w:tcPr>
          <w:p w14:paraId="30025792" w14:textId="3342A4B3" w:rsidR="001658B2" w:rsidRPr="002554D4" w:rsidRDefault="001658B2" w:rsidP="007310C0">
            <w:pPr>
              <w:pStyle w:val="CommentText"/>
              <w:rPr>
                <w:rFonts w:ascii="StobiSerif Regular" w:hAnsi="StobiSerif Regular" w:cstheme="minorHAnsi"/>
                <w:sz w:val="22"/>
                <w:szCs w:val="22"/>
                <w:lang w:val="mk-MK"/>
              </w:rPr>
            </w:pPr>
            <w:r>
              <w:rPr>
                <w:rFonts w:ascii="StobiSerif Regular" w:hAnsi="StobiSerif Regular" w:cstheme="minorHAnsi"/>
                <w:sz w:val="22"/>
                <w:szCs w:val="22"/>
                <w:lang w:val="mk-MK"/>
              </w:rPr>
              <w:t xml:space="preserve">Проширување на мрежата на сервиси за </w:t>
            </w:r>
            <w:proofErr w:type="spellStart"/>
            <w:r>
              <w:rPr>
                <w:rFonts w:ascii="StobiSerif Regular" w:hAnsi="StobiSerif Regular" w:cstheme="minorHAnsi"/>
                <w:sz w:val="22"/>
                <w:szCs w:val="22"/>
                <w:lang w:val="mk-MK"/>
              </w:rPr>
              <w:t>психоцоијален</w:t>
            </w:r>
            <w:proofErr w:type="spellEnd"/>
            <w:r>
              <w:rPr>
                <w:rFonts w:ascii="StobiSerif Regular" w:hAnsi="StobiSerif Regular" w:cstheme="minorHAnsi"/>
                <w:sz w:val="22"/>
                <w:szCs w:val="22"/>
                <w:lang w:val="mk-MK"/>
              </w:rPr>
              <w:t xml:space="preserve"> третман на сторители на насилство.</w:t>
            </w:r>
          </w:p>
        </w:tc>
      </w:tr>
      <w:tr w:rsidR="00B02D19" w:rsidRPr="002554D4" w14:paraId="624A33E3" w14:textId="77777777" w:rsidTr="00F90D81">
        <w:trPr>
          <w:trHeight w:val="416"/>
        </w:trPr>
        <w:tc>
          <w:tcPr>
            <w:tcW w:w="4322" w:type="dxa"/>
            <w:vMerge w:val="restart"/>
            <w:shd w:val="clear" w:color="auto" w:fill="B4C6E7" w:themeFill="accent5" w:themeFillTint="66"/>
          </w:tcPr>
          <w:p w14:paraId="38D060A8" w14:textId="77777777" w:rsidR="00B02D19" w:rsidRPr="002554D4" w:rsidRDefault="00B02D19" w:rsidP="00AD5BCA">
            <w:pPr>
              <w:rPr>
                <w:rFonts w:ascii="StobiSerif Regular" w:hAnsi="StobiSerif Regular" w:cstheme="minorHAnsi"/>
              </w:rPr>
            </w:pPr>
            <w:r w:rsidRPr="002554D4">
              <w:rPr>
                <w:rFonts w:ascii="StobiSerif Regular" w:hAnsi="StobiSerif Regular" w:cstheme="minorHAnsi"/>
              </w:rPr>
              <w:t xml:space="preserve">2. </w:t>
            </w:r>
            <w:proofErr w:type="spellStart"/>
            <w:r w:rsidRPr="002554D4">
              <w:rPr>
                <w:rFonts w:ascii="StobiSerif Regular" w:hAnsi="StobiSerif Regular" w:cstheme="minorHAnsi"/>
              </w:rPr>
              <w:t>Јакнење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капацитетите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надлежни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препознавање</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навремено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постапување</w:t>
            </w:r>
            <w:proofErr w:type="spellEnd"/>
          </w:p>
        </w:tc>
        <w:tc>
          <w:tcPr>
            <w:tcW w:w="5176" w:type="dxa"/>
            <w:shd w:val="clear" w:color="auto" w:fill="B4C6E7" w:themeFill="accent5" w:themeFillTint="66"/>
          </w:tcPr>
          <w:p w14:paraId="2B5E78BA" w14:textId="08B023FF" w:rsidR="007310C0" w:rsidRPr="002554D4" w:rsidRDefault="007310C0" w:rsidP="00AD5BCA">
            <w:pPr>
              <w:rPr>
                <w:rFonts w:ascii="StobiSerif Regular" w:hAnsi="StobiSerif Regular" w:cstheme="minorHAnsi"/>
                <w:strike/>
              </w:rPr>
            </w:pPr>
            <w:r w:rsidRPr="002554D4">
              <w:rPr>
                <w:rFonts w:ascii="StobiSerif Regular" w:hAnsi="StobiSerif Regular" w:cstheme="minorHAnsi"/>
                <w:lang w:val="mk-MK"/>
              </w:rPr>
              <w:t>Подигнување на професионалната свест и знаење за неприфатливост на РБН/СН преку ефикасно постапување и заштита на жртвите.</w:t>
            </w:r>
          </w:p>
        </w:tc>
      </w:tr>
      <w:tr w:rsidR="0036170C" w:rsidRPr="002554D4" w14:paraId="43526AC3" w14:textId="77777777" w:rsidTr="0036170C">
        <w:trPr>
          <w:trHeight w:val="719"/>
        </w:trPr>
        <w:tc>
          <w:tcPr>
            <w:tcW w:w="4322" w:type="dxa"/>
            <w:vMerge/>
          </w:tcPr>
          <w:p w14:paraId="53B56DC5" w14:textId="77777777" w:rsidR="0036170C" w:rsidRPr="002554D4" w:rsidRDefault="0036170C" w:rsidP="00F90D81">
            <w:pPr>
              <w:rPr>
                <w:rFonts w:ascii="StobiSerif Regular" w:hAnsi="StobiSerif Regular" w:cstheme="minorHAnsi"/>
              </w:rPr>
            </w:pPr>
          </w:p>
        </w:tc>
        <w:tc>
          <w:tcPr>
            <w:tcW w:w="5176" w:type="dxa"/>
            <w:shd w:val="clear" w:color="auto" w:fill="B4C6E7" w:themeFill="accent5" w:themeFillTint="66"/>
          </w:tcPr>
          <w:p w14:paraId="72410464" w14:textId="77777777" w:rsidR="0036170C" w:rsidRPr="002554D4" w:rsidRDefault="0036170C" w:rsidP="00F90D81">
            <w:pPr>
              <w:rPr>
                <w:rFonts w:ascii="StobiSerif Regular" w:hAnsi="StobiSerif Regular" w:cstheme="minorHAnsi"/>
                <w:lang w:val="mk-MK"/>
              </w:rPr>
            </w:pPr>
            <w:proofErr w:type="spellStart"/>
            <w:r w:rsidRPr="002554D4">
              <w:rPr>
                <w:rFonts w:ascii="StobiSerif Regular" w:hAnsi="StobiSerif Regular" w:cstheme="minorHAnsi"/>
              </w:rPr>
              <w:t>Стандардизирана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континуирана</w:t>
            </w:r>
            <w:proofErr w:type="spellEnd"/>
            <w:r w:rsidRPr="002554D4">
              <w:rPr>
                <w:rFonts w:ascii="StobiSerif Regular" w:hAnsi="StobiSerif Regular" w:cstheme="minorHAnsi"/>
                <w:lang w:val="mk-MK"/>
              </w:rPr>
              <w:t xml:space="preserve"> почетна и специјализирана</w:t>
            </w:r>
            <w:r w:rsidRPr="002554D4">
              <w:rPr>
                <w:rFonts w:ascii="StobiSerif Regular" w:hAnsi="StobiSerif Regular" w:cstheme="minorHAnsi"/>
              </w:rPr>
              <w:t xml:space="preserve"> </w:t>
            </w:r>
            <w:proofErr w:type="spellStart"/>
            <w:r w:rsidRPr="002554D4">
              <w:rPr>
                <w:rFonts w:ascii="StobiSerif Regular" w:hAnsi="StobiSerif Regular" w:cstheme="minorHAnsi"/>
              </w:rPr>
              <w:t>обука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r w:rsidRPr="002554D4">
              <w:rPr>
                <w:rFonts w:ascii="StobiSerif Regular" w:hAnsi="StobiSerif Regular" w:cstheme="minorHAnsi"/>
                <w:lang w:val="mk-MK"/>
              </w:rPr>
              <w:t xml:space="preserve">вработените во </w:t>
            </w:r>
            <w:proofErr w:type="spellStart"/>
            <w:r w:rsidRPr="002554D4">
              <w:rPr>
                <w:rFonts w:ascii="StobiSerif Regular" w:hAnsi="StobiSerif Regular" w:cstheme="minorHAnsi"/>
              </w:rPr>
              <w:t>институциите</w:t>
            </w:r>
            <w:proofErr w:type="spellEnd"/>
            <w:r w:rsidRPr="002554D4">
              <w:rPr>
                <w:rFonts w:ascii="StobiSerif Regular" w:hAnsi="StobiSerif Regular" w:cstheme="minorHAnsi"/>
              </w:rPr>
              <w:t xml:space="preserve"> </w:t>
            </w:r>
            <w:r w:rsidRPr="002554D4">
              <w:rPr>
                <w:rFonts w:ascii="StobiSerif Regular" w:hAnsi="StobiSerif Regular" w:cstheme="minorHAnsi"/>
                <w:lang w:val="mk-MK"/>
              </w:rPr>
              <w:t xml:space="preserve"> </w:t>
            </w:r>
          </w:p>
        </w:tc>
      </w:tr>
      <w:tr w:rsidR="00B02D19" w:rsidRPr="002554D4" w14:paraId="5E19CBF1" w14:textId="77777777" w:rsidTr="00AD5BCA">
        <w:trPr>
          <w:trHeight w:val="544"/>
        </w:trPr>
        <w:tc>
          <w:tcPr>
            <w:tcW w:w="4322" w:type="dxa"/>
            <w:vMerge/>
          </w:tcPr>
          <w:p w14:paraId="06419D5C" w14:textId="77777777" w:rsidR="00B02D19" w:rsidRPr="002554D4" w:rsidRDefault="00B02D19" w:rsidP="00F90D81">
            <w:pPr>
              <w:rPr>
                <w:rFonts w:ascii="StobiSerif Regular" w:hAnsi="StobiSerif Regular" w:cstheme="minorHAnsi"/>
              </w:rPr>
            </w:pPr>
          </w:p>
        </w:tc>
        <w:tc>
          <w:tcPr>
            <w:tcW w:w="5176" w:type="dxa"/>
            <w:shd w:val="clear" w:color="auto" w:fill="B4C6E7" w:themeFill="accent5" w:themeFillTint="66"/>
          </w:tcPr>
          <w:p w14:paraId="1E3E7BA3" w14:textId="77777777" w:rsidR="00B02D19" w:rsidRPr="002554D4" w:rsidRDefault="00B02D19" w:rsidP="00F90D81">
            <w:pPr>
              <w:rPr>
                <w:rFonts w:ascii="StobiSerif Regular" w:hAnsi="StobiSerif Regular" w:cstheme="minorHAnsi"/>
              </w:rPr>
            </w:pPr>
            <w:proofErr w:type="spellStart"/>
            <w:r w:rsidRPr="002554D4">
              <w:rPr>
                <w:rFonts w:ascii="StobiSerif Regular" w:hAnsi="StobiSerif Regular" w:cstheme="minorHAnsi"/>
              </w:rPr>
              <w:t>Воспоставување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систем</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интерсекторска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супервизија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поддршка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евалуација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ефикасноста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институциите</w:t>
            </w:r>
            <w:proofErr w:type="spellEnd"/>
          </w:p>
        </w:tc>
      </w:tr>
    </w:tbl>
    <w:p w14:paraId="1EB1D171" w14:textId="77777777" w:rsidR="00A05616" w:rsidRPr="002554D4" w:rsidRDefault="00A05616" w:rsidP="00A05616">
      <w:pPr>
        <w:rPr>
          <w:rFonts w:ascii="StobiSerif Regular" w:hAnsi="StobiSerif Regular" w:cstheme="minorHAnsi"/>
          <w:sz w:val="22"/>
          <w:szCs w:val="22"/>
        </w:rPr>
      </w:pPr>
    </w:p>
    <w:p w14:paraId="26BC9D51" w14:textId="77777777" w:rsidR="00A05616" w:rsidRPr="002554D4" w:rsidRDefault="00A05616" w:rsidP="00A05616">
      <w:pPr>
        <w:shd w:val="clear" w:color="auto" w:fill="E2EFD9" w:themeFill="accent6" w:themeFillTint="33"/>
        <w:spacing w:after="0"/>
        <w:outlineLvl w:val="1"/>
        <w:rPr>
          <w:rFonts w:ascii="StobiSerif Regular" w:hAnsi="StobiSerif Regular" w:cstheme="minorHAnsi"/>
          <w:b/>
          <w:bCs/>
          <w:sz w:val="22"/>
          <w:szCs w:val="22"/>
          <w:lang w:val="mk-MK"/>
        </w:rPr>
      </w:pPr>
      <w:bookmarkStart w:id="51" w:name="_Toc208427636"/>
      <w:bookmarkStart w:id="52" w:name="_Hlk208348941"/>
      <w:r w:rsidRPr="002554D4">
        <w:rPr>
          <w:rFonts w:ascii="StobiSerif Regular" w:hAnsi="StobiSerif Regular" w:cstheme="minorHAnsi"/>
          <w:b/>
          <w:bCs/>
          <w:sz w:val="22"/>
          <w:szCs w:val="22"/>
          <w:lang w:val="mk-MK"/>
        </w:rPr>
        <w:t>Општа цел 3: Ефективен систем на заштита и поддршка</w:t>
      </w:r>
      <w:r w:rsidR="00FF3CC0" w:rsidRPr="002554D4">
        <w:rPr>
          <w:rFonts w:ascii="StobiSerif Regular" w:hAnsi="StobiSerif Regular" w:cstheme="minorHAnsi"/>
          <w:b/>
          <w:bCs/>
          <w:sz w:val="22"/>
          <w:szCs w:val="22"/>
          <w:lang w:val="mk-MK"/>
        </w:rPr>
        <w:t xml:space="preserve"> на жртвите на </w:t>
      </w:r>
      <w:r w:rsidR="007310C0" w:rsidRPr="002554D4">
        <w:rPr>
          <w:rFonts w:ascii="StobiSerif Regular" w:hAnsi="StobiSerif Regular" w:cstheme="minorHAnsi"/>
          <w:b/>
          <w:bCs/>
          <w:sz w:val="22"/>
          <w:szCs w:val="22"/>
          <w:lang w:val="mk-MK"/>
        </w:rPr>
        <w:t xml:space="preserve">родово базирано </w:t>
      </w:r>
      <w:r w:rsidR="00FF3CC0" w:rsidRPr="002554D4">
        <w:rPr>
          <w:rFonts w:ascii="StobiSerif Regular" w:hAnsi="StobiSerif Regular" w:cstheme="minorHAnsi"/>
          <w:b/>
          <w:bCs/>
          <w:sz w:val="22"/>
          <w:szCs w:val="22"/>
          <w:lang w:val="mk-MK"/>
        </w:rPr>
        <w:t>и семејно насилство</w:t>
      </w:r>
      <w:bookmarkEnd w:id="51"/>
    </w:p>
    <w:p w14:paraId="2CEBE7EC" w14:textId="77777777" w:rsidR="007809CF" w:rsidRPr="002554D4" w:rsidRDefault="007809CF" w:rsidP="00A05616">
      <w:pPr>
        <w:spacing w:after="0"/>
        <w:jc w:val="both"/>
        <w:rPr>
          <w:rFonts w:ascii="StobiSerif Regular" w:hAnsi="StobiSerif Regular" w:cstheme="minorHAnsi"/>
          <w:sz w:val="22"/>
          <w:szCs w:val="22"/>
          <w:lang w:val="hr-HR"/>
        </w:rPr>
      </w:pPr>
    </w:p>
    <w:p w14:paraId="712D04C0" w14:textId="77777777" w:rsidR="007809CF" w:rsidRPr="002554D4" w:rsidRDefault="007809CF" w:rsidP="007809CF">
      <w:pPr>
        <w:spacing w:after="0"/>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Ефективниот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претставува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клучна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алка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обезбедувањето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живот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без</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Оваа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приоритетна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област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насочува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навремен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пристапен</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квалитетен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специјализирани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услуги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што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засолништа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психосоцијална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здравствени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правни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услуги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мора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спроведуваат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согласност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фокусиран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жртвата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сензитивни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стандарди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Конечната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цел</w:t>
      </w:r>
      <w:proofErr w:type="spellEnd"/>
      <w:r w:rsidRPr="002554D4">
        <w:rPr>
          <w:rFonts w:ascii="StobiSerif Regular" w:hAnsi="StobiSerif Regular" w:cstheme="minorHAnsi"/>
          <w:sz w:val="22"/>
          <w:szCs w:val="22"/>
        </w:rPr>
        <w:t xml:space="preserve"> е </w:t>
      </w:r>
      <w:proofErr w:type="spellStart"/>
      <w:r w:rsidRPr="002554D4">
        <w:rPr>
          <w:rFonts w:ascii="StobiSerif Regular" w:hAnsi="StobiSerif Regular" w:cstheme="minorHAnsi"/>
          <w:sz w:val="22"/>
          <w:szCs w:val="22"/>
        </w:rPr>
        <w:t>воспоставување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одржлив</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конзистентен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овозможува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квалитетна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брзо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ефективно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постапување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секоја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фази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процесот</w:t>
      </w:r>
      <w:proofErr w:type="spellEnd"/>
      <w:r w:rsidRPr="002554D4">
        <w:rPr>
          <w:rFonts w:ascii="StobiSerif Regular" w:hAnsi="StobiSerif Regular" w:cstheme="minorHAnsi"/>
          <w:sz w:val="22"/>
          <w:szCs w:val="22"/>
        </w:rPr>
        <w:t>.</w:t>
      </w:r>
    </w:p>
    <w:p w14:paraId="671C268B" w14:textId="77777777" w:rsidR="007809CF" w:rsidRPr="002554D4" w:rsidRDefault="007809CF" w:rsidP="007809CF">
      <w:pPr>
        <w:spacing w:after="0"/>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оваа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област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посебен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акцент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става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усогласување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развој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услуги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вклучително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обезбедување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специјализирана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маргинализирани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групи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како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проширување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нивната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географска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достапност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цел</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без</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оглед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местото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живеење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имаат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долгорочни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програми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психосоцијална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реинтеграција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Воспоставувањето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функционален</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координиран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упатување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следење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случаи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заснован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проценка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ризик</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потребите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ќе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овозможи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сеопфатна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навремена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стандардизирана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интервенција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релевантни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служби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ќе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одговор</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кој</w:t>
      </w:r>
      <w:proofErr w:type="spellEnd"/>
      <w:r w:rsidRPr="002554D4">
        <w:rPr>
          <w:rFonts w:ascii="StobiSerif Regular" w:hAnsi="StobiSerif Regular" w:cstheme="minorHAnsi"/>
          <w:sz w:val="22"/>
          <w:szCs w:val="22"/>
        </w:rPr>
        <w:t xml:space="preserve"> е </w:t>
      </w:r>
      <w:proofErr w:type="spellStart"/>
      <w:r w:rsidRPr="002554D4">
        <w:rPr>
          <w:rFonts w:ascii="StobiSerif Regular" w:hAnsi="StobiSerif Regular" w:cstheme="minorHAnsi"/>
          <w:sz w:val="22"/>
          <w:szCs w:val="22"/>
        </w:rPr>
        <w:t>усогласен</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ефикасен</w:t>
      </w:r>
      <w:proofErr w:type="spellEnd"/>
      <w:r w:rsidRPr="002554D4">
        <w:rPr>
          <w:rFonts w:ascii="StobiSerif Regular" w:hAnsi="StobiSerif Regular" w:cstheme="minorHAnsi"/>
          <w:sz w:val="22"/>
          <w:szCs w:val="22"/>
        </w:rPr>
        <w:t>.</w:t>
      </w:r>
    </w:p>
    <w:p w14:paraId="0D76E656" w14:textId="42F99DB0" w:rsidR="00A05616" w:rsidRPr="002554D4" w:rsidRDefault="007809CF" w:rsidP="00A05616">
      <w:pPr>
        <w:spacing w:after="0"/>
        <w:jc w:val="both"/>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t>Унапредувањето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правда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механизмите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заштита</w:t>
      </w:r>
      <w:proofErr w:type="spellEnd"/>
      <w:r w:rsidRPr="002554D4">
        <w:rPr>
          <w:rFonts w:ascii="StobiSerif Regular" w:hAnsi="StobiSerif Regular" w:cstheme="minorHAnsi"/>
          <w:sz w:val="22"/>
          <w:szCs w:val="22"/>
        </w:rPr>
        <w:t xml:space="preserve"> е </w:t>
      </w:r>
      <w:proofErr w:type="spellStart"/>
      <w:r w:rsidRPr="002554D4">
        <w:rPr>
          <w:rFonts w:ascii="StobiSerif Regular" w:hAnsi="StobiSerif Regular" w:cstheme="minorHAnsi"/>
          <w:sz w:val="22"/>
          <w:szCs w:val="22"/>
        </w:rPr>
        <w:t>составен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дел</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оваа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цел</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опфаќа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јакнење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капацитетите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судството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обвинителството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обезбедување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квалитетна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бесплатна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правна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помош</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застапување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воедначување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праксата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граѓанската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кривичната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постапка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гарантирање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безбедни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услови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пријавување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учество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w:t>
      </w:r>
    </w:p>
    <w:p w14:paraId="15BF6351" w14:textId="6A51E8E0" w:rsidR="0036170C" w:rsidRPr="002554D4" w:rsidRDefault="0036170C" w:rsidP="00A05616">
      <w:pPr>
        <w:spacing w:after="0"/>
        <w:jc w:val="both"/>
        <w:rPr>
          <w:rFonts w:ascii="StobiSerif Regular" w:hAnsi="StobiSerif Regular" w:cstheme="minorHAnsi"/>
          <w:sz w:val="22"/>
          <w:szCs w:val="22"/>
          <w:lang w:val="mk-MK"/>
        </w:rPr>
      </w:pPr>
    </w:p>
    <w:p w14:paraId="6A70AAE2" w14:textId="77777777" w:rsidR="0036170C" w:rsidRPr="002554D4" w:rsidRDefault="0036170C" w:rsidP="0036170C">
      <w:pPr>
        <w:spacing w:after="0"/>
        <w:outlineLvl w:val="1"/>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Општа цел 3: Ефективен систем на заштита и поддршка на жртвите на родово базирано и семејно насилство</w:t>
      </w:r>
    </w:p>
    <w:p w14:paraId="336FA6FA" w14:textId="77777777" w:rsidR="0036170C" w:rsidRPr="002554D4" w:rsidRDefault="0036170C" w:rsidP="00A05616">
      <w:pPr>
        <w:spacing w:after="0"/>
        <w:jc w:val="both"/>
        <w:rPr>
          <w:rFonts w:ascii="StobiSerif Regular" w:hAnsi="StobiSerif Regular" w:cstheme="minorHAnsi"/>
          <w:sz w:val="22"/>
          <w:szCs w:val="22"/>
          <w:lang w:val="mk-MK"/>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5033"/>
      </w:tblGrid>
      <w:tr w:rsidR="00D528DD" w:rsidRPr="002554D4" w14:paraId="22474757" w14:textId="77777777" w:rsidTr="0045072C">
        <w:trPr>
          <w:jc w:val="center"/>
        </w:trPr>
        <w:tc>
          <w:tcPr>
            <w:tcW w:w="4318" w:type="dxa"/>
            <w:shd w:val="clear" w:color="auto" w:fill="ED7D31"/>
          </w:tcPr>
          <w:p w14:paraId="256F1B21" w14:textId="77777777" w:rsidR="00D528DD" w:rsidRPr="002554D4" w:rsidRDefault="00D528DD" w:rsidP="00802924">
            <w:pPr>
              <w:jc w:val="both"/>
              <w:rPr>
                <w:rFonts w:ascii="StobiSerif Regular" w:hAnsi="StobiSerif Regular" w:cstheme="minorHAnsi"/>
                <w:b/>
                <w:sz w:val="22"/>
                <w:szCs w:val="22"/>
              </w:rPr>
            </w:pPr>
            <w:proofErr w:type="spellStart"/>
            <w:r w:rsidRPr="002554D4">
              <w:rPr>
                <w:rFonts w:ascii="StobiSerif Regular" w:hAnsi="StobiSerif Regular" w:cstheme="minorHAnsi"/>
                <w:b/>
                <w:sz w:val="22"/>
                <w:szCs w:val="22"/>
              </w:rPr>
              <w:t>Посебни</w:t>
            </w:r>
            <w:proofErr w:type="spellEnd"/>
            <w:r w:rsidRPr="002554D4">
              <w:rPr>
                <w:rFonts w:ascii="StobiSerif Regular" w:hAnsi="StobiSerif Regular" w:cstheme="minorHAnsi"/>
                <w:b/>
                <w:sz w:val="22"/>
                <w:szCs w:val="22"/>
              </w:rPr>
              <w:t xml:space="preserve"> </w:t>
            </w:r>
            <w:proofErr w:type="spellStart"/>
            <w:r w:rsidRPr="002554D4">
              <w:rPr>
                <w:rFonts w:ascii="StobiSerif Regular" w:hAnsi="StobiSerif Regular" w:cstheme="minorHAnsi"/>
                <w:b/>
                <w:sz w:val="22"/>
                <w:szCs w:val="22"/>
              </w:rPr>
              <w:t>цели</w:t>
            </w:r>
            <w:proofErr w:type="spellEnd"/>
          </w:p>
        </w:tc>
        <w:tc>
          <w:tcPr>
            <w:tcW w:w="5033" w:type="dxa"/>
            <w:shd w:val="clear" w:color="auto" w:fill="ED7D31"/>
          </w:tcPr>
          <w:p w14:paraId="32708912" w14:textId="77777777" w:rsidR="00D528DD" w:rsidRPr="002554D4" w:rsidRDefault="00D528DD" w:rsidP="00802924">
            <w:pPr>
              <w:jc w:val="both"/>
              <w:rPr>
                <w:rFonts w:ascii="StobiSerif Regular" w:hAnsi="StobiSerif Regular" w:cstheme="minorHAnsi"/>
                <w:b/>
                <w:sz w:val="22"/>
                <w:szCs w:val="22"/>
              </w:rPr>
            </w:pPr>
            <w:proofErr w:type="spellStart"/>
            <w:r w:rsidRPr="002554D4">
              <w:rPr>
                <w:rFonts w:ascii="StobiSerif Regular" w:hAnsi="StobiSerif Regular" w:cstheme="minorHAnsi"/>
                <w:b/>
                <w:sz w:val="22"/>
                <w:szCs w:val="22"/>
              </w:rPr>
              <w:t>Главни</w:t>
            </w:r>
            <w:proofErr w:type="spellEnd"/>
            <w:r w:rsidRPr="002554D4">
              <w:rPr>
                <w:rFonts w:ascii="StobiSerif Regular" w:hAnsi="StobiSerif Regular" w:cstheme="minorHAnsi"/>
                <w:b/>
                <w:sz w:val="22"/>
                <w:szCs w:val="22"/>
              </w:rPr>
              <w:t xml:space="preserve"> </w:t>
            </w:r>
            <w:proofErr w:type="spellStart"/>
            <w:r w:rsidRPr="002554D4">
              <w:rPr>
                <w:rFonts w:ascii="StobiSerif Regular" w:hAnsi="StobiSerif Regular" w:cstheme="minorHAnsi"/>
                <w:b/>
                <w:sz w:val="22"/>
                <w:szCs w:val="22"/>
              </w:rPr>
              <w:t>мерки</w:t>
            </w:r>
            <w:proofErr w:type="spellEnd"/>
            <w:r w:rsidRPr="002554D4">
              <w:rPr>
                <w:rFonts w:ascii="StobiSerif Regular" w:hAnsi="StobiSerif Regular" w:cstheme="minorHAnsi"/>
                <w:b/>
                <w:sz w:val="22"/>
                <w:szCs w:val="22"/>
              </w:rPr>
              <w:t xml:space="preserve"> </w:t>
            </w:r>
          </w:p>
        </w:tc>
      </w:tr>
      <w:tr w:rsidR="00D528DD" w:rsidRPr="002554D4" w14:paraId="4ABB0A72" w14:textId="77777777" w:rsidTr="0045072C">
        <w:trPr>
          <w:trHeight w:val="656"/>
          <w:jc w:val="center"/>
        </w:trPr>
        <w:tc>
          <w:tcPr>
            <w:tcW w:w="4318" w:type="dxa"/>
            <w:vMerge w:val="restart"/>
            <w:shd w:val="clear" w:color="auto" w:fill="FBE5D5"/>
          </w:tcPr>
          <w:p w14:paraId="2388993E" w14:textId="77777777" w:rsidR="00D528DD" w:rsidRPr="002554D4" w:rsidRDefault="00D528DD" w:rsidP="00802924">
            <w:pPr>
              <w:jc w:val="both"/>
              <w:rPr>
                <w:rFonts w:ascii="StobiSerif Regular" w:hAnsi="StobiSerif Regular" w:cstheme="minorHAnsi"/>
                <w:sz w:val="22"/>
                <w:szCs w:val="22"/>
              </w:rPr>
            </w:pPr>
            <w:r w:rsidRPr="002554D4">
              <w:rPr>
                <w:rFonts w:ascii="StobiSerif Regular" w:hAnsi="StobiSerif Regular" w:cstheme="minorHAnsi"/>
                <w:sz w:val="22"/>
                <w:szCs w:val="22"/>
              </w:rPr>
              <w:t xml:space="preserve">1. </w:t>
            </w:r>
            <w:proofErr w:type="spellStart"/>
            <w:r w:rsidRPr="002554D4">
              <w:rPr>
                <w:rFonts w:ascii="StobiSerif Regular" w:hAnsi="StobiSerif Regular" w:cstheme="minorHAnsi"/>
                <w:sz w:val="22"/>
                <w:szCs w:val="22"/>
              </w:rPr>
              <w:t>Обезбедување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достапни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квалитетни</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координирани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услуги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базирано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p>
        </w:tc>
        <w:tc>
          <w:tcPr>
            <w:tcW w:w="5033" w:type="dxa"/>
            <w:shd w:val="clear" w:color="auto" w:fill="FBE5D5"/>
          </w:tcPr>
          <w:p w14:paraId="1E269F54" w14:textId="7452A50E" w:rsidR="007310C0" w:rsidRPr="002554D4" w:rsidRDefault="007310C0" w:rsidP="007310C0">
            <w:pPr>
              <w:pStyle w:val="CommentText"/>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Унапредување на системот на лиценцирање на даватели на специјализирани  услуги за жртви на РБН/СН</w:t>
            </w:r>
          </w:p>
        </w:tc>
      </w:tr>
      <w:tr w:rsidR="00D528DD" w:rsidRPr="002554D4" w14:paraId="72A78184" w14:textId="77777777" w:rsidTr="0045072C">
        <w:trPr>
          <w:trHeight w:val="906"/>
          <w:jc w:val="center"/>
        </w:trPr>
        <w:tc>
          <w:tcPr>
            <w:tcW w:w="4318" w:type="dxa"/>
            <w:vMerge/>
            <w:shd w:val="clear" w:color="auto" w:fill="FBE5D5"/>
          </w:tcPr>
          <w:p w14:paraId="048C8259" w14:textId="77777777" w:rsidR="00D528DD" w:rsidRPr="002554D4" w:rsidRDefault="00D528DD" w:rsidP="00802924">
            <w:pPr>
              <w:widowControl w:val="0"/>
              <w:pBdr>
                <w:top w:val="nil"/>
                <w:left w:val="nil"/>
                <w:bottom w:val="nil"/>
                <w:right w:val="nil"/>
                <w:between w:val="nil"/>
              </w:pBdr>
              <w:spacing w:line="276" w:lineRule="auto"/>
              <w:rPr>
                <w:rFonts w:ascii="StobiSerif Regular" w:hAnsi="StobiSerif Regular" w:cstheme="minorHAnsi"/>
                <w:sz w:val="22"/>
                <w:szCs w:val="22"/>
              </w:rPr>
            </w:pPr>
          </w:p>
        </w:tc>
        <w:tc>
          <w:tcPr>
            <w:tcW w:w="5033" w:type="dxa"/>
            <w:shd w:val="clear" w:color="auto" w:fill="FBE5D5"/>
          </w:tcPr>
          <w:p w14:paraId="1B3245AB" w14:textId="2192ED71" w:rsidR="007310C0" w:rsidRPr="002554D4" w:rsidRDefault="007310C0" w:rsidP="007310C0">
            <w:pPr>
              <w:pStyle w:val="CommentText"/>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Проширување на мрежата на специјализирани сервиси за жртвите на РБН/СН и нивна  географска достапност во урбана/рурална средина.</w:t>
            </w:r>
          </w:p>
        </w:tc>
      </w:tr>
      <w:tr w:rsidR="00D528DD" w:rsidRPr="002554D4" w14:paraId="6935A8DB" w14:textId="77777777" w:rsidTr="0045072C">
        <w:trPr>
          <w:trHeight w:val="440"/>
          <w:jc w:val="center"/>
        </w:trPr>
        <w:tc>
          <w:tcPr>
            <w:tcW w:w="4318" w:type="dxa"/>
            <w:vMerge/>
            <w:shd w:val="clear" w:color="auto" w:fill="FBE5D5"/>
          </w:tcPr>
          <w:p w14:paraId="1F20A156" w14:textId="77777777" w:rsidR="00D528DD" w:rsidRPr="002554D4" w:rsidRDefault="00D528DD" w:rsidP="00802924">
            <w:pPr>
              <w:widowControl w:val="0"/>
              <w:pBdr>
                <w:top w:val="nil"/>
                <w:left w:val="nil"/>
                <w:bottom w:val="nil"/>
                <w:right w:val="nil"/>
                <w:between w:val="nil"/>
              </w:pBdr>
              <w:spacing w:line="276" w:lineRule="auto"/>
              <w:rPr>
                <w:rFonts w:ascii="StobiSerif Regular" w:hAnsi="StobiSerif Regular" w:cstheme="minorHAnsi"/>
                <w:sz w:val="22"/>
                <w:szCs w:val="22"/>
              </w:rPr>
            </w:pPr>
          </w:p>
        </w:tc>
        <w:tc>
          <w:tcPr>
            <w:tcW w:w="5033" w:type="dxa"/>
            <w:shd w:val="clear" w:color="auto" w:fill="FBE5D5"/>
          </w:tcPr>
          <w:p w14:paraId="41DA27CD" w14:textId="77777777" w:rsidR="00D528DD" w:rsidRPr="002554D4" w:rsidRDefault="00D528DD" w:rsidP="00802924">
            <w:pPr>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Воспоставување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функционален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координиран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систем</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упатување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следење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случаи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заснован</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проценка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ризик</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потребите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жртвата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кој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овозможува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сеопфатна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навремена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стандардизирана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интервенција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релевантните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служби</w:t>
            </w:r>
            <w:proofErr w:type="spellEnd"/>
            <w:r w:rsidRPr="002554D4">
              <w:rPr>
                <w:rFonts w:ascii="StobiSerif Regular" w:hAnsi="StobiSerif Regular" w:cstheme="minorHAnsi"/>
                <w:sz w:val="22"/>
                <w:szCs w:val="22"/>
              </w:rPr>
              <w:t>.</w:t>
            </w:r>
          </w:p>
        </w:tc>
      </w:tr>
      <w:tr w:rsidR="00D528DD" w:rsidRPr="002554D4" w14:paraId="24AEE6CF" w14:textId="77777777" w:rsidTr="0045072C">
        <w:trPr>
          <w:trHeight w:val="1412"/>
          <w:jc w:val="center"/>
        </w:trPr>
        <w:tc>
          <w:tcPr>
            <w:tcW w:w="4318" w:type="dxa"/>
            <w:vMerge/>
            <w:shd w:val="clear" w:color="auto" w:fill="FBE5D5"/>
          </w:tcPr>
          <w:p w14:paraId="4A9BBB0A" w14:textId="77777777" w:rsidR="00D528DD" w:rsidRPr="002554D4" w:rsidRDefault="00D528DD" w:rsidP="00802924">
            <w:pPr>
              <w:widowControl w:val="0"/>
              <w:pBdr>
                <w:top w:val="nil"/>
                <w:left w:val="nil"/>
                <w:bottom w:val="nil"/>
                <w:right w:val="nil"/>
                <w:between w:val="nil"/>
              </w:pBdr>
              <w:spacing w:line="276" w:lineRule="auto"/>
              <w:rPr>
                <w:rFonts w:ascii="StobiSerif Regular" w:hAnsi="StobiSerif Regular" w:cstheme="minorHAnsi"/>
                <w:sz w:val="22"/>
                <w:szCs w:val="22"/>
              </w:rPr>
            </w:pPr>
          </w:p>
        </w:tc>
        <w:tc>
          <w:tcPr>
            <w:tcW w:w="5033" w:type="dxa"/>
            <w:shd w:val="clear" w:color="auto" w:fill="FBE5D5"/>
          </w:tcPr>
          <w:p w14:paraId="53635489" w14:textId="77777777" w:rsidR="00D528DD" w:rsidRPr="002554D4" w:rsidRDefault="00D528DD" w:rsidP="00802924">
            <w:pPr>
              <w:jc w:val="both"/>
              <w:rPr>
                <w:rFonts w:ascii="StobiSerif Regular" w:hAnsi="StobiSerif Regular" w:cstheme="minorHAnsi"/>
                <w:sz w:val="22"/>
                <w:szCs w:val="22"/>
              </w:rPr>
            </w:pPr>
            <w:proofErr w:type="spellStart"/>
            <w:r w:rsidRPr="002554D4">
              <w:rPr>
                <w:rFonts w:ascii="StobiSerif Regular" w:hAnsi="StobiSerif Regular" w:cstheme="minorHAnsi"/>
                <w:sz w:val="22"/>
                <w:szCs w:val="22"/>
              </w:rPr>
              <w:t>Зајакнување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транспарентноста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отчетноста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учеството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граѓанскиот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сектор</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професионалците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самите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процесите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мониторинг</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евалуација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спроведувањето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стратегијата</w:t>
            </w:r>
            <w:proofErr w:type="spellEnd"/>
            <w:r w:rsidRPr="002554D4">
              <w:rPr>
                <w:rFonts w:ascii="StobiSerif Regular" w:hAnsi="StobiSerif Regular" w:cstheme="minorHAnsi"/>
                <w:sz w:val="22"/>
                <w:szCs w:val="22"/>
              </w:rPr>
              <w:t>.</w:t>
            </w:r>
          </w:p>
        </w:tc>
      </w:tr>
      <w:tr w:rsidR="0045072C" w:rsidRPr="002554D4" w14:paraId="75529AE3" w14:textId="77777777" w:rsidTr="004507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79"/>
          <w:jc w:val="center"/>
        </w:trPr>
        <w:tc>
          <w:tcPr>
            <w:tcW w:w="4318" w:type="dxa"/>
            <w:vMerge w:val="restart"/>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64D96146" w14:textId="77777777" w:rsidR="0045072C" w:rsidRPr="002554D4" w:rsidRDefault="0045072C" w:rsidP="00802924">
            <w:pPr>
              <w:spacing w:after="0" w:line="240" w:lineRule="auto"/>
              <w:rPr>
                <w:rFonts w:ascii="StobiSerif Regular" w:eastAsia="Times New Roman" w:hAnsi="StobiSerif Regular" w:cstheme="minorHAnsi"/>
                <w:sz w:val="22"/>
                <w:szCs w:val="22"/>
              </w:rPr>
            </w:pPr>
            <w:r w:rsidRPr="002554D4">
              <w:rPr>
                <w:rFonts w:ascii="StobiSerif Regular" w:eastAsia="Times New Roman" w:hAnsi="StobiSerif Regular" w:cstheme="minorHAnsi"/>
                <w:color w:val="000000"/>
                <w:sz w:val="22"/>
                <w:szCs w:val="22"/>
              </w:rPr>
              <w:t xml:space="preserve">2. </w:t>
            </w:r>
            <w:proofErr w:type="spellStart"/>
            <w:r w:rsidRPr="002554D4">
              <w:rPr>
                <w:rFonts w:ascii="StobiSerif Regular" w:eastAsia="Times New Roman" w:hAnsi="StobiSerif Regular" w:cstheme="minorHAnsi"/>
                <w:color w:val="000000"/>
                <w:sz w:val="22"/>
                <w:szCs w:val="22"/>
              </w:rPr>
              <w:t>Обезбедување</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ефективен</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пристап</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до</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правда</w:t>
            </w:r>
            <w:proofErr w:type="spellEnd"/>
            <w:r w:rsidRPr="002554D4">
              <w:rPr>
                <w:rFonts w:ascii="StobiSerif Regular" w:eastAsia="Times New Roman" w:hAnsi="StobiSerif Regular" w:cstheme="minorHAnsi"/>
                <w:color w:val="000000"/>
                <w:sz w:val="22"/>
                <w:szCs w:val="22"/>
              </w:rPr>
              <w:t xml:space="preserve"> и </w:t>
            </w:r>
            <w:r w:rsidRPr="002554D4">
              <w:rPr>
                <w:rFonts w:ascii="StobiSerif Regular" w:eastAsia="Times New Roman" w:hAnsi="StobiSerif Regular" w:cstheme="minorHAnsi"/>
                <w:color w:val="000000"/>
                <w:sz w:val="22"/>
                <w:szCs w:val="22"/>
                <w:lang w:val="mk-MK"/>
              </w:rPr>
              <w:t xml:space="preserve">законски </w:t>
            </w:r>
            <w:proofErr w:type="spellStart"/>
            <w:r w:rsidRPr="002554D4">
              <w:rPr>
                <w:rFonts w:ascii="StobiSerif Regular" w:eastAsia="Times New Roman" w:hAnsi="StobiSerif Regular" w:cstheme="minorHAnsi"/>
                <w:color w:val="000000"/>
                <w:sz w:val="22"/>
                <w:szCs w:val="22"/>
              </w:rPr>
              <w:t>механизми</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за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заштита</w:t>
            </w:r>
            <w:proofErr w:type="spellEnd"/>
          </w:p>
        </w:tc>
        <w:tc>
          <w:tcPr>
            <w:tcW w:w="5033" w:type="dxa"/>
            <w:tcBorders>
              <w:top w:val="single" w:sz="4" w:space="0" w:color="000000"/>
              <w:left w:val="single" w:sz="4" w:space="0" w:color="000000"/>
              <w:right w:val="single" w:sz="4" w:space="0" w:color="000000"/>
            </w:tcBorders>
            <w:shd w:val="clear" w:color="auto" w:fill="F7CBAC"/>
            <w:tcMar>
              <w:top w:w="0" w:type="dxa"/>
              <w:left w:w="108" w:type="dxa"/>
              <w:bottom w:w="0" w:type="dxa"/>
              <w:right w:w="108" w:type="dxa"/>
            </w:tcMar>
            <w:hideMark/>
          </w:tcPr>
          <w:p w14:paraId="02759E9D" w14:textId="4D29DCC5" w:rsidR="0045072C" w:rsidRPr="002554D4" w:rsidRDefault="0045072C" w:rsidP="001658B2">
            <w:pPr>
              <w:spacing w:after="0" w:line="240" w:lineRule="auto"/>
              <w:rPr>
                <w:rFonts w:ascii="StobiSerif Regular" w:eastAsia="Times New Roman" w:hAnsi="StobiSerif Regular" w:cstheme="minorHAnsi"/>
                <w:sz w:val="22"/>
                <w:szCs w:val="22"/>
              </w:rPr>
            </w:pPr>
            <w:r w:rsidRPr="002554D4">
              <w:rPr>
                <w:rFonts w:ascii="StobiSerif Regular" w:hAnsi="StobiSerif Regular" w:cstheme="minorHAnsi"/>
                <w:sz w:val="22"/>
                <w:szCs w:val="22"/>
                <w:lang w:val="mk-MK"/>
              </w:rPr>
              <w:t>Обезбедување на пристапна и квалитетна секундарна правна помош за жртвите на сите форми на родово-базирано насилство, вклучително и дигитално насилство, во сите судски постапки.</w:t>
            </w:r>
          </w:p>
        </w:tc>
      </w:tr>
      <w:tr w:rsidR="00D528DD" w:rsidRPr="002554D4" w14:paraId="60BED9D4" w14:textId="77777777" w:rsidTr="004507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90"/>
          <w:jc w:val="center"/>
        </w:trPr>
        <w:tc>
          <w:tcPr>
            <w:tcW w:w="4318" w:type="dxa"/>
            <w:vMerge/>
            <w:tcBorders>
              <w:top w:val="single" w:sz="4" w:space="0" w:color="000000"/>
              <w:left w:val="single" w:sz="4" w:space="0" w:color="000000"/>
              <w:bottom w:val="single" w:sz="4" w:space="0" w:color="000000"/>
              <w:right w:val="single" w:sz="4" w:space="0" w:color="000000"/>
            </w:tcBorders>
            <w:vAlign w:val="center"/>
            <w:hideMark/>
          </w:tcPr>
          <w:p w14:paraId="0E92D25B" w14:textId="77777777" w:rsidR="00D528DD" w:rsidRPr="002554D4" w:rsidRDefault="00D528DD" w:rsidP="00802924">
            <w:pPr>
              <w:spacing w:after="0" w:line="240" w:lineRule="auto"/>
              <w:rPr>
                <w:rFonts w:ascii="StobiSerif Regular" w:eastAsia="Times New Roman" w:hAnsi="StobiSerif Regular"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319CA050" w14:textId="1CABDC7F" w:rsidR="00D528DD" w:rsidRPr="002554D4" w:rsidRDefault="00D528DD" w:rsidP="00802924">
            <w:pPr>
              <w:spacing w:after="0" w:line="240" w:lineRule="auto"/>
              <w:rPr>
                <w:rFonts w:ascii="StobiSerif Regular" w:eastAsia="Times New Roman" w:hAnsi="StobiSerif Regular" w:cstheme="minorHAnsi"/>
                <w:sz w:val="22"/>
                <w:szCs w:val="22"/>
              </w:rPr>
            </w:pPr>
            <w:proofErr w:type="spellStart"/>
            <w:r w:rsidRPr="002554D4">
              <w:rPr>
                <w:rFonts w:ascii="StobiSerif Regular" w:eastAsia="Times New Roman" w:hAnsi="StobiSerif Regular" w:cstheme="minorHAnsi"/>
                <w:color w:val="000000"/>
                <w:sz w:val="22"/>
                <w:szCs w:val="22"/>
              </w:rPr>
              <w:t>Воедначување</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на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праксата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на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сите</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релевантни</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субјекти</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во</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граѓанската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постапка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за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изрекување</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на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ПМз</w:t>
            </w:r>
            <w:proofErr w:type="spellEnd"/>
            <w:r w:rsidRPr="002554D4">
              <w:rPr>
                <w:rFonts w:ascii="StobiSerif Regular" w:eastAsia="Times New Roman" w:hAnsi="StobiSerif Regular" w:cstheme="minorHAnsi"/>
                <w:color w:val="000000"/>
                <w:sz w:val="22"/>
                <w:szCs w:val="22"/>
              </w:rPr>
              <w:t xml:space="preserve"> и </w:t>
            </w:r>
            <w:proofErr w:type="spellStart"/>
            <w:r w:rsidRPr="002554D4">
              <w:rPr>
                <w:rFonts w:ascii="StobiSerif Regular" w:eastAsia="Times New Roman" w:hAnsi="StobiSerif Regular" w:cstheme="minorHAnsi"/>
                <w:color w:val="000000"/>
                <w:sz w:val="22"/>
                <w:szCs w:val="22"/>
              </w:rPr>
              <w:t>кривичната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постапка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за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сторени</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кривични</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дела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како</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резултат</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на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насилство</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врз</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жените</w:t>
            </w:r>
            <w:proofErr w:type="spellEnd"/>
          </w:p>
        </w:tc>
      </w:tr>
      <w:tr w:rsidR="00D528DD" w:rsidRPr="002554D4" w14:paraId="3F87F770" w14:textId="77777777" w:rsidTr="004507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814"/>
          <w:jc w:val="center"/>
        </w:trPr>
        <w:tc>
          <w:tcPr>
            <w:tcW w:w="4318" w:type="dxa"/>
            <w:vMerge/>
            <w:tcBorders>
              <w:top w:val="single" w:sz="4" w:space="0" w:color="000000"/>
              <w:left w:val="single" w:sz="4" w:space="0" w:color="000000"/>
              <w:bottom w:val="single" w:sz="4" w:space="0" w:color="000000"/>
              <w:right w:val="single" w:sz="4" w:space="0" w:color="000000"/>
            </w:tcBorders>
            <w:vAlign w:val="center"/>
            <w:hideMark/>
          </w:tcPr>
          <w:p w14:paraId="14B77FC5" w14:textId="77777777" w:rsidR="00D528DD" w:rsidRPr="002554D4" w:rsidRDefault="00D528DD" w:rsidP="00802924">
            <w:pPr>
              <w:spacing w:after="0" w:line="240" w:lineRule="auto"/>
              <w:rPr>
                <w:rFonts w:ascii="StobiSerif Regular" w:eastAsia="Times New Roman" w:hAnsi="StobiSerif Regular" w:cstheme="minorHAnsi"/>
                <w:sz w:val="22"/>
                <w:szCs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5EAD75AB" w14:textId="77777777" w:rsidR="00D528DD" w:rsidRPr="002554D4" w:rsidRDefault="00D528DD" w:rsidP="00802924">
            <w:pPr>
              <w:spacing w:after="0" w:line="240" w:lineRule="auto"/>
              <w:rPr>
                <w:rFonts w:ascii="StobiSerif Regular" w:eastAsia="Times New Roman" w:hAnsi="StobiSerif Regular" w:cstheme="minorHAnsi"/>
                <w:sz w:val="22"/>
                <w:szCs w:val="22"/>
              </w:rPr>
            </w:pPr>
            <w:proofErr w:type="spellStart"/>
            <w:r w:rsidRPr="002554D4">
              <w:rPr>
                <w:rFonts w:ascii="StobiSerif Regular" w:eastAsia="Times New Roman" w:hAnsi="StobiSerif Regular" w:cstheme="minorHAnsi"/>
                <w:color w:val="000000"/>
                <w:sz w:val="22"/>
                <w:szCs w:val="22"/>
              </w:rPr>
              <w:t>Обезбедување</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безбедни</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услови</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за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пријавување</w:t>
            </w:r>
            <w:proofErr w:type="spellEnd"/>
            <w:r w:rsidRPr="002554D4">
              <w:rPr>
                <w:rFonts w:ascii="StobiSerif Regular" w:eastAsia="Times New Roman" w:hAnsi="StobiSerif Regular" w:cstheme="minorHAnsi"/>
                <w:color w:val="000000"/>
                <w:sz w:val="22"/>
                <w:szCs w:val="22"/>
              </w:rPr>
              <w:t xml:space="preserve"> и </w:t>
            </w:r>
            <w:proofErr w:type="spellStart"/>
            <w:r w:rsidRPr="002554D4">
              <w:rPr>
                <w:rFonts w:ascii="StobiSerif Regular" w:eastAsia="Times New Roman" w:hAnsi="StobiSerif Regular" w:cstheme="minorHAnsi"/>
                <w:color w:val="000000"/>
                <w:sz w:val="22"/>
                <w:szCs w:val="22"/>
              </w:rPr>
              <w:t>учество</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во</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постапките</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преку</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пристап</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фокусиран</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на</w:t>
            </w:r>
            <w:proofErr w:type="spellEnd"/>
            <w:r w:rsidRPr="002554D4">
              <w:rPr>
                <w:rFonts w:ascii="StobiSerif Regular" w:eastAsia="Times New Roman" w:hAnsi="StobiSerif Regular" w:cstheme="minorHAnsi"/>
                <w:color w:val="000000"/>
                <w:sz w:val="22"/>
                <w:szCs w:val="22"/>
              </w:rPr>
              <w:t xml:space="preserve"> </w:t>
            </w:r>
            <w:proofErr w:type="spellStart"/>
            <w:r w:rsidRPr="002554D4">
              <w:rPr>
                <w:rFonts w:ascii="StobiSerif Regular" w:eastAsia="Times New Roman" w:hAnsi="StobiSerif Regular" w:cstheme="minorHAnsi"/>
                <w:color w:val="000000"/>
                <w:sz w:val="22"/>
                <w:szCs w:val="22"/>
              </w:rPr>
              <w:t>жртвата</w:t>
            </w:r>
            <w:proofErr w:type="spellEnd"/>
            <w:r w:rsidRPr="002554D4">
              <w:rPr>
                <w:rFonts w:ascii="StobiSerif Regular" w:eastAsia="Times New Roman" w:hAnsi="StobiSerif Regular" w:cstheme="minorHAnsi"/>
                <w:color w:val="000000"/>
                <w:sz w:val="22"/>
                <w:szCs w:val="22"/>
              </w:rPr>
              <w:t> </w:t>
            </w:r>
          </w:p>
        </w:tc>
      </w:tr>
      <w:tr w:rsidR="00D528DD" w:rsidRPr="002554D4" w14:paraId="15A498E1" w14:textId="77777777" w:rsidTr="0045072C">
        <w:trPr>
          <w:trHeight w:val="1080"/>
          <w:jc w:val="center"/>
        </w:trPr>
        <w:tc>
          <w:tcPr>
            <w:tcW w:w="4318" w:type="dxa"/>
            <w:vMerge w:val="restart"/>
            <w:shd w:val="clear" w:color="auto" w:fill="A8D08D"/>
          </w:tcPr>
          <w:p w14:paraId="5E2C671E" w14:textId="77777777" w:rsidR="00D528DD" w:rsidRPr="002554D4" w:rsidRDefault="00D528DD" w:rsidP="00802924">
            <w:pPr>
              <w:rPr>
                <w:rFonts w:ascii="StobiSerif Regular" w:hAnsi="StobiSerif Regular" w:cstheme="minorHAnsi"/>
                <w:sz w:val="22"/>
                <w:szCs w:val="22"/>
              </w:rPr>
            </w:pPr>
            <w:r w:rsidRPr="002554D4">
              <w:rPr>
                <w:rFonts w:ascii="StobiSerif Regular" w:hAnsi="StobiSerif Regular" w:cstheme="minorHAnsi"/>
                <w:sz w:val="22"/>
                <w:szCs w:val="22"/>
              </w:rPr>
              <w:t xml:space="preserve">3. </w:t>
            </w:r>
            <w:proofErr w:type="spellStart"/>
            <w:r w:rsidRPr="002554D4">
              <w:rPr>
                <w:rFonts w:ascii="StobiSerif Regular" w:hAnsi="StobiSerif Regular" w:cstheme="minorHAnsi"/>
                <w:sz w:val="22"/>
                <w:szCs w:val="22"/>
              </w:rPr>
              <w:t>Системско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унапредување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пристапот</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реинтеграција</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следење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ефектите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од</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интервенциите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родово-базирано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семејно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насилство</w:t>
            </w:r>
            <w:proofErr w:type="spellEnd"/>
          </w:p>
        </w:tc>
        <w:tc>
          <w:tcPr>
            <w:tcW w:w="5033" w:type="dxa"/>
            <w:shd w:val="clear" w:color="auto" w:fill="A8D08D"/>
          </w:tcPr>
          <w:p w14:paraId="687CC529" w14:textId="0836C2D1" w:rsidR="00D528DD" w:rsidRPr="002554D4" w:rsidRDefault="00D528DD" w:rsidP="00D22877">
            <w:pPr>
              <w:rPr>
                <w:rFonts w:ascii="StobiSerif Regular" w:hAnsi="StobiSerif Regular" w:cstheme="minorHAnsi"/>
                <w:sz w:val="22"/>
                <w:szCs w:val="22"/>
              </w:rPr>
            </w:pPr>
            <w:proofErr w:type="spellStart"/>
            <w:r w:rsidRPr="002554D4">
              <w:rPr>
                <w:rFonts w:ascii="StobiSerif Regular" w:hAnsi="StobiSerif Regular" w:cstheme="minorHAnsi"/>
                <w:sz w:val="22"/>
                <w:szCs w:val="22"/>
              </w:rPr>
              <w:t>Обезбедување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решенија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домување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преку</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нивно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вклучување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во</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постојните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програми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домување</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развој</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нови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форми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00D146F4" w:rsidRPr="002554D4">
              <w:rPr>
                <w:rFonts w:ascii="StobiSerif Regular" w:hAnsi="StobiSerif Regular" w:cstheme="minorHAnsi"/>
                <w:sz w:val="22"/>
                <w:szCs w:val="22"/>
                <w:lang w:val="mk-MK"/>
              </w:rPr>
              <w:t>.</w:t>
            </w:r>
          </w:p>
        </w:tc>
      </w:tr>
      <w:tr w:rsidR="00D22877" w:rsidRPr="002554D4" w14:paraId="2D012303" w14:textId="77777777" w:rsidTr="0045072C">
        <w:trPr>
          <w:trHeight w:val="1080"/>
          <w:jc w:val="center"/>
        </w:trPr>
        <w:tc>
          <w:tcPr>
            <w:tcW w:w="4318" w:type="dxa"/>
            <w:vMerge/>
            <w:shd w:val="clear" w:color="auto" w:fill="A8D08D"/>
          </w:tcPr>
          <w:p w14:paraId="6689A130" w14:textId="77777777" w:rsidR="00D22877" w:rsidRPr="002554D4" w:rsidRDefault="00D22877" w:rsidP="00802924">
            <w:pPr>
              <w:rPr>
                <w:rFonts w:ascii="StobiSerif Regular" w:hAnsi="StobiSerif Regular" w:cstheme="minorHAnsi"/>
                <w:sz w:val="22"/>
                <w:szCs w:val="22"/>
              </w:rPr>
            </w:pPr>
          </w:p>
        </w:tc>
        <w:tc>
          <w:tcPr>
            <w:tcW w:w="5033" w:type="dxa"/>
            <w:shd w:val="clear" w:color="auto" w:fill="A8D08D"/>
          </w:tcPr>
          <w:p w14:paraId="48F9AA25" w14:textId="77777777" w:rsidR="00D22877" w:rsidRPr="002554D4" w:rsidRDefault="009B0A64" w:rsidP="009B0A64">
            <w:pPr>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Ревидирање и продлабочување на постојните можности за економско јакнење, преку и</w:t>
            </w:r>
            <w:proofErr w:type="spellStart"/>
            <w:r w:rsidR="00D22877" w:rsidRPr="002554D4">
              <w:rPr>
                <w:rFonts w:ascii="StobiSerif Regular" w:hAnsi="StobiSerif Regular" w:cstheme="minorHAnsi"/>
                <w:sz w:val="22"/>
                <w:szCs w:val="22"/>
              </w:rPr>
              <w:t>нтегриран</w:t>
            </w:r>
            <w:proofErr w:type="spellEnd"/>
            <w:r w:rsidR="00D22877" w:rsidRPr="002554D4">
              <w:rPr>
                <w:rFonts w:ascii="StobiSerif Regular" w:hAnsi="StobiSerif Regular" w:cstheme="minorHAnsi"/>
                <w:sz w:val="22"/>
                <w:szCs w:val="22"/>
                <w:lang w:val="mk-MK"/>
              </w:rPr>
              <w:t xml:space="preserve"> </w:t>
            </w:r>
            <w:r w:rsidR="00D22877" w:rsidRPr="002554D4">
              <w:rPr>
                <w:rFonts w:ascii="StobiSerif Regular" w:hAnsi="StobiSerif Regular" w:cstheme="minorHAnsi"/>
                <w:sz w:val="22"/>
                <w:szCs w:val="22"/>
              </w:rPr>
              <w:t xml:space="preserve"> </w:t>
            </w:r>
            <w:r w:rsidRPr="002554D4">
              <w:rPr>
                <w:rFonts w:ascii="StobiSerif Regular" w:hAnsi="StobiSerif Regular" w:cstheme="minorHAnsi"/>
                <w:sz w:val="22"/>
                <w:szCs w:val="22"/>
                <w:lang w:val="mk-MK"/>
              </w:rPr>
              <w:t xml:space="preserve">пристап кој се </w:t>
            </w:r>
            <w:r w:rsidRPr="002554D4">
              <w:rPr>
                <w:rFonts w:ascii="StobiSerif Regular" w:hAnsi="StobiSerif Regular" w:cstheme="minorHAnsi"/>
                <w:sz w:val="22"/>
                <w:szCs w:val="22"/>
                <w:lang w:val="mk-MK"/>
              </w:rPr>
              <w:lastRenderedPageBreak/>
              <w:t xml:space="preserve">спроведува од страна на ЦСР и Центрите за вработување   </w:t>
            </w:r>
          </w:p>
        </w:tc>
      </w:tr>
      <w:tr w:rsidR="00D528DD" w:rsidRPr="002554D4" w14:paraId="3C714CFF" w14:textId="77777777" w:rsidTr="0045072C">
        <w:trPr>
          <w:trHeight w:val="490"/>
          <w:jc w:val="center"/>
        </w:trPr>
        <w:tc>
          <w:tcPr>
            <w:tcW w:w="4318" w:type="dxa"/>
            <w:vMerge/>
            <w:shd w:val="clear" w:color="auto" w:fill="A8D08D"/>
          </w:tcPr>
          <w:p w14:paraId="1FA8EE34" w14:textId="77777777" w:rsidR="00D528DD" w:rsidRPr="002554D4" w:rsidRDefault="00D528DD" w:rsidP="00802924">
            <w:pPr>
              <w:widowControl w:val="0"/>
              <w:pBdr>
                <w:top w:val="nil"/>
                <w:left w:val="nil"/>
                <w:bottom w:val="nil"/>
                <w:right w:val="nil"/>
                <w:between w:val="nil"/>
              </w:pBdr>
              <w:spacing w:line="276" w:lineRule="auto"/>
              <w:rPr>
                <w:rFonts w:ascii="StobiSerif Regular" w:hAnsi="StobiSerif Regular" w:cstheme="minorHAnsi"/>
                <w:sz w:val="22"/>
                <w:szCs w:val="22"/>
              </w:rPr>
            </w:pPr>
          </w:p>
        </w:tc>
        <w:tc>
          <w:tcPr>
            <w:tcW w:w="5033" w:type="dxa"/>
            <w:shd w:val="clear" w:color="auto" w:fill="A8D08D"/>
          </w:tcPr>
          <w:p w14:paraId="28436473" w14:textId="623E92CA" w:rsidR="00D22877" w:rsidRPr="002554D4" w:rsidRDefault="00212BD8" w:rsidP="00802924">
            <w:pPr>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О</w:t>
            </w:r>
            <w:r w:rsidR="00D22877" w:rsidRPr="002554D4">
              <w:rPr>
                <w:rFonts w:ascii="StobiSerif Regular" w:hAnsi="StobiSerif Regular" w:cstheme="minorHAnsi"/>
                <w:sz w:val="22"/>
                <w:szCs w:val="22"/>
                <w:lang w:val="mk-MK"/>
              </w:rPr>
              <w:t>безбедување на бесплатни здравствени услуги  за жртвите на сите форми на РБН</w:t>
            </w:r>
            <w:r w:rsidR="009B0A64" w:rsidRPr="002554D4">
              <w:rPr>
                <w:rFonts w:ascii="StobiSerif Regular" w:hAnsi="StobiSerif Regular" w:cstheme="minorHAnsi"/>
                <w:sz w:val="22"/>
                <w:szCs w:val="22"/>
                <w:lang w:val="mk-MK"/>
              </w:rPr>
              <w:t xml:space="preserve">, вклучително и услугите за ментално здравје </w:t>
            </w:r>
          </w:p>
        </w:tc>
      </w:tr>
      <w:tr w:rsidR="00D528DD" w:rsidRPr="002554D4" w14:paraId="56D5FDAC" w14:textId="77777777" w:rsidTr="0045072C">
        <w:trPr>
          <w:trHeight w:val="917"/>
          <w:jc w:val="center"/>
        </w:trPr>
        <w:tc>
          <w:tcPr>
            <w:tcW w:w="4318" w:type="dxa"/>
            <w:vMerge/>
            <w:shd w:val="clear" w:color="auto" w:fill="A8D08D"/>
          </w:tcPr>
          <w:p w14:paraId="61A39579" w14:textId="77777777" w:rsidR="00D528DD" w:rsidRPr="002554D4" w:rsidRDefault="00D528DD" w:rsidP="00802924">
            <w:pPr>
              <w:widowControl w:val="0"/>
              <w:pBdr>
                <w:top w:val="nil"/>
                <w:left w:val="nil"/>
                <w:bottom w:val="nil"/>
                <w:right w:val="nil"/>
                <w:between w:val="nil"/>
              </w:pBdr>
              <w:spacing w:line="276" w:lineRule="auto"/>
              <w:rPr>
                <w:rFonts w:ascii="StobiSerif Regular" w:hAnsi="StobiSerif Regular" w:cstheme="minorHAnsi"/>
                <w:sz w:val="22"/>
                <w:szCs w:val="22"/>
              </w:rPr>
            </w:pPr>
          </w:p>
        </w:tc>
        <w:tc>
          <w:tcPr>
            <w:tcW w:w="5033" w:type="dxa"/>
            <w:shd w:val="clear" w:color="auto" w:fill="A8D08D"/>
          </w:tcPr>
          <w:p w14:paraId="7AB6EE04" w14:textId="30235DA0" w:rsidR="006D5DFA" w:rsidRPr="002554D4" w:rsidRDefault="00D146F4" w:rsidP="00802924">
            <w:pPr>
              <w:rPr>
                <w:rFonts w:ascii="StobiSerif Regular" w:hAnsi="StobiSerif Regular" w:cstheme="minorHAnsi"/>
                <w:sz w:val="22"/>
                <w:szCs w:val="22"/>
                <w:lang w:val="mk-MK"/>
              </w:rPr>
            </w:pPr>
            <w:proofErr w:type="spellStart"/>
            <w:r w:rsidRPr="002554D4">
              <w:rPr>
                <w:rFonts w:ascii="StobiSerif Regular" w:hAnsi="StobiSerif Regular" w:cstheme="minorHAnsi"/>
                <w:sz w:val="22"/>
                <w:szCs w:val="22"/>
              </w:rPr>
              <w:t>Реинтеграција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жртвите</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преку</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долгорочна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поддршка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вклучително</w:t>
            </w:r>
            <w:proofErr w:type="spellEnd"/>
            <w:r w:rsidRPr="002554D4">
              <w:rPr>
                <w:rFonts w:ascii="StobiSerif Regular" w:hAnsi="StobiSerif Regular" w:cstheme="minorHAnsi"/>
                <w:sz w:val="22"/>
                <w:szCs w:val="22"/>
              </w:rPr>
              <w:t xml:space="preserve"> и </w:t>
            </w:r>
            <w:proofErr w:type="spellStart"/>
            <w:r w:rsidRPr="002554D4">
              <w:rPr>
                <w:rFonts w:ascii="StobiSerif Regular" w:hAnsi="StobiSerif Regular" w:cstheme="minorHAnsi"/>
                <w:sz w:val="22"/>
                <w:szCs w:val="22"/>
              </w:rPr>
              <w:t>мерки</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за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економска</w:t>
            </w:r>
            <w:proofErr w:type="spellEnd"/>
            <w:r w:rsidRPr="002554D4">
              <w:rPr>
                <w:rFonts w:ascii="StobiSerif Regular" w:hAnsi="StobiSerif Regular" w:cstheme="minorHAnsi"/>
                <w:sz w:val="22"/>
                <w:szCs w:val="22"/>
              </w:rPr>
              <w:t xml:space="preserve"> </w:t>
            </w:r>
            <w:proofErr w:type="spellStart"/>
            <w:r w:rsidRPr="002554D4">
              <w:rPr>
                <w:rFonts w:ascii="StobiSerif Regular" w:hAnsi="StobiSerif Regular" w:cstheme="minorHAnsi"/>
                <w:sz w:val="22"/>
                <w:szCs w:val="22"/>
              </w:rPr>
              <w:t>самостојнос</w:t>
            </w:r>
            <w:proofErr w:type="spellEnd"/>
            <w:r w:rsidRPr="002554D4">
              <w:rPr>
                <w:rFonts w:ascii="StobiSerif Regular" w:hAnsi="StobiSerif Regular" w:cstheme="minorHAnsi"/>
                <w:sz w:val="22"/>
                <w:szCs w:val="22"/>
                <w:lang w:val="mk-MK"/>
              </w:rPr>
              <w:t>т.</w:t>
            </w:r>
          </w:p>
        </w:tc>
      </w:tr>
      <w:bookmarkEnd w:id="52"/>
    </w:tbl>
    <w:p w14:paraId="21CD79E5" w14:textId="77777777" w:rsidR="00D528DD" w:rsidRPr="002554D4" w:rsidRDefault="00D528DD" w:rsidP="00464619">
      <w:pPr>
        <w:spacing w:after="0"/>
        <w:rPr>
          <w:rFonts w:ascii="StobiSerif Regular" w:hAnsi="StobiSerif Regular" w:cstheme="minorHAnsi"/>
          <w:b/>
          <w:bCs/>
          <w:sz w:val="22"/>
          <w:szCs w:val="22"/>
          <w:lang w:val="mk-MK"/>
        </w:rPr>
      </w:pPr>
    </w:p>
    <w:p w14:paraId="62CA031B" w14:textId="77777777" w:rsidR="001B2E6E" w:rsidRPr="002554D4" w:rsidRDefault="001B2E6E" w:rsidP="00464619">
      <w:pPr>
        <w:spacing w:after="0"/>
        <w:rPr>
          <w:rFonts w:ascii="StobiSerif Regular" w:hAnsi="StobiSerif Regular" w:cstheme="minorHAnsi"/>
          <w:b/>
          <w:bCs/>
          <w:sz w:val="22"/>
          <w:szCs w:val="22"/>
          <w:lang w:val="mk-MK"/>
        </w:rPr>
      </w:pPr>
      <w:r w:rsidRPr="002554D4">
        <w:rPr>
          <w:rFonts w:ascii="StobiSerif Regular" w:hAnsi="StobiSerif Regular" w:cstheme="minorHAnsi"/>
          <w:b/>
          <w:bCs/>
          <w:sz w:val="22"/>
          <w:szCs w:val="22"/>
          <w:lang w:val="mk-MK"/>
        </w:rPr>
        <w:t>4.5. Механизми за координација</w:t>
      </w:r>
    </w:p>
    <w:p w14:paraId="7AE6167F" w14:textId="77777777" w:rsidR="00982196" w:rsidRPr="002554D4" w:rsidRDefault="00CA0D9A" w:rsidP="00464619">
      <w:pPr>
        <w:spacing w:after="0"/>
        <w:jc w:val="both"/>
        <w:rPr>
          <w:rFonts w:ascii="StobiSerif Regular" w:hAnsi="StobiSerif Regular" w:cstheme="minorHAnsi"/>
          <w:sz w:val="22"/>
          <w:szCs w:val="22"/>
          <w:lang w:val="mk-MK"/>
        </w:rPr>
      </w:pPr>
      <w:r w:rsidRPr="002554D4">
        <w:rPr>
          <w:rFonts w:ascii="StobiSerif Regular" w:hAnsi="StobiSerif Regular" w:cstheme="minorHAnsi"/>
          <w:sz w:val="22"/>
          <w:szCs w:val="22"/>
          <w:lang w:val="mk-MK"/>
        </w:rPr>
        <w:t xml:space="preserve">Координацијата на спроведувањето ќе се врши преку </w:t>
      </w:r>
      <w:proofErr w:type="spellStart"/>
      <w:r w:rsidR="00A05616" w:rsidRPr="002554D4">
        <w:rPr>
          <w:rFonts w:ascii="StobiSerif Regular" w:hAnsi="StobiSerif Regular" w:cstheme="minorHAnsi"/>
          <w:color w:val="000000"/>
          <w:sz w:val="22"/>
          <w:szCs w:val="22"/>
          <w:shd w:val="clear" w:color="auto" w:fill="FFFFFF"/>
        </w:rPr>
        <w:t>Национално</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координативно</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тело</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за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имплементација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на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Конвенцијата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на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Советот</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на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Европа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за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спречување</w:t>
      </w:r>
      <w:proofErr w:type="spellEnd"/>
      <w:r w:rsidR="00A05616" w:rsidRPr="002554D4">
        <w:rPr>
          <w:rFonts w:ascii="StobiSerif Regular" w:hAnsi="StobiSerif Regular" w:cstheme="minorHAnsi"/>
          <w:color w:val="000000"/>
          <w:sz w:val="22"/>
          <w:szCs w:val="22"/>
          <w:shd w:val="clear" w:color="auto" w:fill="FFFFFF"/>
        </w:rPr>
        <w:t xml:space="preserve"> и </w:t>
      </w:r>
      <w:proofErr w:type="spellStart"/>
      <w:r w:rsidR="00A05616" w:rsidRPr="002554D4">
        <w:rPr>
          <w:rFonts w:ascii="StobiSerif Regular" w:hAnsi="StobiSerif Regular" w:cstheme="minorHAnsi"/>
          <w:color w:val="000000"/>
          <w:sz w:val="22"/>
          <w:szCs w:val="22"/>
          <w:shd w:val="clear" w:color="auto" w:fill="FFFFFF"/>
        </w:rPr>
        <w:t>борба</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против</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насилство</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врз</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жените</w:t>
      </w:r>
      <w:proofErr w:type="spellEnd"/>
      <w:r w:rsidR="00A05616" w:rsidRPr="002554D4">
        <w:rPr>
          <w:rFonts w:ascii="StobiSerif Regular" w:hAnsi="StobiSerif Regular" w:cstheme="minorHAnsi"/>
          <w:color w:val="000000"/>
          <w:sz w:val="22"/>
          <w:szCs w:val="22"/>
          <w:shd w:val="clear" w:color="auto" w:fill="FFFFFF"/>
        </w:rPr>
        <w:t xml:space="preserve"> и </w:t>
      </w:r>
      <w:proofErr w:type="spellStart"/>
      <w:r w:rsidR="00A05616" w:rsidRPr="002554D4">
        <w:rPr>
          <w:rFonts w:ascii="StobiSerif Regular" w:hAnsi="StobiSerif Regular" w:cstheme="minorHAnsi"/>
          <w:color w:val="000000"/>
          <w:sz w:val="22"/>
          <w:szCs w:val="22"/>
          <w:shd w:val="clear" w:color="auto" w:fill="FFFFFF"/>
        </w:rPr>
        <w:t>семејно</w:t>
      </w:r>
      <w:proofErr w:type="spellEnd"/>
      <w:r w:rsidR="00A05616" w:rsidRPr="002554D4">
        <w:rPr>
          <w:rFonts w:ascii="StobiSerif Regular" w:hAnsi="StobiSerif Regular" w:cstheme="minorHAnsi"/>
          <w:color w:val="000000"/>
          <w:sz w:val="22"/>
          <w:szCs w:val="22"/>
          <w:shd w:val="clear" w:color="auto" w:fill="FFFFFF"/>
        </w:rPr>
        <w:t xml:space="preserve"> </w:t>
      </w:r>
      <w:proofErr w:type="spellStart"/>
      <w:r w:rsidR="00A05616" w:rsidRPr="002554D4">
        <w:rPr>
          <w:rFonts w:ascii="StobiSerif Regular" w:hAnsi="StobiSerif Regular" w:cstheme="minorHAnsi"/>
          <w:color w:val="000000"/>
          <w:sz w:val="22"/>
          <w:szCs w:val="22"/>
          <w:shd w:val="clear" w:color="auto" w:fill="FFFFFF"/>
        </w:rPr>
        <w:t>насилство</w:t>
      </w:r>
      <w:proofErr w:type="spellEnd"/>
      <w:r w:rsidR="00A05616" w:rsidRPr="002554D4">
        <w:rPr>
          <w:rFonts w:ascii="StobiSerif Regular" w:hAnsi="StobiSerif Regular" w:cstheme="minorHAnsi"/>
          <w:color w:val="000000"/>
          <w:sz w:val="22"/>
          <w:szCs w:val="22"/>
          <w:shd w:val="clear" w:color="auto" w:fill="FFFFFF"/>
        </w:rPr>
        <w:t> </w:t>
      </w:r>
      <w:r w:rsidRPr="002554D4">
        <w:rPr>
          <w:rFonts w:ascii="StobiSerif Regular" w:hAnsi="StobiSerif Regular" w:cstheme="minorHAnsi"/>
          <w:sz w:val="22"/>
          <w:szCs w:val="22"/>
          <w:lang w:val="mk-MK"/>
        </w:rPr>
        <w:t xml:space="preserve">. Телото ќе се состанува најмалку двапати годишно за да ги разгледа резултатите, проблемите и препораките за подобрување. Ќе се воспостават јасни канали за размена на информации, заеднички обрасци за известување и годишен план за состаноци. Механизмот ќе овозможи хоризонтална и вертикална поврзаност меѓу сите нивоа на спроведување и ќе обезбеди доследна примена на принципите на Истанбулската конвенција, вклучително и </w:t>
      </w:r>
      <w:proofErr w:type="spellStart"/>
      <w:r w:rsidRPr="002554D4">
        <w:rPr>
          <w:rFonts w:ascii="StobiSerif Regular" w:hAnsi="StobiSerif Regular" w:cstheme="minorHAnsi"/>
          <w:sz w:val="22"/>
          <w:szCs w:val="22"/>
          <w:lang w:val="mk-MK"/>
        </w:rPr>
        <w:t>мултисекторска</w:t>
      </w:r>
      <w:proofErr w:type="spellEnd"/>
      <w:r w:rsidRPr="002554D4">
        <w:rPr>
          <w:rFonts w:ascii="StobiSerif Regular" w:hAnsi="StobiSerif Regular" w:cstheme="minorHAnsi"/>
          <w:sz w:val="22"/>
          <w:szCs w:val="22"/>
          <w:lang w:val="mk-MK"/>
        </w:rPr>
        <w:t xml:space="preserve"> соработка и отчетност.</w:t>
      </w:r>
    </w:p>
    <w:p w14:paraId="67F9F15B" w14:textId="77777777" w:rsidR="001B2E6E" w:rsidRPr="002554D4" w:rsidRDefault="000F75DF" w:rsidP="008F47A2">
      <w:pPr>
        <w:pStyle w:val="Heading1"/>
        <w:spacing w:after="0"/>
        <w:jc w:val="both"/>
        <w:rPr>
          <w:rFonts w:ascii="StobiSerif Regular" w:hAnsi="StobiSerif Regular" w:cstheme="minorHAnsi"/>
          <w:b/>
          <w:bCs/>
          <w:sz w:val="22"/>
          <w:szCs w:val="22"/>
          <w:lang w:val="mk-MK"/>
        </w:rPr>
      </w:pPr>
      <w:bookmarkStart w:id="53" w:name="_Toc208427637"/>
      <w:r w:rsidRPr="002554D4">
        <w:rPr>
          <w:rFonts w:ascii="StobiSerif Regular" w:hAnsi="StobiSerif Regular" w:cstheme="minorHAnsi"/>
          <w:b/>
          <w:bCs/>
          <w:sz w:val="22"/>
          <w:szCs w:val="22"/>
          <w:lang w:val="mk-MK"/>
        </w:rPr>
        <w:t>V</w:t>
      </w:r>
      <w:r w:rsidR="001B2E6E" w:rsidRPr="002554D4">
        <w:rPr>
          <w:rFonts w:ascii="StobiSerif Regular" w:hAnsi="StobiSerif Regular" w:cstheme="minorHAnsi"/>
          <w:b/>
          <w:bCs/>
          <w:sz w:val="22"/>
          <w:szCs w:val="22"/>
          <w:lang w:val="mk-MK"/>
        </w:rPr>
        <w:t>. Управување со ризици</w:t>
      </w:r>
      <w:r w:rsidR="00B929EF" w:rsidRPr="002554D4">
        <w:rPr>
          <w:rFonts w:ascii="StobiSerif Regular" w:hAnsi="StobiSerif Regular" w:cstheme="minorHAnsi"/>
          <w:b/>
          <w:bCs/>
          <w:sz w:val="22"/>
          <w:szCs w:val="22"/>
          <w:lang w:val="mk-MK"/>
        </w:rPr>
        <w:t xml:space="preserve"> (утврдени ризици кои би можеле да влијаат на спроведувањето и постигнувањето на планираните општи и посебни цели и мерки за справување со ризиците)</w:t>
      </w:r>
      <w:bookmarkEnd w:id="53"/>
    </w:p>
    <w:tbl>
      <w:tblPr>
        <w:tblStyle w:val="TableGrid"/>
        <w:tblW w:w="0" w:type="auto"/>
        <w:jc w:val="center"/>
        <w:tblLook w:val="04A0" w:firstRow="1" w:lastRow="0" w:firstColumn="1" w:lastColumn="0" w:noHBand="0" w:noVBand="1"/>
      </w:tblPr>
      <w:tblGrid>
        <w:gridCol w:w="4320"/>
        <w:gridCol w:w="4320"/>
      </w:tblGrid>
      <w:tr w:rsidR="00B929EF" w:rsidRPr="002554D4" w14:paraId="53870490" w14:textId="77777777" w:rsidTr="00993505">
        <w:trPr>
          <w:jc w:val="center"/>
        </w:trPr>
        <w:tc>
          <w:tcPr>
            <w:tcW w:w="4320" w:type="dxa"/>
            <w:shd w:val="clear" w:color="auto" w:fill="D9D9D9" w:themeFill="background1" w:themeFillShade="D9"/>
          </w:tcPr>
          <w:p w14:paraId="7AAD2D8F" w14:textId="77777777" w:rsidR="00B929EF" w:rsidRPr="002554D4" w:rsidRDefault="00B929EF" w:rsidP="00464619">
            <w:pPr>
              <w:rPr>
                <w:rFonts w:ascii="StobiSerif Regular" w:hAnsi="StobiSerif Regular" w:cstheme="minorHAnsi"/>
                <w:lang w:val="mk-MK"/>
              </w:rPr>
            </w:pPr>
            <w:proofErr w:type="spellStart"/>
            <w:r w:rsidRPr="002554D4">
              <w:rPr>
                <w:rFonts w:ascii="StobiSerif Regular" w:hAnsi="StobiSerif Regular" w:cstheme="minorHAnsi"/>
              </w:rPr>
              <w:t>Утврдени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ризици</w:t>
            </w:r>
            <w:proofErr w:type="spellEnd"/>
            <w:r w:rsidRPr="002554D4">
              <w:rPr>
                <w:rFonts w:ascii="StobiSerif Regular" w:hAnsi="StobiSerif Regular" w:cstheme="minorHAnsi"/>
              </w:rPr>
              <w:t xml:space="preserve"> </w:t>
            </w:r>
          </w:p>
        </w:tc>
        <w:tc>
          <w:tcPr>
            <w:tcW w:w="4320" w:type="dxa"/>
            <w:shd w:val="clear" w:color="auto" w:fill="D9D9D9" w:themeFill="background1" w:themeFillShade="D9"/>
          </w:tcPr>
          <w:p w14:paraId="60B9D0AA" w14:textId="77777777" w:rsidR="00B929EF" w:rsidRPr="002554D4" w:rsidRDefault="00B929EF" w:rsidP="00464619">
            <w:pPr>
              <w:rPr>
                <w:rFonts w:ascii="StobiSerif Regular" w:hAnsi="StobiSerif Regular" w:cstheme="minorHAnsi"/>
                <w:lang w:val="mk-MK"/>
              </w:rPr>
            </w:pPr>
            <w:proofErr w:type="spellStart"/>
            <w:r w:rsidRPr="002554D4">
              <w:rPr>
                <w:rFonts w:ascii="StobiSerif Regular" w:hAnsi="StobiSerif Regular" w:cstheme="minorHAnsi"/>
              </w:rPr>
              <w:t>Мерки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справување</w:t>
            </w:r>
            <w:proofErr w:type="spellEnd"/>
            <w:r w:rsidRPr="002554D4">
              <w:rPr>
                <w:rFonts w:ascii="StobiSerif Regular" w:hAnsi="StobiSerif Regular" w:cstheme="minorHAnsi"/>
              </w:rPr>
              <w:t xml:space="preserve"> </w:t>
            </w:r>
          </w:p>
        </w:tc>
      </w:tr>
      <w:tr w:rsidR="00B929EF" w:rsidRPr="002554D4" w14:paraId="47E40EE1" w14:textId="77777777" w:rsidTr="00B929EF">
        <w:trPr>
          <w:jc w:val="center"/>
        </w:trPr>
        <w:tc>
          <w:tcPr>
            <w:tcW w:w="4320" w:type="dxa"/>
          </w:tcPr>
          <w:p w14:paraId="7DC6FD59"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Недоволно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обезбедени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финансиски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човечки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ресурси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имплементација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мерките</w:t>
            </w:r>
            <w:proofErr w:type="spellEnd"/>
            <w:r w:rsidRPr="002554D4">
              <w:rPr>
                <w:rFonts w:ascii="StobiSerif Regular" w:hAnsi="StobiSerif Regular" w:cstheme="minorHAnsi"/>
              </w:rPr>
              <w:t>.</w:t>
            </w:r>
          </w:p>
        </w:tc>
        <w:tc>
          <w:tcPr>
            <w:tcW w:w="4320" w:type="dxa"/>
          </w:tcPr>
          <w:p w14:paraId="55F234E5"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Планирање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буџетски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средства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застапување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зголемено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финансирање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ангажирање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дополнителен</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кадар</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јакнење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капацитетите</w:t>
            </w:r>
            <w:proofErr w:type="spellEnd"/>
            <w:r w:rsidRPr="002554D4">
              <w:rPr>
                <w:rFonts w:ascii="StobiSerif Regular" w:hAnsi="StobiSerif Regular" w:cstheme="minorHAnsi"/>
              </w:rPr>
              <w:t>.</w:t>
            </w:r>
          </w:p>
        </w:tc>
      </w:tr>
      <w:tr w:rsidR="00B929EF" w:rsidRPr="002554D4" w14:paraId="265F265A" w14:textId="77777777" w:rsidTr="00B929EF">
        <w:trPr>
          <w:jc w:val="center"/>
        </w:trPr>
        <w:tc>
          <w:tcPr>
            <w:tcW w:w="4320" w:type="dxa"/>
          </w:tcPr>
          <w:p w14:paraId="131BB7D7"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Недоволна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координација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комуникација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меѓу</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надлежните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централно</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локално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ниво</w:t>
            </w:r>
            <w:proofErr w:type="spellEnd"/>
            <w:r w:rsidRPr="002554D4">
              <w:rPr>
                <w:rFonts w:ascii="StobiSerif Regular" w:hAnsi="StobiSerif Regular" w:cstheme="minorHAnsi"/>
              </w:rPr>
              <w:t>.</w:t>
            </w:r>
          </w:p>
        </w:tc>
        <w:tc>
          <w:tcPr>
            <w:tcW w:w="4320" w:type="dxa"/>
          </w:tcPr>
          <w:p w14:paraId="29686E60"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Формирање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функционални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координациски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тела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редовна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размена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информации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извештаи</w:t>
            </w:r>
            <w:proofErr w:type="spellEnd"/>
            <w:r w:rsidRPr="002554D4">
              <w:rPr>
                <w:rFonts w:ascii="StobiSerif Regular" w:hAnsi="StobiSerif Regular" w:cstheme="minorHAnsi"/>
              </w:rPr>
              <w:t>.</w:t>
            </w:r>
          </w:p>
        </w:tc>
      </w:tr>
      <w:tr w:rsidR="00B929EF" w:rsidRPr="002554D4" w14:paraId="364D7FB8" w14:textId="77777777" w:rsidTr="00B929EF">
        <w:trPr>
          <w:jc w:val="center"/>
        </w:trPr>
        <w:tc>
          <w:tcPr>
            <w:tcW w:w="4320" w:type="dxa"/>
          </w:tcPr>
          <w:p w14:paraId="2B4F1D7E"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Отпор</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страна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поединци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заснован</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стереотипи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lastRenderedPageBreak/>
              <w:t>неразбирање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родово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базираното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rPr>
              <w:t>.</w:t>
            </w:r>
          </w:p>
        </w:tc>
        <w:tc>
          <w:tcPr>
            <w:tcW w:w="4320" w:type="dxa"/>
          </w:tcPr>
          <w:p w14:paraId="152B399A"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lastRenderedPageBreak/>
              <w:t>Организирање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обуки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јавни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кампањи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подигнување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свеста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lastRenderedPageBreak/>
              <w:t>деконструкција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родови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стереотипи</w:t>
            </w:r>
            <w:proofErr w:type="spellEnd"/>
            <w:r w:rsidRPr="002554D4">
              <w:rPr>
                <w:rFonts w:ascii="StobiSerif Regular" w:hAnsi="StobiSerif Regular" w:cstheme="minorHAnsi"/>
              </w:rPr>
              <w:t>.</w:t>
            </w:r>
          </w:p>
        </w:tc>
      </w:tr>
      <w:tr w:rsidR="00B929EF" w:rsidRPr="002554D4" w14:paraId="1D06D2A2" w14:textId="77777777" w:rsidTr="00B929EF">
        <w:trPr>
          <w:jc w:val="center"/>
        </w:trPr>
        <w:tc>
          <w:tcPr>
            <w:tcW w:w="4320" w:type="dxa"/>
          </w:tcPr>
          <w:p w14:paraId="56298737"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lastRenderedPageBreak/>
              <w:t>Ниска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стапка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пријавување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насилството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страна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жртвите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поради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недоверба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срам</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или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страв</w:t>
            </w:r>
            <w:proofErr w:type="spellEnd"/>
            <w:r w:rsidRPr="002554D4">
              <w:rPr>
                <w:rFonts w:ascii="StobiSerif Regular" w:hAnsi="StobiSerif Regular" w:cstheme="minorHAnsi"/>
              </w:rPr>
              <w:t>.</w:t>
            </w:r>
          </w:p>
        </w:tc>
        <w:tc>
          <w:tcPr>
            <w:tcW w:w="4320" w:type="dxa"/>
          </w:tcPr>
          <w:p w14:paraId="12352CDD"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Подобрување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пристапот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услуги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психосоцијална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поддршка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гарантирање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доверливост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жртвите</w:t>
            </w:r>
            <w:proofErr w:type="spellEnd"/>
            <w:r w:rsidRPr="002554D4">
              <w:rPr>
                <w:rFonts w:ascii="StobiSerif Regular" w:hAnsi="StobiSerif Regular" w:cstheme="minorHAnsi"/>
              </w:rPr>
              <w:t>.</w:t>
            </w:r>
          </w:p>
        </w:tc>
      </w:tr>
      <w:tr w:rsidR="00B929EF" w:rsidRPr="002554D4" w14:paraId="4A28F597" w14:textId="77777777" w:rsidTr="00B929EF">
        <w:trPr>
          <w:jc w:val="center"/>
        </w:trPr>
        <w:tc>
          <w:tcPr>
            <w:tcW w:w="4320" w:type="dxa"/>
          </w:tcPr>
          <w:p w14:paraId="29CB5B1B"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Непостоење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или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недоволна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распределеност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достапни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специјализирани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сервиси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одредени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региони</w:t>
            </w:r>
            <w:proofErr w:type="spellEnd"/>
            <w:r w:rsidRPr="002554D4">
              <w:rPr>
                <w:rFonts w:ascii="StobiSerif Regular" w:hAnsi="StobiSerif Regular" w:cstheme="minorHAnsi"/>
              </w:rPr>
              <w:t>.</w:t>
            </w:r>
          </w:p>
        </w:tc>
        <w:tc>
          <w:tcPr>
            <w:tcW w:w="4320" w:type="dxa"/>
          </w:tcPr>
          <w:p w14:paraId="7972F4DF"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Ра</w:t>
            </w:r>
            <w:proofErr w:type="spellEnd"/>
            <w:r w:rsidR="00D26BEA" w:rsidRPr="002554D4">
              <w:rPr>
                <w:rFonts w:ascii="StobiSerif Regular" w:hAnsi="StobiSerif Regular" w:cstheme="minorHAnsi"/>
                <w:lang w:val="mk-MK"/>
              </w:rPr>
              <w:t>м</w:t>
            </w:r>
            <w:proofErr w:type="spellStart"/>
            <w:r w:rsidRPr="002554D4">
              <w:rPr>
                <w:rFonts w:ascii="StobiSerif Regular" w:hAnsi="StobiSerif Regular" w:cstheme="minorHAnsi"/>
              </w:rPr>
              <w:t>номерна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географска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дистрибуција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сервиси</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развој</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мобилни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тимови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недостапни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подрачја</w:t>
            </w:r>
            <w:proofErr w:type="spellEnd"/>
            <w:r w:rsidRPr="002554D4">
              <w:rPr>
                <w:rFonts w:ascii="StobiSerif Regular" w:hAnsi="StobiSerif Regular" w:cstheme="minorHAnsi"/>
              </w:rPr>
              <w:t>.</w:t>
            </w:r>
          </w:p>
        </w:tc>
      </w:tr>
      <w:tr w:rsidR="00B929EF" w:rsidRPr="002554D4" w14:paraId="0185C439" w14:textId="77777777" w:rsidTr="00B929EF">
        <w:trPr>
          <w:jc w:val="center"/>
        </w:trPr>
        <w:tc>
          <w:tcPr>
            <w:tcW w:w="4320" w:type="dxa"/>
          </w:tcPr>
          <w:p w14:paraId="20626EF5"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Технолошки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развој</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што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овозможува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нови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форми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дигитално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посредувано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насилство</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без</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соодветна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регулатива</w:t>
            </w:r>
            <w:proofErr w:type="spellEnd"/>
            <w:r w:rsidRPr="002554D4">
              <w:rPr>
                <w:rFonts w:ascii="StobiSerif Regular" w:hAnsi="StobiSerif Regular" w:cstheme="minorHAnsi"/>
              </w:rPr>
              <w:t>.</w:t>
            </w:r>
          </w:p>
        </w:tc>
        <w:tc>
          <w:tcPr>
            <w:tcW w:w="4320" w:type="dxa"/>
          </w:tcPr>
          <w:p w14:paraId="7B478351" w14:textId="77777777" w:rsidR="00B929EF" w:rsidRPr="002554D4" w:rsidRDefault="00B929EF" w:rsidP="00464619">
            <w:pPr>
              <w:rPr>
                <w:rFonts w:ascii="StobiSerif Regular" w:hAnsi="StobiSerif Regular" w:cstheme="minorHAnsi"/>
              </w:rPr>
            </w:pPr>
            <w:proofErr w:type="spellStart"/>
            <w:r w:rsidRPr="002554D4">
              <w:rPr>
                <w:rFonts w:ascii="StobiSerif Regular" w:hAnsi="StobiSerif Regular" w:cstheme="minorHAnsi"/>
              </w:rPr>
              <w:t>Следење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новите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трендови</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ревизија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законската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рамка</w:t>
            </w:r>
            <w:proofErr w:type="spellEnd"/>
            <w:r w:rsidRPr="002554D4">
              <w:rPr>
                <w:rFonts w:ascii="StobiSerif Regular" w:hAnsi="StobiSerif Regular" w:cstheme="minorHAnsi"/>
              </w:rPr>
              <w:t xml:space="preserve"> и </w:t>
            </w:r>
            <w:proofErr w:type="spellStart"/>
            <w:r w:rsidRPr="002554D4">
              <w:rPr>
                <w:rFonts w:ascii="StobiSerif Regular" w:hAnsi="StobiSerif Regular" w:cstheme="minorHAnsi"/>
              </w:rPr>
              <w:t>градење</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институционален</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капацитет</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дигитална</w:t>
            </w:r>
            <w:proofErr w:type="spellEnd"/>
            <w:r w:rsidRPr="002554D4">
              <w:rPr>
                <w:rFonts w:ascii="StobiSerif Regular" w:hAnsi="StobiSerif Regular" w:cstheme="minorHAnsi"/>
              </w:rPr>
              <w:t xml:space="preserve"> </w:t>
            </w:r>
            <w:proofErr w:type="spellStart"/>
            <w:r w:rsidRPr="002554D4">
              <w:rPr>
                <w:rFonts w:ascii="StobiSerif Regular" w:hAnsi="StobiSerif Regular" w:cstheme="minorHAnsi"/>
              </w:rPr>
              <w:t>заштита</w:t>
            </w:r>
            <w:proofErr w:type="spellEnd"/>
            <w:r w:rsidR="00D26BEA" w:rsidRPr="002554D4">
              <w:rPr>
                <w:rFonts w:ascii="StobiSerif Regular" w:hAnsi="StobiSerif Regular" w:cstheme="minorHAnsi"/>
                <w:lang w:val="mk-MK"/>
              </w:rPr>
              <w:t xml:space="preserve"> и заштита од дигитално РБН</w:t>
            </w:r>
            <w:r w:rsidRPr="002554D4">
              <w:rPr>
                <w:rFonts w:ascii="StobiSerif Regular" w:hAnsi="StobiSerif Regular" w:cstheme="minorHAnsi"/>
              </w:rPr>
              <w:t>.</w:t>
            </w:r>
          </w:p>
        </w:tc>
      </w:tr>
    </w:tbl>
    <w:p w14:paraId="03C573AF" w14:textId="7FC682FC" w:rsidR="001B2E6E" w:rsidRPr="002554D4" w:rsidRDefault="001B2E6E" w:rsidP="00464619">
      <w:pPr>
        <w:spacing w:after="0"/>
        <w:rPr>
          <w:rFonts w:ascii="StobiSerif Regular" w:hAnsi="StobiSerif Regular" w:cstheme="minorHAnsi"/>
          <w:sz w:val="22"/>
          <w:szCs w:val="22"/>
          <w:lang w:val="mk-MK"/>
        </w:rPr>
      </w:pPr>
    </w:p>
    <w:sectPr w:rsidR="001B2E6E" w:rsidRPr="002554D4" w:rsidSect="00241561">
      <w:footerReference w:type="default" r:id="rId1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2165" w14:textId="77777777" w:rsidR="0083005A" w:rsidRDefault="0083005A" w:rsidP="003516AF">
      <w:pPr>
        <w:spacing w:after="0" w:line="240" w:lineRule="auto"/>
      </w:pPr>
      <w:r>
        <w:separator/>
      </w:r>
    </w:p>
  </w:endnote>
  <w:endnote w:type="continuationSeparator" w:id="0">
    <w:p w14:paraId="5AC19786" w14:textId="77777777" w:rsidR="0083005A" w:rsidRDefault="0083005A" w:rsidP="003516AF">
      <w:pPr>
        <w:spacing w:after="0" w:line="240" w:lineRule="auto"/>
      </w:pPr>
      <w:r>
        <w:continuationSeparator/>
      </w:r>
    </w:p>
  </w:endnote>
  <w:endnote w:type="continuationNotice" w:id="1">
    <w:p w14:paraId="32447536" w14:textId="77777777" w:rsidR="0083005A" w:rsidRDefault="00830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tobiSansCn Regular">
    <w:panose1 w:val="02000506040000020004"/>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766835"/>
      <w:docPartObj>
        <w:docPartGallery w:val="Page Numbers (Bottom of Page)"/>
        <w:docPartUnique/>
      </w:docPartObj>
    </w:sdtPr>
    <w:sdtEndPr>
      <w:rPr>
        <w:noProof/>
      </w:rPr>
    </w:sdtEndPr>
    <w:sdtContent>
      <w:p w14:paraId="2C8BBCEA" w14:textId="77777777" w:rsidR="00E62175" w:rsidRDefault="00E62175">
        <w:pPr>
          <w:pStyle w:val="Footer"/>
          <w:jc w:val="right"/>
        </w:pPr>
        <w:r>
          <w:fldChar w:fldCharType="begin"/>
        </w:r>
        <w:r>
          <w:instrText xml:space="preserve"> PAGE   \* MERGEFORMAT </w:instrText>
        </w:r>
        <w:r>
          <w:fldChar w:fldCharType="separate"/>
        </w:r>
        <w:r w:rsidR="006B4CA7">
          <w:rPr>
            <w:noProof/>
          </w:rPr>
          <w:t>34</w:t>
        </w:r>
        <w:r>
          <w:rPr>
            <w:noProof/>
          </w:rPr>
          <w:fldChar w:fldCharType="end"/>
        </w:r>
      </w:p>
    </w:sdtContent>
  </w:sdt>
  <w:p w14:paraId="07DB1A87" w14:textId="77777777" w:rsidR="00E62175" w:rsidRDefault="00E6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B054" w14:textId="77777777" w:rsidR="0083005A" w:rsidRDefault="0083005A" w:rsidP="003516AF">
      <w:pPr>
        <w:spacing w:after="0" w:line="240" w:lineRule="auto"/>
      </w:pPr>
      <w:r>
        <w:separator/>
      </w:r>
    </w:p>
  </w:footnote>
  <w:footnote w:type="continuationSeparator" w:id="0">
    <w:p w14:paraId="51012D34" w14:textId="77777777" w:rsidR="0083005A" w:rsidRDefault="0083005A" w:rsidP="003516AF">
      <w:pPr>
        <w:spacing w:after="0" w:line="240" w:lineRule="auto"/>
      </w:pPr>
      <w:r>
        <w:continuationSeparator/>
      </w:r>
    </w:p>
  </w:footnote>
  <w:footnote w:type="continuationNotice" w:id="1">
    <w:p w14:paraId="0E8A3093" w14:textId="77777777" w:rsidR="0083005A" w:rsidRDefault="0083005A">
      <w:pPr>
        <w:spacing w:after="0" w:line="240" w:lineRule="auto"/>
      </w:pPr>
    </w:p>
  </w:footnote>
  <w:footnote w:id="2">
    <w:p w14:paraId="61A230EB" w14:textId="77777777" w:rsidR="00E62175" w:rsidRPr="00442BA3" w:rsidRDefault="00E62175" w:rsidP="00C71732">
      <w:pPr>
        <w:pStyle w:val="FootnoteText"/>
        <w:rPr>
          <w:rFonts w:cstheme="minorHAnsi"/>
          <w:sz w:val="18"/>
          <w:szCs w:val="18"/>
          <w:lang w:val="mk-MK"/>
        </w:rPr>
      </w:pPr>
      <w:r>
        <w:rPr>
          <w:rStyle w:val="FootnoteReference"/>
        </w:rPr>
        <w:footnoteRef/>
      </w:r>
      <w:r>
        <w:t xml:space="preserve"> </w:t>
      </w:r>
      <w:r w:rsidRPr="00442BA3">
        <w:rPr>
          <w:rFonts w:cstheme="minorHAnsi"/>
          <w:sz w:val="18"/>
          <w:szCs w:val="18"/>
          <w:lang w:val="mk-MK"/>
        </w:rPr>
        <w:t xml:space="preserve">Законот за спречување и заштита од насилство врз жените и семејното насилство член 5, 6,7,8,9 и 10  и </w:t>
      </w:r>
      <w:r w:rsidRPr="00442BA3">
        <w:rPr>
          <w:rFonts w:eastAsia="Times New Roman" w:cstheme="minorHAnsi"/>
          <w:sz w:val="18"/>
          <w:szCs w:val="18"/>
          <w:lang w:val="mk-MK"/>
        </w:rPr>
        <w:t>Конвенцијата на Совет на Европа за спречување и борба против насилството врз жените и домашното насилство</w:t>
      </w:r>
      <w:r w:rsidRPr="00442BA3">
        <w:rPr>
          <w:rFonts w:cstheme="minorHAnsi"/>
          <w:sz w:val="18"/>
          <w:szCs w:val="18"/>
          <w:lang w:val="mk-MK"/>
        </w:rPr>
        <w:t xml:space="preserve"> од член 1 до член 6 </w:t>
      </w:r>
    </w:p>
    <w:p w14:paraId="263B972A" w14:textId="77777777" w:rsidR="00E62175" w:rsidRPr="00442BA3" w:rsidRDefault="00E62175" w:rsidP="00C71732">
      <w:pPr>
        <w:rPr>
          <w:sz w:val="18"/>
          <w:szCs w:val="18"/>
        </w:rPr>
      </w:pPr>
    </w:p>
    <w:p w14:paraId="3C4AC20D" w14:textId="646F79BF" w:rsidR="00E62175" w:rsidRPr="00F722BC" w:rsidRDefault="00E62175">
      <w:pPr>
        <w:pStyle w:val="FootnoteText"/>
        <w:rPr>
          <w:lang w:val="mk-MK"/>
        </w:rPr>
      </w:pPr>
    </w:p>
  </w:footnote>
  <w:footnote w:id="3">
    <w:p w14:paraId="43B30584" w14:textId="13B3076F" w:rsidR="00E62175" w:rsidRPr="003F08A6" w:rsidRDefault="00E62175" w:rsidP="00124918">
      <w:pPr>
        <w:pStyle w:val="FootnoteText"/>
        <w:jc w:val="both"/>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Начелото е изведено согласно член 6 и 13 од ЗСЗНЖСН, член 18 и 56 од ИК и препораките на ГРЕВИО.</w:t>
      </w:r>
    </w:p>
  </w:footnote>
  <w:footnote w:id="4">
    <w:p w14:paraId="5D11718F" w14:textId="3A82A3FE" w:rsidR="00E62175" w:rsidRPr="003F08A6" w:rsidRDefault="00E62175" w:rsidP="00CC4918">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080AFD">
        <w:rPr>
          <w:rFonts w:cstheme="minorHAnsi"/>
          <w:i/>
          <w:sz w:val="18"/>
          <w:szCs w:val="18"/>
          <w:lang w:val="mk-MK"/>
        </w:rPr>
        <w:t>Национална развојна стратегија 2024-2034</w:t>
      </w:r>
      <w:r>
        <w:rPr>
          <w:rFonts w:cstheme="minorHAnsi"/>
          <w:i/>
          <w:sz w:val="18"/>
          <w:szCs w:val="18"/>
          <w:lang w:val="mk-MK"/>
        </w:rPr>
        <w:t>,</w:t>
      </w:r>
      <w:r w:rsidRPr="003F08A6">
        <w:rPr>
          <w:rFonts w:cstheme="minorHAnsi"/>
          <w:sz w:val="18"/>
          <w:szCs w:val="18"/>
          <w:lang w:val="mk-MK"/>
        </w:rPr>
        <w:t xml:space="preserve"> достап</w:t>
      </w:r>
      <w:r>
        <w:rPr>
          <w:rFonts w:cstheme="minorHAnsi"/>
          <w:sz w:val="18"/>
          <w:szCs w:val="18"/>
          <w:lang w:val="mk-MK"/>
        </w:rPr>
        <w:t>на</w:t>
      </w:r>
      <w:r w:rsidRPr="003F08A6">
        <w:rPr>
          <w:rFonts w:cstheme="minorHAnsi"/>
          <w:sz w:val="18"/>
          <w:szCs w:val="18"/>
          <w:lang w:val="mk-MK"/>
        </w:rPr>
        <w:t xml:space="preserve"> на: </w:t>
      </w:r>
      <w:hyperlink r:id="rId1" w:history="1">
        <w:r w:rsidRPr="003F08A6">
          <w:rPr>
            <w:rStyle w:val="Hyperlink"/>
            <w:rFonts w:cstheme="minorHAnsi"/>
            <w:sz w:val="18"/>
            <w:szCs w:val="18"/>
            <w:lang w:val="mk-MK"/>
          </w:rPr>
          <w:t>https://shorturl.at/ljPbp</w:t>
        </w:r>
      </w:hyperlink>
      <w:r w:rsidRPr="003F08A6">
        <w:rPr>
          <w:rFonts w:cstheme="minorHAnsi"/>
          <w:sz w:val="18"/>
          <w:szCs w:val="18"/>
          <w:lang w:val="mk-MK"/>
        </w:rPr>
        <w:t xml:space="preserve"> (последно пристапено на: 09.07.2025)</w:t>
      </w:r>
    </w:p>
  </w:footnote>
  <w:footnote w:id="5">
    <w:p w14:paraId="013E74C9" w14:textId="0A691065" w:rsidR="00E62175" w:rsidRPr="003F08A6" w:rsidRDefault="00E62175" w:rsidP="00CC4918">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080AFD">
        <w:rPr>
          <w:rFonts w:cstheme="minorHAnsi"/>
          <w:sz w:val="18"/>
          <w:szCs w:val="18"/>
          <w:lang w:val="mk-MK"/>
        </w:rPr>
        <w:t>Одлуката е објавена во „Службен весник на Република Северна Македонија“ бр. 253/23, а нејзините измени во „Службен весник на Република Северна Македонија“ бр. 177/24 (26.08.2024 година)</w:t>
      </w:r>
    </w:p>
  </w:footnote>
  <w:footnote w:id="6">
    <w:p w14:paraId="541303D5" w14:textId="601DF149" w:rsidR="00E62175" w:rsidRPr="003F08A6" w:rsidRDefault="00E62175" w:rsidP="00CC4918">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i/>
          <w:sz w:val="18"/>
          <w:szCs w:val="18"/>
          <w:lang w:val="mk-MK"/>
        </w:rPr>
        <w:t xml:space="preserve"> Национална програма за усвојување на правото на Европската унија, </w:t>
      </w:r>
      <w:r>
        <w:rPr>
          <w:rFonts w:cstheme="minorHAnsi"/>
          <w:sz w:val="18"/>
          <w:szCs w:val="18"/>
          <w:lang w:val="mk-MK"/>
        </w:rPr>
        <w:t>д</w:t>
      </w:r>
      <w:r w:rsidRPr="003F08A6">
        <w:rPr>
          <w:rFonts w:cstheme="minorHAnsi"/>
          <w:sz w:val="18"/>
          <w:szCs w:val="18"/>
          <w:lang w:val="mk-MK"/>
        </w:rPr>
        <w:t xml:space="preserve">остапна на: </w:t>
      </w:r>
      <w:hyperlink r:id="rId2" w:history="1">
        <w:r w:rsidRPr="003F08A6">
          <w:rPr>
            <w:rStyle w:val="Hyperlink"/>
            <w:rFonts w:cstheme="minorHAnsi"/>
            <w:sz w:val="18"/>
            <w:szCs w:val="18"/>
            <w:lang w:val="mk-MK"/>
          </w:rPr>
          <w:t>https://arhiva.mep.gov.mk/data/file/NPAA/NPAA%202021/NPAA%202021-2025.pdf</w:t>
        </w:r>
      </w:hyperlink>
      <w:r w:rsidRPr="003F08A6">
        <w:rPr>
          <w:rFonts w:cstheme="minorHAnsi"/>
          <w:sz w:val="18"/>
          <w:szCs w:val="18"/>
          <w:lang w:val="mk-MK"/>
        </w:rPr>
        <w:t xml:space="preserve"> </w:t>
      </w:r>
      <w:r>
        <w:rPr>
          <w:rFonts w:cstheme="minorHAnsi"/>
          <w:sz w:val="18"/>
          <w:szCs w:val="18"/>
          <w:lang w:val="mk-MK"/>
        </w:rPr>
        <w:t xml:space="preserve"> </w:t>
      </w:r>
      <w:r w:rsidRPr="003F08A6">
        <w:rPr>
          <w:rFonts w:cstheme="minorHAnsi"/>
          <w:sz w:val="18"/>
          <w:szCs w:val="18"/>
          <w:lang w:val="mk-MK"/>
        </w:rPr>
        <w:t>(последно пристапено на 10.07.2025)</w:t>
      </w:r>
    </w:p>
  </w:footnote>
  <w:footnote w:id="7">
    <w:p w14:paraId="7886E0C9" w14:textId="77777777" w:rsidR="00E62175" w:rsidRPr="003F08A6" w:rsidRDefault="00E62175" w:rsidP="00F726DE">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080AFD">
        <w:rPr>
          <w:rFonts w:cstheme="minorHAnsi"/>
          <w:i/>
          <w:sz w:val="18"/>
          <w:szCs w:val="18"/>
          <w:lang w:val="mk-MK"/>
        </w:rPr>
        <w:t>Регулатива EC 2021/1529  за воведување на иструментот за претпристапна помош IPA III за периодот од 2021-2027</w:t>
      </w:r>
      <w:r w:rsidRPr="003F08A6">
        <w:rPr>
          <w:rFonts w:cstheme="minorHAnsi"/>
          <w:sz w:val="18"/>
          <w:szCs w:val="18"/>
          <w:lang w:val="mk-MK"/>
        </w:rPr>
        <w:t xml:space="preserve"> од 15.09.2021, достапна на: </w:t>
      </w:r>
      <w:hyperlink r:id="rId3" w:history="1">
        <w:r w:rsidRPr="003F08A6">
          <w:rPr>
            <w:rStyle w:val="Hyperlink"/>
            <w:rFonts w:cstheme="minorHAnsi"/>
            <w:sz w:val="18"/>
            <w:szCs w:val="18"/>
            <w:lang w:val="mk-MK"/>
          </w:rPr>
          <w:t>https://portal.mdt.gov.mk/post-body-files/ipa-2021-2027-file-TXKM.pdf</w:t>
        </w:r>
      </w:hyperlink>
      <w:r w:rsidRPr="003F08A6">
        <w:rPr>
          <w:rFonts w:cstheme="minorHAnsi"/>
          <w:sz w:val="18"/>
          <w:szCs w:val="18"/>
          <w:lang w:val="mk-MK"/>
        </w:rPr>
        <w:t xml:space="preserve"> (последно пристапено на 10.07.2025) и </w:t>
      </w:r>
      <w:r w:rsidRPr="00080AFD">
        <w:rPr>
          <w:rFonts w:cstheme="minorHAnsi"/>
          <w:i/>
          <w:sz w:val="18"/>
          <w:szCs w:val="18"/>
          <w:lang w:val="mk-MK"/>
        </w:rPr>
        <w:t>Имплементирачката одлука од 10.12.2021</w:t>
      </w:r>
      <w:r w:rsidRPr="003F08A6">
        <w:rPr>
          <w:rFonts w:cstheme="minorHAnsi"/>
          <w:sz w:val="18"/>
          <w:szCs w:val="18"/>
          <w:lang w:val="mk-MK"/>
        </w:rPr>
        <w:t xml:space="preserve">, достапна на: </w:t>
      </w:r>
      <w:hyperlink r:id="rId4" w:history="1">
        <w:r w:rsidRPr="003F08A6">
          <w:rPr>
            <w:rStyle w:val="Hyperlink"/>
            <w:rFonts w:cstheme="minorHAnsi"/>
            <w:sz w:val="18"/>
            <w:szCs w:val="18"/>
            <w:lang w:val="mk-MK"/>
          </w:rPr>
          <w:t>https://portal.mdt.gov.mk/post-body-files/ipa-2021-2027-file-Z0FZ.pdf</w:t>
        </w:r>
      </w:hyperlink>
      <w:r w:rsidRPr="003F08A6">
        <w:rPr>
          <w:rFonts w:cstheme="minorHAnsi"/>
          <w:sz w:val="18"/>
          <w:szCs w:val="18"/>
          <w:lang w:val="mk-MK"/>
        </w:rPr>
        <w:t xml:space="preserve"> (последно пристапено на 10.07.2025)</w:t>
      </w:r>
    </w:p>
  </w:footnote>
  <w:footnote w:id="8">
    <w:p w14:paraId="696A8597" w14:textId="1DF51CD6" w:rsidR="00E62175" w:rsidRPr="003F08A6" w:rsidRDefault="00E62175" w:rsidP="00F726DE">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080AFD">
        <w:rPr>
          <w:rFonts w:cstheme="minorHAnsi"/>
          <w:i/>
          <w:sz w:val="18"/>
          <w:szCs w:val="18"/>
          <w:lang w:val="mk-MK"/>
        </w:rPr>
        <w:t>Акциски план за родови прашања III на ЕУ (2021–2025),</w:t>
      </w:r>
      <w:r>
        <w:rPr>
          <w:rFonts w:cstheme="minorHAnsi"/>
          <w:sz w:val="18"/>
          <w:szCs w:val="18"/>
          <w:lang w:val="mk-MK"/>
        </w:rPr>
        <w:t xml:space="preserve"> д</w:t>
      </w:r>
      <w:r w:rsidRPr="003F08A6">
        <w:rPr>
          <w:rFonts w:cstheme="minorHAnsi"/>
          <w:sz w:val="18"/>
          <w:szCs w:val="18"/>
          <w:lang w:val="mk-MK"/>
        </w:rPr>
        <w:t xml:space="preserve">остапен на: </w:t>
      </w:r>
      <w:hyperlink r:id="rId5" w:history="1">
        <w:r w:rsidRPr="003F08A6">
          <w:rPr>
            <w:rStyle w:val="Hyperlink"/>
            <w:rFonts w:cstheme="minorHAnsi"/>
            <w:sz w:val="18"/>
            <w:szCs w:val="18"/>
            <w:lang w:val="mk-MK"/>
          </w:rPr>
          <w:t>https://eur-lex.europa.eu/legal-content/EN/TXT/PDF/?uri=CELEX:52020JC0017&amp;from=EN</w:t>
        </w:r>
      </w:hyperlink>
      <w:r w:rsidRPr="003F08A6">
        <w:rPr>
          <w:rFonts w:cstheme="minorHAnsi"/>
          <w:sz w:val="18"/>
          <w:szCs w:val="18"/>
          <w:lang w:val="mk-MK"/>
        </w:rPr>
        <w:t xml:space="preserve"> (последно пристапено на 10.07.2025)</w:t>
      </w:r>
    </w:p>
  </w:footnote>
  <w:footnote w:id="9">
    <w:p w14:paraId="3693D463" w14:textId="29DB17EE" w:rsidR="00E62175" w:rsidRPr="003F08A6" w:rsidRDefault="00E62175" w:rsidP="00F726DE">
      <w:pPr>
        <w:pStyle w:val="FootnoteText"/>
        <w:rPr>
          <w:rFonts w:cstheme="minorHAnsi"/>
          <w:sz w:val="18"/>
          <w:szCs w:val="18"/>
          <w:lang w:val="mk-MK"/>
        </w:rPr>
      </w:pPr>
      <w:r w:rsidRPr="003F08A6">
        <w:rPr>
          <w:rStyle w:val="FootnoteReference"/>
          <w:rFonts w:cstheme="minorHAnsi"/>
          <w:sz w:val="18"/>
          <w:szCs w:val="18"/>
        </w:rPr>
        <w:footnoteRef/>
      </w:r>
      <w:r>
        <w:rPr>
          <w:i/>
          <w:lang w:val="mk-MK"/>
        </w:rPr>
        <w:t>Агенда 2030 за одржлив развој,</w:t>
      </w:r>
      <w:r w:rsidRPr="003F08A6">
        <w:rPr>
          <w:rFonts w:cstheme="minorHAnsi"/>
          <w:sz w:val="18"/>
          <w:szCs w:val="18"/>
          <w:lang w:val="mk-MK"/>
        </w:rPr>
        <w:t xml:space="preserve"> </w:t>
      </w:r>
      <w:r>
        <w:rPr>
          <w:rFonts w:cstheme="minorHAnsi"/>
          <w:sz w:val="18"/>
          <w:szCs w:val="18"/>
          <w:lang w:val="mk-MK"/>
        </w:rPr>
        <w:t>д</w:t>
      </w:r>
      <w:r w:rsidRPr="003F08A6">
        <w:rPr>
          <w:rFonts w:cstheme="minorHAnsi"/>
          <w:sz w:val="18"/>
          <w:szCs w:val="18"/>
          <w:lang w:val="mk-MK"/>
        </w:rPr>
        <w:t xml:space="preserve">остапна на: </w:t>
      </w:r>
      <w:hyperlink r:id="rId6" w:history="1">
        <w:r w:rsidRPr="003F08A6">
          <w:rPr>
            <w:rStyle w:val="Hyperlink"/>
            <w:rFonts w:cstheme="minorHAnsi"/>
            <w:sz w:val="18"/>
            <w:szCs w:val="18"/>
            <w:lang w:val="mk-MK"/>
          </w:rPr>
          <w:t>https://sustainabledevelopment.un.org/content/documents/21252030%20Agenda%20for%20Sustainable%20Development%20web.pdf?_gl=1*wavkzo*_ga*NzA1MDg1MDM5LjE3NTE1MjgxNjY.*_ga_TK9BQL5X7Z*czE3NTIxMzQyMjIkbzEkZzEkdDE3NTIxMzQyMzEkajUxJGwwJGgw</w:t>
        </w:r>
      </w:hyperlink>
      <w:r w:rsidRPr="003F08A6">
        <w:rPr>
          <w:rFonts w:cstheme="minorHAnsi"/>
          <w:sz w:val="18"/>
          <w:szCs w:val="18"/>
          <w:lang w:val="mk-MK"/>
        </w:rPr>
        <w:t xml:space="preserve"> (последно пристапено на 10.07.2025)</w:t>
      </w:r>
    </w:p>
  </w:footnote>
  <w:footnote w:id="10">
    <w:p w14:paraId="6047AE55" w14:textId="6A8F9689" w:rsidR="00E62175" w:rsidRPr="003F08A6" w:rsidRDefault="00E62175" w:rsidP="00F23644">
      <w:pPr>
        <w:pStyle w:val="FootnoteText"/>
        <w:rPr>
          <w:rFonts w:cstheme="minorHAnsi"/>
          <w:sz w:val="18"/>
          <w:szCs w:val="18"/>
          <w:lang w:val="mk-MK"/>
        </w:rPr>
      </w:pPr>
      <w:r w:rsidRPr="003F08A6">
        <w:rPr>
          <w:rStyle w:val="FootnoteReference"/>
          <w:rFonts w:cstheme="minorHAnsi"/>
          <w:sz w:val="18"/>
          <w:szCs w:val="18"/>
        </w:rPr>
        <w:footnoteRef/>
      </w:r>
      <w:r>
        <w:rPr>
          <w:rFonts w:cstheme="minorHAnsi"/>
          <w:i/>
          <w:sz w:val="18"/>
          <w:szCs w:val="18"/>
          <w:lang w:val="mk-MK"/>
        </w:rPr>
        <w:t xml:space="preserve"> </w:t>
      </w:r>
      <w:r w:rsidRPr="00080AFD">
        <w:rPr>
          <w:rFonts w:cstheme="minorHAnsi"/>
          <w:i/>
          <w:sz w:val="18"/>
          <w:szCs w:val="18"/>
          <w:lang w:val="mk-MK"/>
        </w:rPr>
        <w:t>Упатството за структурата, содржината и начинот на подготвување, спроведување, следење, известување и оценување на секторските и мултисекторските стратегии</w:t>
      </w:r>
      <w:r>
        <w:rPr>
          <w:rFonts w:cstheme="minorHAnsi"/>
          <w:i/>
          <w:sz w:val="18"/>
          <w:szCs w:val="18"/>
          <w:lang w:val="mk-MK"/>
        </w:rPr>
        <w:t xml:space="preserve">, </w:t>
      </w:r>
      <w:r w:rsidRPr="003F08A6">
        <w:rPr>
          <w:rFonts w:cstheme="minorHAnsi"/>
          <w:sz w:val="18"/>
          <w:szCs w:val="18"/>
          <w:lang w:val="mk-MK"/>
        </w:rPr>
        <w:t xml:space="preserve"> Сл</w:t>
      </w:r>
      <w:r>
        <w:rPr>
          <w:rFonts w:cstheme="minorHAnsi"/>
          <w:sz w:val="18"/>
          <w:szCs w:val="18"/>
          <w:lang w:val="mk-MK"/>
        </w:rPr>
        <w:t>ужбен</w:t>
      </w:r>
      <w:r w:rsidRPr="003F08A6">
        <w:rPr>
          <w:rFonts w:cstheme="minorHAnsi"/>
          <w:sz w:val="18"/>
          <w:szCs w:val="18"/>
          <w:lang w:val="mk-MK"/>
        </w:rPr>
        <w:t xml:space="preserve"> </w:t>
      </w:r>
      <w:r>
        <w:rPr>
          <w:rFonts w:cstheme="minorHAnsi"/>
          <w:sz w:val="18"/>
          <w:szCs w:val="18"/>
          <w:lang w:val="mk-MK"/>
        </w:rPr>
        <w:t>в</w:t>
      </w:r>
      <w:r w:rsidRPr="003F08A6">
        <w:rPr>
          <w:rFonts w:cstheme="minorHAnsi"/>
          <w:sz w:val="18"/>
          <w:szCs w:val="18"/>
          <w:lang w:val="mk-MK"/>
        </w:rPr>
        <w:t>есник</w:t>
      </w:r>
      <w:r>
        <w:rPr>
          <w:rFonts w:cstheme="minorHAnsi"/>
          <w:sz w:val="18"/>
          <w:szCs w:val="18"/>
          <w:lang w:val="mk-MK"/>
        </w:rPr>
        <w:t xml:space="preserve"> на Република Северна Македонија</w:t>
      </w:r>
      <w:r w:rsidRPr="003F08A6">
        <w:rPr>
          <w:rFonts w:cstheme="minorHAnsi"/>
          <w:sz w:val="18"/>
          <w:szCs w:val="18"/>
          <w:lang w:val="mk-MK"/>
        </w:rPr>
        <w:t xml:space="preserve"> 122/2022</w:t>
      </w:r>
    </w:p>
  </w:footnote>
  <w:footnote w:id="11">
    <w:p w14:paraId="38F7E0F3" w14:textId="129587AA"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sidRPr="00080AFD">
        <w:rPr>
          <w:rFonts w:cstheme="minorHAnsi"/>
          <w:i/>
          <w:sz w:val="18"/>
          <w:szCs w:val="18"/>
          <w:lang w:val="mk-MK"/>
        </w:rPr>
        <w:t>Закон за изменување на Законот за семејството</w:t>
      </w:r>
      <w:r w:rsidRPr="003F08A6">
        <w:rPr>
          <w:rFonts w:cstheme="minorHAnsi"/>
          <w:sz w:val="18"/>
          <w:szCs w:val="18"/>
          <w:lang w:val="mk-MK"/>
        </w:rPr>
        <w:t>, Сл</w:t>
      </w:r>
      <w:r>
        <w:rPr>
          <w:rFonts w:cstheme="minorHAnsi"/>
          <w:sz w:val="18"/>
          <w:szCs w:val="18"/>
          <w:lang w:val="mk-MK"/>
        </w:rPr>
        <w:t>ужбен</w:t>
      </w:r>
      <w:r w:rsidRPr="003F08A6">
        <w:rPr>
          <w:rFonts w:cstheme="minorHAnsi"/>
          <w:sz w:val="18"/>
          <w:szCs w:val="18"/>
          <w:lang w:val="mk-MK"/>
        </w:rPr>
        <w:t xml:space="preserve"> </w:t>
      </w:r>
      <w:r>
        <w:rPr>
          <w:rFonts w:cstheme="minorHAnsi"/>
          <w:sz w:val="18"/>
          <w:szCs w:val="18"/>
          <w:lang w:val="mk-MK"/>
        </w:rPr>
        <w:t>в</w:t>
      </w:r>
      <w:r w:rsidRPr="003F08A6">
        <w:rPr>
          <w:rFonts w:cstheme="minorHAnsi"/>
          <w:sz w:val="18"/>
          <w:szCs w:val="18"/>
          <w:lang w:val="mk-MK"/>
        </w:rPr>
        <w:t>есник на Република Македонија бр. 38/2004</w:t>
      </w:r>
    </w:p>
  </w:footnote>
  <w:footnote w:id="12">
    <w:p w14:paraId="187D9D9A" w14:textId="0D824354" w:rsidR="00E62175" w:rsidRPr="003F08A6" w:rsidRDefault="00E62175" w:rsidP="00D528DD">
      <w:pPr>
        <w:pStyle w:val="FootnoteText"/>
        <w:rPr>
          <w:rFonts w:cstheme="minorHAnsi"/>
          <w:sz w:val="18"/>
          <w:szCs w:val="18"/>
        </w:rPr>
      </w:pPr>
      <w:r w:rsidRPr="003F08A6">
        <w:rPr>
          <w:rStyle w:val="FootnoteReference"/>
          <w:rFonts w:cstheme="minorHAnsi"/>
          <w:sz w:val="18"/>
          <w:szCs w:val="18"/>
        </w:rPr>
        <w:footnoteRef/>
      </w:r>
      <w:r w:rsidRPr="003F08A6">
        <w:rPr>
          <w:rFonts w:cstheme="minorHAnsi"/>
          <w:sz w:val="18"/>
          <w:szCs w:val="18"/>
        </w:rPr>
        <w:t xml:space="preserve"> </w:t>
      </w:r>
      <w:r w:rsidRPr="007B0B24">
        <w:rPr>
          <w:rFonts w:cstheme="minorHAnsi"/>
          <w:i/>
          <w:sz w:val="18"/>
          <w:szCs w:val="18"/>
        </w:rPr>
        <w:t xml:space="preserve">Закон за изменување и дополнување на Кривичниот законик, </w:t>
      </w:r>
      <w:r w:rsidRPr="007B0B24">
        <w:rPr>
          <w:rFonts w:cstheme="minorHAnsi"/>
          <w:sz w:val="18"/>
          <w:szCs w:val="18"/>
        </w:rPr>
        <w:t>Службен</w:t>
      </w:r>
      <w:r w:rsidRPr="003F08A6">
        <w:rPr>
          <w:rFonts w:cstheme="minorHAnsi"/>
          <w:sz w:val="18"/>
          <w:szCs w:val="18"/>
        </w:rPr>
        <w:t xml:space="preserve"> Весник на Р</w:t>
      </w:r>
      <w:r>
        <w:rPr>
          <w:rFonts w:cstheme="minorHAnsi"/>
          <w:sz w:val="18"/>
          <w:szCs w:val="18"/>
          <w:lang w:val="mk-MK"/>
        </w:rPr>
        <w:t xml:space="preserve">епублик </w:t>
      </w:r>
      <w:r w:rsidRPr="003F08A6">
        <w:rPr>
          <w:rFonts w:cstheme="minorHAnsi"/>
          <w:sz w:val="18"/>
          <w:szCs w:val="18"/>
        </w:rPr>
        <w:t>М</w:t>
      </w:r>
      <w:r>
        <w:rPr>
          <w:rFonts w:cstheme="minorHAnsi"/>
          <w:sz w:val="18"/>
          <w:szCs w:val="18"/>
          <w:lang w:val="mk-MK"/>
        </w:rPr>
        <w:t>акедонија</w:t>
      </w:r>
      <w:r w:rsidRPr="003F08A6">
        <w:rPr>
          <w:rFonts w:cstheme="minorHAnsi"/>
          <w:sz w:val="18"/>
          <w:szCs w:val="18"/>
        </w:rPr>
        <w:t xml:space="preserve"> </w:t>
      </w:r>
      <w:r>
        <w:rPr>
          <w:rFonts w:cstheme="minorHAnsi"/>
          <w:sz w:val="18"/>
          <w:szCs w:val="18"/>
          <w:lang w:val="mk-MK"/>
        </w:rPr>
        <w:t>б</w:t>
      </w:r>
      <w:r w:rsidRPr="003F08A6">
        <w:rPr>
          <w:rFonts w:cstheme="minorHAnsi"/>
          <w:sz w:val="18"/>
          <w:szCs w:val="18"/>
        </w:rPr>
        <w:t xml:space="preserve">р. 19/2004 </w:t>
      </w:r>
    </w:p>
  </w:footnote>
  <w:footnote w:id="13">
    <w:p w14:paraId="2613CFD3" w14:textId="59BAE609"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7B0B24">
        <w:rPr>
          <w:rFonts w:cstheme="minorHAnsi"/>
          <w:i/>
          <w:sz w:val="18"/>
          <w:szCs w:val="18"/>
          <w:lang w:val="mk-MK"/>
        </w:rPr>
        <w:t>Закон за превенција, спречување и заштита од семејно насилство</w:t>
      </w:r>
      <w:r>
        <w:rPr>
          <w:rFonts w:cstheme="minorHAnsi"/>
          <w:sz w:val="18"/>
          <w:szCs w:val="18"/>
          <w:lang w:val="mk-MK"/>
        </w:rPr>
        <w:t>,</w:t>
      </w:r>
      <w:r w:rsidRPr="007B0B24">
        <w:rPr>
          <w:rFonts w:cstheme="minorHAnsi"/>
          <w:sz w:val="18"/>
          <w:szCs w:val="18"/>
          <w:lang w:val="mk-MK"/>
        </w:rPr>
        <w:t xml:space="preserve"> </w:t>
      </w:r>
      <w:r w:rsidRPr="007B0B24">
        <w:rPr>
          <w:rFonts w:cstheme="minorHAnsi"/>
          <w:iCs/>
          <w:sz w:val="18"/>
          <w:szCs w:val="18"/>
          <w:lang w:val="mk-MK"/>
        </w:rPr>
        <w:t>Службен весник на Република Македонија бр. 138/14, 33/15 и 150/15</w:t>
      </w:r>
    </w:p>
  </w:footnote>
  <w:footnote w:id="14">
    <w:p w14:paraId="611891F0" w14:textId="77777777"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7B0B24">
        <w:rPr>
          <w:rFonts w:cstheme="minorHAnsi"/>
          <w:i/>
          <w:sz w:val="18"/>
          <w:szCs w:val="18"/>
          <w:lang w:val="mk-MK"/>
        </w:rPr>
        <w:t>Закон за ратификација на Конвенцијата на Советот на Европа за спречување и борба против насилството врз жените и домашното насилство,</w:t>
      </w:r>
      <w:r w:rsidRPr="003F08A6">
        <w:rPr>
          <w:rFonts w:cstheme="minorHAnsi"/>
          <w:sz w:val="18"/>
          <w:szCs w:val="18"/>
          <w:lang w:val="mk-MK"/>
        </w:rPr>
        <w:t xml:space="preserve"> Службен весник на Република Македонија бр.198/17 </w:t>
      </w:r>
    </w:p>
  </w:footnote>
  <w:footnote w:id="15">
    <w:p w14:paraId="4E062C16" w14:textId="56956A27"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7B0B24">
        <w:rPr>
          <w:rFonts w:cstheme="minorHAnsi"/>
          <w:i/>
          <w:sz w:val="18"/>
          <w:szCs w:val="18"/>
          <w:lang w:val="mk-MK"/>
        </w:rPr>
        <w:t>Закон за спречување и заштита од насилство врз жените и семејното насилство</w:t>
      </w:r>
      <w:r>
        <w:rPr>
          <w:rFonts w:cstheme="minorHAnsi"/>
          <w:sz w:val="18"/>
          <w:szCs w:val="18"/>
        </w:rPr>
        <w:t>,</w:t>
      </w:r>
      <w:r w:rsidRPr="007B0B24">
        <w:rPr>
          <w:rFonts w:cstheme="minorHAnsi"/>
          <w:sz w:val="18"/>
          <w:szCs w:val="18"/>
          <w:lang w:val="mk-MK"/>
        </w:rPr>
        <w:t xml:space="preserve"> </w:t>
      </w:r>
      <w:r w:rsidRPr="003F08A6">
        <w:rPr>
          <w:rFonts w:cstheme="minorHAnsi"/>
          <w:sz w:val="18"/>
          <w:szCs w:val="18"/>
          <w:lang w:val="mk-MK"/>
        </w:rPr>
        <w:t xml:space="preserve">Службен весник на Република Северна Македонија бр.24/21 и 39/25 </w:t>
      </w:r>
    </w:p>
  </w:footnote>
  <w:footnote w:id="16">
    <w:p w14:paraId="5DD62FEB" w14:textId="1E42DE69"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Pr>
          <w:rFonts w:cstheme="minorHAnsi"/>
          <w:sz w:val="18"/>
          <w:szCs w:val="18"/>
        </w:rPr>
        <w:t xml:space="preserve"> </w:t>
      </w:r>
      <w:r w:rsidRPr="007B0B24">
        <w:rPr>
          <w:rFonts w:cstheme="minorHAnsi"/>
          <w:i/>
          <w:sz w:val="18"/>
          <w:szCs w:val="18"/>
          <w:lang w:val="mk-MK"/>
        </w:rPr>
        <w:t>Закон за социјална заштита</w:t>
      </w:r>
      <w:r>
        <w:rPr>
          <w:rFonts w:cstheme="minorHAnsi"/>
          <w:sz w:val="18"/>
          <w:szCs w:val="18"/>
          <w:lang w:val="mk-MK"/>
        </w:rPr>
        <w:t>,</w:t>
      </w:r>
      <w:r w:rsidRPr="003F08A6">
        <w:rPr>
          <w:rFonts w:cstheme="minorHAnsi"/>
          <w:sz w:val="18"/>
          <w:szCs w:val="18"/>
          <w:lang w:val="mk-MK"/>
        </w:rPr>
        <w:t xml:space="preserve"> Службен весник на Република Северна Македонија бр. 104/19, 146/19, 275/19, 302/20, 311/20, 163/21, 294/21, 99/22, 236/22 и 65/23</w:t>
      </w:r>
    </w:p>
  </w:footnote>
  <w:footnote w:id="17">
    <w:p w14:paraId="51E1D3FE" w14:textId="699E88C4" w:rsidR="00E62175" w:rsidRPr="003F08A6" w:rsidRDefault="00E62175" w:rsidP="0030148F">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7B0B24">
        <w:rPr>
          <w:rFonts w:cstheme="minorHAnsi"/>
          <w:i/>
          <w:sz w:val="18"/>
          <w:szCs w:val="18"/>
          <w:lang w:val="mk-MK"/>
        </w:rPr>
        <w:t>Закон за изменување и дополнување на кривичниот законик</w:t>
      </w:r>
      <w:r>
        <w:rPr>
          <w:rFonts w:cstheme="minorHAnsi"/>
          <w:sz w:val="18"/>
          <w:szCs w:val="18"/>
          <w:lang w:val="mk-MK"/>
        </w:rPr>
        <w:t xml:space="preserve">, Службен весник на Република Македонија бр. </w:t>
      </w:r>
      <w:r w:rsidRPr="003F08A6">
        <w:rPr>
          <w:rFonts w:cstheme="minorHAnsi"/>
          <w:sz w:val="18"/>
          <w:szCs w:val="18"/>
          <w:lang w:val="mk-MK"/>
        </w:rPr>
        <w:t>248/2018</w:t>
      </w:r>
      <w:r w:rsidRPr="003F08A6">
        <w:rPr>
          <w:rFonts w:cstheme="minorHAnsi"/>
          <w:sz w:val="18"/>
          <w:szCs w:val="18"/>
          <w:lang w:val="mk-MK"/>
        </w:rPr>
        <w:tab/>
      </w:r>
    </w:p>
  </w:footnote>
  <w:footnote w:id="18">
    <w:p w14:paraId="7D953DDB" w14:textId="1468F760"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7B0B24">
        <w:rPr>
          <w:rFonts w:cstheme="minorHAnsi"/>
          <w:i/>
          <w:sz w:val="18"/>
          <w:szCs w:val="18"/>
          <w:lang w:val="mk-MK"/>
        </w:rPr>
        <w:t>Закон за исплата на паричен надоместок на жртви од кривични дела со насилство</w:t>
      </w:r>
      <w:r>
        <w:rPr>
          <w:rFonts w:cstheme="minorHAnsi"/>
          <w:sz w:val="18"/>
          <w:szCs w:val="18"/>
          <w:lang w:val="mk-MK"/>
        </w:rPr>
        <w:t xml:space="preserve">, </w:t>
      </w:r>
      <w:r w:rsidRPr="003F08A6">
        <w:rPr>
          <w:rFonts w:cstheme="minorHAnsi"/>
          <w:sz w:val="18"/>
          <w:szCs w:val="18"/>
          <w:lang w:val="mk-MK"/>
        </w:rPr>
        <w:t>Службен весник на Република Северна Македонија бр.247/22</w:t>
      </w:r>
    </w:p>
  </w:footnote>
  <w:footnote w:id="19">
    <w:p w14:paraId="12A920FD" w14:textId="6FC64298"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i/>
          <w:sz w:val="18"/>
          <w:szCs w:val="18"/>
          <w:lang w:val="mk-MK"/>
        </w:rPr>
        <w:t>Закон за бесплатна правна помош,</w:t>
      </w:r>
      <w:r w:rsidRPr="003F08A6">
        <w:rPr>
          <w:rFonts w:cstheme="minorHAnsi"/>
          <w:sz w:val="18"/>
          <w:szCs w:val="18"/>
          <w:lang w:val="mk-MK"/>
        </w:rPr>
        <w:t xml:space="preserve"> Службен весник на Република Северна Македонија бр.101/19 и 194/24</w:t>
      </w:r>
    </w:p>
  </w:footnote>
  <w:footnote w:id="20">
    <w:p w14:paraId="62313C67" w14:textId="771AA9B5"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Pr>
          <w:rFonts w:cstheme="minorHAnsi"/>
          <w:i/>
          <w:sz w:val="18"/>
          <w:szCs w:val="18"/>
          <w:lang w:val="mk-MK"/>
        </w:rPr>
        <w:t>Закон за правда на децата</w:t>
      </w:r>
      <w:r w:rsidRPr="003F08A6">
        <w:rPr>
          <w:rFonts w:cstheme="minorHAnsi"/>
          <w:sz w:val="18"/>
          <w:szCs w:val="18"/>
        </w:rPr>
        <w:t>„Службен весник на Република Северна Македонија“ бр.66/24 и 55/25</w:t>
      </w:r>
    </w:p>
  </w:footnote>
  <w:footnote w:id="21">
    <w:p w14:paraId="15E732A2" w14:textId="451B6A57"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Pr>
          <w:rFonts w:cstheme="minorHAnsi"/>
          <w:i/>
          <w:sz w:val="18"/>
          <w:szCs w:val="18"/>
          <w:lang w:val="mk-MK"/>
        </w:rPr>
        <w:t>Закон за основното образование</w:t>
      </w:r>
      <w:r>
        <w:rPr>
          <w:rFonts w:cstheme="minorHAnsi"/>
          <w:sz w:val="18"/>
          <w:szCs w:val="18"/>
          <w:lang w:val="mk-MK"/>
        </w:rPr>
        <w:t xml:space="preserve">, </w:t>
      </w:r>
      <w:r w:rsidRPr="003F08A6">
        <w:rPr>
          <w:rFonts w:cstheme="minorHAnsi"/>
          <w:sz w:val="18"/>
          <w:szCs w:val="18"/>
        </w:rPr>
        <w:t>Службен весник на Република Северна Македонија бр. 161/19, 229/20, 3/25 и 74/25</w:t>
      </w:r>
    </w:p>
  </w:footnote>
  <w:footnote w:id="22">
    <w:p w14:paraId="25061CD6" w14:textId="637A2531" w:rsidR="00E62175" w:rsidRPr="007B0B24" w:rsidRDefault="00E62175">
      <w:pPr>
        <w:pStyle w:val="FootnoteText"/>
        <w:rPr>
          <w:rFonts w:cstheme="minorHAnsi"/>
          <w:b/>
          <w:bCs/>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Pr>
          <w:rFonts w:cstheme="minorHAnsi"/>
          <w:i/>
          <w:sz w:val="18"/>
          <w:szCs w:val="18"/>
          <w:lang w:val="mk-MK"/>
        </w:rPr>
        <w:t>Закон за средното образование</w:t>
      </w:r>
      <w:r>
        <w:rPr>
          <w:rFonts w:cstheme="minorHAnsi"/>
          <w:sz w:val="18"/>
          <w:szCs w:val="18"/>
          <w:lang w:val="mk-MK"/>
        </w:rPr>
        <w:t xml:space="preserve">, </w:t>
      </w:r>
      <w:r w:rsidRPr="003F08A6">
        <w:rPr>
          <w:rFonts w:cstheme="minorHAnsi"/>
          <w:sz w:val="18"/>
          <w:szCs w:val="18"/>
        </w:rPr>
        <w:t>Службен весник на Република Македонија бр. 44/95, 24/96, 34/96, 35/97, 82/99, 29/02, 40/03, 42/03, 67/04, 55/05, 113/05, 35/06, 30/07, 49/07, 81/08, 92/08, 33/10, 116/10, 156/10, 18/11, 51/11, 06/12, 100/12, 24/13, 41/14, 116/14, 135/14, 10/15, 98/15, 145/15, 30/16, 127/16, 67/17 и 64/18 и Службен весник на Република Северна Македонија бр. 229/20, 78/25 и 132/2</w:t>
      </w:r>
      <w:r>
        <w:rPr>
          <w:rFonts w:cstheme="minorHAnsi"/>
          <w:sz w:val="18"/>
          <w:szCs w:val="18"/>
          <w:lang w:val="mk-MK"/>
        </w:rPr>
        <w:t>5</w:t>
      </w:r>
    </w:p>
  </w:footnote>
  <w:footnote w:id="23">
    <w:p w14:paraId="768D055F" w14:textId="77777777" w:rsidR="00E62175" w:rsidRPr="003F08A6" w:rsidRDefault="00E62175" w:rsidP="00C21D91">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Интерна статистика на Министерството за социјална политика, демографија и млади, достапна преку центри за социјална работа</w:t>
      </w:r>
    </w:p>
  </w:footnote>
  <w:footnote w:id="24">
    <w:p w14:paraId="1B14003B" w14:textId="77777777" w:rsidR="00E62175" w:rsidRPr="003F08A6" w:rsidRDefault="00E62175" w:rsidP="00C21D91">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sidRPr="003F08A6">
        <w:rPr>
          <w:rFonts w:cstheme="minorHAnsi"/>
          <w:sz w:val="18"/>
          <w:szCs w:val="18"/>
          <w:lang w:val="mk-MK"/>
        </w:rPr>
        <w:t>Информациите се базираат на добиените податоци од прашалниците доставени до сите осум сектори за внатрешни работи.</w:t>
      </w:r>
    </w:p>
  </w:footnote>
  <w:footnote w:id="25">
    <w:p w14:paraId="69598E81" w14:textId="14EBB427" w:rsidR="00E62175" w:rsidRPr="003F08A6" w:rsidRDefault="00E62175" w:rsidP="00C21D91">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Pr>
          <w:rFonts w:cstheme="minorHAnsi"/>
          <w:sz w:val="18"/>
          <w:szCs w:val="18"/>
          <w:lang w:val="mk-MK"/>
        </w:rPr>
        <w:t>Информациите се базирааат на добиените податоци од</w:t>
      </w:r>
      <w:r w:rsidRPr="003F08A6">
        <w:rPr>
          <w:rFonts w:cstheme="minorHAnsi"/>
          <w:sz w:val="18"/>
          <w:szCs w:val="18"/>
          <w:lang w:val="mk-MK"/>
        </w:rPr>
        <w:t xml:space="preserve"> прашалник</w:t>
      </w:r>
      <w:r>
        <w:rPr>
          <w:rFonts w:cstheme="minorHAnsi"/>
          <w:sz w:val="18"/>
          <w:szCs w:val="18"/>
          <w:lang w:val="mk-MK"/>
        </w:rPr>
        <w:t>от доставен</w:t>
      </w:r>
      <w:r w:rsidRPr="003F08A6">
        <w:rPr>
          <w:rFonts w:cstheme="minorHAnsi"/>
          <w:sz w:val="18"/>
          <w:szCs w:val="18"/>
          <w:lang w:val="mk-MK"/>
        </w:rPr>
        <w:t xml:space="preserve"> од ОЈО Скопје</w:t>
      </w:r>
    </w:p>
  </w:footnote>
  <w:footnote w:id="26">
    <w:p w14:paraId="2BBCD81C" w14:textId="0918A34B" w:rsidR="00E62175" w:rsidRPr="009B0F11" w:rsidRDefault="00E62175" w:rsidP="00C21D91">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sidRPr="009B0F11">
        <w:rPr>
          <w:rFonts w:cstheme="minorHAnsi"/>
          <w:sz w:val="18"/>
          <w:szCs w:val="18"/>
        </w:rPr>
        <w:t xml:space="preserve">GREVIO, </w:t>
      </w:r>
      <w:r w:rsidRPr="009B0F11">
        <w:rPr>
          <w:rFonts w:cstheme="minorHAnsi"/>
          <w:i/>
          <w:sz w:val="18"/>
          <w:szCs w:val="18"/>
        </w:rPr>
        <w:t>Baseline Evaluation Report on North Macedonia</w:t>
      </w:r>
      <w:r w:rsidRPr="009B0F11">
        <w:rPr>
          <w:rFonts w:cstheme="minorHAnsi"/>
          <w:sz w:val="18"/>
          <w:szCs w:val="18"/>
        </w:rPr>
        <w:t xml:space="preserve">, Council of Europe, 2023, достапно на: </w:t>
      </w:r>
      <w:hyperlink r:id="rId7" w:history="1">
        <w:r w:rsidRPr="00A60AC8">
          <w:rPr>
            <w:rStyle w:val="Hyperlink"/>
            <w:rFonts w:cstheme="minorHAnsi"/>
            <w:sz w:val="18"/>
            <w:szCs w:val="18"/>
          </w:rPr>
          <w:t>https://rm.coe.int/baseline-evaluation-report-on-north-macedonia/1680ac76ab</w:t>
        </w:r>
      </w:hyperlink>
      <w:r>
        <w:rPr>
          <w:rFonts w:cstheme="minorHAnsi"/>
          <w:sz w:val="18"/>
          <w:szCs w:val="18"/>
          <w:lang w:val="mk-MK"/>
        </w:rPr>
        <w:t xml:space="preserve"> </w:t>
      </w:r>
    </w:p>
  </w:footnote>
  <w:footnote w:id="27">
    <w:p w14:paraId="06BB7D92" w14:textId="14D9FF24" w:rsidR="00E62175" w:rsidRPr="003F08A6" w:rsidRDefault="00E62175" w:rsidP="11A41F90">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Овие наоди произлегуваат од интервјуата со практичари и фокус групите со институциите, но и се веќе потврдени од постоечката анализа за функционирањето на Центрите за упатување на жртви на сексуално насилство од Националната мрежа против насилство врз жени и семејно насилство, достапна на следниот линк: </w:t>
      </w:r>
      <w:hyperlink r:id="rId8" w:history="1">
        <w:r w:rsidRPr="00A60AC8">
          <w:rPr>
            <w:rStyle w:val="Hyperlink"/>
            <w:rFonts w:cstheme="minorHAnsi"/>
            <w:sz w:val="18"/>
            <w:szCs w:val="18"/>
            <w:lang w:val="mk-MK"/>
          </w:rPr>
          <w:t>https://glasprotivnasilstvo.org.mk/wp-content/uploads/2022/11/2-pejdher-Efikasnost-na-tsentri-za-upatuvane.pdf</w:t>
        </w:r>
      </w:hyperlink>
      <w:r>
        <w:rPr>
          <w:rFonts w:cstheme="minorHAnsi"/>
          <w:sz w:val="18"/>
          <w:szCs w:val="18"/>
          <w:lang w:val="mk-MK"/>
        </w:rPr>
        <w:t xml:space="preserve"> </w:t>
      </w:r>
    </w:p>
  </w:footnote>
  <w:footnote w:id="28">
    <w:p w14:paraId="61CD03E2" w14:textId="77777777"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bookmarkStart w:id="23" w:name="_Hlk208346701"/>
      <w:r w:rsidRPr="003F08A6">
        <w:rPr>
          <w:rFonts w:cstheme="minorHAnsi"/>
          <w:sz w:val="18"/>
          <w:szCs w:val="18"/>
          <w:lang w:val="mk-MK"/>
        </w:rPr>
        <w:t>Информациите се базираат на добиените податоци од прашалниците доставени до сите осум сектори за внатрешни работи.</w:t>
      </w:r>
      <w:bookmarkEnd w:id="23"/>
    </w:p>
  </w:footnote>
  <w:footnote w:id="29">
    <w:p w14:paraId="111AD7A3" w14:textId="1C2EEE96"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9B0F11">
        <w:rPr>
          <w:rFonts w:cstheme="minorHAnsi"/>
          <w:i/>
          <w:sz w:val="18"/>
          <w:szCs w:val="18"/>
          <w:lang w:val="mk-MK"/>
        </w:rPr>
        <w:t>Анализа на законодавството поврзано со технолошки овозможеното родово засновано насилство</w:t>
      </w:r>
      <w:r w:rsidRPr="003F08A6">
        <w:rPr>
          <w:rFonts w:cstheme="minorHAnsi"/>
          <w:sz w:val="18"/>
          <w:szCs w:val="18"/>
          <w:lang w:val="mk-MK"/>
        </w:rPr>
        <w:t xml:space="preserve">, авторка Неда Чаловска Димовска, УНДП 2024 година, достапно на: </w:t>
      </w:r>
      <w:hyperlink r:id="rId9">
        <w:r w:rsidRPr="003F08A6">
          <w:rPr>
            <w:rStyle w:val="Hyperlink"/>
            <w:rFonts w:cstheme="minorHAnsi"/>
            <w:sz w:val="18"/>
            <w:szCs w:val="18"/>
            <w:lang w:val="mk-MK"/>
          </w:rPr>
          <w:t>undp-executive-summary-final-za-web-mk.pdf</w:t>
        </w:r>
      </w:hyperlink>
    </w:p>
  </w:footnote>
  <w:footnote w:id="30">
    <w:p w14:paraId="4DCF3638" w14:textId="77777777"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Информациите се добиени од пополнети прашалници на граѓанските организации: Национална мрежа  Глас против Насилство, ХЗ Мајка, КЦ Надеж, Скај плус, Хера и Ла Страда.</w:t>
      </w:r>
    </w:p>
  </w:footnote>
  <w:footnote w:id="31">
    <w:p w14:paraId="215FF06A" w14:textId="77777777"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Годишните извештаи за имплементација на Законот за бесплатна правна помош се достапни на </w:t>
      </w:r>
      <w:hyperlink r:id="rId10" w:history="1">
        <w:r w:rsidRPr="003F08A6">
          <w:rPr>
            <w:rStyle w:val="Hyperlink"/>
            <w:rFonts w:cstheme="minorHAnsi"/>
            <w:sz w:val="18"/>
            <w:szCs w:val="18"/>
            <w:lang w:val="mk-MK"/>
          </w:rPr>
          <w:t>www.mjustice.gov.mk</w:t>
        </w:r>
      </w:hyperlink>
      <w:r w:rsidRPr="003F08A6">
        <w:rPr>
          <w:rFonts w:cstheme="minorHAnsi"/>
          <w:sz w:val="18"/>
          <w:szCs w:val="18"/>
          <w:lang w:val="mk-MK"/>
        </w:rPr>
        <w:t xml:space="preserve"> </w:t>
      </w:r>
    </w:p>
  </w:footnote>
  <w:footnote w:id="32">
    <w:p w14:paraId="7896E5D3" w14:textId="05B56E08" w:rsidR="00E62175" w:rsidRPr="003F08A6" w:rsidRDefault="00E62175" w:rsidP="00A428AE">
      <w:pPr>
        <w:pStyle w:val="FootnoteText"/>
        <w:rPr>
          <w:rFonts w:cstheme="minorHAnsi"/>
          <w:sz w:val="18"/>
          <w:szCs w:val="18"/>
          <w:lang w:val="mk-MK"/>
        </w:rPr>
      </w:pPr>
      <w:r w:rsidRPr="003F08A6">
        <w:rPr>
          <w:rStyle w:val="FootnoteReference"/>
          <w:rFonts w:cstheme="minorHAnsi"/>
          <w:sz w:val="18"/>
          <w:szCs w:val="18"/>
        </w:rPr>
        <w:footnoteRef/>
      </w:r>
      <w:r>
        <w:rPr>
          <w:rFonts w:cstheme="minorHAnsi"/>
          <w:sz w:val="18"/>
          <w:szCs w:val="18"/>
          <w:lang w:val="mk-MK"/>
        </w:rPr>
        <w:t xml:space="preserve"> Повеќе информации во врска со мултиинстутицоналниот и интегрален модел се достапни на:  </w:t>
      </w:r>
      <w:hyperlink r:id="rId11" w:history="1">
        <w:r w:rsidRPr="00A60AC8">
          <w:rPr>
            <w:rStyle w:val="Hyperlink"/>
            <w:rFonts w:cstheme="minorHAnsi"/>
            <w:sz w:val="18"/>
            <w:szCs w:val="18"/>
            <w:lang w:val="mk-MK"/>
          </w:rPr>
          <w:t>https://shorturl.at/ZfbcR</w:t>
        </w:r>
      </w:hyperlink>
      <w:r>
        <w:rPr>
          <w:rFonts w:cstheme="minorHAnsi"/>
          <w:sz w:val="18"/>
          <w:szCs w:val="18"/>
          <w:lang w:val="mk-MK"/>
        </w:rPr>
        <w:t xml:space="preserve"> </w:t>
      </w:r>
    </w:p>
  </w:footnote>
  <w:footnote w:id="33">
    <w:p w14:paraId="4FFBCF41" w14:textId="072F2396" w:rsidR="00E62175" w:rsidRPr="003F08A6" w:rsidRDefault="00E62175" w:rsidP="00A428AE">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Pr>
          <w:rFonts w:cstheme="minorHAnsi"/>
          <w:sz w:val="18"/>
          <w:szCs w:val="18"/>
          <w:lang w:val="mk-MK"/>
        </w:rPr>
        <w:t xml:space="preserve">Повеќе информации за потребата од родово раздвоена статистика се достапни на:  </w:t>
      </w:r>
      <w:hyperlink r:id="rId12" w:history="1">
        <w:r w:rsidRPr="00A60AC8">
          <w:rPr>
            <w:rStyle w:val="Hyperlink"/>
            <w:rFonts w:cstheme="minorHAnsi"/>
            <w:sz w:val="18"/>
            <w:szCs w:val="18"/>
          </w:rPr>
          <w:t>https://rodovistatistiki.stat.gov.mk/</w:t>
        </w:r>
      </w:hyperlink>
      <w:r w:rsidRPr="003F08A6">
        <w:rPr>
          <w:rFonts w:cstheme="minorHAnsi"/>
          <w:sz w:val="18"/>
          <w:szCs w:val="18"/>
        </w:rPr>
        <w:t xml:space="preserve"> </w:t>
      </w:r>
      <w:hyperlink r:id="rId13" w:tgtFrame="_blank" w:history="1">
        <w:r w:rsidRPr="003F08A6">
          <w:rPr>
            <w:rStyle w:val="Hyperlink"/>
            <w:rFonts w:cstheme="minorHAnsi"/>
            <w:sz w:val="18"/>
            <w:szCs w:val="18"/>
          </w:rPr>
          <w:t>iph.mk+12</w:t>
        </w:r>
      </w:hyperlink>
      <w:r w:rsidRPr="003F08A6">
        <w:rPr>
          <w:rFonts w:cstheme="minorHAnsi"/>
          <w:sz w:val="18"/>
          <w:szCs w:val="18"/>
          <w:lang w:val="mk-MK"/>
        </w:rPr>
        <w:t xml:space="preserve"> </w:t>
      </w:r>
    </w:p>
  </w:footnote>
  <w:footnote w:id="34">
    <w:p w14:paraId="0A4AD758" w14:textId="77777777"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Наод од регионалните форуми и од Прашалникот спроведен со центрите за социјални работи</w:t>
      </w:r>
    </w:p>
  </w:footnote>
  <w:footnote w:id="35">
    <w:p w14:paraId="7433FF91" w14:textId="37953F12" w:rsidR="00E62175" w:rsidRPr="003F08A6" w:rsidRDefault="00E62175" w:rsidP="00B456E9">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Наод од регионалните форуми и од Прашалникот спроведен со центрите за социјални работи,</w:t>
      </w:r>
      <w:r>
        <w:rPr>
          <w:rFonts w:cstheme="minorHAnsi"/>
          <w:sz w:val="18"/>
          <w:szCs w:val="18"/>
          <w:lang w:val="mk-MK"/>
        </w:rPr>
        <w:t xml:space="preserve"> како и </w:t>
      </w:r>
      <w:r w:rsidRPr="003F08A6">
        <w:rPr>
          <w:rFonts w:cstheme="minorHAnsi"/>
          <w:sz w:val="18"/>
          <w:szCs w:val="18"/>
          <w:lang w:val="mk-MK"/>
        </w:rPr>
        <w:t xml:space="preserve"> </w:t>
      </w:r>
      <w:r>
        <w:rPr>
          <w:rFonts w:cstheme="minorHAnsi"/>
          <w:sz w:val="18"/>
          <w:szCs w:val="18"/>
          <w:lang w:val="mk-MK"/>
        </w:rPr>
        <w:t xml:space="preserve">Документот со препораки за политики од истражувањето </w:t>
      </w:r>
      <w:r w:rsidRPr="006F28ED">
        <w:rPr>
          <w:rFonts w:cstheme="minorHAnsi"/>
          <w:i/>
          <w:sz w:val="18"/>
          <w:szCs w:val="18"/>
          <w:lang w:val="mk-MK"/>
        </w:rPr>
        <w:t>„Посигурна иднина: Зајакнување на превенцијата од родово базираното насилство преку професионална обука во Северна Македонија“</w:t>
      </w:r>
      <w:r>
        <w:rPr>
          <w:rFonts w:cstheme="minorHAnsi"/>
          <w:sz w:val="18"/>
          <w:szCs w:val="18"/>
          <w:lang w:val="mk-MK"/>
        </w:rPr>
        <w:t xml:space="preserve"> од проектот „ЕУ поддршка за владеење на правото“, достапен на: </w:t>
      </w:r>
      <w:hyperlink r:id="rId14" w:history="1">
        <w:r w:rsidRPr="00A60AC8">
          <w:rPr>
            <w:rStyle w:val="Hyperlink"/>
            <w:rFonts w:cstheme="minorHAnsi"/>
            <w:sz w:val="18"/>
            <w:szCs w:val="18"/>
            <w:lang w:val="mk-MK"/>
          </w:rPr>
          <w:t>https://rolaw.mk/wp-content/uploads/2025/07/PB-CSW_MKD.pdf</w:t>
        </w:r>
      </w:hyperlink>
      <w:r w:rsidRPr="003F08A6">
        <w:rPr>
          <w:rFonts w:cstheme="minorHAnsi"/>
          <w:sz w:val="18"/>
          <w:szCs w:val="18"/>
          <w:lang w:val="mk-MK"/>
        </w:rPr>
        <w:t xml:space="preserve">  </w:t>
      </w:r>
    </w:p>
  </w:footnote>
  <w:footnote w:id="36">
    <w:p w14:paraId="09E04B26" w14:textId="4E241E93" w:rsidR="00E62175" w:rsidRPr="003F08A6" w:rsidRDefault="00E62175" w:rsidP="00B456E9">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Извор: Наод од регионалните форуми и од Прашалникот спроведен со СВР, интервјуа со претставници на СВР, </w:t>
      </w:r>
      <w:r>
        <w:rPr>
          <w:rFonts w:cstheme="minorHAnsi"/>
          <w:sz w:val="18"/>
          <w:szCs w:val="18"/>
          <w:lang w:val="mk-MK"/>
        </w:rPr>
        <w:t xml:space="preserve">како и </w:t>
      </w:r>
      <w:bookmarkStart w:id="26" w:name="_Hlk211266033"/>
      <w:r>
        <w:rPr>
          <w:rFonts w:cstheme="minorHAnsi"/>
          <w:sz w:val="18"/>
          <w:szCs w:val="18"/>
          <w:lang w:val="mk-MK"/>
        </w:rPr>
        <w:t xml:space="preserve">Документот со препораки за политики од истражувањето </w:t>
      </w:r>
      <w:r w:rsidRPr="009B0F11">
        <w:rPr>
          <w:rFonts w:cstheme="minorHAnsi"/>
          <w:i/>
          <w:sz w:val="18"/>
          <w:szCs w:val="18"/>
          <w:lang w:val="mk-MK"/>
        </w:rPr>
        <w:t>„Посигурна иднина: Зајакнување на превенцијата од родово базираното насилство преку професионална обука во Северна Македонија</w:t>
      </w:r>
      <w:r>
        <w:rPr>
          <w:rFonts w:cstheme="minorHAnsi"/>
          <w:sz w:val="18"/>
          <w:szCs w:val="18"/>
          <w:lang w:val="mk-MK"/>
        </w:rPr>
        <w:t>“ од проектот „ЕУ поддршка за владеење на правото“, достапен на:</w:t>
      </w:r>
      <w:bookmarkEnd w:id="26"/>
      <w:r>
        <w:rPr>
          <w:rFonts w:cstheme="minorHAnsi"/>
          <w:sz w:val="18"/>
          <w:szCs w:val="18"/>
          <w:lang w:val="mk-MK"/>
        </w:rPr>
        <w:t xml:space="preserve"> </w:t>
      </w:r>
      <w:hyperlink r:id="rId15" w:history="1">
        <w:r w:rsidRPr="003F08A6">
          <w:rPr>
            <w:rStyle w:val="Hyperlink"/>
            <w:rFonts w:cstheme="minorHAnsi"/>
            <w:sz w:val="18"/>
            <w:szCs w:val="18"/>
            <w:lang w:val="mk-MK"/>
          </w:rPr>
          <w:t>https://rolaw.mk/wp-content/uploads/2025/07/PB-MoI_MKD.pdf</w:t>
        </w:r>
      </w:hyperlink>
      <w:r w:rsidRPr="003F08A6">
        <w:rPr>
          <w:rFonts w:cstheme="minorHAnsi"/>
          <w:sz w:val="18"/>
          <w:szCs w:val="18"/>
          <w:lang w:val="mk-MK"/>
        </w:rPr>
        <w:t xml:space="preserve"> </w:t>
      </w:r>
    </w:p>
  </w:footnote>
  <w:footnote w:id="37">
    <w:p w14:paraId="7CAFB2D0" w14:textId="7EEAEE8D" w:rsidR="00E62175" w:rsidRPr="003F08A6" w:rsidRDefault="00E62175" w:rsidP="00B456E9">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6F28ED">
        <w:rPr>
          <w:rFonts w:cstheme="minorHAnsi"/>
          <w:i/>
          <w:sz w:val="18"/>
          <w:szCs w:val="18"/>
          <w:lang w:val="mk-MK"/>
        </w:rPr>
        <w:t>Анализа на законодавството поврзано со технолошки овозможено родово-базирано насилство</w:t>
      </w:r>
      <w:r w:rsidRPr="003F08A6">
        <w:rPr>
          <w:rFonts w:cstheme="minorHAnsi"/>
          <w:sz w:val="18"/>
          <w:szCs w:val="18"/>
          <w:lang w:val="mk-MK"/>
        </w:rPr>
        <w:t xml:space="preserve">, авторка Неда Чаловска Димовска, УНДП 2024 година, достапно на следниот линк: </w:t>
      </w:r>
      <w:hyperlink r:id="rId16">
        <w:r w:rsidRPr="003F08A6">
          <w:rPr>
            <w:rStyle w:val="Hyperlink"/>
            <w:rFonts w:cstheme="minorHAnsi"/>
            <w:sz w:val="18"/>
            <w:szCs w:val="18"/>
            <w:lang w:val="mk-MK"/>
          </w:rPr>
          <w:t>undp-executive-summary-final-za-web-mk.pdf</w:t>
        </w:r>
      </w:hyperlink>
      <w:r w:rsidRPr="003F08A6">
        <w:rPr>
          <w:rFonts w:cstheme="minorHAnsi"/>
          <w:sz w:val="18"/>
          <w:szCs w:val="18"/>
          <w:lang w:val="mk-MK"/>
        </w:rPr>
        <w:t xml:space="preserve">   </w:t>
      </w:r>
    </w:p>
  </w:footnote>
  <w:footnote w:id="38">
    <w:p w14:paraId="7B6BD6BC" w14:textId="0F84BA7D" w:rsidR="00E62175" w:rsidRPr="003F08A6" w:rsidRDefault="00E62175" w:rsidP="00B456E9">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sz w:val="18"/>
          <w:szCs w:val="18"/>
          <w:lang w:val="mk-MK"/>
        </w:rPr>
        <w:t xml:space="preserve">Документот со препораки за политики од истражувањето </w:t>
      </w:r>
      <w:r w:rsidRPr="009B0F11">
        <w:rPr>
          <w:rFonts w:cstheme="minorHAnsi"/>
          <w:i/>
          <w:sz w:val="18"/>
          <w:szCs w:val="18"/>
          <w:lang w:val="mk-MK"/>
        </w:rPr>
        <w:t>„Посигурна иднина: Зајакнување на превенцијата од родово базираното насилство преку професионална обука во Северна Македонија</w:t>
      </w:r>
      <w:r>
        <w:rPr>
          <w:rFonts w:cstheme="minorHAnsi"/>
          <w:sz w:val="18"/>
          <w:szCs w:val="18"/>
          <w:lang w:val="mk-MK"/>
        </w:rPr>
        <w:t xml:space="preserve">“ од проектот „ЕУ поддршка за владеење на правото“, достапен на: </w:t>
      </w:r>
      <w:hyperlink r:id="rId17" w:history="1">
        <w:r w:rsidRPr="00A60AC8">
          <w:rPr>
            <w:rStyle w:val="Hyperlink"/>
            <w:rFonts w:cstheme="minorHAnsi"/>
            <w:sz w:val="18"/>
            <w:szCs w:val="18"/>
            <w:lang w:val="mk-MK"/>
          </w:rPr>
          <w:t>https://rolaw.mk/wp-content/uploads/2025/07/PB-Healthcare_MKD.pdf</w:t>
        </w:r>
      </w:hyperlink>
      <w:r w:rsidRPr="003F08A6">
        <w:rPr>
          <w:rFonts w:cstheme="minorHAnsi"/>
          <w:sz w:val="18"/>
          <w:szCs w:val="18"/>
          <w:lang w:val="mk-MK"/>
        </w:rPr>
        <w:t xml:space="preserve">  </w:t>
      </w:r>
    </w:p>
  </w:footnote>
  <w:footnote w:id="39">
    <w:p w14:paraId="7319F031" w14:textId="14DFDA56" w:rsidR="00E62175" w:rsidRPr="003F08A6" w:rsidRDefault="00E62175" w:rsidP="00B456E9">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sz w:val="18"/>
          <w:szCs w:val="18"/>
          <w:lang w:val="mk-MK"/>
        </w:rPr>
        <w:t xml:space="preserve">Документот со препораки за политики од истражувањето </w:t>
      </w:r>
      <w:r w:rsidRPr="009B0F11">
        <w:rPr>
          <w:rFonts w:cstheme="minorHAnsi"/>
          <w:i/>
          <w:sz w:val="18"/>
          <w:szCs w:val="18"/>
          <w:lang w:val="mk-MK"/>
        </w:rPr>
        <w:t>„Посигурна иднина: Зајакнување на превенцијата од родово базираното насилство преку професионална обука во Северна Македонија</w:t>
      </w:r>
      <w:r>
        <w:rPr>
          <w:rFonts w:cstheme="minorHAnsi"/>
          <w:sz w:val="18"/>
          <w:szCs w:val="18"/>
          <w:lang w:val="mk-MK"/>
        </w:rPr>
        <w:t>“ од проектот „ЕУ поддршка за владеење на правото“, достапен на:</w:t>
      </w:r>
      <w:r w:rsidRPr="003F08A6">
        <w:rPr>
          <w:rFonts w:cstheme="minorHAnsi"/>
          <w:sz w:val="18"/>
          <w:szCs w:val="18"/>
          <w:lang w:val="mk-MK"/>
        </w:rPr>
        <w:t xml:space="preserve"> </w:t>
      </w:r>
      <w:hyperlink r:id="rId18" w:history="1">
        <w:r w:rsidRPr="003F08A6">
          <w:rPr>
            <w:rStyle w:val="Hyperlink"/>
            <w:rFonts w:cstheme="minorHAnsi"/>
            <w:sz w:val="18"/>
            <w:szCs w:val="18"/>
            <w:lang w:val="mk-MK"/>
          </w:rPr>
          <w:t>https://rolaw.mk/wp-content/uploads/2025/07/PB-Education_MKD.pdf</w:t>
        </w:r>
      </w:hyperlink>
      <w:r w:rsidRPr="003F08A6">
        <w:rPr>
          <w:rFonts w:cstheme="minorHAnsi"/>
          <w:sz w:val="18"/>
          <w:szCs w:val="18"/>
          <w:lang w:val="mk-MK"/>
        </w:rPr>
        <w:t xml:space="preserve">  </w:t>
      </w:r>
    </w:p>
  </w:footnote>
  <w:footnote w:id="40">
    <w:p w14:paraId="4520786B" w14:textId="69245E15" w:rsidR="00E62175" w:rsidRPr="003F08A6" w:rsidRDefault="00E62175" w:rsidP="00B456E9">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sz w:val="18"/>
          <w:szCs w:val="18"/>
          <w:lang w:val="mk-MK"/>
        </w:rPr>
        <w:t xml:space="preserve">Документот со препораки за политики од истражувањето </w:t>
      </w:r>
      <w:r w:rsidRPr="009B0F11">
        <w:rPr>
          <w:rFonts w:cstheme="minorHAnsi"/>
          <w:i/>
          <w:sz w:val="18"/>
          <w:szCs w:val="18"/>
          <w:lang w:val="mk-MK"/>
        </w:rPr>
        <w:t>„Посигурна иднина: Зајакнување на превенцијата од родово базираното насилство преку професионална обука во Северна Македонија</w:t>
      </w:r>
      <w:r>
        <w:rPr>
          <w:rFonts w:cstheme="minorHAnsi"/>
          <w:sz w:val="18"/>
          <w:szCs w:val="18"/>
          <w:lang w:val="mk-MK"/>
        </w:rPr>
        <w:t>“ од проектот „ЕУ поддршка за владеење на правото“, достапен на:</w:t>
      </w:r>
      <w:r w:rsidRPr="003F08A6">
        <w:rPr>
          <w:rFonts w:cstheme="minorHAnsi"/>
          <w:sz w:val="18"/>
          <w:szCs w:val="18"/>
          <w:lang w:val="mk-MK"/>
        </w:rPr>
        <w:t xml:space="preserve"> </w:t>
      </w:r>
      <w:hyperlink r:id="rId19" w:history="1">
        <w:r w:rsidRPr="003F08A6">
          <w:rPr>
            <w:rStyle w:val="Hyperlink"/>
            <w:rFonts w:cstheme="minorHAnsi"/>
            <w:sz w:val="18"/>
            <w:szCs w:val="18"/>
            <w:lang w:val="mk-MK"/>
          </w:rPr>
          <w:t>https://rolaw.mk/wp-content/uploads/2025/07/PB-Employment_MKD.pdf</w:t>
        </w:r>
      </w:hyperlink>
      <w:r w:rsidRPr="003F08A6">
        <w:rPr>
          <w:rFonts w:cstheme="minorHAnsi"/>
          <w:sz w:val="18"/>
          <w:szCs w:val="18"/>
          <w:lang w:val="mk-MK"/>
        </w:rPr>
        <w:t xml:space="preserve">  </w:t>
      </w:r>
    </w:p>
  </w:footnote>
  <w:footnote w:id="41">
    <w:p w14:paraId="09B87B03" w14:textId="5D064CDD" w:rsidR="00E62175" w:rsidRPr="003F08A6" w:rsidRDefault="00E62175" w:rsidP="00B456E9">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sz w:val="18"/>
          <w:szCs w:val="18"/>
          <w:lang w:val="mk-MK"/>
        </w:rPr>
        <w:t xml:space="preserve">Документот со препораки за политики од истражувањето </w:t>
      </w:r>
      <w:r w:rsidRPr="009B0F11">
        <w:rPr>
          <w:rFonts w:cstheme="minorHAnsi"/>
          <w:i/>
          <w:sz w:val="18"/>
          <w:szCs w:val="18"/>
          <w:lang w:val="mk-MK"/>
        </w:rPr>
        <w:t>„Посигурна иднина: Зајакнување на превенцијата од родово базираното насилство преку професионална обука во Северна Македонија</w:t>
      </w:r>
      <w:r>
        <w:rPr>
          <w:rFonts w:cstheme="minorHAnsi"/>
          <w:sz w:val="18"/>
          <w:szCs w:val="18"/>
          <w:lang w:val="mk-MK"/>
        </w:rPr>
        <w:t>“ од проектот „ЕУ поддршка за владеење на правото“, достапен на:</w:t>
      </w:r>
      <w:r w:rsidRPr="003F08A6">
        <w:rPr>
          <w:rFonts w:cstheme="minorHAnsi"/>
          <w:sz w:val="18"/>
          <w:szCs w:val="18"/>
          <w:lang w:val="mk-MK"/>
        </w:rPr>
        <w:t xml:space="preserve"> </w:t>
      </w:r>
      <w:hyperlink r:id="rId20" w:history="1">
        <w:r w:rsidRPr="003F08A6">
          <w:rPr>
            <w:rStyle w:val="Hyperlink"/>
            <w:rFonts w:cstheme="minorHAnsi"/>
            <w:sz w:val="18"/>
            <w:szCs w:val="18"/>
            <w:lang w:val="mk-MK"/>
          </w:rPr>
          <w:t>https://www.coe.int/mk/web/skopje/support-to-legal-aid-reforms</w:t>
        </w:r>
      </w:hyperlink>
      <w:r w:rsidRPr="003F08A6">
        <w:rPr>
          <w:rFonts w:cstheme="minorHAnsi"/>
          <w:sz w:val="18"/>
          <w:szCs w:val="18"/>
          <w:lang w:val="mk-MK"/>
        </w:rPr>
        <w:t xml:space="preserve">, </w:t>
      </w:r>
      <w:hyperlink r:id="rId21" w:history="1">
        <w:r w:rsidRPr="003F08A6">
          <w:rPr>
            <w:rStyle w:val="Hyperlink"/>
            <w:rFonts w:cstheme="minorHAnsi"/>
            <w:sz w:val="18"/>
            <w:szCs w:val="18"/>
            <w:lang w:val="mk-MK"/>
          </w:rPr>
          <w:t>https://www.mba.org.mk/index.php/mk/arhiva-na-informacii/item/1019-obuka-za-obezbeduvanje-na-besplatnata-pravna-pomosh-vo-severna-makedonija?tmpl=component&amp;print=1</w:t>
        </w:r>
      </w:hyperlink>
      <w:r w:rsidRPr="003F08A6">
        <w:rPr>
          <w:rFonts w:cstheme="minorHAnsi"/>
          <w:sz w:val="18"/>
          <w:szCs w:val="18"/>
          <w:lang w:val="mk-MK"/>
        </w:rPr>
        <w:t xml:space="preserve"> </w:t>
      </w:r>
    </w:p>
  </w:footnote>
  <w:footnote w:id="42">
    <w:p w14:paraId="0553E947" w14:textId="315D6467" w:rsidR="00E62175" w:rsidRPr="003F08A6" w:rsidRDefault="00E62175" w:rsidP="00B456E9">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sz w:val="18"/>
          <w:szCs w:val="18"/>
          <w:lang w:val="mk-MK"/>
        </w:rPr>
        <w:t xml:space="preserve">Документот со препораки за политики од истражувањето </w:t>
      </w:r>
      <w:r w:rsidRPr="009B0F11">
        <w:rPr>
          <w:rFonts w:cstheme="minorHAnsi"/>
          <w:i/>
          <w:sz w:val="18"/>
          <w:szCs w:val="18"/>
          <w:lang w:val="mk-MK"/>
        </w:rPr>
        <w:t>„Посигурна иднина: Зајакнување на превенцијата од родово базираното насилство преку професионална обука во Северна Македонија</w:t>
      </w:r>
      <w:r>
        <w:rPr>
          <w:rFonts w:cstheme="minorHAnsi"/>
          <w:sz w:val="18"/>
          <w:szCs w:val="18"/>
          <w:lang w:val="mk-MK"/>
        </w:rPr>
        <w:t>“ од проектот „ЕУ поддршка за владеење на правото“, достапен на:</w:t>
      </w:r>
      <w:r w:rsidRPr="003F08A6">
        <w:rPr>
          <w:rFonts w:cstheme="minorHAnsi"/>
          <w:sz w:val="18"/>
          <w:szCs w:val="18"/>
          <w:lang w:val="mk-MK"/>
        </w:rPr>
        <w:t xml:space="preserve"> </w:t>
      </w:r>
      <w:hyperlink r:id="rId22" w:history="1">
        <w:r w:rsidRPr="003F08A6">
          <w:rPr>
            <w:rStyle w:val="Hyperlink"/>
            <w:rFonts w:cstheme="minorHAnsi"/>
            <w:sz w:val="18"/>
            <w:szCs w:val="18"/>
            <w:lang w:val="mk-MK"/>
          </w:rPr>
          <w:t>https://www.coe.int/mk/web/skopje/-/improving-media-reporting-on-gender-based-violence-with-the-media-regulatory-authority-and-self-regulatory-body-for-media-ethics-in-north-macedonia</w:t>
        </w:r>
      </w:hyperlink>
      <w:r w:rsidRPr="003F08A6">
        <w:rPr>
          <w:rFonts w:cstheme="minorHAnsi"/>
          <w:sz w:val="18"/>
          <w:szCs w:val="18"/>
          <w:lang w:val="mk-MK"/>
        </w:rPr>
        <w:t xml:space="preserve"> </w:t>
      </w:r>
    </w:p>
  </w:footnote>
  <w:footnote w:id="43">
    <w:p w14:paraId="7F28EB55" w14:textId="77777777"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hyperlink r:id="rId23" w:history="1">
        <w:r w:rsidRPr="003F08A6">
          <w:rPr>
            <w:rStyle w:val="Hyperlink"/>
            <w:rFonts w:cstheme="minorHAnsi"/>
            <w:sz w:val="18"/>
            <w:szCs w:val="18"/>
            <w:lang w:val="mk-MK"/>
          </w:rPr>
          <w:t>https://avmu.mk/%d0%b0%d0%bd%d0%b0%d0%bb%d0%b8%d0%b7%d0%b8-%d0%be%d0%b4-%d0%bf%d1%80%d0%be%d0%b3%d1%80%d0%b0%d0%bc%d1%81%d0%ba%d0%b8-%d0%b0%d1%81%d0%bf%d0%b5%d0%ba%d1%82%d0%b8/</w:t>
        </w:r>
      </w:hyperlink>
      <w:r w:rsidRPr="003F08A6">
        <w:rPr>
          <w:rFonts w:cstheme="minorHAnsi"/>
          <w:sz w:val="18"/>
          <w:szCs w:val="18"/>
          <w:lang w:val="mk-MK"/>
        </w:rPr>
        <w:t xml:space="preserve"> </w:t>
      </w:r>
    </w:p>
  </w:footnote>
  <w:footnote w:id="44">
    <w:p w14:paraId="5FD911F7" w14:textId="2CE10290"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6F28ED">
        <w:rPr>
          <w:rFonts w:cstheme="minorHAnsi"/>
          <w:i/>
          <w:sz w:val="18"/>
          <w:szCs w:val="18"/>
          <w:lang w:val="mk-MK"/>
        </w:rPr>
        <w:t>Насоки за етичко известување на онлајн медиумите</w:t>
      </w:r>
      <w:r>
        <w:rPr>
          <w:rFonts w:cstheme="minorHAnsi"/>
          <w:sz w:val="18"/>
          <w:szCs w:val="18"/>
          <w:lang w:val="mk-MK"/>
        </w:rPr>
        <w:t>,</w:t>
      </w:r>
      <w:r w:rsidRPr="003F08A6">
        <w:rPr>
          <w:rFonts w:cstheme="minorHAnsi"/>
          <w:sz w:val="18"/>
          <w:szCs w:val="18"/>
          <w:lang w:val="mk-MK"/>
        </w:rPr>
        <w:t xml:space="preserve"> достапни на: </w:t>
      </w:r>
      <w:hyperlink r:id="rId24" w:history="1">
        <w:r w:rsidRPr="00A60AC8">
          <w:rPr>
            <w:rStyle w:val="Hyperlink"/>
            <w:rFonts w:cstheme="minorHAnsi"/>
            <w:sz w:val="18"/>
            <w:szCs w:val="18"/>
            <w:lang w:val="mk-MK"/>
          </w:rPr>
          <w:t>https://semm.mk/nasoki-za-etichko-izvestuvanje-na-onlajn-mediumite</w:t>
        </w:r>
      </w:hyperlink>
      <w:r>
        <w:rPr>
          <w:rFonts w:cstheme="minorHAnsi"/>
          <w:sz w:val="18"/>
          <w:szCs w:val="18"/>
          <w:lang w:val="mk-MK"/>
        </w:rPr>
        <w:t xml:space="preserve">  </w:t>
      </w:r>
      <w:r w:rsidRPr="003F08A6">
        <w:rPr>
          <w:rFonts w:cstheme="minorHAnsi"/>
          <w:sz w:val="18"/>
          <w:szCs w:val="18"/>
          <w:lang w:val="mk-MK"/>
        </w:rPr>
        <w:t>(последно пристапено на 19.07.2025)</w:t>
      </w:r>
    </w:p>
  </w:footnote>
  <w:footnote w:id="45">
    <w:p w14:paraId="259314C3" w14:textId="6294758C"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sz w:val="18"/>
          <w:szCs w:val="18"/>
          <w:lang w:val="mk-MK"/>
        </w:rPr>
        <w:t xml:space="preserve">Повеќе информации за програмата за работа со сторители се достапни на: </w:t>
      </w:r>
      <w:hyperlink r:id="rId25" w:history="1">
        <w:r w:rsidRPr="00A60AC8">
          <w:rPr>
            <w:rStyle w:val="Hyperlink"/>
            <w:rFonts w:cstheme="minorHAnsi"/>
            <w:sz w:val="18"/>
            <w:szCs w:val="18"/>
            <w:lang w:val="mk-MK"/>
          </w:rPr>
          <w:t>https://cms.mtsp.gov.mk/registar-socijalna-zashtita-ns_article-psiho-socijalen-tretman-na-storiteli-na-semejno-nasilstvo.nspx</w:t>
        </w:r>
      </w:hyperlink>
      <w:r w:rsidRPr="003F08A6">
        <w:rPr>
          <w:rFonts w:cstheme="minorHAnsi"/>
          <w:sz w:val="18"/>
          <w:szCs w:val="18"/>
          <w:lang w:val="mk-MK"/>
        </w:rPr>
        <w:t xml:space="preserve"> </w:t>
      </w:r>
      <w:r>
        <w:rPr>
          <w:rFonts w:cstheme="minorHAnsi"/>
          <w:sz w:val="18"/>
          <w:szCs w:val="18"/>
          <w:lang w:val="mk-MK"/>
        </w:rPr>
        <w:t xml:space="preserve">и </w:t>
      </w:r>
      <w:hyperlink r:id="rId26" w:history="1">
        <w:r w:rsidRPr="003F08A6">
          <w:rPr>
            <w:rStyle w:val="Hyperlink"/>
            <w:rFonts w:cstheme="minorHAnsi"/>
            <w:sz w:val="18"/>
            <w:szCs w:val="18"/>
            <w:lang w:val="mk-MK"/>
          </w:rPr>
          <w:t>https://www.jumcsrskopje.gov.mk/oddel-sovetuvaliste</w:t>
        </w:r>
      </w:hyperlink>
      <w:r>
        <w:rPr>
          <w:rStyle w:val="Hyperlink"/>
          <w:rFonts w:cstheme="minorHAnsi"/>
          <w:sz w:val="18"/>
          <w:szCs w:val="18"/>
          <w:lang w:val="mk-MK"/>
        </w:rPr>
        <w:t xml:space="preserve"> </w:t>
      </w:r>
    </w:p>
  </w:footnote>
  <w:footnote w:id="46">
    <w:p w14:paraId="376BE4A3" w14:textId="77777777" w:rsidR="00E62175" w:rsidRPr="003F08A6" w:rsidRDefault="00E62175" w:rsidP="00BE1E96">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Наоди од спроведените регионални форуми и средбата со работната група за изготвување на Стратегијата.</w:t>
      </w:r>
    </w:p>
  </w:footnote>
  <w:footnote w:id="47">
    <w:p w14:paraId="412F1C07" w14:textId="77777777"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Нема посебно разделени податоци на ниво на одделни ЦСР. Податоците се по број на услуги, не по број на жртви. </w:t>
      </w:r>
    </w:p>
  </w:footnote>
  <w:footnote w:id="48">
    <w:p w14:paraId="47531814" w14:textId="7ABE077E" w:rsidR="00E62175" w:rsidRPr="003F08A6" w:rsidRDefault="00E62175" w:rsidP="008A4410">
      <w:pPr>
        <w:pStyle w:val="FootnoteText"/>
        <w:rPr>
          <w:rFonts w:cstheme="minorHAnsi"/>
          <w:sz w:val="18"/>
          <w:szCs w:val="18"/>
          <w:lang w:val="mk-MK"/>
        </w:rPr>
      </w:pPr>
      <w:r w:rsidRPr="003F08A6">
        <w:rPr>
          <w:rStyle w:val="FootnoteReference"/>
          <w:rFonts w:cstheme="minorHAnsi"/>
          <w:sz w:val="18"/>
          <w:szCs w:val="18"/>
        </w:rPr>
        <w:footnoteRef/>
      </w:r>
      <w:r>
        <w:rPr>
          <w:rFonts w:cstheme="minorHAnsi"/>
          <w:i/>
          <w:sz w:val="18"/>
          <w:szCs w:val="18"/>
          <w:lang w:val="mk-MK"/>
        </w:rPr>
        <w:t xml:space="preserve"> </w:t>
      </w:r>
      <w:r w:rsidRPr="006F28ED">
        <w:rPr>
          <w:rFonts w:cstheme="minorHAnsi"/>
          <w:i/>
          <w:sz w:val="18"/>
          <w:szCs w:val="18"/>
          <w:lang w:val="mk-MK"/>
        </w:rPr>
        <w:t>Протокол за меѓусебна соработка за преземање мерки за превенција, спречување и заштита од насилство врз жени и семејно насилство</w:t>
      </w:r>
      <w:r>
        <w:rPr>
          <w:rFonts w:cstheme="minorHAnsi"/>
          <w:i/>
          <w:sz w:val="18"/>
          <w:szCs w:val="18"/>
          <w:lang w:val="mk-MK"/>
        </w:rPr>
        <w:t>,</w:t>
      </w:r>
      <w:r w:rsidRPr="003F08A6">
        <w:rPr>
          <w:rFonts w:cstheme="minorHAnsi"/>
          <w:sz w:val="18"/>
          <w:szCs w:val="18"/>
          <w:lang w:val="mk-MK"/>
        </w:rPr>
        <w:t xml:space="preserve"> достапен на: </w:t>
      </w:r>
      <w:hyperlink r:id="rId27" w:history="1">
        <w:r w:rsidRPr="003F08A6">
          <w:rPr>
            <w:rStyle w:val="Hyperlink"/>
            <w:rFonts w:cstheme="minorHAnsi"/>
            <w:sz w:val="18"/>
            <w:szCs w:val="18"/>
            <w:lang w:val="mk-MK"/>
          </w:rPr>
          <w:t>https://shorturl.at/vFH6O</w:t>
        </w:r>
      </w:hyperlink>
      <w:r w:rsidRPr="003F08A6">
        <w:rPr>
          <w:rFonts w:cstheme="minorHAnsi"/>
          <w:sz w:val="18"/>
          <w:szCs w:val="18"/>
          <w:lang w:val="mk-MK"/>
        </w:rPr>
        <w:t xml:space="preserve"> </w:t>
      </w:r>
    </w:p>
  </w:footnote>
  <w:footnote w:id="49">
    <w:p w14:paraId="59CF8172" w14:textId="77777777"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Регистарот е достапен на следниов линк:  </w:t>
      </w:r>
      <w:hyperlink r:id="rId28" w:history="1">
        <w:r w:rsidRPr="003F08A6">
          <w:rPr>
            <w:rStyle w:val="Hyperlink"/>
            <w:rFonts w:cstheme="minorHAnsi"/>
            <w:sz w:val="18"/>
            <w:szCs w:val="18"/>
            <w:lang w:val="mk-MK"/>
          </w:rPr>
          <w:t>https://www.mtsp.gov.mk/content/xslx/2025/registar_7_25.jpg</w:t>
        </w:r>
      </w:hyperlink>
      <w:r w:rsidRPr="003F08A6">
        <w:rPr>
          <w:rFonts w:cstheme="minorHAnsi"/>
          <w:sz w:val="18"/>
          <w:szCs w:val="18"/>
          <w:lang w:val="mk-MK"/>
        </w:rPr>
        <w:t xml:space="preserve"> </w:t>
      </w:r>
    </w:p>
  </w:footnote>
  <w:footnote w:id="50">
    <w:p w14:paraId="08A5C583" w14:textId="5E2E667B"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6F28ED">
        <w:rPr>
          <w:rFonts w:cstheme="minorHAnsi"/>
          <w:i/>
          <w:sz w:val="18"/>
          <w:szCs w:val="18"/>
          <w:lang w:val="mk-MK"/>
        </w:rPr>
        <w:t>Стандарди и процедури за работа на лиценцирани даватели на специјализираната услуга на советување – за жени жртви на родово базирано насилство и жртви на семејно насилство</w:t>
      </w:r>
      <w:r>
        <w:rPr>
          <w:rFonts w:cstheme="minorHAnsi"/>
          <w:sz w:val="18"/>
          <w:szCs w:val="18"/>
          <w:lang w:val="mk-MK"/>
        </w:rPr>
        <w:t>,</w:t>
      </w:r>
      <w:r w:rsidRPr="006F28ED">
        <w:rPr>
          <w:rFonts w:cstheme="minorHAnsi"/>
          <w:sz w:val="18"/>
          <w:szCs w:val="18"/>
          <w:lang w:val="mk-MK"/>
        </w:rPr>
        <w:t xml:space="preserve"> </w:t>
      </w:r>
      <w:r w:rsidRPr="003F08A6">
        <w:rPr>
          <w:rFonts w:cstheme="minorHAnsi"/>
          <w:sz w:val="18"/>
          <w:szCs w:val="18"/>
          <w:lang w:val="mk-MK"/>
        </w:rPr>
        <w:t xml:space="preserve">достапен на: </w:t>
      </w:r>
      <w:hyperlink r:id="rId29" w:history="1">
        <w:r w:rsidRPr="003F08A6">
          <w:rPr>
            <w:rStyle w:val="Hyperlink"/>
            <w:rFonts w:cstheme="minorHAnsi"/>
            <w:sz w:val="18"/>
            <w:szCs w:val="18"/>
            <w:lang w:val="mk-MK"/>
          </w:rPr>
          <w:t>https://shorturl.at/p8ReN</w:t>
        </w:r>
      </w:hyperlink>
      <w:r w:rsidRPr="003F08A6">
        <w:rPr>
          <w:rFonts w:cstheme="minorHAnsi"/>
          <w:sz w:val="18"/>
          <w:szCs w:val="18"/>
          <w:lang w:val="mk-MK"/>
        </w:rPr>
        <w:t xml:space="preserve"> </w:t>
      </w:r>
    </w:p>
  </w:footnote>
  <w:footnote w:id="51">
    <w:p w14:paraId="5A96F6EC" w14:textId="0B999968"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Pr>
          <w:rFonts w:cstheme="minorHAnsi"/>
          <w:sz w:val="18"/>
          <w:szCs w:val="18"/>
          <w:lang w:val="mk-MK"/>
        </w:rPr>
        <w:t xml:space="preserve"> </w:t>
      </w:r>
      <w:r w:rsidRPr="006F28ED">
        <w:rPr>
          <w:rFonts w:cstheme="minorHAnsi"/>
          <w:i/>
          <w:sz w:val="18"/>
          <w:szCs w:val="18"/>
          <w:lang w:val="mk-MK"/>
        </w:rPr>
        <w:t>Стандарди и процедури за работа на центрите за социјална работа со жртви на родово базирано и семејно насилство</w:t>
      </w:r>
      <w:r>
        <w:rPr>
          <w:rFonts w:cstheme="minorHAnsi"/>
          <w:i/>
          <w:sz w:val="18"/>
          <w:szCs w:val="18"/>
          <w:lang w:val="mk-MK"/>
        </w:rPr>
        <w:t xml:space="preserve">. </w:t>
      </w:r>
      <w:r>
        <w:rPr>
          <w:rFonts w:cstheme="minorHAnsi"/>
          <w:sz w:val="18"/>
          <w:szCs w:val="18"/>
          <w:lang w:val="mk-MK"/>
        </w:rPr>
        <w:t xml:space="preserve">Документот е достапен на: </w:t>
      </w:r>
      <w:r w:rsidRPr="003F08A6">
        <w:rPr>
          <w:rFonts w:cstheme="minorHAnsi"/>
          <w:sz w:val="18"/>
          <w:szCs w:val="18"/>
          <w:lang w:val="mk-MK"/>
        </w:rPr>
        <w:t xml:space="preserve"> </w:t>
      </w:r>
      <w:hyperlink r:id="rId30" w:history="1">
        <w:r w:rsidRPr="003F08A6">
          <w:rPr>
            <w:rStyle w:val="Hyperlink"/>
            <w:rFonts w:cstheme="minorHAnsi"/>
            <w:sz w:val="18"/>
            <w:szCs w:val="18"/>
            <w:lang w:val="mk-MK"/>
          </w:rPr>
          <w:t>https://shorturl.at/S5QiH</w:t>
        </w:r>
      </w:hyperlink>
      <w:r w:rsidRPr="003F08A6">
        <w:rPr>
          <w:rFonts w:cstheme="minorHAnsi"/>
          <w:sz w:val="18"/>
          <w:szCs w:val="18"/>
          <w:lang w:val="mk-MK"/>
        </w:rPr>
        <w:t xml:space="preserve"> </w:t>
      </w:r>
    </w:p>
  </w:footnote>
  <w:footnote w:id="52">
    <w:p w14:paraId="7C65C6C4" w14:textId="24E23015" w:rsidR="001658B2" w:rsidRPr="001658B2" w:rsidRDefault="001658B2">
      <w:pPr>
        <w:pStyle w:val="FootnoteText"/>
        <w:rPr>
          <w:lang w:val="mk-MK"/>
        </w:rPr>
      </w:pPr>
      <w:r>
        <w:rPr>
          <w:rStyle w:val="FootnoteReference"/>
        </w:rPr>
        <w:footnoteRef/>
      </w:r>
      <w:r>
        <w:t xml:space="preserve"> </w:t>
      </w:r>
      <w:r w:rsidRPr="001658B2">
        <w:t>Стандард и процедури за работа на центар за привремен престој на жртви на насилство врз жени</w:t>
      </w:r>
      <w:r>
        <w:rPr>
          <w:lang w:val="mk-MK"/>
        </w:rPr>
        <w:t xml:space="preserve"> е достапен на:</w:t>
      </w:r>
      <w:r w:rsidRPr="001658B2">
        <w:t xml:space="preserve"> </w:t>
      </w:r>
      <w:hyperlink r:id="rId31" w:history="1">
        <w:r w:rsidRPr="00655448">
          <w:rPr>
            <w:rStyle w:val="Hyperlink"/>
            <w:lang w:val="mk-MK"/>
          </w:rPr>
          <w:t>https://shorturl.at/p8Re</w:t>
        </w:r>
        <w:r w:rsidRPr="00655448">
          <w:rPr>
            <w:rStyle w:val="Hyperlink"/>
          </w:rPr>
          <w:t>n</w:t>
        </w:r>
      </w:hyperlink>
    </w:p>
  </w:footnote>
  <w:footnote w:id="53">
    <w:p w14:paraId="6C8BAEBF" w14:textId="22084AEC"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Pr>
          <w:rFonts w:cstheme="minorHAnsi"/>
          <w:i/>
          <w:sz w:val="18"/>
          <w:szCs w:val="18"/>
          <w:lang w:val="mk-MK"/>
        </w:rPr>
        <w:t xml:space="preserve">Закон за бесплатна правна помош, </w:t>
      </w:r>
      <w:r w:rsidRPr="003F08A6">
        <w:rPr>
          <w:rFonts w:cstheme="minorHAnsi"/>
          <w:sz w:val="18"/>
          <w:szCs w:val="18"/>
          <w:lang w:val="mk-MK"/>
        </w:rPr>
        <w:t>Службен весник на Република Северна Македонија бр.101/19 и 194/24</w:t>
      </w:r>
    </w:p>
  </w:footnote>
  <w:footnote w:id="54">
    <w:p w14:paraId="45BBCE9F" w14:textId="77777777"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ЈУМЦСР Скопје, Битола, Охрид, Тетово, Куманово, Прилеп, Кавадарци и  Штип </w:t>
      </w:r>
    </w:p>
  </w:footnote>
  <w:footnote w:id="55">
    <w:p w14:paraId="50F27FB4" w14:textId="390D4732"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9B0F11">
        <w:rPr>
          <w:rFonts w:cstheme="minorHAnsi"/>
          <w:sz w:val="18"/>
          <w:szCs w:val="18"/>
        </w:rPr>
        <w:t xml:space="preserve">GREVIO, </w:t>
      </w:r>
      <w:r w:rsidRPr="009B0F11">
        <w:rPr>
          <w:rFonts w:cstheme="minorHAnsi"/>
          <w:i/>
          <w:sz w:val="18"/>
          <w:szCs w:val="18"/>
        </w:rPr>
        <w:t>Baseline Evaluation Report on North Macedonia</w:t>
      </w:r>
      <w:r w:rsidRPr="009B0F11">
        <w:rPr>
          <w:rFonts w:cstheme="minorHAnsi"/>
          <w:sz w:val="18"/>
          <w:szCs w:val="18"/>
        </w:rPr>
        <w:t xml:space="preserve">, Council of Europe, 2023, достапно на: </w:t>
      </w:r>
      <w:hyperlink r:id="rId32" w:history="1">
        <w:r w:rsidRPr="00A60AC8">
          <w:rPr>
            <w:rStyle w:val="Hyperlink"/>
            <w:rFonts w:cstheme="minorHAnsi"/>
            <w:sz w:val="18"/>
            <w:szCs w:val="18"/>
          </w:rPr>
          <w:t>https://rm.coe.int/baseline-evaluation-report-on-north-macedonia/1680ac76ab</w:t>
        </w:r>
      </w:hyperlink>
    </w:p>
  </w:footnote>
  <w:footnote w:id="56">
    <w:p w14:paraId="021A0359" w14:textId="1F44DB0B" w:rsidR="00E62175" w:rsidRPr="003F08A6" w:rsidRDefault="00E62175" w:rsidP="008A6784">
      <w:pPr>
        <w:spacing w:after="0" w:line="240" w:lineRule="auto"/>
        <w:jc w:val="both"/>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w:t>
      </w:r>
      <w:r w:rsidRPr="00D86467">
        <w:rPr>
          <w:rFonts w:cstheme="minorHAnsi"/>
          <w:i/>
          <w:sz w:val="18"/>
          <w:szCs w:val="18"/>
          <w:lang w:val="mk-MK"/>
        </w:rPr>
        <w:t>Конечен извештај за активностите Работна група за борба против насилството врз жените,  вклучително и семејното насилство</w:t>
      </w:r>
      <w:r w:rsidRPr="003F08A6">
        <w:rPr>
          <w:rFonts w:cstheme="minorHAnsi"/>
          <w:sz w:val="18"/>
          <w:szCs w:val="18"/>
          <w:lang w:val="mk-MK"/>
        </w:rPr>
        <w:t xml:space="preserve">, </w:t>
      </w:r>
      <w:r>
        <w:rPr>
          <w:rFonts w:cstheme="minorHAnsi"/>
          <w:sz w:val="18"/>
          <w:szCs w:val="18"/>
          <w:lang w:val="mk-MK"/>
        </w:rPr>
        <w:t>Совет на Европа,</w:t>
      </w:r>
      <w:r w:rsidRPr="003F08A6">
        <w:rPr>
          <w:rFonts w:cstheme="minorHAnsi"/>
          <w:sz w:val="18"/>
          <w:szCs w:val="18"/>
          <w:lang w:val="mk-MK"/>
        </w:rPr>
        <w:t xml:space="preserve"> 2008</w:t>
      </w:r>
      <w:r>
        <w:rPr>
          <w:rFonts w:cstheme="minorHAnsi"/>
          <w:sz w:val="18"/>
          <w:szCs w:val="18"/>
          <w:lang w:val="mk-MK"/>
        </w:rPr>
        <w:t>, достапен на:</w:t>
      </w:r>
      <w:r>
        <w:rPr>
          <w:rFonts w:cstheme="minorHAnsi"/>
          <w:sz w:val="18"/>
          <w:szCs w:val="18"/>
          <w:lang w:val="mk-MK"/>
        </w:rPr>
        <w:tab/>
        <w:t xml:space="preserve"> </w:t>
      </w:r>
      <w:hyperlink r:id="rId33" w:history="1">
        <w:r w:rsidRPr="00A60AC8">
          <w:rPr>
            <w:rStyle w:val="Hyperlink"/>
            <w:rFonts w:cstheme="minorHAnsi"/>
            <w:sz w:val="18"/>
            <w:szCs w:val="18"/>
            <w:lang w:val="mk-MK"/>
          </w:rPr>
          <w:t>https://www.coe.int/t/dg2/equality/domesticviolencecampaign/source/final_activity_report.pdf</w:t>
        </w:r>
      </w:hyperlink>
      <w:r>
        <w:rPr>
          <w:rFonts w:cstheme="minorHAnsi"/>
          <w:sz w:val="18"/>
          <w:szCs w:val="18"/>
          <w:lang w:val="mk-MK"/>
        </w:rPr>
        <w:t xml:space="preserve"> </w:t>
      </w:r>
      <w:r w:rsidRPr="003F08A6">
        <w:rPr>
          <w:rFonts w:cstheme="minorHAnsi"/>
          <w:sz w:val="18"/>
          <w:szCs w:val="18"/>
          <w:lang w:val="mk-MK"/>
        </w:rPr>
        <w:t xml:space="preserve"> </w:t>
      </w:r>
    </w:p>
  </w:footnote>
  <w:footnote w:id="57">
    <w:p w14:paraId="3AFF1079" w14:textId="77777777"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Наодите се црпат од спроведениот прашалник за претставниците на центрите за социјални работи и спроведените фокус групи на регионално ниво.</w:t>
      </w:r>
    </w:p>
  </w:footnote>
  <w:footnote w:id="58">
    <w:p w14:paraId="20D90D3E" w14:textId="5CDBA6F0" w:rsidR="00E62175" w:rsidRPr="003F08A6" w:rsidRDefault="00E62175" w:rsidP="002616BC">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sidRPr="00D86467">
        <w:rPr>
          <w:rFonts w:cstheme="minorHAnsi"/>
          <w:i/>
          <w:sz w:val="18"/>
          <w:szCs w:val="18"/>
          <w:lang w:val="mk-MK"/>
        </w:rPr>
        <w:t xml:space="preserve">Стандардна оперативна процедура за Упатни центри за жртви на сексуално насилство и силување, </w:t>
      </w:r>
      <w:r w:rsidRPr="00D86467">
        <w:rPr>
          <w:rFonts w:cstheme="minorHAnsi"/>
          <w:i/>
          <w:sz w:val="18"/>
          <w:szCs w:val="18"/>
        </w:rPr>
        <w:t xml:space="preserve"> </w:t>
      </w:r>
      <w:r w:rsidRPr="003F08A6">
        <w:rPr>
          <w:rFonts w:cstheme="minorHAnsi"/>
          <w:sz w:val="18"/>
          <w:szCs w:val="18"/>
          <w:lang w:val="mk-MK"/>
        </w:rPr>
        <w:t>достапна на следниот линк</w:t>
      </w:r>
      <w:r w:rsidRPr="003F08A6">
        <w:rPr>
          <w:rFonts w:cstheme="minorHAnsi"/>
          <w:sz w:val="18"/>
          <w:szCs w:val="18"/>
        </w:rPr>
        <w:t xml:space="preserve">: </w:t>
      </w:r>
      <w:hyperlink r:id="rId34" w:history="1">
        <w:r w:rsidRPr="003F08A6">
          <w:rPr>
            <w:rStyle w:val="Hyperlink"/>
            <w:rFonts w:cstheme="minorHAnsi"/>
            <w:sz w:val="18"/>
            <w:szCs w:val="18"/>
          </w:rPr>
          <w:t>strategii-zdravstvo-file-4Ctq.pdf</w:t>
        </w:r>
      </w:hyperlink>
    </w:p>
  </w:footnote>
  <w:footnote w:id="59">
    <w:p w14:paraId="41DDC3BD" w14:textId="30E08354" w:rsidR="00E62175" w:rsidRPr="00D86467"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sidRPr="00D86467">
        <w:rPr>
          <w:rFonts w:cstheme="minorHAnsi"/>
          <w:i/>
          <w:sz w:val="18"/>
          <w:szCs w:val="18"/>
          <w:lang w:val="mk-MK"/>
        </w:rPr>
        <w:t>Кратка анализа за функционирањето на Упатните центри за жртви на сексуално насилство и силување во периодот 2018-2022</w:t>
      </w:r>
      <w:r w:rsidRPr="003F08A6">
        <w:rPr>
          <w:rFonts w:cstheme="minorHAnsi"/>
          <w:sz w:val="18"/>
          <w:szCs w:val="18"/>
          <w:lang w:val="mk-MK"/>
        </w:rPr>
        <w:t>, Национална мрежа против насилство врз жени и семејно насилство, достапна на следниот линк</w:t>
      </w:r>
      <w:r w:rsidRPr="003F08A6">
        <w:rPr>
          <w:rFonts w:cstheme="minorHAnsi"/>
          <w:sz w:val="18"/>
          <w:szCs w:val="18"/>
        </w:rPr>
        <w:t xml:space="preserve">: </w:t>
      </w:r>
      <w:hyperlink r:id="rId35" w:history="1">
        <w:r w:rsidRPr="00A60AC8">
          <w:rPr>
            <w:rStyle w:val="Hyperlink"/>
            <w:rFonts w:cstheme="minorHAnsi"/>
            <w:sz w:val="18"/>
            <w:szCs w:val="18"/>
          </w:rPr>
          <w:t>https://glasprotivnasilstvo.org.mk/wp-content/uploads/2022/11/2-pejdher-Efikasnost-na-tsentri-za-upatuvane.pdf</w:t>
        </w:r>
      </w:hyperlink>
      <w:r>
        <w:rPr>
          <w:rFonts w:cstheme="minorHAnsi"/>
          <w:sz w:val="18"/>
          <w:szCs w:val="18"/>
          <w:lang w:val="mk-MK"/>
        </w:rPr>
        <w:t xml:space="preserve"> </w:t>
      </w:r>
    </w:p>
  </w:footnote>
  <w:footnote w:id="60">
    <w:p w14:paraId="73AAF6AF" w14:textId="18927D86"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Pr>
          <w:rFonts w:cstheme="minorHAnsi"/>
          <w:sz w:val="18"/>
          <w:szCs w:val="18"/>
          <w:lang w:val="mk-MK"/>
        </w:rPr>
        <w:t xml:space="preserve">Годишни програми на Министерот за здравство за партиципација при користењето на здравствена заштита на одделни заболувања на граѓаните и здравствена заштита на родилките и доенчињата во Република Северна Македонија, достапни на: </w:t>
      </w:r>
      <w:hyperlink r:id="rId36" w:history="1">
        <w:r w:rsidRPr="00A60AC8">
          <w:rPr>
            <w:rStyle w:val="Hyperlink"/>
            <w:rFonts w:cstheme="minorHAnsi"/>
            <w:sz w:val="18"/>
            <w:szCs w:val="18"/>
          </w:rPr>
          <w:t>https://zdravstvo.gov.mk/mk-MK/dokumenti/programi</w:t>
        </w:r>
      </w:hyperlink>
    </w:p>
  </w:footnote>
  <w:footnote w:id="61">
    <w:p w14:paraId="00C68D4A" w14:textId="366247FE" w:rsidR="00E62175" w:rsidRPr="003F08A6" w:rsidRDefault="00E62175" w:rsidP="00281252">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sidRPr="00D86467">
        <w:rPr>
          <w:rFonts w:cstheme="minorHAnsi"/>
          <w:i/>
          <w:sz w:val="18"/>
          <w:szCs w:val="18"/>
          <w:lang w:val="mk-MK"/>
        </w:rPr>
        <w:t>Годишна програм</w:t>
      </w:r>
      <w:r>
        <w:rPr>
          <w:rFonts w:cstheme="minorHAnsi"/>
          <w:i/>
          <w:sz w:val="18"/>
          <w:szCs w:val="18"/>
          <w:lang w:val="mk-MK"/>
        </w:rPr>
        <w:t>а</w:t>
      </w:r>
      <w:r w:rsidRPr="00D86467">
        <w:rPr>
          <w:rFonts w:cstheme="minorHAnsi"/>
          <w:i/>
          <w:sz w:val="18"/>
          <w:szCs w:val="18"/>
          <w:lang w:val="mk-MK"/>
        </w:rPr>
        <w:t xml:space="preserve"> на </w:t>
      </w:r>
      <w:r>
        <w:rPr>
          <w:rFonts w:cstheme="minorHAnsi"/>
          <w:i/>
          <w:sz w:val="18"/>
          <w:szCs w:val="18"/>
          <w:lang w:val="mk-MK"/>
        </w:rPr>
        <w:t>М</w:t>
      </w:r>
      <w:r w:rsidRPr="00D86467">
        <w:rPr>
          <w:rFonts w:cstheme="minorHAnsi"/>
          <w:i/>
          <w:sz w:val="18"/>
          <w:szCs w:val="18"/>
          <w:lang w:val="mk-MK"/>
        </w:rPr>
        <w:t>инистерот за здравство за партиципација при користењето на здравствена заштита на одделни заболувања на граѓаните и здравствена заштита на родилките и доенчињата во Република Северна Македонија за 2024 година,</w:t>
      </w:r>
      <w:r>
        <w:rPr>
          <w:rFonts w:cstheme="minorHAnsi"/>
          <w:sz w:val="18"/>
          <w:szCs w:val="18"/>
          <w:lang w:val="mk-MK"/>
        </w:rPr>
        <w:t xml:space="preserve"> </w:t>
      </w:r>
      <w:r w:rsidRPr="003F08A6">
        <w:rPr>
          <w:rFonts w:cstheme="minorHAnsi"/>
          <w:sz w:val="18"/>
          <w:szCs w:val="18"/>
          <w:shd w:val="clear" w:color="auto" w:fill="FFFFFF"/>
          <w:lang w:val="mk-MK"/>
        </w:rPr>
        <w:t xml:space="preserve">Службен Весник на </w:t>
      </w:r>
      <w:r>
        <w:rPr>
          <w:rFonts w:cstheme="minorHAnsi"/>
          <w:sz w:val="18"/>
          <w:szCs w:val="18"/>
          <w:shd w:val="clear" w:color="auto" w:fill="FFFFFF"/>
          <w:lang w:val="mk-MK"/>
        </w:rPr>
        <w:t>Република Северна Македонија</w:t>
      </w:r>
      <w:r w:rsidRPr="003F08A6">
        <w:rPr>
          <w:rFonts w:cstheme="minorHAnsi"/>
          <w:sz w:val="18"/>
          <w:szCs w:val="18"/>
          <w:shd w:val="clear" w:color="auto" w:fill="FFFFFF"/>
          <w:lang w:val="mk-MK"/>
        </w:rPr>
        <w:t>, Бр. 13 од 22.01.2024 година</w:t>
      </w:r>
    </w:p>
  </w:footnote>
  <w:footnote w:id="62">
    <w:p w14:paraId="61C99A4C" w14:textId="5AC8FBD6" w:rsidR="00E62175" w:rsidRPr="003F08A6" w:rsidRDefault="00E62175" w:rsidP="00F06C3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sidRPr="00D86467">
        <w:rPr>
          <w:rFonts w:cstheme="minorHAnsi"/>
          <w:i/>
          <w:sz w:val="18"/>
          <w:szCs w:val="18"/>
          <w:lang w:val="mk-MK"/>
        </w:rPr>
        <w:t>Годишна програм</w:t>
      </w:r>
      <w:r>
        <w:rPr>
          <w:rFonts w:cstheme="minorHAnsi"/>
          <w:i/>
          <w:sz w:val="18"/>
          <w:szCs w:val="18"/>
          <w:lang w:val="mk-MK"/>
        </w:rPr>
        <w:t>а</w:t>
      </w:r>
      <w:r w:rsidRPr="00D86467">
        <w:rPr>
          <w:rFonts w:cstheme="minorHAnsi"/>
          <w:i/>
          <w:sz w:val="18"/>
          <w:szCs w:val="18"/>
          <w:lang w:val="mk-MK"/>
        </w:rPr>
        <w:t xml:space="preserve"> на </w:t>
      </w:r>
      <w:r>
        <w:rPr>
          <w:rFonts w:cstheme="minorHAnsi"/>
          <w:i/>
          <w:sz w:val="18"/>
          <w:szCs w:val="18"/>
          <w:lang w:val="mk-MK"/>
        </w:rPr>
        <w:t>М</w:t>
      </w:r>
      <w:r w:rsidRPr="00D86467">
        <w:rPr>
          <w:rFonts w:cstheme="minorHAnsi"/>
          <w:i/>
          <w:sz w:val="18"/>
          <w:szCs w:val="18"/>
          <w:lang w:val="mk-MK"/>
        </w:rPr>
        <w:t>инистерот за здравство за партиципација при користењето на здравствена заштита на одделни заболувања на граѓаните и здравствена заштита на родилките и доенчињата во Република Северна Македонија за 202</w:t>
      </w:r>
      <w:r>
        <w:rPr>
          <w:rFonts w:cstheme="minorHAnsi"/>
          <w:i/>
          <w:sz w:val="18"/>
          <w:szCs w:val="18"/>
          <w:lang w:val="mk-MK"/>
        </w:rPr>
        <w:t>5</w:t>
      </w:r>
      <w:r w:rsidRPr="00D86467">
        <w:rPr>
          <w:rFonts w:cstheme="minorHAnsi"/>
          <w:i/>
          <w:sz w:val="18"/>
          <w:szCs w:val="18"/>
          <w:lang w:val="mk-MK"/>
        </w:rPr>
        <w:t xml:space="preserve"> година</w:t>
      </w:r>
      <w:r>
        <w:rPr>
          <w:rFonts w:cstheme="minorHAnsi"/>
          <w:i/>
          <w:sz w:val="18"/>
          <w:szCs w:val="18"/>
          <w:lang w:val="mk-MK"/>
        </w:rPr>
        <w:t xml:space="preserve">, </w:t>
      </w:r>
      <w:r w:rsidRPr="003F08A6">
        <w:rPr>
          <w:rFonts w:cstheme="minorHAnsi"/>
          <w:sz w:val="18"/>
          <w:szCs w:val="18"/>
          <w:shd w:val="clear" w:color="auto" w:fill="FFFFFF"/>
          <w:lang w:val="mk-MK"/>
        </w:rPr>
        <w:t xml:space="preserve">Службен Весник на </w:t>
      </w:r>
      <w:r>
        <w:rPr>
          <w:rFonts w:cstheme="minorHAnsi"/>
          <w:sz w:val="18"/>
          <w:szCs w:val="18"/>
          <w:shd w:val="clear" w:color="auto" w:fill="FFFFFF"/>
          <w:lang w:val="mk-MK"/>
        </w:rPr>
        <w:t>Република Северна Македонија</w:t>
      </w:r>
      <w:r w:rsidRPr="003F08A6">
        <w:rPr>
          <w:rFonts w:cstheme="minorHAnsi"/>
          <w:sz w:val="18"/>
          <w:szCs w:val="18"/>
          <w:shd w:val="clear" w:color="auto" w:fill="FFFFFF"/>
          <w:lang w:val="mk-MK"/>
        </w:rPr>
        <w:t>, Бр. 29 од 11.02.2025 година</w:t>
      </w:r>
    </w:p>
  </w:footnote>
  <w:footnote w:id="63">
    <w:p w14:paraId="0E314375" w14:textId="75065A14" w:rsidR="00E62175" w:rsidRPr="003F08A6" w:rsidRDefault="00E62175" w:rsidP="008A6784">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За потребите на Стратегијата се земени прадвид информациите од 2022-2025 година. Оперативните планови се достапни на следниов линк: </w:t>
      </w:r>
      <w:hyperlink r:id="rId37" w:history="1">
        <w:r w:rsidRPr="00A60AC8">
          <w:rPr>
            <w:rStyle w:val="Hyperlink"/>
            <w:rFonts w:cstheme="minorHAnsi"/>
            <w:sz w:val="18"/>
            <w:szCs w:val="18"/>
            <w:lang w:val="mk-MK"/>
          </w:rPr>
          <w:t>https://av.gov.mk/operativen-plan.nspx</w:t>
        </w:r>
      </w:hyperlink>
      <w:r>
        <w:rPr>
          <w:rFonts w:cstheme="minorHAnsi"/>
          <w:sz w:val="18"/>
          <w:szCs w:val="18"/>
          <w:lang w:val="mk-MK"/>
        </w:rPr>
        <w:t xml:space="preserve"> </w:t>
      </w:r>
    </w:p>
  </w:footnote>
  <w:footnote w:id="64">
    <w:p w14:paraId="1CDACD7B" w14:textId="77777777"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sidRPr="00C07AC3">
        <w:rPr>
          <w:rFonts w:cstheme="minorHAnsi"/>
          <w:i/>
          <w:sz w:val="18"/>
          <w:szCs w:val="18"/>
          <w:lang w:val="mk-MK"/>
        </w:rPr>
        <w:t>Националниот акциски план за спроведување на Конвенцијата за спречување и борба против насилството врз жените и семејното насилство 2018-2023</w:t>
      </w:r>
      <w:r w:rsidRPr="003F08A6">
        <w:rPr>
          <w:rFonts w:cstheme="minorHAnsi"/>
          <w:sz w:val="18"/>
          <w:szCs w:val="18"/>
          <w:lang w:val="mk-MK"/>
        </w:rPr>
        <w:t xml:space="preserve"> е достапен на</w:t>
      </w:r>
      <w:r w:rsidRPr="003F08A6">
        <w:rPr>
          <w:rFonts w:cstheme="minorHAnsi"/>
          <w:sz w:val="18"/>
          <w:szCs w:val="18"/>
        </w:rPr>
        <w:t xml:space="preserve">: </w:t>
      </w:r>
      <w:hyperlink r:id="rId38" w:anchor=":~:text=%D0%9D%D0%B0%D1%86%D0%B8%D0%BE%D0%BD%D0%B0%D0%BB%D0%BD%D0%B8%D0%BE%D1%82%20%D0%BF%D0%BB%D0%B0%D0%BD%20%D0%B7%D0%B0%20%D1%81%D0%BF%D1%80%D0%BE%D0%B2%D0%B5%D0%B4%D1%83%D0%B2%D0%B0%D1%9A%D0%B5%20%D0%BD%D0%B0%20%D0%9A%D0%BE%D0%BD%D0%B2%D0%B5%D0%BD%D1%" w:history="1">
        <w:r w:rsidRPr="003F08A6">
          <w:rPr>
            <w:rStyle w:val="Hyperlink"/>
            <w:rFonts w:cstheme="minorHAnsi"/>
            <w:sz w:val="18"/>
            <w:szCs w:val="18"/>
          </w:rPr>
          <w:t>Акциски план 2018-2023</w:t>
        </w:r>
      </w:hyperlink>
    </w:p>
  </w:footnote>
  <w:footnote w:id="65">
    <w:p w14:paraId="1109A368" w14:textId="43615959"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rPr>
        <w:t xml:space="preserve"> </w:t>
      </w:r>
      <w:r>
        <w:rPr>
          <w:rFonts w:cstheme="minorHAnsi"/>
          <w:i/>
          <w:sz w:val="18"/>
          <w:szCs w:val="18"/>
          <w:lang w:val="mk-MK"/>
        </w:rPr>
        <w:t xml:space="preserve">Сумарен извештај за напредокот на Р. Северна Македонија при спроведувањето на националниот акциски план за имплементација на Истанбулската конвенција октомври 2018-октомври 2013, </w:t>
      </w:r>
      <w:r>
        <w:rPr>
          <w:rFonts w:cstheme="minorHAnsi"/>
          <w:sz w:val="18"/>
          <w:szCs w:val="18"/>
          <w:lang w:val="mk-MK"/>
        </w:rPr>
        <w:t xml:space="preserve">Национална мрежа против насилство врз жени и семејно насилство, достапна на: </w:t>
      </w:r>
      <w:hyperlink r:id="rId39" w:history="1">
        <w:r w:rsidRPr="00A60AC8">
          <w:rPr>
            <w:rStyle w:val="Hyperlink"/>
            <w:rFonts w:cstheme="minorHAnsi"/>
            <w:sz w:val="18"/>
            <w:szCs w:val="18"/>
          </w:rPr>
          <w:t>https://glasprotivnasilstvo.org.mk/wp-content/uploads/Sumaren-monitoring-izvestaj-za-NAP-2023-mkd-1.pdf</w:t>
        </w:r>
      </w:hyperlink>
      <w:r w:rsidRPr="003F08A6">
        <w:rPr>
          <w:rFonts w:cstheme="minorHAnsi"/>
          <w:sz w:val="18"/>
          <w:szCs w:val="18"/>
          <w:lang w:val="mk-MK"/>
        </w:rPr>
        <w:t xml:space="preserve"> </w:t>
      </w:r>
    </w:p>
  </w:footnote>
  <w:footnote w:id="66">
    <w:p w14:paraId="39CE7757" w14:textId="77777777" w:rsidR="00E62175" w:rsidRPr="003F08A6" w:rsidRDefault="00E62175" w:rsidP="008A6784">
      <w:pPr>
        <w:spacing w:after="0"/>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Евалуација на Националниот акциски план, 2024, стр. 7–8.</w:t>
      </w:r>
    </w:p>
  </w:footnote>
  <w:footnote w:id="67">
    <w:p w14:paraId="40C5250A" w14:textId="77777777" w:rsidR="00E62175" w:rsidRPr="003F08A6" w:rsidRDefault="00E62175">
      <w:pPr>
        <w:pStyle w:val="FootnoteText"/>
        <w:rPr>
          <w:rFonts w:cstheme="minorHAnsi"/>
          <w:sz w:val="18"/>
          <w:szCs w:val="18"/>
        </w:rPr>
      </w:pPr>
      <w:r w:rsidRPr="003F08A6">
        <w:rPr>
          <w:rStyle w:val="FootnoteReference"/>
          <w:rFonts w:cstheme="minorHAnsi"/>
          <w:sz w:val="18"/>
          <w:szCs w:val="18"/>
        </w:rPr>
        <w:footnoteRef/>
      </w:r>
      <w:r w:rsidRPr="003F08A6">
        <w:rPr>
          <w:rFonts w:cstheme="minorHAnsi"/>
          <w:sz w:val="18"/>
          <w:szCs w:val="18"/>
        </w:rPr>
        <w:t xml:space="preserve"> </w:t>
      </w:r>
      <w:r w:rsidRPr="00C07AC3">
        <w:rPr>
          <w:rFonts w:cstheme="minorHAnsi"/>
          <w:i/>
          <w:sz w:val="18"/>
          <w:szCs w:val="18"/>
          <w:lang w:val="mk-MK"/>
        </w:rPr>
        <w:t>Анализа на законодавството поврзано со технолошки овозможено родово базирано насилство</w:t>
      </w:r>
      <w:r w:rsidRPr="003F08A6">
        <w:rPr>
          <w:rFonts w:cstheme="minorHAnsi"/>
          <w:sz w:val="18"/>
          <w:szCs w:val="18"/>
          <w:lang w:val="mk-MK"/>
        </w:rPr>
        <w:t>, авторка Неда Чаловска Димовска, објавено од УНДП, достапно на</w:t>
      </w:r>
      <w:r w:rsidRPr="003F08A6">
        <w:rPr>
          <w:rFonts w:cstheme="minorHAnsi"/>
          <w:sz w:val="18"/>
          <w:szCs w:val="18"/>
        </w:rPr>
        <w:t xml:space="preserve">: </w:t>
      </w:r>
      <w:hyperlink r:id="rId40" w:history="1">
        <w:r w:rsidRPr="003F08A6">
          <w:rPr>
            <w:rStyle w:val="Hyperlink"/>
            <w:rFonts w:cstheme="minorHAnsi"/>
            <w:sz w:val="18"/>
            <w:szCs w:val="18"/>
          </w:rPr>
          <w:t>undp-executive-summary-final-za-web-mk.pdf</w:t>
        </w:r>
      </w:hyperlink>
    </w:p>
  </w:footnote>
  <w:footnote w:id="68">
    <w:p w14:paraId="662AC1B4" w14:textId="77777777" w:rsidR="00E62175" w:rsidRPr="003F08A6" w:rsidRDefault="00E62175" w:rsidP="008A6784">
      <w:pPr>
        <w:spacing w:after="0"/>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Евалуација на Националниот акциски план, 2024, стр. 10–11.</w:t>
      </w:r>
    </w:p>
  </w:footnote>
  <w:footnote w:id="69">
    <w:p w14:paraId="2C0175AC" w14:textId="77777777" w:rsidR="00E62175" w:rsidRPr="003F08A6" w:rsidRDefault="00E62175">
      <w:pPr>
        <w:pStyle w:val="FootnoteText"/>
        <w:rPr>
          <w:rFonts w:cstheme="minorHAnsi"/>
          <w:sz w:val="18"/>
          <w:szCs w:val="18"/>
          <w:lang w:val="mk-MK"/>
        </w:rPr>
      </w:pPr>
      <w:r w:rsidRPr="003F08A6">
        <w:rPr>
          <w:rStyle w:val="FootnoteReference"/>
          <w:rFonts w:cstheme="minorHAnsi"/>
          <w:sz w:val="18"/>
          <w:szCs w:val="18"/>
        </w:rPr>
        <w:footnoteRef/>
      </w:r>
      <w:r w:rsidRPr="003F08A6">
        <w:rPr>
          <w:rFonts w:cstheme="minorHAnsi"/>
          <w:sz w:val="18"/>
          <w:szCs w:val="18"/>
          <w:lang w:val="mk-MK"/>
        </w:rPr>
        <w:t xml:space="preserve"> Наодите се црпат од спроведениот прашалник за претставниците на центрите за социјални работи и спроведените фокус групи на регионално ниво.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B8B1"/>
      </v:shape>
    </w:pict>
  </w:numPicBullet>
  <w:abstractNum w:abstractNumId="0" w15:restartNumberingAfterBreak="0">
    <w:nsid w:val="9FCAF5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2398FD2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7CEE23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9BE6F69"/>
    <w:multiLevelType w:val="hybridMultilevel"/>
    <w:tmpl w:val="72A8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1010D"/>
    <w:multiLevelType w:val="hybridMultilevel"/>
    <w:tmpl w:val="0442D9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FC40FFF"/>
    <w:multiLevelType w:val="hybridMultilevel"/>
    <w:tmpl w:val="72A8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812E6F"/>
    <w:multiLevelType w:val="hybridMultilevel"/>
    <w:tmpl w:val="84EA8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120CD"/>
    <w:multiLevelType w:val="multilevel"/>
    <w:tmpl w:val="40E027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38B1BA0"/>
    <w:multiLevelType w:val="hybridMultilevel"/>
    <w:tmpl w:val="CF96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54BBA"/>
    <w:multiLevelType w:val="multilevel"/>
    <w:tmpl w:val="C3CC23E4"/>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3B4A01"/>
    <w:multiLevelType w:val="multilevel"/>
    <w:tmpl w:val="883A8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4B5ECD"/>
    <w:multiLevelType w:val="hybridMultilevel"/>
    <w:tmpl w:val="2C6E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F7A36"/>
    <w:multiLevelType w:val="multilevel"/>
    <w:tmpl w:val="39D4EF3C"/>
    <w:lvl w:ilvl="0">
      <w:start w:val="1"/>
      <w:numFmt w:val="decimal"/>
      <w:lvlText w:val="%1."/>
      <w:lvlJc w:val="left"/>
      <w:pPr>
        <w:ind w:left="720" w:hanging="360"/>
      </w:pPr>
    </w:lvl>
    <w:lvl w:ilvl="1">
      <w:start w:val="1"/>
      <w:numFmt w:val="decimal"/>
      <w:isLgl/>
      <w:lvlText w:val="%1.%2."/>
      <w:lvlJc w:val="left"/>
      <w:pPr>
        <w:ind w:left="1211"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4E155131"/>
    <w:multiLevelType w:val="multilevel"/>
    <w:tmpl w:val="5D68CA02"/>
    <w:lvl w:ilvl="0">
      <w:start w:val="1"/>
      <w:numFmt w:val="decimal"/>
      <w:lvlText w:val="%1."/>
      <w:lvlJc w:val="left"/>
      <w:pPr>
        <w:ind w:left="1080" w:hanging="360"/>
      </w:pPr>
      <w:rPr>
        <w:rFonts w:hint="default"/>
      </w:rPr>
    </w:lvl>
    <w:lvl w:ilvl="1">
      <w:start w:val="1"/>
      <w:numFmt w:val="decimal"/>
      <w:isLgl/>
      <w:lvlText w:val="%1.%2."/>
      <w:lvlJc w:val="left"/>
      <w:pPr>
        <w:ind w:left="1400" w:hanging="6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2106F81"/>
    <w:multiLevelType w:val="hybridMultilevel"/>
    <w:tmpl w:val="FE76AC04"/>
    <w:lvl w:ilvl="0" w:tplc="D1F2EBA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941BD"/>
    <w:multiLevelType w:val="hybridMultilevel"/>
    <w:tmpl w:val="5654578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6E36F8"/>
    <w:multiLevelType w:val="multilevel"/>
    <w:tmpl w:val="20C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13E38"/>
    <w:multiLevelType w:val="multilevel"/>
    <w:tmpl w:val="70CE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94844"/>
    <w:multiLevelType w:val="hybridMultilevel"/>
    <w:tmpl w:val="13C2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E3D52"/>
    <w:multiLevelType w:val="multilevel"/>
    <w:tmpl w:val="80E4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260E34"/>
    <w:multiLevelType w:val="hybridMultilevel"/>
    <w:tmpl w:val="2F02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66E98"/>
    <w:multiLevelType w:val="multilevel"/>
    <w:tmpl w:val="29DC3D9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C676F5"/>
    <w:multiLevelType w:val="multilevel"/>
    <w:tmpl w:val="D3CCC0F6"/>
    <w:lvl w:ilvl="0">
      <w:start w:val="2"/>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93B0D7D"/>
    <w:multiLevelType w:val="multilevel"/>
    <w:tmpl w:val="5D3060D0"/>
    <w:lvl w:ilvl="0">
      <w:start w:val="3"/>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7A4F0476"/>
    <w:multiLevelType w:val="multilevel"/>
    <w:tmpl w:val="B1C0C0A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72A29"/>
    <w:multiLevelType w:val="multilevel"/>
    <w:tmpl w:val="526E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767217">
    <w:abstractNumId w:val="6"/>
  </w:num>
  <w:num w:numId="2" w16cid:durableId="153304278">
    <w:abstractNumId w:val="14"/>
  </w:num>
  <w:num w:numId="3" w16cid:durableId="1781145171">
    <w:abstractNumId w:val="0"/>
  </w:num>
  <w:num w:numId="4" w16cid:durableId="1594433014">
    <w:abstractNumId w:val="8"/>
  </w:num>
  <w:num w:numId="5" w16cid:durableId="1169909761">
    <w:abstractNumId w:val="11"/>
  </w:num>
  <w:num w:numId="6" w16cid:durableId="135341325">
    <w:abstractNumId w:val="20"/>
  </w:num>
  <w:num w:numId="7" w16cid:durableId="1173109417">
    <w:abstractNumId w:val="18"/>
  </w:num>
  <w:num w:numId="8" w16cid:durableId="1800954330">
    <w:abstractNumId w:val="4"/>
  </w:num>
  <w:num w:numId="9" w16cid:durableId="1525484705">
    <w:abstractNumId w:val="19"/>
  </w:num>
  <w:num w:numId="10" w16cid:durableId="1156070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099053">
    <w:abstractNumId w:val="13"/>
  </w:num>
  <w:num w:numId="12" w16cid:durableId="1172522742">
    <w:abstractNumId w:val="7"/>
  </w:num>
  <w:num w:numId="13" w16cid:durableId="843596782">
    <w:abstractNumId w:val="5"/>
  </w:num>
  <w:num w:numId="14" w16cid:durableId="1066414821">
    <w:abstractNumId w:val="3"/>
  </w:num>
  <w:num w:numId="15" w16cid:durableId="34501177">
    <w:abstractNumId w:val="2"/>
  </w:num>
  <w:num w:numId="16" w16cid:durableId="1171414447">
    <w:abstractNumId w:val="24"/>
  </w:num>
  <w:num w:numId="17" w16cid:durableId="1561210433">
    <w:abstractNumId w:val="1"/>
  </w:num>
  <w:num w:numId="18" w16cid:durableId="272202872">
    <w:abstractNumId w:val="22"/>
  </w:num>
  <w:num w:numId="19" w16cid:durableId="1523471280">
    <w:abstractNumId w:val="10"/>
  </w:num>
  <w:num w:numId="20" w16cid:durableId="690306421">
    <w:abstractNumId w:val="17"/>
  </w:num>
  <w:num w:numId="21" w16cid:durableId="95758128">
    <w:abstractNumId w:val="9"/>
  </w:num>
  <w:num w:numId="22" w16cid:durableId="807284621">
    <w:abstractNumId w:val="21"/>
  </w:num>
  <w:num w:numId="23" w16cid:durableId="343438932">
    <w:abstractNumId w:val="23"/>
  </w:num>
  <w:num w:numId="24" w16cid:durableId="1895198371">
    <w:abstractNumId w:val="16"/>
  </w:num>
  <w:num w:numId="25" w16cid:durableId="1254044522">
    <w:abstractNumId w:val="25"/>
  </w:num>
  <w:num w:numId="26" w16cid:durableId="1879583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07"/>
    <w:rsid w:val="000016F7"/>
    <w:rsid w:val="00001B5B"/>
    <w:rsid w:val="00002B60"/>
    <w:rsid w:val="00003D15"/>
    <w:rsid w:val="0000461C"/>
    <w:rsid w:val="00006FF4"/>
    <w:rsid w:val="00010016"/>
    <w:rsid w:val="00010A3A"/>
    <w:rsid w:val="000120D5"/>
    <w:rsid w:val="000131BD"/>
    <w:rsid w:val="00014C50"/>
    <w:rsid w:val="00017911"/>
    <w:rsid w:val="000228B8"/>
    <w:rsid w:val="00023C96"/>
    <w:rsid w:val="00027089"/>
    <w:rsid w:val="00030D75"/>
    <w:rsid w:val="0003142A"/>
    <w:rsid w:val="00031BFF"/>
    <w:rsid w:val="00034C1E"/>
    <w:rsid w:val="000365CD"/>
    <w:rsid w:val="00036D8F"/>
    <w:rsid w:val="00040CF2"/>
    <w:rsid w:val="00041479"/>
    <w:rsid w:val="00045676"/>
    <w:rsid w:val="00046F67"/>
    <w:rsid w:val="0004767B"/>
    <w:rsid w:val="00050AC0"/>
    <w:rsid w:val="00050E1D"/>
    <w:rsid w:val="00063C9E"/>
    <w:rsid w:val="0007152F"/>
    <w:rsid w:val="00072BC3"/>
    <w:rsid w:val="00072EDD"/>
    <w:rsid w:val="0007312F"/>
    <w:rsid w:val="00080AFD"/>
    <w:rsid w:val="00080F20"/>
    <w:rsid w:val="00086466"/>
    <w:rsid w:val="00087E5A"/>
    <w:rsid w:val="00092A6B"/>
    <w:rsid w:val="00094C7F"/>
    <w:rsid w:val="00097F3D"/>
    <w:rsid w:val="000A18F0"/>
    <w:rsid w:val="000A1E91"/>
    <w:rsid w:val="000A1EF4"/>
    <w:rsid w:val="000A5822"/>
    <w:rsid w:val="000A6265"/>
    <w:rsid w:val="000A7671"/>
    <w:rsid w:val="000B02E1"/>
    <w:rsid w:val="000B034C"/>
    <w:rsid w:val="000B6355"/>
    <w:rsid w:val="000B6FDE"/>
    <w:rsid w:val="000C22CA"/>
    <w:rsid w:val="000C299C"/>
    <w:rsid w:val="000C2F66"/>
    <w:rsid w:val="000C4D8B"/>
    <w:rsid w:val="000C5387"/>
    <w:rsid w:val="000C68EE"/>
    <w:rsid w:val="000C6AAC"/>
    <w:rsid w:val="000C757B"/>
    <w:rsid w:val="000D166A"/>
    <w:rsid w:val="000D4A13"/>
    <w:rsid w:val="000D4B3A"/>
    <w:rsid w:val="000D563A"/>
    <w:rsid w:val="000D73E0"/>
    <w:rsid w:val="000E14B2"/>
    <w:rsid w:val="000E4350"/>
    <w:rsid w:val="000E4871"/>
    <w:rsid w:val="000E4FF8"/>
    <w:rsid w:val="000E65FA"/>
    <w:rsid w:val="000E79B9"/>
    <w:rsid w:val="000F01F4"/>
    <w:rsid w:val="000F10B4"/>
    <w:rsid w:val="000F1AF0"/>
    <w:rsid w:val="000F4DAE"/>
    <w:rsid w:val="000F75DF"/>
    <w:rsid w:val="000F7959"/>
    <w:rsid w:val="0010045A"/>
    <w:rsid w:val="0010469A"/>
    <w:rsid w:val="0010717F"/>
    <w:rsid w:val="00114690"/>
    <w:rsid w:val="00115183"/>
    <w:rsid w:val="00117BC1"/>
    <w:rsid w:val="001206BB"/>
    <w:rsid w:val="00120C38"/>
    <w:rsid w:val="001216A4"/>
    <w:rsid w:val="00121D02"/>
    <w:rsid w:val="00123F6B"/>
    <w:rsid w:val="00124899"/>
    <w:rsid w:val="00124918"/>
    <w:rsid w:val="001306A4"/>
    <w:rsid w:val="001316F3"/>
    <w:rsid w:val="00133639"/>
    <w:rsid w:val="00133B5A"/>
    <w:rsid w:val="001348ED"/>
    <w:rsid w:val="0013558A"/>
    <w:rsid w:val="00137975"/>
    <w:rsid w:val="00140F85"/>
    <w:rsid w:val="0014171A"/>
    <w:rsid w:val="00142075"/>
    <w:rsid w:val="00151CD1"/>
    <w:rsid w:val="00152A94"/>
    <w:rsid w:val="00152D62"/>
    <w:rsid w:val="00152FBB"/>
    <w:rsid w:val="00154291"/>
    <w:rsid w:val="00162963"/>
    <w:rsid w:val="00163870"/>
    <w:rsid w:val="00164704"/>
    <w:rsid w:val="0016478C"/>
    <w:rsid w:val="001658B2"/>
    <w:rsid w:val="0016795F"/>
    <w:rsid w:val="00173164"/>
    <w:rsid w:val="001731CF"/>
    <w:rsid w:val="0017342D"/>
    <w:rsid w:val="00173F5B"/>
    <w:rsid w:val="00174EEC"/>
    <w:rsid w:val="001832B9"/>
    <w:rsid w:val="001854F0"/>
    <w:rsid w:val="00185FF4"/>
    <w:rsid w:val="00191493"/>
    <w:rsid w:val="00194139"/>
    <w:rsid w:val="00195600"/>
    <w:rsid w:val="00195CA6"/>
    <w:rsid w:val="001960BC"/>
    <w:rsid w:val="001A05C7"/>
    <w:rsid w:val="001A5AD5"/>
    <w:rsid w:val="001B07EC"/>
    <w:rsid w:val="001B213A"/>
    <w:rsid w:val="001B2E6E"/>
    <w:rsid w:val="001B32F8"/>
    <w:rsid w:val="001B3920"/>
    <w:rsid w:val="001B39C4"/>
    <w:rsid w:val="001B3F46"/>
    <w:rsid w:val="001B402B"/>
    <w:rsid w:val="001C21C1"/>
    <w:rsid w:val="001C42A4"/>
    <w:rsid w:val="001C56FB"/>
    <w:rsid w:val="001C6C09"/>
    <w:rsid w:val="001C7F5B"/>
    <w:rsid w:val="001D6608"/>
    <w:rsid w:val="001D700F"/>
    <w:rsid w:val="001E0078"/>
    <w:rsid w:val="001E065F"/>
    <w:rsid w:val="001E468D"/>
    <w:rsid w:val="001E4836"/>
    <w:rsid w:val="001E4A41"/>
    <w:rsid w:val="001F3213"/>
    <w:rsid w:val="001F399F"/>
    <w:rsid w:val="001F4309"/>
    <w:rsid w:val="001F449F"/>
    <w:rsid w:val="001F5A78"/>
    <w:rsid w:val="00201430"/>
    <w:rsid w:val="002015AB"/>
    <w:rsid w:val="00203361"/>
    <w:rsid w:val="002053D7"/>
    <w:rsid w:val="00206590"/>
    <w:rsid w:val="00211D70"/>
    <w:rsid w:val="0021210D"/>
    <w:rsid w:val="00212BD8"/>
    <w:rsid w:val="00214A44"/>
    <w:rsid w:val="00215033"/>
    <w:rsid w:val="00216FEC"/>
    <w:rsid w:val="002216CF"/>
    <w:rsid w:val="00223456"/>
    <w:rsid w:val="0022368E"/>
    <w:rsid w:val="00223778"/>
    <w:rsid w:val="00227AD3"/>
    <w:rsid w:val="00236415"/>
    <w:rsid w:val="002364BB"/>
    <w:rsid w:val="0023664E"/>
    <w:rsid w:val="00240152"/>
    <w:rsid w:val="00241561"/>
    <w:rsid w:val="002438D4"/>
    <w:rsid w:val="00244B1B"/>
    <w:rsid w:val="00245436"/>
    <w:rsid w:val="00251E87"/>
    <w:rsid w:val="00252BC6"/>
    <w:rsid w:val="002540EB"/>
    <w:rsid w:val="00254944"/>
    <w:rsid w:val="002554D4"/>
    <w:rsid w:val="00260C26"/>
    <w:rsid w:val="002616BC"/>
    <w:rsid w:val="002621C2"/>
    <w:rsid w:val="002630F2"/>
    <w:rsid w:val="0026703D"/>
    <w:rsid w:val="0026788B"/>
    <w:rsid w:val="00267D61"/>
    <w:rsid w:val="0027120F"/>
    <w:rsid w:val="0027261E"/>
    <w:rsid w:val="00275493"/>
    <w:rsid w:val="00281252"/>
    <w:rsid w:val="00281637"/>
    <w:rsid w:val="00281E22"/>
    <w:rsid w:val="00282910"/>
    <w:rsid w:val="0028674D"/>
    <w:rsid w:val="00287EE8"/>
    <w:rsid w:val="002934EE"/>
    <w:rsid w:val="002953DE"/>
    <w:rsid w:val="0029584F"/>
    <w:rsid w:val="002962FB"/>
    <w:rsid w:val="00297F3D"/>
    <w:rsid w:val="002A0DE6"/>
    <w:rsid w:val="002A2DBD"/>
    <w:rsid w:val="002A428F"/>
    <w:rsid w:val="002A42AC"/>
    <w:rsid w:val="002A69E5"/>
    <w:rsid w:val="002A71EE"/>
    <w:rsid w:val="002B0B67"/>
    <w:rsid w:val="002B1B29"/>
    <w:rsid w:val="002B3040"/>
    <w:rsid w:val="002B3C5B"/>
    <w:rsid w:val="002B4C88"/>
    <w:rsid w:val="002B4C93"/>
    <w:rsid w:val="002B7C34"/>
    <w:rsid w:val="002C05D9"/>
    <w:rsid w:val="002C0C92"/>
    <w:rsid w:val="002C25F9"/>
    <w:rsid w:val="002C742D"/>
    <w:rsid w:val="002D262C"/>
    <w:rsid w:val="002D7021"/>
    <w:rsid w:val="002E386C"/>
    <w:rsid w:val="002E458A"/>
    <w:rsid w:val="002E567C"/>
    <w:rsid w:val="002E6066"/>
    <w:rsid w:val="002E6177"/>
    <w:rsid w:val="002F0BD4"/>
    <w:rsid w:val="002F2517"/>
    <w:rsid w:val="002F763B"/>
    <w:rsid w:val="002F7CCC"/>
    <w:rsid w:val="00300287"/>
    <w:rsid w:val="00300CF7"/>
    <w:rsid w:val="0030148F"/>
    <w:rsid w:val="0030687F"/>
    <w:rsid w:val="003073A6"/>
    <w:rsid w:val="00307E53"/>
    <w:rsid w:val="003114B6"/>
    <w:rsid w:val="003121F0"/>
    <w:rsid w:val="003130DA"/>
    <w:rsid w:val="00317910"/>
    <w:rsid w:val="00317E2C"/>
    <w:rsid w:val="003237BE"/>
    <w:rsid w:val="00326039"/>
    <w:rsid w:val="003271AD"/>
    <w:rsid w:val="00330943"/>
    <w:rsid w:val="003319D5"/>
    <w:rsid w:val="00331FD3"/>
    <w:rsid w:val="0033256B"/>
    <w:rsid w:val="00341B5C"/>
    <w:rsid w:val="00342FA4"/>
    <w:rsid w:val="00342FC2"/>
    <w:rsid w:val="003431C4"/>
    <w:rsid w:val="00345ACB"/>
    <w:rsid w:val="0034793B"/>
    <w:rsid w:val="00350708"/>
    <w:rsid w:val="00350BB4"/>
    <w:rsid w:val="00350BFB"/>
    <w:rsid w:val="003516AF"/>
    <w:rsid w:val="00351D9C"/>
    <w:rsid w:val="00351ED2"/>
    <w:rsid w:val="00352318"/>
    <w:rsid w:val="00352431"/>
    <w:rsid w:val="00352709"/>
    <w:rsid w:val="00354BE8"/>
    <w:rsid w:val="00356BA6"/>
    <w:rsid w:val="00357A38"/>
    <w:rsid w:val="00360795"/>
    <w:rsid w:val="0036170C"/>
    <w:rsid w:val="00362877"/>
    <w:rsid w:val="0036331C"/>
    <w:rsid w:val="00366B40"/>
    <w:rsid w:val="003704C1"/>
    <w:rsid w:val="00373040"/>
    <w:rsid w:val="003774C7"/>
    <w:rsid w:val="003818DE"/>
    <w:rsid w:val="00381BA3"/>
    <w:rsid w:val="00382065"/>
    <w:rsid w:val="003842B0"/>
    <w:rsid w:val="0038605E"/>
    <w:rsid w:val="00387C9A"/>
    <w:rsid w:val="0039007A"/>
    <w:rsid w:val="00393207"/>
    <w:rsid w:val="00394872"/>
    <w:rsid w:val="00395D82"/>
    <w:rsid w:val="00396298"/>
    <w:rsid w:val="003965C5"/>
    <w:rsid w:val="003A099B"/>
    <w:rsid w:val="003A296E"/>
    <w:rsid w:val="003A6F14"/>
    <w:rsid w:val="003A7B9F"/>
    <w:rsid w:val="003B05E3"/>
    <w:rsid w:val="003B40BE"/>
    <w:rsid w:val="003B4958"/>
    <w:rsid w:val="003B5C9B"/>
    <w:rsid w:val="003B7102"/>
    <w:rsid w:val="003B7F6E"/>
    <w:rsid w:val="003C18FE"/>
    <w:rsid w:val="003C498D"/>
    <w:rsid w:val="003C72A9"/>
    <w:rsid w:val="003D0F5A"/>
    <w:rsid w:val="003D55EE"/>
    <w:rsid w:val="003D691F"/>
    <w:rsid w:val="003E179A"/>
    <w:rsid w:val="003E228F"/>
    <w:rsid w:val="003E28C6"/>
    <w:rsid w:val="003E4115"/>
    <w:rsid w:val="003E6592"/>
    <w:rsid w:val="003E7474"/>
    <w:rsid w:val="003F03D4"/>
    <w:rsid w:val="003F08A6"/>
    <w:rsid w:val="003F5F82"/>
    <w:rsid w:val="0040134A"/>
    <w:rsid w:val="00405EA0"/>
    <w:rsid w:val="00406BD7"/>
    <w:rsid w:val="00407C5E"/>
    <w:rsid w:val="00410070"/>
    <w:rsid w:val="00411357"/>
    <w:rsid w:val="004114AE"/>
    <w:rsid w:val="004117C9"/>
    <w:rsid w:val="00413DF2"/>
    <w:rsid w:val="00415B63"/>
    <w:rsid w:val="004172C7"/>
    <w:rsid w:val="0041759C"/>
    <w:rsid w:val="00417A4D"/>
    <w:rsid w:val="00417A93"/>
    <w:rsid w:val="0042012C"/>
    <w:rsid w:val="004224D5"/>
    <w:rsid w:val="00425674"/>
    <w:rsid w:val="00425A8F"/>
    <w:rsid w:val="00434644"/>
    <w:rsid w:val="00434C44"/>
    <w:rsid w:val="00440E83"/>
    <w:rsid w:val="00444E9D"/>
    <w:rsid w:val="004504BA"/>
    <w:rsid w:val="0045072C"/>
    <w:rsid w:val="00450E86"/>
    <w:rsid w:val="004518FA"/>
    <w:rsid w:val="00451C3E"/>
    <w:rsid w:val="0045238E"/>
    <w:rsid w:val="00452AEF"/>
    <w:rsid w:val="00454AD5"/>
    <w:rsid w:val="00455535"/>
    <w:rsid w:val="00455812"/>
    <w:rsid w:val="00461298"/>
    <w:rsid w:val="0046142E"/>
    <w:rsid w:val="00464619"/>
    <w:rsid w:val="00465C7A"/>
    <w:rsid w:val="00466C8A"/>
    <w:rsid w:val="004673E2"/>
    <w:rsid w:val="00467C3A"/>
    <w:rsid w:val="0047019F"/>
    <w:rsid w:val="00471DB5"/>
    <w:rsid w:val="0047314C"/>
    <w:rsid w:val="0047464D"/>
    <w:rsid w:val="004750B8"/>
    <w:rsid w:val="004754C5"/>
    <w:rsid w:val="00480647"/>
    <w:rsid w:val="00480EB2"/>
    <w:rsid w:val="00481B41"/>
    <w:rsid w:val="00482B95"/>
    <w:rsid w:val="00482C57"/>
    <w:rsid w:val="00484768"/>
    <w:rsid w:val="00487F9F"/>
    <w:rsid w:val="00490E3F"/>
    <w:rsid w:val="00491493"/>
    <w:rsid w:val="0049511F"/>
    <w:rsid w:val="004967AA"/>
    <w:rsid w:val="004A056B"/>
    <w:rsid w:val="004A352A"/>
    <w:rsid w:val="004A39FE"/>
    <w:rsid w:val="004A47E4"/>
    <w:rsid w:val="004A5008"/>
    <w:rsid w:val="004A594B"/>
    <w:rsid w:val="004B3E53"/>
    <w:rsid w:val="004B3FDF"/>
    <w:rsid w:val="004B4CF3"/>
    <w:rsid w:val="004B65D8"/>
    <w:rsid w:val="004B739D"/>
    <w:rsid w:val="004B73D3"/>
    <w:rsid w:val="004B7D58"/>
    <w:rsid w:val="004B7FC3"/>
    <w:rsid w:val="004C24AE"/>
    <w:rsid w:val="004C2591"/>
    <w:rsid w:val="004C3403"/>
    <w:rsid w:val="004C7C30"/>
    <w:rsid w:val="004D0002"/>
    <w:rsid w:val="004D09CF"/>
    <w:rsid w:val="004D1C62"/>
    <w:rsid w:val="004D3A55"/>
    <w:rsid w:val="004D4694"/>
    <w:rsid w:val="004D59EE"/>
    <w:rsid w:val="004D750C"/>
    <w:rsid w:val="004E0BEB"/>
    <w:rsid w:val="004E4B90"/>
    <w:rsid w:val="004E4C4F"/>
    <w:rsid w:val="004E517D"/>
    <w:rsid w:val="004E7386"/>
    <w:rsid w:val="004F1D78"/>
    <w:rsid w:val="004F2B59"/>
    <w:rsid w:val="004F2C76"/>
    <w:rsid w:val="004F38A3"/>
    <w:rsid w:val="004F4B19"/>
    <w:rsid w:val="004F4E27"/>
    <w:rsid w:val="004F6E66"/>
    <w:rsid w:val="00500763"/>
    <w:rsid w:val="00502E4C"/>
    <w:rsid w:val="00503C7F"/>
    <w:rsid w:val="00503F78"/>
    <w:rsid w:val="00504608"/>
    <w:rsid w:val="00511C75"/>
    <w:rsid w:val="0051351B"/>
    <w:rsid w:val="00513DE5"/>
    <w:rsid w:val="00515564"/>
    <w:rsid w:val="00515995"/>
    <w:rsid w:val="0051696B"/>
    <w:rsid w:val="00517AA8"/>
    <w:rsid w:val="00520F03"/>
    <w:rsid w:val="00521103"/>
    <w:rsid w:val="005213FF"/>
    <w:rsid w:val="00522676"/>
    <w:rsid w:val="00522E0E"/>
    <w:rsid w:val="005269BA"/>
    <w:rsid w:val="00527683"/>
    <w:rsid w:val="00527FA0"/>
    <w:rsid w:val="00534F1C"/>
    <w:rsid w:val="00534F83"/>
    <w:rsid w:val="00535117"/>
    <w:rsid w:val="00536961"/>
    <w:rsid w:val="005441EC"/>
    <w:rsid w:val="00544AD9"/>
    <w:rsid w:val="00547900"/>
    <w:rsid w:val="00553DEF"/>
    <w:rsid w:val="0055485C"/>
    <w:rsid w:val="00554CAE"/>
    <w:rsid w:val="005552A8"/>
    <w:rsid w:val="00555369"/>
    <w:rsid w:val="005609F9"/>
    <w:rsid w:val="0056542F"/>
    <w:rsid w:val="00565EB3"/>
    <w:rsid w:val="005701ED"/>
    <w:rsid w:val="005754BF"/>
    <w:rsid w:val="005760BF"/>
    <w:rsid w:val="00577A2F"/>
    <w:rsid w:val="005808F5"/>
    <w:rsid w:val="005829AA"/>
    <w:rsid w:val="00583441"/>
    <w:rsid w:val="00591EBA"/>
    <w:rsid w:val="00593335"/>
    <w:rsid w:val="00593700"/>
    <w:rsid w:val="00593792"/>
    <w:rsid w:val="00595EC5"/>
    <w:rsid w:val="00596716"/>
    <w:rsid w:val="005A46E8"/>
    <w:rsid w:val="005A6879"/>
    <w:rsid w:val="005B00A0"/>
    <w:rsid w:val="005B1961"/>
    <w:rsid w:val="005B2ECC"/>
    <w:rsid w:val="005B6041"/>
    <w:rsid w:val="005C183F"/>
    <w:rsid w:val="005C2F7D"/>
    <w:rsid w:val="005C3A39"/>
    <w:rsid w:val="005D0F32"/>
    <w:rsid w:val="005D0FB2"/>
    <w:rsid w:val="005D2296"/>
    <w:rsid w:val="005D31BB"/>
    <w:rsid w:val="005D3AAC"/>
    <w:rsid w:val="005D61C0"/>
    <w:rsid w:val="005D6E45"/>
    <w:rsid w:val="005E3FFE"/>
    <w:rsid w:val="005E63C2"/>
    <w:rsid w:val="005E6C37"/>
    <w:rsid w:val="005F29C7"/>
    <w:rsid w:val="005F41A4"/>
    <w:rsid w:val="005F43B9"/>
    <w:rsid w:val="005F6C1D"/>
    <w:rsid w:val="005F7CF0"/>
    <w:rsid w:val="005F7F0E"/>
    <w:rsid w:val="00600CD1"/>
    <w:rsid w:val="006016D3"/>
    <w:rsid w:val="006016EC"/>
    <w:rsid w:val="0060340A"/>
    <w:rsid w:val="006039B4"/>
    <w:rsid w:val="00604ABB"/>
    <w:rsid w:val="00604DE5"/>
    <w:rsid w:val="0060562F"/>
    <w:rsid w:val="00605C42"/>
    <w:rsid w:val="006062B6"/>
    <w:rsid w:val="00606C80"/>
    <w:rsid w:val="0061270E"/>
    <w:rsid w:val="00614B10"/>
    <w:rsid w:val="00621E63"/>
    <w:rsid w:val="00622190"/>
    <w:rsid w:val="0062261C"/>
    <w:rsid w:val="0062611B"/>
    <w:rsid w:val="00631DE4"/>
    <w:rsid w:val="00632161"/>
    <w:rsid w:val="006362F5"/>
    <w:rsid w:val="00636736"/>
    <w:rsid w:val="00637B53"/>
    <w:rsid w:val="006432F8"/>
    <w:rsid w:val="00645315"/>
    <w:rsid w:val="006462B3"/>
    <w:rsid w:val="006548DF"/>
    <w:rsid w:val="006600AA"/>
    <w:rsid w:val="006647A8"/>
    <w:rsid w:val="00665442"/>
    <w:rsid w:val="00670EEF"/>
    <w:rsid w:val="00671AFA"/>
    <w:rsid w:val="00671C29"/>
    <w:rsid w:val="00672E0D"/>
    <w:rsid w:val="00674F02"/>
    <w:rsid w:val="00675AB3"/>
    <w:rsid w:val="00676943"/>
    <w:rsid w:val="0068412F"/>
    <w:rsid w:val="00690364"/>
    <w:rsid w:val="006904DA"/>
    <w:rsid w:val="00691252"/>
    <w:rsid w:val="00691FCB"/>
    <w:rsid w:val="00693B42"/>
    <w:rsid w:val="00694BF8"/>
    <w:rsid w:val="006A0457"/>
    <w:rsid w:val="006A4A72"/>
    <w:rsid w:val="006A4EAA"/>
    <w:rsid w:val="006A7FA9"/>
    <w:rsid w:val="006B1E17"/>
    <w:rsid w:val="006B1F8B"/>
    <w:rsid w:val="006B312A"/>
    <w:rsid w:val="006B4CA7"/>
    <w:rsid w:val="006B5A82"/>
    <w:rsid w:val="006B6FD6"/>
    <w:rsid w:val="006B7583"/>
    <w:rsid w:val="006C27FF"/>
    <w:rsid w:val="006C29CA"/>
    <w:rsid w:val="006C46F3"/>
    <w:rsid w:val="006C7E03"/>
    <w:rsid w:val="006D2C9B"/>
    <w:rsid w:val="006D3873"/>
    <w:rsid w:val="006D5DFA"/>
    <w:rsid w:val="006D5F47"/>
    <w:rsid w:val="006E2302"/>
    <w:rsid w:val="006E2820"/>
    <w:rsid w:val="006E385B"/>
    <w:rsid w:val="006E5300"/>
    <w:rsid w:val="006E5517"/>
    <w:rsid w:val="006E6259"/>
    <w:rsid w:val="006E6A8F"/>
    <w:rsid w:val="006E7D97"/>
    <w:rsid w:val="006F2062"/>
    <w:rsid w:val="006F2835"/>
    <w:rsid w:val="006F28ED"/>
    <w:rsid w:val="006F2D1E"/>
    <w:rsid w:val="006F4FF3"/>
    <w:rsid w:val="006F5FDE"/>
    <w:rsid w:val="006F70EB"/>
    <w:rsid w:val="00704202"/>
    <w:rsid w:val="0070627D"/>
    <w:rsid w:val="00707609"/>
    <w:rsid w:val="00707EA8"/>
    <w:rsid w:val="00710884"/>
    <w:rsid w:val="00710F37"/>
    <w:rsid w:val="007136F7"/>
    <w:rsid w:val="007138FB"/>
    <w:rsid w:val="00717471"/>
    <w:rsid w:val="00723A0F"/>
    <w:rsid w:val="0072441A"/>
    <w:rsid w:val="007256D8"/>
    <w:rsid w:val="00725DF7"/>
    <w:rsid w:val="007310C0"/>
    <w:rsid w:val="00732AD1"/>
    <w:rsid w:val="00735FBA"/>
    <w:rsid w:val="00736C82"/>
    <w:rsid w:val="00741635"/>
    <w:rsid w:val="00742441"/>
    <w:rsid w:val="00744B2A"/>
    <w:rsid w:val="00745232"/>
    <w:rsid w:val="00746FDF"/>
    <w:rsid w:val="00751C3F"/>
    <w:rsid w:val="007536B0"/>
    <w:rsid w:val="00753969"/>
    <w:rsid w:val="00754C2B"/>
    <w:rsid w:val="00755364"/>
    <w:rsid w:val="00760703"/>
    <w:rsid w:val="00760808"/>
    <w:rsid w:val="00762961"/>
    <w:rsid w:val="0077115C"/>
    <w:rsid w:val="0077238D"/>
    <w:rsid w:val="00772455"/>
    <w:rsid w:val="00774799"/>
    <w:rsid w:val="00775D14"/>
    <w:rsid w:val="0077766D"/>
    <w:rsid w:val="00777AD2"/>
    <w:rsid w:val="007809CF"/>
    <w:rsid w:val="007819EF"/>
    <w:rsid w:val="00782DB7"/>
    <w:rsid w:val="00784EB6"/>
    <w:rsid w:val="0078710C"/>
    <w:rsid w:val="0078769F"/>
    <w:rsid w:val="00790450"/>
    <w:rsid w:val="00792AC7"/>
    <w:rsid w:val="00793F1D"/>
    <w:rsid w:val="00794940"/>
    <w:rsid w:val="00797C9E"/>
    <w:rsid w:val="00797F87"/>
    <w:rsid w:val="007A39E5"/>
    <w:rsid w:val="007A47F7"/>
    <w:rsid w:val="007A5167"/>
    <w:rsid w:val="007A5951"/>
    <w:rsid w:val="007B0876"/>
    <w:rsid w:val="007B0B24"/>
    <w:rsid w:val="007B1A54"/>
    <w:rsid w:val="007B76C1"/>
    <w:rsid w:val="007C1DEA"/>
    <w:rsid w:val="007C2D70"/>
    <w:rsid w:val="007D0264"/>
    <w:rsid w:val="007D04E1"/>
    <w:rsid w:val="007D24F1"/>
    <w:rsid w:val="007E026F"/>
    <w:rsid w:val="007E0CD0"/>
    <w:rsid w:val="007E1C87"/>
    <w:rsid w:val="007E2BED"/>
    <w:rsid w:val="007E4AC7"/>
    <w:rsid w:val="007E7DDC"/>
    <w:rsid w:val="007F1B62"/>
    <w:rsid w:val="007F27AF"/>
    <w:rsid w:val="007F77B9"/>
    <w:rsid w:val="00800342"/>
    <w:rsid w:val="0080118A"/>
    <w:rsid w:val="00801CFE"/>
    <w:rsid w:val="00802630"/>
    <w:rsid w:val="00802924"/>
    <w:rsid w:val="0080552D"/>
    <w:rsid w:val="00805D87"/>
    <w:rsid w:val="008068E3"/>
    <w:rsid w:val="008075E6"/>
    <w:rsid w:val="008103BD"/>
    <w:rsid w:val="008118DD"/>
    <w:rsid w:val="00811EE6"/>
    <w:rsid w:val="00812DA6"/>
    <w:rsid w:val="008152D5"/>
    <w:rsid w:val="008165B2"/>
    <w:rsid w:val="0081668B"/>
    <w:rsid w:val="00826F98"/>
    <w:rsid w:val="0083005A"/>
    <w:rsid w:val="0083179E"/>
    <w:rsid w:val="00831F98"/>
    <w:rsid w:val="00834E9B"/>
    <w:rsid w:val="00835AE6"/>
    <w:rsid w:val="008446A5"/>
    <w:rsid w:val="008467AA"/>
    <w:rsid w:val="008472EB"/>
    <w:rsid w:val="008472F7"/>
    <w:rsid w:val="008526F7"/>
    <w:rsid w:val="00853013"/>
    <w:rsid w:val="00854635"/>
    <w:rsid w:val="00860039"/>
    <w:rsid w:val="00861073"/>
    <w:rsid w:val="008618E3"/>
    <w:rsid w:val="00862072"/>
    <w:rsid w:val="00866A32"/>
    <w:rsid w:val="008706E9"/>
    <w:rsid w:val="00870ACF"/>
    <w:rsid w:val="00871288"/>
    <w:rsid w:val="00872944"/>
    <w:rsid w:val="008770CF"/>
    <w:rsid w:val="008770F3"/>
    <w:rsid w:val="00881983"/>
    <w:rsid w:val="008857FD"/>
    <w:rsid w:val="00885B70"/>
    <w:rsid w:val="008901DC"/>
    <w:rsid w:val="00890941"/>
    <w:rsid w:val="0089265F"/>
    <w:rsid w:val="00896883"/>
    <w:rsid w:val="008972C6"/>
    <w:rsid w:val="008A18C9"/>
    <w:rsid w:val="008A33E0"/>
    <w:rsid w:val="008A3EB7"/>
    <w:rsid w:val="008A4301"/>
    <w:rsid w:val="008A4410"/>
    <w:rsid w:val="008A5C96"/>
    <w:rsid w:val="008A6784"/>
    <w:rsid w:val="008A7450"/>
    <w:rsid w:val="008B34F3"/>
    <w:rsid w:val="008B52CC"/>
    <w:rsid w:val="008B5BBA"/>
    <w:rsid w:val="008B615A"/>
    <w:rsid w:val="008C0E19"/>
    <w:rsid w:val="008C2CBE"/>
    <w:rsid w:val="008C3153"/>
    <w:rsid w:val="008C3613"/>
    <w:rsid w:val="008C6294"/>
    <w:rsid w:val="008C7FE4"/>
    <w:rsid w:val="008D1A99"/>
    <w:rsid w:val="008D1B83"/>
    <w:rsid w:val="008D1EB0"/>
    <w:rsid w:val="008D2C53"/>
    <w:rsid w:val="008D37C8"/>
    <w:rsid w:val="008D3DFF"/>
    <w:rsid w:val="008D58CF"/>
    <w:rsid w:val="008D59BD"/>
    <w:rsid w:val="008E3D18"/>
    <w:rsid w:val="008E7AD9"/>
    <w:rsid w:val="008F2382"/>
    <w:rsid w:val="008F326C"/>
    <w:rsid w:val="008F47A2"/>
    <w:rsid w:val="008F4EDF"/>
    <w:rsid w:val="008F570D"/>
    <w:rsid w:val="008F5CF2"/>
    <w:rsid w:val="008F634F"/>
    <w:rsid w:val="008F67CB"/>
    <w:rsid w:val="009016FF"/>
    <w:rsid w:val="00901F09"/>
    <w:rsid w:val="00902F48"/>
    <w:rsid w:val="00903CC7"/>
    <w:rsid w:val="00903F74"/>
    <w:rsid w:val="009064BE"/>
    <w:rsid w:val="0091290C"/>
    <w:rsid w:val="00912CAD"/>
    <w:rsid w:val="00915FD8"/>
    <w:rsid w:val="00916480"/>
    <w:rsid w:val="00917429"/>
    <w:rsid w:val="00920DAF"/>
    <w:rsid w:val="0092343B"/>
    <w:rsid w:val="00923641"/>
    <w:rsid w:val="00925EB9"/>
    <w:rsid w:val="009342BD"/>
    <w:rsid w:val="00935F07"/>
    <w:rsid w:val="00941439"/>
    <w:rsid w:val="00945463"/>
    <w:rsid w:val="009455CB"/>
    <w:rsid w:val="00945D70"/>
    <w:rsid w:val="009476DC"/>
    <w:rsid w:val="00954232"/>
    <w:rsid w:val="00954ED8"/>
    <w:rsid w:val="00955757"/>
    <w:rsid w:val="00957683"/>
    <w:rsid w:val="00957F49"/>
    <w:rsid w:val="00960E54"/>
    <w:rsid w:val="009612C3"/>
    <w:rsid w:val="009628F6"/>
    <w:rsid w:val="0096344E"/>
    <w:rsid w:val="009703E7"/>
    <w:rsid w:val="009732CD"/>
    <w:rsid w:val="00980EA1"/>
    <w:rsid w:val="009816A4"/>
    <w:rsid w:val="00982196"/>
    <w:rsid w:val="009828E2"/>
    <w:rsid w:val="00985240"/>
    <w:rsid w:val="00986939"/>
    <w:rsid w:val="009873F3"/>
    <w:rsid w:val="009911B1"/>
    <w:rsid w:val="00992DF9"/>
    <w:rsid w:val="00993505"/>
    <w:rsid w:val="009A0937"/>
    <w:rsid w:val="009A153E"/>
    <w:rsid w:val="009A1BCF"/>
    <w:rsid w:val="009A2A55"/>
    <w:rsid w:val="009A3CBB"/>
    <w:rsid w:val="009A4781"/>
    <w:rsid w:val="009A616D"/>
    <w:rsid w:val="009B01BE"/>
    <w:rsid w:val="009B0A64"/>
    <w:rsid w:val="009B0F11"/>
    <w:rsid w:val="009B18FC"/>
    <w:rsid w:val="009B26EC"/>
    <w:rsid w:val="009B34F0"/>
    <w:rsid w:val="009B72FE"/>
    <w:rsid w:val="009C184E"/>
    <w:rsid w:val="009C5C3C"/>
    <w:rsid w:val="009D0500"/>
    <w:rsid w:val="009D19A7"/>
    <w:rsid w:val="009D780B"/>
    <w:rsid w:val="009D7EAC"/>
    <w:rsid w:val="009E24B9"/>
    <w:rsid w:val="009E4407"/>
    <w:rsid w:val="009E46BD"/>
    <w:rsid w:val="009E478E"/>
    <w:rsid w:val="009E545D"/>
    <w:rsid w:val="009E5828"/>
    <w:rsid w:val="009F25A7"/>
    <w:rsid w:val="009F26F1"/>
    <w:rsid w:val="009F314B"/>
    <w:rsid w:val="009F3BCF"/>
    <w:rsid w:val="00A02C6E"/>
    <w:rsid w:val="00A041B5"/>
    <w:rsid w:val="00A05616"/>
    <w:rsid w:val="00A05A93"/>
    <w:rsid w:val="00A0658B"/>
    <w:rsid w:val="00A07062"/>
    <w:rsid w:val="00A0711E"/>
    <w:rsid w:val="00A07E0C"/>
    <w:rsid w:val="00A10064"/>
    <w:rsid w:val="00A152BF"/>
    <w:rsid w:val="00A1666C"/>
    <w:rsid w:val="00A16F5A"/>
    <w:rsid w:val="00A17503"/>
    <w:rsid w:val="00A17806"/>
    <w:rsid w:val="00A204BB"/>
    <w:rsid w:val="00A20CFC"/>
    <w:rsid w:val="00A236BC"/>
    <w:rsid w:val="00A2480E"/>
    <w:rsid w:val="00A24E1A"/>
    <w:rsid w:val="00A261C3"/>
    <w:rsid w:val="00A3018C"/>
    <w:rsid w:val="00A3243B"/>
    <w:rsid w:val="00A34E4E"/>
    <w:rsid w:val="00A36FFE"/>
    <w:rsid w:val="00A41AD2"/>
    <w:rsid w:val="00A428AE"/>
    <w:rsid w:val="00A43181"/>
    <w:rsid w:val="00A45F6C"/>
    <w:rsid w:val="00A5056D"/>
    <w:rsid w:val="00A512C7"/>
    <w:rsid w:val="00A522B7"/>
    <w:rsid w:val="00A572BF"/>
    <w:rsid w:val="00A608A0"/>
    <w:rsid w:val="00A618F4"/>
    <w:rsid w:val="00A66932"/>
    <w:rsid w:val="00A7070B"/>
    <w:rsid w:val="00A70D6B"/>
    <w:rsid w:val="00A71870"/>
    <w:rsid w:val="00A73909"/>
    <w:rsid w:val="00A75C75"/>
    <w:rsid w:val="00A82C5E"/>
    <w:rsid w:val="00A82F09"/>
    <w:rsid w:val="00A83247"/>
    <w:rsid w:val="00A838BD"/>
    <w:rsid w:val="00A872BE"/>
    <w:rsid w:val="00A87A73"/>
    <w:rsid w:val="00A90D60"/>
    <w:rsid w:val="00A91BC8"/>
    <w:rsid w:val="00A925AB"/>
    <w:rsid w:val="00AA059A"/>
    <w:rsid w:val="00AA0C4C"/>
    <w:rsid w:val="00AA39DC"/>
    <w:rsid w:val="00AB1E55"/>
    <w:rsid w:val="00AB238E"/>
    <w:rsid w:val="00AC1149"/>
    <w:rsid w:val="00AC3397"/>
    <w:rsid w:val="00AC5973"/>
    <w:rsid w:val="00AC6D74"/>
    <w:rsid w:val="00AD10D2"/>
    <w:rsid w:val="00AD2614"/>
    <w:rsid w:val="00AD33AC"/>
    <w:rsid w:val="00AD55C7"/>
    <w:rsid w:val="00AD58BF"/>
    <w:rsid w:val="00AD5BCA"/>
    <w:rsid w:val="00AD5D4C"/>
    <w:rsid w:val="00AD7DFD"/>
    <w:rsid w:val="00AE2463"/>
    <w:rsid w:val="00AE440E"/>
    <w:rsid w:val="00AE4C7C"/>
    <w:rsid w:val="00AE7C5E"/>
    <w:rsid w:val="00AF0BB0"/>
    <w:rsid w:val="00AF35CB"/>
    <w:rsid w:val="00AF3F42"/>
    <w:rsid w:val="00AF4B25"/>
    <w:rsid w:val="00AF73ED"/>
    <w:rsid w:val="00B02D19"/>
    <w:rsid w:val="00B04DC0"/>
    <w:rsid w:val="00B07662"/>
    <w:rsid w:val="00B11028"/>
    <w:rsid w:val="00B121E9"/>
    <w:rsid w:val="00B1280C"/>
    <w:rsid w:val="00B1391E"/>
    <w:rsid w:val="00B14245"/>
    <w:rsid w:val="00B143D0"/>
    <w:rsid w:val="00B14C46"/>
    <w:rsid w:val="00B235BA"/>
    <w:rsid w:val="00B2376A"/>
    <w:rsid w:val="00B24965"/>
    <w:rsid w:val="00B25C5D"/>
    <w:rsid w:val="00B27762"/>
    <w:rsid w:val="00B3167E"/>
    <w:rsid w:val="00B31C5C"/>
    <w:rsid w:val="00B37AE1"/>
    <w:rsid w:val="00B4022F"/>
    <w:rsid w:val="00B44F67"/>
    <w:rsid w:val="00B454B6"/>
    <w:rsid w:val="00B456E9"/>
    <w:rsid w:val="00B4667D"/>
    <w:rsid w:val="00B50ACF"/>
    <w:rsid w:val="00B54432"/>
    <w:rsid w:val="00B61891"/>
    <w:rsid w:val="00B65321"/>
    <w:rsid w:val="00B70031"/>
    <w:rsid w:val="00B74EA4"/>
    <w:rsid w:val="00B82ED9"/>
    <w:rsid w:val="00B84F90"/>
    <w:rsid w:val="00B86BC7"/>
    <w:rsid w:val="00B86CB8"/>
    <w:rsid w:val="00B87B14"/>
    <w:rsid w:val="00B90E6B"/>
    <w:rsid w:val="00B91BCF"/>
    <w:rsid w:val="00B91ED4"/>
    <w:rsid w:val="00B929EF"/>
    <w:rsid w:val="00B93051"/>
    <w:rsid w:val="00BA3515"/>
    <w:rsid w:val="00BA3A97"/>
    <w:rsid w:val="00BB1F4E"/>
    <w:rsid w:val="00BB25D3"/>
    <w:rsid w:val="00BB57DC"/>
    <w:rsid w:val="00BB6328"/>
    <w:rsid w:val="00BB668C"/>
    <w:rsid w:val="00BC2415"/>
    <w:rsid w:val="00BC2485"/>
    <w:rsid w:val="00BC280C"/>
    <w:rsid w:val="00BC3C01"/>
    <w:rsid w:val="00BC4291"/>
    <w:rsid w:val="00BC487F"/>
    <w:rsid w:val="00BC4DCB"/>
    <w:rsid w:val="00BC500D"/>
    <w:rsid w:val="00BC5175"/>
    <w:rsid w:val="00BD1F27"/>
    <w:rsid w:val="00BD50E3"/>
    <w:rsid w:val="00BD5349"/>
    <w:rsid w:val="00BD77C6"/>
    <w:rsid w:val="00BD7935"/>
    <w:rsid w:val="00BE0D73"/>
    <w:rsid w:val="00BE161A"/>
    <w:rsid w:val="00BE1E96"/>
    <w:rsid w:val="00BE1FD0"/>
    <w:rsid w:val="00BE2404"/>
    <w:rsid w:val="00BE416F"/>
    <w:rsid w:val="00BE7347"/>
    <w:rsid w:val="00BF199B"/>
    <w:rsid w:val="00BF36C7"/>
    <w:rsid w:val="00BF3D1B"/>
    <w:rsid w:val="00BF4644"/>
    <w:rsid w:val="00C0065D"/>
    <w:rsid w:val="00C00FB2"/>
    <w:rsid w:val="00C030DF"/>
    <w:rsid w:val="00C044B8"/>
    <w:rsid w:val="00C07AC3"/>
    <w:rsid w:val="00C10F51"/>
    <w:rsid w:val="00C12107"/>
    <w:rsid w:val="00C12A1A"/>
    <w:rsid w:val="00C13069"/>
    <w:rsid w:val="00C15284"/>
    <w:rsid w:val="00C17E92"/>
    <w:rsid w:val="00C20DB3"/>
    <w:rsid w:val="00C20E01"/>
    <w:rsid w:val="00C21D91"/>
    <w:rsid w:val="00C2646F"/>
    <w:rsid w:val="00C26E3B"/>
    <w:rsid w:val="00C322B9"/>
    <w:rsid w:val="00C326D9"/>
    <w:rsid w:val="00C34742"/>
    <w:rsid w:val="00C37160"/>
    <w:rsid w:val="00C43B07"/>
    <w:rsid w:val="00C45073"/>
    <w:rsid w:val="00C46792"/>
    <w:rsid w:val="00C504CC"/>
    <w:rsid w:val="00C50AE3"/>
    <w:rsid w:val="00C51AE6"/>
    <w:rsid w:val="00C5300D"/>
    <w:rsid w:val="00C53EE8"/>
    <w:rsid w:val="00C54331"/>
    <w:rsid w:val="00C56D86"/>
    <w:rsid w:val="00C61856"/>
    <w:rsid w:val="00C71732"/>
    <w:rsid w:val="00C723A7"/>
    <w:rsid w:val="00C725E6"/>
    <w:rsid w:val="00C73420"/>
    <w:rsid w:val="00C746A3"/>
    <w:rsid w:val="00C75147"/>
    <w:rsid w:val="00C80BF3"/>
    <w:rsid w:val="00C82FBC"/>
    <w:rsid w:val="00C8460E"/>
    <w:rsid w:val="00C867C0"/>
    <w:rsid w:val="00C92181"/>
    <w:rsid w:val="00C93593"/>
    <w:rsid w:val="00C93907"/>
    <w:rsid w:val="00CA0D9A"/>
    <w:rsid w:val="00CA2ED5"/>
    <w:rsid w:val="00CA3256"/>
    <w:rsid w:val="00CA32BF"/>
    <w:rsid w:val="00CA5EC6"/>
    <w:rsid w:val="00CA659D"/>
    <w:rsid w:val="00CA66A9"/>
    <w:rsid w:val="00CB1CDF"/>
    <w:rsid w:val="00CB4023"/>
    <w:rsid w:val="00CB4E69"/>
    <w:rsid w:val="00CB55A1"/>
    <w:rsid w:val="00CB5C1F"/>
    <w:rsid w:val="00CB7E59"/>
    <w:rsid w:val="00CC4918"/>
    <w:rsid w:val="00CC538C"/>
    <w:rsid w:val="00CC548B"/>
    <w:rsid w:val="00CC64C8"/>
    <w:rsid w:val="00CC7CCC"/>
    <w:rsid w:val="00CD1C37"/>
    <w:rsid w:val="00CD5627"/>
    <w:rsid w:val="00CD5BAA"/>
    <w:rsid w:val="00CD6EA3"/>
    <w:rsid w:val="00CE1294"/>
    <w:rsid w:val="00CE4642"/>
    <w:rsid w:val="00CE6BA1"/>
    <w:rsid w:val="00CE71B7"/>
    <w:rsid w:val="00CF21C8"/>
    <w:rsid w:val="00CF2BAB"/>
    <w:rsid w:val="00D10755"/>
    <w:rsid w:val="00D107DA"/>
    <w:rsid w:val="00D11538"/>
    <w:rsid w:val="00D11FFF"/>
    <w:rsid w:val="00D12715"/>
    <w:rsid w:val="00D12F5E"/>
    <w:rsid w:val="00D146F4"/>
    <w:rsid w:val="00D16BA1"/>
    <w:rsid w:val="00D16E20"/>
    <w:rsid w:val="00D20CA3"/>
    <w:rsid w:val="00D21098"/>
    <w:rsid w:val="00D218B5"/>
    <w:rsid w:val="00D2282A"/>
    <w:rsid w:val="00D22877"/>
    <w:rsid w:val="00D23120"/>
    <w:rsid w:val="00D26507"/>
    <w:rsid w:val="00D26BEA"/>
    <w:rsid w:val="00D26E3E"/>
    <w:rsid w:val="00D2779E"/>
    <w:rsid w:val="00D27A4E"/>
    <w:rsid w:val="00D33C92"/>
    <w:rsid w:val="00D355B0"/>
    <w:rsid w:val="00D40B77"/>
    <w:rsid w:val="00D430A2"/>
    <w:rsid w:val="00D44350"/>
    <w:rsid w:val="00D46385"/>
    <w:rsid w:val="00D46ADA"/>
    <w:rsid w:val="00D50926"/>
    <w:rsid w:val="00D50CC5"/>
    <w:rsid w:val="00D50F30"/>
    <w:rsid w:val="00D528DD"/>
    <w:rsid w:val="00D52D1A"/>
    <w:rsid w:val="00D5450C"/>
    <w:rsid w:val="00D54C37"/>
    <w:rsid w:val="00D61AA9"/>
    <w:rsid w:val="00D61E99"/>
    <w:rsid w:val="00D62AE7"/>
    <w:rsid w:val="00D717B2"/>
    <w:rsid w:val="00D71FFE"/>
    <w:rsid w:val="00D75CFA"/>
    <w:rsid w:val="00D7691E"/>
    <w:rsid w:val="00D80149"/>
    <w:rsid w:val="00D81817"/>
    <w:rsid w:val="00D83C6C"/>
    <w:rsid w:val="00D847B5"/>
    <w:rsid w:val="00D86249"/>
    <w:rsid w:val="00D86467"/>
    <w:rsid w:val="00D87710"/>
    <w:rsid w:val="00D87793"/>
    <w:rsid w:val="00D9156A"/>
    <w:rsid w:val="00D932EF"/>
    <w:rsid w:val="00D94758"/>
    <w:rsid w:val="00D94C99"/>
    <w:rsid w:val="00D95799"/>
    <w:rsid w:val="00D962C5"/>
    <w:rsid w:val="00DA0122"/>
    <w:rsid w:val="00DA0608"/>
    <w:rsid w:val="00DA5211"/>
    <w:rsid w:val="00DA7895"/>
    <w:rsid w:val="00DA7FFC"/>
    <w:rsid w:val="00DB028E"/>
    <w:rsid w:val="00DB04CF"/>
    <w:rsid w:val="00DB08E3"/>
    <w:rsid w:val="00DB0B4A"/>
    <w:rsid w:val="00DB4410"/>
    <w:rsid w:val="00DB5D79"/>
    <w:rsid w:val="00DB6785"/>
    <w:rsid w:val="00DB7BEA"/>
    <w:rsid w:val="00DC337C"/>
    <w:rsid w:val="00DC4139"/>
    <w:rsid w:val="00DC62A2"/>
    <w:rsid w:val="00DC71CE"/>
    <w:rsid w:val="00DD2035"/>
    <w:rsid w:val="00DD26C8"/>
    <w:rsid w:val="00DD32AF"/>
    <w:rsid w:val="00DD5203"/>
    <w:rsid w:val="00DD52EB"/>
    <w:rsid w:val="00DD552F"/>
    <w:rsid w:val="00DD66E7"/>
    <w:rsid w:val="00DE17EE"/>
    <w:rsid w:val="00DE1BAB"/>
    <w:rsid w:val="00DF4B01"/>
    <w:rsid w:val="00DF58BE"/>
    <w:rsid w:val="00DF62EA"/>
    <w:rsid w:val="00DF7704"/>
    <w:rsid w:val="00DF7F42"/>
    <w:rsid w:val="00E03CCB"/>
    <w:rsid w:val="00E068A0"/>
    <w:rsid w:val="00E10275"/>
    <w:rsid w:val="00E13B87"/>
    <w:rsid w:val="00E16051"/>
    <w:rsid w:val="00E205F3"/>
    <w:rsid w:val="00E21BC3"/>
    <w:rsid w:val="00E2295B"/>
    <w:rsid w:val="00E300BA"/>
    <w:rsid w:val="00E31455"/>
    <w:rsid w:val="00E324F3"/>
    <w:rsid w:val="00E33705"/>
    <w:rsid w:val="00E34C31"/>
    <w:rsid w:val="00E405CB"/>
    <w:rsid w:val="00E4315A"/>
    <w:rsid w:val="00E441B1"/>
    <w:rsid w:val="00E460DA"/>
    <w:rsid w:val="00E463DC"/>
    <w:rsid w:val="00E51957"/>
    <w:rsid w:val="00E53DE9"/>
    <w:rsid w:val="00E55084"/>
    <w:rsid w:val="00E55892"/>
    <w:rsid w:val="00E55B1E"/>
    <w:rsid w:val="00E55EE4"/>
    <w:rsid w:val="00E56FE7"/>
    <w:rsid w:val="00E6099B"/>
    <w:rsid w:val="00E62175"/>
    <w:rsid w:val="00E66396"/>
    <w:rsid w:val="00E731F5"/>
    <w:rsid w:val="00E779A8"/>
    <w:rsid w:val="00E82349"/>
    <w:rsid w:val="00E84D7A"/>
    <w:rsid w:val="00E84D8E"/>
    <w:rsid w:val="00E85581"/>
    <w:rsid w:val="00E93304"/>
    <w:rsid w:val="00E93D70"/>
    <w:rsid w:val="00E94CD1"/>
    <w:rsid w:val="00EA0A25"/>
    <w:rsid w:val="00EA0CEF"/>
    <w:rsid w:val="00EA1E87"/>
    <w:rsid w:val="00EA4168"/>
    <w:rsid w:val="00EA4588"/>
    <w:rsid w:val="00EB2DAA"/>
    <w:rsid w:val="00EB3FD9"/>
    <w:rsid w:val="00EB4BFD"/>
    <w:rsid w:val="00EB5060"/>
    <w:rsid w:val="00EC0DC7"/>
    <w:rsid w:val="00EC15D9"/>
    <w:rsid w:val="00EC6738"/>
    <w:rsid w:val="00EC674C"/>
    <w:rsid w:val="00EC743A"/>
    <w:rsid w:val="00ED1592"/>
    <w:rsid w:val="00ED1BC9"/>
    <w:rsid w:val="00ED4EA1"/>
    <w:rsid w:val="00EE112F"/>
    <w:rsid w:val="00EE177E"/>
    <w:rsid w:val="00EE2513"/>
    <w:rsid w:val="00EE2B04"/>
    <w:rsid w:val="00EE3151"/>
    <w:rsid w:val="00EE4399"/>
    <w:rsid w:val="00EE59B6"/>
    <w:rsid w:val="00EE6699"/>
    <w:rsid w:val="00EF0C1C"/>
    <w:rsid w:val="00EF0DD8"/>
    <w:rsid w:val="00EF15AD"/>
    <w:rsid w:val="00EF1EFD"/>
    <w:rsid w:val="00EF5944"/>
    <w:rsid w:val="00EF6B33"/>
    <w:rsid w:val="00F00CB2"/>
    <w:rsid w:val="00F015BD"/>
    <w:rsid w:val="00F03212"/>
    <w:rsid w:val="00F04BDD"/>
    <w:rsid w:val="00F059EF"/>
    <w:rsid w:val="00F06538"/>
    <w:rsid w:val="00F06C35"/>
    <w:rsid w:val="00F12B7E"/>
    <w:rsid w:val="00F13774"/>
    <w:rsid w:val="00F13928"/>
    <w:rsid w:val="00F13AB3"/>
    <w:rsid w:val="00F13F11"/>
    <w:rsid w:val="00F16E55"/>
    <w:rsid w:val="00F20818"/>
    <w:rsid w:val="00F226A6"/>
    <w:rsid w:val="00F2336E"/>
    <w:rsid w:val="00F23644"/>
    <w:rsid w:val="00F23CCA"/>
    <w:rsid w:val="00F24D97"/>
    <w:rsid w:val="00F33BFB"/>
    <w:rsid w:val="00F34B6F"/>
    <w:rsid w:val="00F3566B"/>
    <w:rsid w:val="00F41146"/>
    <w:rsid w:val="00F426A5"/>
    <w:rsid w:val="00F4344D"/>
    <w:rsid w:val="00F45116"/>
    <w:rsid w:val="00F45425"/>
    <w:rsid w:val="00F47557"/>
    <w:rsid w:val="00F47D55"/>
    <w:rsid w:val="00F47F6A"/>
    <w:rsid w:val="00F512CA"/>
    <w:rsid w:val="00F53A3B"/>
    <w:rsid w:val="00F544FA"/>
    <w:rsid w:val="00F6032F"/>
    <w:rsid w:val="00F62389"/>
    <w:rsid w:val="00F64C5E"/>
    <w:rsid w:val="00F6512C"/>
    <w:rsid w:val="00F65500"/>
    <w:rsid w:val="00F70816"/>
    <w:rsid w:val="00F722BC"/>
    <w:rsid w:val="00F726DE"/>
    <w:rsid w:val="00F73F55"/>
    <w:rsid w:val="00F7496D"/>
    <w:rsid w:val="00F75176"/>
    <w:rsid w:val="00F80F41"/>
    <w:rsid w:val="00F820C7"/>
    <w:rsid w:val="00F8474F"/>
    <w:rsid w:val="00F855A3"/>
    <w:rsid w:val="00F86B87"/>
    <w:rsid w:val="00F9068B"/>
    <w:rsid w:val="00F90998"/>
    <w:rsid w:val="00F90D81"/>
    <w:rsid w:val="00F92E2C"/>
    <w:rsid w:val="00F92E85"/>
    <w:rsid w:val="00F93B4D"/>
    <w:rsid w:val="00F94B36"/>
    <w:rsid w:val="00F9738F"/>
    <w:rsid w:val="00FA15A4"/>
    <w:rsid w:val="00FA2CDE"/>
    <w:rsid w:val="00FA3FD9"/>
    <w:rsid w:val="00FA77C5"/>
    <w:rsid w:val="00FB0776"/>
    <w:rsid w:val="00FB4AD3"/>
    <w:rsid w:val="00FB7636"/>
    <w:rsid w:val="00FB7722"/>
    <w:rsid w:val="00FC126A"/>
    <w:rsid w:val="00FC288F"/>
    <w:rsid w:val="00FC2B34"/>
    <w:rsid w:val="00FC3F55"/>
    <w:rsid w:val="00FC67D7"/>
    <w:rsid w:val="00FD0245"/>
    <w:rsid w:val="00FD110C"/>
    <w:rsid w:val="00FD1716"/>
    <w:rsid w:val="00FD179C"/>
    <w:rsid w:val="00FD1FC7"/>
    <w:rsid w:val="00FD4FA9"/>
    <w:rsid w:val="00FD5020"/>
    <w:rsid w:val="00FD7924"/>
    <w:rsid w:val="00FE0339"/>
    <w:rsid w:val="00FE2EB9"/>
    <w:rsid w:val="00FE6859"/>
    <w:rsid w:val="00FF3CC0"/>
    <w:rsid w:val="00FF470F"/>
    <w:rsid w:val="00FF59C2"/>
    <w:rsid w:val="00FF70C4"/>
    <w:rsid w:val="01C0A04C"/>
    <w:rsid w:val="022FB5C2"/>
    <w:rsid w:val="0290C220"/>
    <w:rsid w:val="08122124"/>
    <w:rsid w:val="08CB4F0F"/>
    <w:rsid w:val="0AA03801"/>
    <w:rsid w:val="0AF708CA"/>
    <w:rsid w:val="0B7687D1"/>
    <w:rsid w:val="0E7E0D54"/>
    <w:rsid w:val="11A41F90"/>
    <w:rsid w:val="14AFAC80"/>
    <w:rsid w:val="164F3C12"/>
    <w:rsid w:val="17717CCE"/>
    <w:rsid w:val="18CAAAE6"/>
    <w:rsid w:val="1AD180A9"/>
    <w:rsid w:val="1F991AF2"/>
    <w:rsid w:val="24575700"/>
    <w:rsid w:val="24B7E545"/>
    <w:rsid w:val="27B088F9"/>
    <w:rsid w:val="284CCF00"/>
    <w:rsid w:val="2A912724"/>
    <w:rsid w:val="2C82BE5E"/>
    <w:rsid w:val="2D504620"/>
    <w:rsid w:val="2E628580"/>
    <w:rsid w:val="2E7852F1"/>
    <w:rsid w:val="32EA4B53"/>
    <w:rsid w:val="33893674"/>
    <w:rsid w:val="35E4FB03"/>
    <w:rsid w:val="36AD32A6"/>
    <w:rsid w:val="36FDA86F"/>
    <w:rsid w:val="37B83488"/>
    <w:rsid w:val="383DCEE3"/>
    <w:rsid w:val="39815893"/>
    <w:rsid w:val="39FEC57B"/>
    <w:rsid w:val="3A8B2A2C"/>
    <w:rsid w:val="3B568CA7"/>
    <w:rsid w:val="3B9021C3"/>
    <w:rsid w:val="3EF6FBC1"/>
    <w:rsid w:val="421B2726"/>
    <w:rsid w:val="45527534"/>
    <w:rsid w:val="45C7363E"/>
    <w:rsid w:val="4715885F"/>
    <w:rsid w:val="48C46FC1"/>
    <w:rsid w:val="493B2444"/>
    <w:rsid w:val="497ED315"/>
    <w:rsid w:val="4999C90B"/>
    <w:rsid w:val="4B0DE3D4"/>
    <w:rsid w:val="4EF2E7BC"/>
    <w:rsid w:val="4F367E3B"/>
    <w:rsid w:val="4F8E651B"/>
    <w:rsid w:val="514CB841"/>
    <w:rsid w:val="52705574"/>
    <w:rsid w:val="54F05B0D"/>
    <w:rsid w:val="56BDB4EF"/>
    <w:rsid w:val="582EAB16"/>
    <w:rsid w:val="58957088"/>
    <w:rsid w:val="59FA6F34"/>
    <w:rsid w:val="5AE04D81"/>
    <w:rsid w:val="5B005EA3"/>
    <w:rsid w:val="5BE08F90"/>
    <w:rsid w:val="5BE59364"/>
    <w:rsid w:val="5CE6827D"/>
    <w:rsid w:val="600EDA1E"/>
    <w:rsid w:val="61BA0D17"/>
    <w:rsid w:val="61D2BCD0"/>
    <w:rsid w:val="63572475"/>
    <w:rsid w:val="63680FE0"/>
    <w:rsid w:val="6478B99A"/>
    <w:rsid w:val="648173D2"/>
    <w:rsid w:val="655FFF74"/>
    <w:rsid w:val="6624447E"/>
    <w:rsid w:val="67735E4F"/>
    <w:rsid w:val="683EA50C"/>
    <w:rsid w:val="6901493F"/>
    <w:rsid w:val="690C0FA4"/>
    <w:rsid w:val="6A355DF1"/>
    <w:rsid w:val="6B725345"/>
    <w:rsid w:val="6D99D94F"/>
    <w:rsid w:val="6DB60A76"/>
    <w:rsid w:val="6E4B3F3D"/>
    <w:rsid w:val="72708E13"/>
    <w:rsid w:val="759A9460"/>
    <w:rsid w:val="79DF9ACE"/>
    <w:rsid w:val="7C8C8C29"/>
    <w:rsid w:val="7D17B50E"/>
    <w:rsid w:val="7FC3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2CB0D"/>
  <w15:docId w15:val="{4262B61B-69FE-4AC2-A83E-5C015582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B53"/>
  </w:style>
  <w:style w:type="paragraph" w:styleId="Heading1">
    <w:name w:val="heading 1"/>
    <w:basedOn w:val="Normal"/>
    <w:next w:val="Normal"/>
    <w:link w:val="Heading1Char"/>
    <w:uiPriority w:val="9"/>
    <w:qFormat/>
    <w:rsid w:val="009E44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E44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E440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E440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E440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E4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4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E44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E44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E44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E44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E4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407"/>
    <w:rPr>
      <w:rFonts w:eastAsiaTheme="majorEastAsia" w:cstheme="majorBidi"/>
      <w:color w:val="272727" w:themeColor="text1" w:themeTint="D8"/>
    </w:rPr>
  </w:style>
  <w:style w:type="paragraph" w:styleId="Title">
    <w:name w:val="Title"/>
    <w:basedOn w:val="Normal"/>
    <w:next w:val="Normal"/>
    <w:link w:val="TitleChar"/>
    <w:uiPriority w:val="10"/>
    <w:qFormat/>
    <w:rsid w:val="009E4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407"/>
    <w:pPr>
      <w:spacing w:before="160"/>
      <w:jc w:val="center"/>
    </w:pPr>
    <w:rPr>
      <w:i/>
      <w:iCs/>
      <w:color w:val="404040" w:themeColor="text1" w:themeTint="BF"/>
    </w:rPr>
  </w:style>
  <w:style w:type="character" w:customStyle="1" w:styleId="QuoteChar">
    <w:name w:val="Quote Char"/>
    <w:basedOn w:val="DefaultParagraphFont"/>
    <w:link w:val="Quote"/>
    <w:uiPriority w:val="29"/>
    <w:rsid w:val="009E4407"/>
    <w:rPr>
      <w:i/>
      <w:iCs/>
      <w:color w:val="404040" w:themeColor="text1" w:themeTint="BF"/>
    </w:rPr>
  </w:style>
  <w:style w:type="paragraph" w:styleId="ListParagraph">
    <w:name w:val="List Paragraph"/>
    <w:basedOn w:val="Normal"/>
    <w:link w:val="ListParagraphChar"/>
    <w:uiPriority w:val="34"/>
    <w:qFormat/>
    <w:rsid w:val="009E4407"/>
    <w:pPr>
      <w:ind w:left="720"/>
      <w:contextualSpacing/>
    </w:pPr>
  </w:style>
  <w:style w:type="character" w:styleId="IntenseEmphasis">
    <w:name w:val="Intense Emphasis"/>
    <w:basedOn w:val="DefaultParagraphFont"/>
    <w:uiPriority w:val="21"/>
    <w:qFormat/>
    <w:rsid w:val="009E4407"/>
    <w:rPr>
      <w:i/>
      <w:iCs/>
      <w:color w:val="2E74B5" w:themeColor="accent1" w:themeShade="BF"/>
    </w:rPr>
  </w:style>
  <w:style w:type="paragraph" w:styleId="IntenseQuote">
    <w:name w:val="Intense Quote"/>
    <w:basedOn w:val="Normal"/>
    <w:next w:val="Normal"/>
    <w:link w:val="IntenseQuoteChar"/>
    <w:uiPriority w:val="30"/>
    <w:qFormat/>
    <w:rsid w:val="009E44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4407"/>
    <w:rPr>
      <w:i/>
      <w:iCs/>
      <w:color w:val="2E74B5" w:themeColor="accent1" w:themeShade="BF"/>
    </w:rPr>
  </w:style>
  <w:style w:type="character" w:styleId="IntenseReference">
    <w:name w:val="Intense Reference"/>
    <w:basedOn w:val="DefaultParagraphFont"/>
    <w:uiPriority w:val="32"/>
    <w:qFormat/>
    <w:rsid w:val="009E4407"/>
    <w:rPr>
      <w:b/>
      <w:bCs/>
      <w:smallCaps/>
      <w:color w:val="2E74B5" w:themeColor="accent1" w:themeShade="BF"/>
      <w:spacing w:val="5"/>
    </w:rPr>
  </w:style>
  <w:style w:type="paragraph" w:styleId="FootnoteText">
    <w:name w:val="footnote text"/>
    <w:basedOn w:val="Normal"/>
    <w:link w:val="FootnoteTextChar"/>
    <w:uiPriority w:val="99"/>
    <w:unhideWhenUsed/>
    <w:rsid w:val="003516AF"/>
    <w:pPr>
      <w:spacing w:after="0" w:line="240" w:lineRule="auto"/>
    </w:pPr>
    <w:rPr>
      <w:kern w:val="0"/>
      <w:sz w:val="20"/>
      <w:szCs w:val="20"/>
    </w:rPr>
  </w:style>
  <w:style w:type="character" w:customStyle="1" w:styleId="FootnoteTextChar">
    <w:name w:val="Footnote Text Char"/>
    <w:basedOn w:val="DefaultParagraphFont"/>
    <w:link w:val="FootnoteText"/>
    <w:uiPriority w:val="99"/>
    <w:rsid w:val="003516AF"/>
    <w:rPr>
      <w:kern w:val="0"/>
      <w:sz w:val="20"/>
      <w:szCs w:val="20"/>
    </w:rPr>
  </w:style>
  <w:style w:type="character" w:styleId="FootnoteReference">
    <w:name w:val="footnote reference"/>
    <w:basedOn w:val="DefaultParagraphFont"/>
    <w:uiPriority w:val="99"/>
    <w:semiHidden/>
    <w:unhideWhenUsed/>
    <w:rsid w:val="003516AF"/>
    <w:rPr>
      <w:vertAlign w:val="superscript"/>
    </w:rPr>
  </w:style>
  <w:style w:type="paragraph" w:styleId="NormalWeb">
    <w:name w:val="Normal (Web)"/>
    <w:basedOn w:val="Normal"/>
    <w:uiPriority w:val="99"/>
    <w:unhideWhenUsed/>
    <w:rsid w:val="00DD552F"/>
    <w:rPr>
      <w:rFonts w:ascii="Times New Roman" w:hAnsi="Times New Roman" w:cs="Times New Roman"/>
    </w:rPr>
  </w:style>
  <w:style w:type="character" w:styleId="Hyperlink">
    <w:name w:val="Hyperlink"/>
    <w:basedOn w:val="DefaultParagraphFont"/>
    <w:uiPriority w:val="99"/>
    <w:unhideWhenUsed/>
    <w:rsid w:val="00F94B36"/>
    <w:rPr>
      <w:color w:val="0563C1" w:themeColor="hyperlink"/>
      <w:u w:val="single"/>
    </w:rPr>
  </w:style>
  <w:style w:type="character" w:styleId="FollowedHyperlink">
    <w:name w:val="FollowedHyperlink"/>
    <w:basedOn w:val="DefaultParagraphFont"/>
    <w:uiPriority w:val="99"/>
    <w:semiHidden/>
    <w:unhideWhenUsed/>
    <w:rsid w:val="00F94B36"/>
    <w:rPr>
      <w:color w:val="954F72" w:themeColor="followedHyperlink"/>
      <w:u w:val="single"/>
    </w:rPr>
  </w:style>
  <w:style w:type="character" w:customStyle="1" w:styleId="UnresolvedMention1">
    <w:name w:val="Unresolved Mention1"/>
    <w:basedOn w:val="DefaultParagraphFont"/>
    <w:uiPriority w:val="99"/>
    <w:semiHidden/>
    <w:unhideWhenUsed/>
    <w:rsid w:val="00F512CA"/>
    <w:rPr>
      <w:color w:val="605E5C"/>
      <w:shd w:val="clear" w:color="auto" w:fill="E1DFDD"/>
    </w:rPr>
  </w:style>
  <w:style w:type="paragraph" w:customStyle="1" w:styleId="Pa24">
    <w:name w:val="Pa24"/>
    <w:basedOn w:val="Normal"/>
    <w:next w:val="Normal"/>
    <w:uiPriority w:val="99"/>
    <w:rsid w:val="009A0937"/>
    <w:pPr>
      <w:autoSpaceDE w:val="0"/>
      <w:autoSpaceDN w:val="0"/>
      <w:adjustRightInd w:val="0"/>
      <w:spacing w:after="0" w:line="221" w:lineRule="atLeast"/>
    </w:pPr>
    <w:rPr>
      <w:rFonts w:ascii="StobiSansCn Regular" w:hAnsi="StobiSansCn Regular"/>
      <w:kern w:val="0"/>
    </w:rPr>
  </w:style>
  <w:style w:type="character" w:customStyle="1" w:styleId="A5">
    <w:name w:val="A5"/>
    <w:uiPriority w:val="99"/>
    <w:rsid w:val="009A0937"/>
    <w:rPr>
      <w:rFonts w:cs="StobiSansCn Regular"/>
      <w:color w:val="000000"/>
      <w:sz w:val="16"/>
      <w:szCs w:val="16"/>
    </w:rPr>
  </w:style>
  <w:style w:type="character" w:styleId="Strong">
    <w:name w:val="Strong"/>
    <w:basedOn w:val="DefaultParagraphFont"/>
    <w:uiPriority w:val="22"/>
    <w:qFormat/>
    <w:rsid w:val="009B26EC"/>
    <w:rPr>
      <w:b/>
      <w:bCs/>
    </w:rPr>
  </w:style>
  <w:style w:type="paragraph" w:styleId="Header">
    <w:name w:val="header"/>
    <w:basedOn w:val="Normal"/>
    <w:link w:val="HeaderChar"/>
    <w:uiPriority w:val="99"/>
    <w:unhideWhenUsed/>
    <w:rsid w:val="00DB0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4A"/>
  </w:style>
  <w:style w:type="paragraph" w:styleId="Footer">
    <w:name w:val="footer"/>
    <w:basedOn w:val="Normal"/>
    <w:link w:val="FooterChar"/>
    <w:uiPriority w:val="99"/>
    <w:unhideWhenUsed/>
    <w:rsid w:val="00DB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4A"/>
  </w:style>
  <w:style w:type="paragraph" w:customStyle="1" w:styleId="paragraph">
    <w:name w:val="paragraph"/>
    <w:basedOn w:val="Normal"/>
    <w:rsid w:val="00591EBA"/>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591EBA"/>
  </w:style>
  <w:style w:type="character" w:customStyle="1" w:styleId="eop">
    <w:name w:val="eop"/>
    <w:basedOn w:val="DefaultParagraphFont"/>
    <w:rsid w:val="00591EBA"/>
  </w:style>
  <w:style w:type="table" w:styleId="TableGrid">
    <w:name w:val="Table Grid"/>
    <w:basedOn w:val="TableNormal"/>
    <w:uiPriority w:val="59"/>
    <w:rsid w:val="005E6C37"/>
    <w:pPr>
      <w:spacing w:after="0" w:line="240" w:lineRule="auto"/>
    </w:pPr>
    <w:rPr>
      <w:rFonts w:eastAsiaTheme="minorEastAsia"/>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5E6C37"/>
  </w:style>
  <w:style w:type="paragraph" w:styleId="TOCHeading">
    <w:name w:val="TOC Heading"/>
    <w:basedOn w:val="Heading1"/>
    <w:next w:val="Normal"/>
    <w:uiPriority w:val="39"/>
    <w:unhideWhenUsed/>
    <w:qFormat/>
    <w:rsid w:val="00BE7347"/>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2E6066"/>
    <w:pPr>
      <w:tabs>
        <w:tab w:val="right" w:leader="dot" w:pos="9350"/>
      </w:tabs>
      <w:spacing w:after="100"/>
    </w:pPr>
    <w:rPr>
      <w:rFonts w:eastAsiaTheme="minorEastAsia" w:cstheme="minorHAnsi"/>
      <w:b/>
      <w:bCs/>
      <w:sz w:val="22"/>
      <w:szCs w:val="22"/>
    </w:rPr>
  </w:style>
  <w:style w:type="paragraph" w:styleId="TOC2">
    <w:name w:val="toc 2"/>
    <w:basedOn w:val="Normal"/>
    <w:next w:val="Normal"/>
    <w:autoRedefine/>
    <w:uiPriority w:val="39"/>
    <w:unhideWhenUsed/>
    <w:rsid w:val="00BE7347"/>
    <w:pPr>
      <w:spacing w:after="100"/>
      <w:ind w:left="240"/>
    </w:pPr>
  </w:style>
  <w:style w:type="paragraph" w:styleId="TOC3">
    <w:name w:val="toc 3"/>
    <w:basedOn w:val="Normal"/>
    <w:next w:val="Normal"/>
    <w:autoRedefine/>
    <w:uiPriority w:val="39"/>
    <w:unhideWhenUsed/>
    <w:rsid w:val="00CA5EC6"/>
    <w:pPr>
      <w:tabs>
        <w:tab w:val="left" w:pos="960"/>
        <w:tab w:val="right" w:leader="dot" w:pos="9350"/>
      </w:tabs>
      <w:spacing w:after="0"/>
      <w:ind w:left="480"/>
    </w:pPr>
    <w:rPr>
      <w:rFonts w:cstheme="minorHAnsi"/>
      <w:b/>
      <w:bCs/>
      <w:noProof/>
      <w:sz w:val="22"/>
      <w:szCs w:val="22"/>
    </w:rPr>
  </w:style>
  <w:style w:type="character" w:customStyle="1" w:styleId="ListParagraphChar">
    <w:name w:val="List Paragraph Char"/>
    <w:link w:val="ListParagraph"/>
    <w:uiPriority w:val="34"/>
    <w:locked/>
    <w:rsid w:val="001B2E6E"/>
  </w:style>
  <w:style w:type="table" w:customStyle="1" w:styleId="TableGridLight1">
    <w:name w:val="Table Grid Light1"/>
    <w:basedOn w:val="TableNormal"/>
    <w:uiPriority w:val="40"/>
    <w:rsid w:val="001B2E6E"/>
    <w:pPr>
      <w:spacing w:after="0" w:line="240" w:lineRule="auto"/>
    </w:pPr>
    <w:rPr>
      <w:rFonts w:ascii="Times New Roman" w:hAnsi="Times New Roman" w:cs="Times New Roman"/>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6E5300"/>
    <w:pPr>
      <w:numPr>
        <w:numId w:val="15"/>
      </w:numPr>
      <w:tabs>
        <w:tab w:val="clear" w:pos="360"/>
      </w:tabs>
      <w:spacing w:after="200" w:line="276" w:lineRule="auto"/>
      <w:contextualSpacing/>
    </w:pPr>
    <w:rPr>
      <w:rFonts w:eastAsiaTheme="minorEastAsia"/>
      <w:kern w:val="0"/>
      <w:sz w:val="22"/>
      <w:szCs w:val="22"/>
    </w:rPr>
  </w:style>
  <w:style w:type="paragraph" w:styleId="ListNumber">
    <w:name w:val="List Number"/>
    <w:basedOn w:val="Normal"/>
    <w:uiPriority w:val="99"/>
    <w:unhideWhenUsed/>
    <w:rsid w:val="00425674"/>
    <w:pPr>
      <w:numPr>
        <w:numId w:val="17"/>
      </w:numPr>
      <w:tabs>
        <w:tab w:val="clear" w:pos="360"/>
      </w:tabs>
      <w:spacing w:after="200" w:line="276" w:lineRule="auto"/>
      <w:ind w:left="0" w:firstLine="0"/>
      <w:contextualSpacing/>
    </w:pPr>
    <w:rPr>
      <w:rFonts w:eastAsiaTheme="minorEastAsia"/>
      <w:kern w:val="0"/>
      <w:sz w:val="22"/>
      <w:szCs w:val="22"/>
    </w:rPr>
  </w:style>
  <w:style w:type="paragraph" w:styleId="CommentText">
    <w:name w:val="annotation text"/>
    <w:basedOn w:val="Normal"/>
    <w:link w:val="CommentTextChar"/>
    <w:uiPriority w:val="99"/>
    <w:unhideWhenUsed/>
    <w:rsid w:val="00A75C75"/>
    <w:pPr>
      <w:spacing w:line="240" w:lineRule="auto"/>
    </w:pPr>
    <w:rPr>
      <w:sz w:val="20"/>
      <w:szCs w:val="20"/>
    </w:rPr>
  </w:style>
  <w:style w:type="character" w:customStyle="1" w:styleId="CommentTextChar">
    <w:name w:val="Comment Text Char"/>
    <w:basedOn w:val="DefaultParagraphFont"/>
    <w:link w:val="CommentText"/>
    <w:uiPriority w:val="99"/>
    <w:rsid w:val="00A75C75"/>
    <w:rPr>
      <w:sz w:val="20"/>
      <w:szCs w:val="20"/>
    </w:rPr>
  </w:style>
  <w:style w:type="character" w:styleId="CommentReference">
    <w:name w:val="annotation reference"/>
    <w:basedOn w:val="DefaultParagraphFont"/>
    <w:uiPriority w:val="99"/>
    <w:semiHidden/>
    <w:unhideWhenUsed/>
    <w:rsid w:val="00A75C75"/>
    <w:rPr>
      <w:sz w:val="16"/>
      <w:szCs w:val="16"/>
    </w:rPr>
  </w:style>
  <w:style w:type="paragraph" w:styleId="BalloonText">
    <w:name w:val="Balloon Text"/>
    <w:basedOn w:val="Normal"/>
    <w:link w:val="BalloonTextChar"/>
    <w:uiPriority w:val="99"/>
    <w:semiHidden/>
    <w:unhideWhenUsed/>
    <w:rsid w:val="006F5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FDE"/>
    <w:rPr>
      <w:rFonts w:ascii="Segoe UI" w:hAnsi="Segoe UI" w:cs="Segoe UI"/>
      <w:sz w:val="18"/>
      <w:szCs w:val="18"/>
    </w:rPr>
  </w:style>
  <w:style w:type="paragraph" w:styleId="NoSpacing">
    <w:name w:val="No Spacing"/>
    <w:link w:val="NoSpacingChar"/>
    <w:uiPriority w:val="1"/>
    <w:qFormat/>
    <w:rsid w:val="00241561"/>
    <w:pPr>
      <w:spacing w:after="0" w:line="240" w:lineRule="auto"/>
    </w:pPr>
    <w:rPr>
      <w:rFonts w:eastAsiaTheme="minorEastAsia"/>
      <w:kern w:val="0"/>
      <w:sz w:val="22"/>
      <w:szCs w:val="22"/>
    </w:rPr>
  </w:style>
  <w:style w:type="character" w:customStyle="1" w:styleId="NoSpacingChar">
    <w:name w:val="No Spacing Char"/>
    <w:basedOn w:val="DefaultParagraphFont"/>
    <w:link w:val="NoSpacing"/>
    <w:uiPriority w:val="1"/>
    <w:rsid w:val="00241561"/>
    <w:rPr>
      <w:rFonts w:eastAsiaTheme="minorEastAsia"/>
      <w:kern w:val="0"/>
      <w:sz w:val="22"/>
      <w:szCs w:val="22"/>
    </w:rPr>
  </w:style>
  <w:style w:type="paragraph" w:styleId="CommentSubject">
    <w:name w:val="annotation subject"/>
    <w:basedOn w:val="CommentText"/>
    <w:next w:val="CommentText"/>
    <w:link w:val="CommentSubjectChar"/>
    <w:uiPriority w:val="99"/>
    <w:semiHidden/>
    <w:unhideWhenUsed/>
    <w:rsid w:val="00D26507"/>
    <w:rPr>
      <w:b/>
      <w:bCs/>
    </w:rPr>
  </w:style>
  <w:style w:type="character" w:customStyle="1" w:styleId="CommentSubjectChar">
    <w:name w:val="Comment Subject Char"/>
    <w:basedOn w:val="CommentTextChar"/>
    <w:link w:val="CommentSubject"/>
    <w:uiPriority w:val="99"/>
    <w:semiHidden/>
    <w:rsid w:val="00D26507"/>
    <w:rPr>
      <w:b/>
      <w:bCs/>
      <w:sz w:val="20"/>
      <w:szCs w:val="20"/>
    </w:rPr>
  </w:style>
  <w:style w:type="paragraph" w:styleId="Revision">
    <w:name w:val="Revision"/>
    <w:hidden/>
    <w:uiPriority w:val="99"/>
    <w:semiHidden/>
    <w:rsid w:val="000F4DAE"/>
    <w:pPr>
      <w:spacing w:after="0" w:line="240" w:lineRule="auto"/>
    </w:pPr>
  </w:style>
  <w:style w:type="character" w:customStyle="1" w:styleId="UnresolvedMention2">
    <w:name w:val="Unresolved Mention2"/>
    <w:basedOn w:val="DefaultParagraphFont"/>
    <w:uiPriority w:val="99"/>
    <w:semiHidden/>
    <w:unhideWhenUsed/>
    <w:rsid w:val="002616BC"/>
    <w:rPr>
      <w:color w:val="605E5C"/>
      <w:shd w:val="clear" w:color="auto" w:fill="E1DFDD"/>
    </w:rPr>
  </w:style>
  <w:style w:type="paragraph" w:styleId="EndnoteText">
    <w:name w:val="endnote text"/>
    <w:basedOn w:val="Normal"/>
    <w:link w:val="EndnoteTextChar"/>
    <w:uiPriority w:val="99"/>
    <w:semiHidden/>
    <w:unhideWhenUsed/>
    <w:rsid w:val="005007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0763"/>
    <w:rPr>
      <w:sz w:val="20"/>
      <w:szCs w:val="20"/>
    </w:rPr>
  </w:style>
  <w:style w:type="character" w:styleId="EndnoteReference">
    <w:name w:val="endnote reference"/>
    <w:basedOn w:val="DefaultParagraphFont"/>
    <w:uiPriority w:val="99"/>
    <w:semiHidden/>
    <w:unhideWhenUsed/>
    <w:rsid w:val="00500763"/>
    <w:rPr>
      <w:vertAlign w:val="superscript"/>
    </w:rPr>
  </w:style>
  <w:style w:type="character" w:customStyle="1" w:styleId="UnresolvedMention3">
    <w:name w:val="Unresolved Mention3"/>
    <w:basedOn w:val="DefaultParagraphFont"/>
    <w:uiPriority w:val="99"/>
    <w:semiHidden/>
    <w:unhideWhenUsed/>
    <w:rsid w:val="007B0B24"/>
    <w:rPr>
      <w:color w:val="605E5C"/>
      <w:shd w:val="clear" w:color="auto" w:fill="E1DFDD"/>
    </w:rPr>
  </w:style>
  <w:style w:type="character" w:styleId="UnresolvedMention">
    <w:name w:val="Unresolved Mention"/>
    <w:basedOn w:val="DefaultParagraphFont"/>
    <w:uiPriority w:val="99"/>
    <w:semiHidden/>
    <w:unhideWhenUsed/>
    <w:rsid w:val="0016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9200">
      <w:bodyDiv w:val="1"/>
      <w:marLeft w:val="0"/>
      <w:marRight w:val="0"/>
      <w:marTop w:val="0"/>
      <w:marBottom w:val="0"/>
      <w:divBdr>
        <w:top w:val="none" w:sz="0" w:space="0" w:color="auto"/>
        <w:left w:val="none" w:sz="0" w:space="0" w:color="auto"/>
        <w:bottom w:val="none" w:sz="0" w:space="0" w:color="auto"/>
        <w:right w:val="none" w:sz="0" w:space="0" w:color="auto"/>
      </w:divBdr>
    </w:div>
    <w:div w:id="162471112">
      <w:bodyDiv w:val="1"/>
      <w:marLeft w:val="0"/>
      <w:marRight w:val="0"/>
      <w:marTop w:val="0"/>
      <w:marBottom w:val="0"/>
      <w:divBdr>
        <w:top w:val="none" w:sz="0" w:space="0" w:color="auto"/>
        <w:left w:val="none" w:sz="0" w:space="0" w:color="auto"/>
        <w:bottom w:val="none" w:sz="0" w:space="0" w:color="auto"/>
        <w:right w:val="none" w:sz="0" w:space="0" w:color="auto"/>
      </w:divBdr>
      <w:divsChild>
        <w:div w:id="260066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96139">
      <w:bodyDiv w:val="1"/>
      <w:marLeft w:val="0"/>
      <w:marRight w:val="0"/>
      <w:marTop w:val="0"/>
      <w:marBottom w:val="0"/>
      <w:divBdr>
        <w:top w:val="none" w:sz="0" w:space="0" w:color="auto"/>
        <w:left w:val="none" w:sz="0" w:space="0" w:color="auto"/>
        <w:bottom w:val="none" w:sz="0" w:space="0" w:color="auto"/>
        <w:right w:val="none" w:sz="0" w:space="0" w:color="auto"/>
      </w:divBdr>
    </w:div>
    <w:div w:id="229075064">
      <w:bodyDiv w:val="1"/>
      <w:marLeft w:val="0"/>
      <w:marRight w:val="0"/>
      <w:marTop w:val="0"/>
      <w:marBottom w:val="0"/>
      <w:divBdr>
        <w:top w:val="none" w:sz="0" w:space="0" w:color="auto"/>
        <w:left w:val="none" w:sz="0" w:space="0" w:color="auto"/>
        <w:bottom w:val="none" w:sz="0" w:space="0" w:color="auto"/>
        <w:right w:val="none" w:sz="0" w:space="0" w:color="auto"/>
      </w:divBdr>
    </w:div>
    <w:div w:id="234630868">
      <w:bodyDiv w:val="1"/>
      <w:marLeft w:val="0"/>
      <w:marRight w:val="0"/>
      <w:marTop w:val="0"/>
      <w:marBottom w:val="0"/>
      <w:divBdr>
        <w:top w:val="none" w:sz="0" w:space="0" w:color="auto"/>
        <w:left w:val="none" w:sz="0" w:space="0" w:color="auto"/>
        <w:bottom w:val="none" w:sz="0" w:space="0" w:color="auto"/>
        <w:right w:val="none" w:sz="0" w:space="0" w:color="auto"/>
      </w:divBdr>
    </w:div>
    <w:div w:id="506015682">
      <w:bodyDiv w:val="1"/>
      <w:marLeft w:val="0"/>
      <w:marRight w:val="0"/>
      <w:marTop w:val="0"/>
      <w:marBottom w:val="0"/>
      <w:divBdr>
        <w:top w:val="none" w:sz="0" w:space="0" w:color="auto"/>
        <w:left w:val="none" w:sz="0" w:space="0" w:color="auto"/>
        <w:bottom w:val="none" w:sz="0" w:space="0" w:color="auto"/>
        <w:right w:val="none" w:sz="0" w:space="0" w:color="auto"/>
      </w:divBdr>
    </w:div>
    <w:div w:id="539443465">
      <w:bodyDiv w:val="1"/>
      <w:marLeft w:val="0"/>
      <w:marRight w:val="0"/>
      <w:marTop w:val="0"/>
      <w:marBottom w:val="0"/>
      <w:divBdr>
        <w:top w:val="none" w:sz="0" w:space="0" w:color="auto"/>
        <w:left w:val="none" w:sz="0" w:space="0" w:color="auto"/>
        <w:bottom w:val="none" w:sz="0" w:space="0" w:color="auto"/>
        <w:right w:val="none" w:sz="0" w:space="0" w:color="auto"/>
      </w:divBdr>
    </w:div>
    <w:div w:id="595671647">
      <w:bodyDiv w:val="1"/>
      <w:marLeft w:val="0"/>
      <w:marRight w:val="0"/>
      <w:marTop w:val="0"/>
      <w:marBottom w:val="0"/>
      <w:divBdr>
        <w:top w:val="none" w:sz="0" w:space="0" w:color="auto"/>
        <w:left w:val="none" w:sz="0" w:space="0" w:color="auto"/>
        <w:bottom w:val="none" w:sz="0" w:space="0" w:color="auto"/>
        <w:right w:val="none" w:sz="0" w:space="0" w:color="auto"/>
      </w:divBdr>
    </w:div>
    <w:div w:id="616528171">
      <w:bodyDiv w:val="1"/>
      <w:marLeft w:val="0"/>
      <w:marRight w:val="0"/>
      <w:marTop w:val="0"/>
      <w:marBottom w:val="0"/>
      <w:divBdr>
        <w:top w:val="none" w:sz="0" w:space="0" w:color="auto"/>
        <w:left w:val="none" w:sz="0" w:space="0" w:color="auto"/>
        <w:bottom w:val="none" w:sz="0" w:space="0" w:color="auto"/>
        <w:right w:val="none" w:sz="0" w:space="0" w:color="auto"/>
      </w:divBdr>
    </w:div>
    <w:div w:id="723143559">
      <w:bodyDiv w:val="1"/>
      <w:marLeft w:val="0"/>
      <w:marRight w:val="0"/>
      <w:marTop w:val="0"/>
      <w:marBottom w:val="0"/>
      <w:divBdr>
        <w:top w:val="none" w:sz="0" w:space="0" w:color="auto"/>
        <w:left w:val="none" w:sz="0" w:space="0" w:color="auto"/>
        <w:bottom w:val="none" w:sz="0" w:space="0" w:color="auto"/>
        <w:right w:val="none" w:sz="0" w:space="0" w:color="auto"/>
      </w:divBdr>
    </w:div>
    <w:div w:id="748499619">
      <w:bodyDiv w:val="1"/>
      <w:marLeft w:val="0"/>
      <w:marRight w:val="0"/>
      <w:marTop w:val="0"/>
      <w:marBottom w:val="0"/>
      <w:divBdr>
        <w:top w:val="none" w:sz="0" w:space="0" w:color="auto"/>
        <w:left w:val="none" w:sz="0" w:space="0" w:color="auto"/>
        <w:bottom w:val="none" w:sz="0" w:space="0" w:color="auto"/>
        <w:right w:val="none" w:sz="0" w:space="0" w:color="auto"/>
      </w:divBdr>
    </w:div>
    <w:div w:id="763189481">
      <w:bodyDiv w:val="1"/>
      <w:marLeft w:val="0"/>
      <w:marRight w:val="0"/>
      <w:marTop w:val="0"/>
      <w:marBottom w:val="0"/>
      <w:divBdr>
        <w:top w:val="none" w:sz="0" w:space="0" w:color="auto"/>
        <w:left w:val="none" w:sz="0" w:space="0" w:color="auto"/>
        <w:bottom w:val="none" w:sz="0" w:space="0" w:color="auto"/>
        <w:right w:val="none" w:sz="0" w:space="0" w:color="auto"/>
      </w:divBdr>
    </w:div>
    <w:div w:id="772212127">
      <w:bodyDiv w:val="1"/>
      <w:marLeft w:val="0"/>
      <w:marRight w:val="0"/>
      <w:marTop w:val="0"/>
      <w:marBottom w:val="0"/>
      <w:divBdr>
        <w:top w:val="none" w:sz="0" w:space="0" w:color="auto"/>
        <w:left w:val="none" w:sz="0" w:space="0" w:color="auto"/>
        <w:bottom w:val="none" w:sz="0" w:space="0" w:color="auto"/>
        <w:right w:val="none" w:sz="0" w:space="0" w:color="auto"/>
      </w:divBdr>
    </w:div>
    <w:div w:id="1008096983">
      <w:bodyDiv w:val="1"/>
      <w:marLeft w:val="0"/>
      <w:marRight w:val="0"/>
      <w:marTop w:val="0"/>
      <w:marBottom w:val="0"/>
      <w:divBdr>
        <w:top w:val="none" w:sz="0" w:space="0" w:color="auto"/>
        <w:left w:val="none" w:sz="0" w:space="0" w:color="auto"/>
        <w:bottom w:val="none" w:sz="0" w:space="0" w:color="auto"/>
        <w:right w:val="none" w:sz="0" w:space="0" w:color="auto"/>
      </w:divBdr>
    </w:div>
    <w:div w:id="1082797133">
      <w:bodyDiv w:val="1"/>
      <w:marLeft w:val="0"/>
      <w:marRight w:val="0"/>
      <w:marTop w:val="0"/>
      <w:marBottom w:val="0"/>
      <w:divBdr>
        <w:top w:val="none" w:sz="0" w:space="0" w:color="auto"/>
        <w:left w:val="none" w:sz="0" w:space="0" w:color="auto"/>
        <w:bottom w:val="none" w:sz="0" w:space="0" w:color="auto"/>
        <w:right w:val="none" w:sz="0" w:space="0" w:color="auto"/>
      </w:divBdr>
    </w:div>
    <w:div w:id="1096098452">
      <w:bodyDiv w:val="1"/>
      <w:marLeft w:val="0"/>
      <w:marRight w:val="0"/>
      <w:marTop w:val="0"/>
      <w:marBottom w:val="0"/>
      <w:divBdr>
        <w:top w:val="none" w:sz="0" w:space="0" w:color="auto"/>
        <w:left w:val="none" w:sz="0" w:space="0" w:color="auto"/>
        <w:bottom w:val="none" w:sz="0" w:space="0" w:color="auto"/>
        <w:right w:val="none" w:sz="0" w:space="0" w:color="auto"/>
      </w:divBdr>
    </w:div>
    <w:div w:id="1121656777">
      <w:bodyDiv w:val="1"/>
      <w:marLeft w:val="0"/>
      <w:marRight w:val="0"/>
      <w:marTop w:val="0"/>
      <w:marBottom w:val="0"/>
      <w:divBdr>
        <w:top w:val="none" w:sz="0" w:space="0" w:color="auto"/>
        <w:left w:val="none" w:sz="0" w:space="0" w:color="auto"/>
        <w:bottom w:val="none" w:sz="0" w:space="0" w:color="auto"/>
        <w:right w:val="none" w:sz="0" w:space="0" w:color="auto"/>
      </w:divBdr>
    </w:div>
    <w:div w:id="1149246629">
      <w:bodyDiv w:val="1"/>
      <w:marLeft w:val="0"/>
      <w:marRight w:val="0"/>
      <w:marTop w:val="0"/>
      <w:marBottom w:val="0"/>
      <w:divBdr>
        <w:top w:val="none" w:sz="0" w:space="0" w:color="auto"/>
        <w:left w:val="none" w:sz="0" w:space="0" w:color="auto"/>
        <w:bottom w:val="none" w:sz="0" w:space="0" w:color="auto"/>
        <w:right w:val="none" w:sz="0" w:space="0" w:color="auto"/>
      </w:divBdr>
    </w:div>
    <w:div w:id="1198931941">
      <w:bodyDiv w:val="1"/>
      <w:marLeft w:val="0"/>
      <w:marRight w:val="0"/>
      <w:marTop w:val="0"/>
      <w:marBottom w:val="0"/>
      <w:divBdr>
        <w:top w:val="none" w:sz="0" w:space="0" w:color="auto"/>
        <w:left w:val="none" w:sz="0" w:space="0" w:color="auto"/>
        <w:bottom w:val="none" w:sz="0" w:space="0" w:color="auto"/>
        <w:right w:val="none" w:sz="0" w:space="0" w:color="auto"/>
      </w:divBdr>
    </w:div>
    <w:div w:id="1385838079">
      <w:bodyDiv w:val="1"/>
      <w:marLeft w:val="0"/>
      <w:marRight w:val="0"/>
      <w:marTop w:val="0"/>
      <w:marBottom w:val="0"/>
      <w:divBdr>
        <w:top w:val="none" w:sz="0" w:space="0" w:color="auto"/>
        <w:left w:val="none" w:sz="0" w:space="0" w:color="auto"/>
        <w:bottom w:val="none" w:sz="0" w:space="0" w:color="auto"/>
        <w:right w:val="none" w:sz="0" w:space="0" w:color="auto"/>
      </w:divBdr>
    </w:div>
    <w:div w:id="1519153899">
      <w:bodyDiv w:val="1"/>
      <w:marLeft w:val="0"/>
      <w:marRight w:val="0"/>
      <w:marTop w:val="0"/>
      <w:marBottom w:val="0"/>
      <w:divBdr>
        <w:top w:val="none" w:sz="0" w:space="0" w:color="auto"/>
        <w:left w:val="none" w:sz="0" w:space="0" w:color="auto"/>
        <w:bottom w:val="none" w:sz="0" w:space="0" w:color="auto"/>
        <w:right w:val="none" w:sz="0" w:space="0" w:color="auto"/>
      </w:divBdr>
    </w:div>
    <w:div w:id="1603759903">
      <w:bodyDiv w:val="1"/>
      <w:marLeft w:val="0"/>
      <w:marRight w:val="0"/>
      <w:marTop w:val="0"/>
      <w:marBottom w:val="0"/>
      <w:divBdr>
        <w:top w:val="none" w:sz="0" w:space="0" w:color="auto"/>
        <w:left w:val="none" w:sz="0" w:space="0" w:color="auto"/>
        <w:bottom w:val="none" w:sz="0" w:space="0" w:color="auto"/>
        <w:right w:val="none" w:sz="0" w:space="0" w:color="auto"/>
      </w:divBdr>
      <w:divsChild>
        <w:div w:id="94577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746533">
      <w:bodyDiv w:val="1"/>
      <w:marLeft w:val="0"/>
      <w:marRight w:val="0"/>
      <w:marTop w:val="0"/>
      <w:marBottom w:val="0"/>
      <w:divBdr>
        <w:top w:val="none" w:sz="0" w:space="0" w:color="auto"/>
        <w:left w:val="none" w:sz="0" w:space="0" w:color="auto"/>
        <w:bottom w:val="none" w:sz="0" w:space="0" w:color="auto"/>
        <w:right w:val="none" w:sz="0" w:space="0" w:color="auto"/>
      </w:divBdr>
    </w:div>
    <w:div w:id="1762992254">
      <w:bodyDiv w:val="1"/>
      <w:marLeft w:val="0"/>
      <w:marRight w:val="0"/>
      <w:marTop w:val="0"/>
      <w:marBottom w:val="0"/>
      <w:divBdr>
        <w:top w:val="none" w:sz="0" w:space="0" w:color="auto"/>
        <w:left w:val="none" w:sz="0" w:space="0" w:color="auto"/>
        <w:bottom w:val="none" w:sz="0" w:space="0" w:color="auto"/>
        <w:right w:val="none" w:sz="0" w:space="0" w:color="auto"/>
      </w:divBdr>
    </w:div>
    <w:div w:id="1771581703">
      <w:bodyDiv w:val="1"/>
      <w:marLeft w:val="0"/>
      <w:marRight w:val="0"/>
      <w:marTop w:val="0"/>
      <w:marBottom w:val="0"/>
      <w:divBdr>
        <w:top w:val="none" w:sz="0" w:space="0" w:color="auto"/>
        <w:left w:val="none" w:sz="0" w:space="0" w:color="auto"/>
        <w:bottom w:val="none" w:sz="0" w:space="0" w:color="auto"/>
        <w:right w:val="none" w:sz="0" w:space="0" w:color="auto"/>
      </w:divBdr>
    </w:div>
    <w:div w:id="1775245657">
      <w:bodyDiv w:val="1"/>
      <w:marLeft w:val="0"/>
      <w:marRight w:val="0"/>
      <w:marTop w:val="0"/>
      <w:marBottom w:val="0"/>
      <w:divBdr>
        <w:top w:val="none" w:sz="0" w:space="0" w:color="auto"/>
        <w:left w:val="none" w:sz="0" w:space="0" w:color="auto"/>
        <w:bottom w:val="none" w:sz="0" w:space="0" w:color="auto"/>
        <w:right w:val="none" w:sz="0" w:space="0" w:color="auto"/>
      </w:divBdr>
    </w:div>
    <w:div w:id="1782918841">
      <w:bodyDiv w:val="1"/>
      <w:marLeft w:val="0"/>
      <w:marRight w:val="0"/>
      <w:marTop w:val="0"/>
      <w:marBottom w:val="0"/>
      <w:divBdr>
        <w:top w:val="none" w:sz="0" w:space="0" w:color="auto"/>
        <w:left w:val="none" w:sz="0" w:space="0" w:color="auto"/>
        <w:bottom w:val="none" w:sz="0" w:space="0" w:color="auto"/>
        <w:right w:val="none" w:sz="0" w:space="0" w:color="auto"/>
      </w:divBdr>
    </w:div>
    <w:div w:id="1805613325">
      <w:bodyDiv w:val="1"/>
      <w:marLeft w:val="0"/>
      <w:marRight w:val="0"/>
      <w:marTop w:val="0"/>
      <w:marBottom w:val="0"/>
      <w:divBdr>
        <w:top w:val="none" w:sz="0" w:space="0" w:color="auto"/>
        <w:left w:val="none" w:sz="0" w:space="0" w:color="auto"/>
        <w:bottom w:val="none" w:sz="0" w:space="0" w:color="auto"/>
        <w:right w:val="none" w:sz="0" w:space="0" w:color="auto"/>
      </w:divBdr>
    </w:div>
    <w:div w:id="1843354109">
      <w:bodyDiv w:val="1"/>
      <w:marLeft w:val="0"/>
      <w:marRight w:val="0"/>
      <w:marTop w:val="0"/>
      <w:marBottom w:val="0"/>
      <w:divBdr>
        <w:top w:val="none" w:sz="0" w:space="0" w:color="auto"/>
        <w:left w:val="none" w:sz="0" w:space="0" w:color="auto"/>
        <w:bottom w:val="none" w:sz="0" w:space="0" w:color="auto"/>
        <w:right w:val="none" w:sz="0" w:space="0" w:color="auto"/>
      </w:divBdr>
    </w:div>
    <w:div w:id="1857958557">
      <w:bodyDiv w:val="1"/>
      <w:marLeft w:val="0"/>
      <w:marRight w:val="0"/>
      <w:marTop w:val="0"/>
      <w:marBottom w:val="0"/>
      <w:divBdr>
        <w:top w:val="none" w:sz="0" w:space="0" w:color="auto"/>
        <w:left w:val="none" w:sz="0" w:space="0" w:color="auto"/>
        <w:bottom w:val="none" w:sz="0" w:space="0" w:color="auto"/>
        <w:right w:val="none" w:sz="0" w:space="0" w:color="auto"/>
      </w:divBdr>
    </w:div>
    <w:div w:id="1883206343">
      <w:bodyDiv w:val="1"/>
      <w:marLeft w:val="0"/>
      <w:marRight w:val="0"/>
      <w:marTop w:val="0"/>
      <w:marBottom w:val="0"/>
      <w:divBdr>
        <w:top w:val="none" w:sz="0" w:space="0" w:color="auto"/>
        <w:left w:val="none" w:sz="0" w:space="0" w:color="auto"/>
        <w:bottom w:val="none" w:sz="0" w:space="0" w:color="auto"/>
        <w:right w:val="none" w:sz="0" w:space="0" w:color="auto"/>
      </w:divBdr>
    </w:div>
    <w:div w:id="1888758734">
      <w:bodyDiv w:val="1"/>
      <w:marLeft w:val="0"/>
      <w:marRight w:val="0"/>
      <w:marTop w:val="0"/>
      <w:marBottom w:val="0"/>
      <w:divBdr>
        <w:top w:val="none" w:sz="0" w:space="0" w:color="auto"/>
        <w:left w:val="none" w:sz="0" w:space="0" w:color="auto"/>
        <w:bottom w:val="none" w:sz="0" w:space="0" w:color="auto"/>
        <w:right w:val="none" w:sz="0" w:space="0" w:color="auto"/>
      </w:divBdr>
    </w:div>
    <w:div w:id="1907257691">
      <w:bodyDiv w:val="1"/>
      <w:marLeft w:val="0"/>
      <w:marRight w:val="0"/>
      <w:marTop w:val="0"/>
      <w:marBottom w:val="0"/>
      <w:divBdr>
        <w:top w:val="none" w:sz="0" w:space="0" w:color="auto"/>
        <w:left w:val="none" w:sz="0" w:space="0" w:color="auto"/>
        <w:bottom w:val="none" w:sz="0" w:space="0" w:color="auto"/>
        <w:right w:val="none" w:sz="0" w:space="0" w:color="auto"/>
      </w:divBdr>
    </w:div>
    <w:div w:id="1917936730">
      <w:bodyDiv w:val="1"/>
      <w:marLeft w:val="0"/>
      <w:marRight w:val="0"/>
      <w:marTop w:val="0"/>
      <w:marBottom w:val="0"/>
      <w:divBdr>
        <w:top w:val="none" w:sz="0" w:space="0" w:color="auto"/>
        <w:left w:val="none" w:sz="0" w:space="0" w:color="auto"/>
        <w:bottom w:val="none" w:sz="0" w:space="0" w:color="auto"/>
        <w:right w:val="none" w:sz="0" w:space="0" w:color="auto"/>
      </w:divBdr>
    </w:div>
    <w:div w:id="1950432940">
      <w:bodyDiv w:val="1"/>
      <w:marLeft w:val="0"/>
      <w:marRight w:val="0"/>
      <w:marTop w:val="0"/>
      <w:marBottom w:val="0"/>
      <w:divBdr>
        <w:top w:val="none" w:sz="0" w:space="0" w:color="auto"/>
        <w:left w:val="none" w:sz="0" w:space="0" w:color="auto"/>
        <w:bottom w:val="none" w:sz="0" w:space="0" w:color="auto"/>
        <w:right w:val="none" w:sz="0" w:space="0" w:color="auto"/>
      </w:divBdr>
    </w:div>
    <w:div w:id="1978218498">
      <w:bodyDiv w:val="1"/>
      <w:marLeft w:val="0"/>
      <w:marRight w:val="0"/>
      <w:marTop w:val="0"/>
      <w:marBottom w:val="0"/>
      <w:divBdr>
        <w:top w:val="none" w:sz="0" w:space="0" w:color="auto"/>
        <w:left w:val="none" w:sz="0" w:space="0" w:color="auto"/>
        <w:bottom w:val="none" w:sz="0" w:space="0" w:color="auto"/>
        <w:right w:val="none" w:sz="0" w:space="0" w:color="auto"/>
      </w:divBdr>
    </w:div>
    <w:div w:id="2036803981">
      <w:bodyDiv w:val="1"/>
      <w:marLeft w:val="0"/>
      <w:marRight w:val="0"/>
      <w:marTop w:val="0"/>
      <w:marBottom w:val="0"/>
      <w:divBdr>
        <w:top w:val="none" w:sz="0" w:space="0" w:color="auto"/>
        <w:left w:val="none" w:sz="0" w:space="0" w:color="auto"/>
        <w:bottom w:val="none" w:sz="0" w:space="0" w:color="auto"/>
        <w:right w:val="none" w:sz="0" w:space="0" w:color="auto"/>
      </w:divBdr>
    </w:div>
    <w:div w:id="2081441421">
      <w:bodyDiv w:val="1"/>
      <w:marLeft w:val="0"/>
      <w:marRight w:val="0"/>
      <w:marTop w:val="0"/>
      <w:marBottom w:val="0"/>
      <w:divBdr>
        <w:top w:val="none" w:sz="0" w:space="0" w:color="auto"/>
        <w:left w:val="none" w:sz="0" w:space="0" w:color="auto"/>
        <w:bottom w:val="none" w:sz="0" w:space="0" w:color="auto"/>
        <w:right w:val="none" w:sz="0" w:space="0" w:color="auto"/>
      </w:divBdr>
    </w:div>
    <w:div w:id="2096316250">
      <w:bodyDiv w:val="1"/>
      <w:marLeft w:val="0"/>
      <w:marRight w:val="0"/>
      <w:marTop w:val="0"/>
      <w:marBottom w:val="0"/>
      <w:divBdr>
        <w:top w:val="none" w:sz="0" w:space="0" w:color="auto"/>
        <w:left w:val="none" w:sz="0" w:space="0" w:color="auto"/>
        <w:bottom w:val="none" w:sz="0" w:space="0" w:color="auto"/>
        <w:right w:val="none" w:sz="0" w:space="0" w:color="auto"/>
      </w:divBdr>
    </w:div>
    <w:div w:id="2113740215">
      <w:bodyDiv w:val="1"/>
      <w:marLeft w:val="0"/>
      <w:marRight w:val="0"/>
      <w:marTop w:val="0"/>
      <w:marBottom w:val="0"/>
      <w:divBdr>
        <w:top w:val="none" w:sz="0" w:space="0" w:color="auto"/>
        <w:left w:val="none" w:sz="0" w:space="0" w:color="auto"/>
        <w:bottom w:val="none" w:sz="0" w:space="0" w:color="auto"/>
        <w:right w:val="none" w:sz="0" w:space="0" w:color="auto"/>
      </w:divBdr>
    </w:div>
    <w:div w:id="213248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3" Type="http://schemas.openxmlformats.org/officeDocument/2006/relationships/hyperlink" Target="https://rodovistatistiki.stat.gov.mk/?utm_source=chatgpt.com" TargetMode="External"/><Relationship Id="rId18" Type="http://schemas.openxmlformats.org/officeDocument/2006/relationships/hyperlink" Target="https://rolaw.mk/wp-content/uploads/2025/07/PB-Education_MKD.pdf" TargetMode="External"/><Relationship Id="rId26" Type="http://schemas.openxmlformats.org/officeDocument/2006/relationships/hyperlink" Target="https://www.jumcsrskopje.gov.mk/oddel-sovetuvaliste" TargetMode="External"/><Relationship Id="rId39" Type="http://schemas.openxmlformats.org/officeDocument/2006/relationships/hyperlink" Target="https://glasprotivnasilstvo.org.mk/wp-content/uploads/Sumaren-monitoring-izvestaj-za-NAP-2023-mkd-1.pdf" TargetMode="External"/><Relationship Id="rId21" Type="http://schemas.openxmlformats.org/officeDocument/2006/relationships/hyperlink" Target="https://www.mba.org.mk/index.php/mk/arhiva-na-informacii/item/1019-obuka-za-obezbeduvanje-na-besplatnata-pravna-pomosh-vo-severna-makedonija?tmpl=component&amp;print=1" TargetMode="External"/><Relationship Id="rId34" Type="http://schemas.openxmlformats.org/officeDocument/2006/relationships/hyperlink" Target="https://portal.mdt.gov.mk/post-body-files/strategii-zdravstvo-file-4Ctq.pdf" TargetMode="External"/><Relationship Id="rId7" Type="http://schemas.openxmlformats.org/officeDocument/2006/relationships/hyperlink" Target="https://rm.coe.int/baseline-evaluation-report-on-north-macedonia/1680ac76ab" TargetMode="External"/><Relationship Id="rId12" Type="http://schemas.openxmlformats.org/officeDocument/2006/relationships/hyperlink" Target="https://rodovistatistiki.stat.gov.mk/" TargetMode="External"/><Relationship Id="rId17" Type="http://schemas.openxmlformats.org/officeDocument/2006/relationships/hyperlink" Target="https://rolaw.mk/wp-content/uploads/2025/07/PB-Healthcare_MKD.pdf" TargetMode="External"/><Relationship Id="rId25" Type="http://schemas.openxmlformats.org/officeDocument/2006/relationships/hyperlink" Target="https://cms.mtsp.gov.mk/registar-socijalna-zashtita-ns_article-psiho-socijalen-tretman-na-storiteli-na-semejno-nasilstvo.nspx" TargetMode="External"/><Relationship Id="rId33" Type="http://schemas.openxmlformats.org/officeDocument/2006/relationships/hyperlink" Target="https://www.coe.int/t/dg2/equality/domesticviolencecampaign/source/final_activity_report.pdf" TargetMode="External"/><Relationship Id="rId38" Type="http://schemas.openxmlformats.org/officeDocument/2006/relationships/hyperlink" Target="https://mtsp.gov.mk/pocetna-ns_article-nacionalniot-plan-za-sproveduvanje-na-konvencijata-za-sprecuvanje-i-borba-protiv-nasilstvoto-vrz-zen.nspx" TargetMode="External"/><Relationship Id="rId2" Type="http://schemas.openxmlformats.org/officeDocument/2006/relationships/hyperlink" Target="https://arhiva.mep.gov.mk/data/file/NPAA/NPAA%202021/NPAA%202021-2025.pdf" TargetMode="External"/><Relationship Id="rId16" Type="http://schemas.openxmlformats.org/officeDocument/2006/relationships/hyperlink" Target="https://www.undp.org/sites/g/files/zskgke326/files/2024-12/undp-executive-summary-final-za-web-mk.pdf" TargetMode="External"/><Relationship Id="rId20" Type="http://schemas.openxmlformats.org/officeDocument/2006/relationships/hyperlink" Target="https://www.coe.int/mk/web/skopje/support-to-legal-aid-reforms" TargetMode="External"/><Relationship Id="rId29" Type="http://schemas.openxmlformats.org/officeDocument/2006/relationships/hyperlink" Target="https://shorturl.at/p8ReN" TargetMode="External"/><Relationship Id="rId1" Type="http://schemas.openxmlformats.org/officeDocument/2006/relationships/hyperlink" Target="https://shorturl.at/ljPbp" TargetMode="External"/><Relationship Id="rId6" Type="http://schemas.openxmlformats.org/officeDocument/2006/relationships/hyperlink" Target="https://sustainabledevelopment.un.org/content/documents/21252030%20Agenda%20for%20Sustainable%20Development%20web.pdf?_gl=1*wavkzo*_ga*NzA1MDg1MDM5LjE3NTE1MjgxNjY.*_ga_TK9BQL5X7Z*czE3NTIxMzQyMjIkbzEkZzEkdDE3NTIxMzQyMzEkajUxJGwwJGgw" TargetMode="External"/><Relationship Id="rId11" Type="http://schemas.openxmlformats.org/officeDocument/2006/relationships/hyperlink" Target="https://shorturl.at/ZfbcR" TargetMode="External"/><Relationship Id="rId24" Type="http://schemas.openxmlformats.org/officeDocument/2006/relationships/hyperlink" Target="https://semm.mk/nasoki-za-etichko-izvestuvanje-na-onlajn-mediumite" TargetMode="External"/><Relationship Id="rId32" Type="http://schemas.openxmlformats.org/officeDocument/2006/relationships/hyperlink" Target="https://rm.coe.int/baseline-evaluation-report-on-north-macedonia/1680ac76ab" TargetMode="External"/><Relationship Id="rId37" Type="http://schemas.openxmlformats.org/officeDocument/2006/relationships/hyperlink" Target="https://av.gov.mk/operativen-plan.nspx" TargetMode="External"/><Relationship Id="rId40" Type="http://schemas.openxmlformats.org/officeDocument/2006/relationships/hyperlink" Target="https://www.undp.org/sites/g/files/zskgke326/files/2024-12/undp-executive-summary-final-za-web-mk.pdf" TargetMode="External"/><Relationship Id="rId5" Type="http://schemas.openxmlformats.org/officeDocument/2006/relationships/hyperlink" Target="https://eur-lex.europa.eu/legal-content/EN/TXT/PDF/?uri=CELEX:52020JC0017&amp;from=EN" TargetMode="External"/><Relationship Id="rId15" Type="http://schemas.openxmlformats.org/officeDocument/2006/relationships/hyperlink" Target="https://rolaw.mk/wp-content/uploads/2025/07/PB-MoI_MKD.pdf" TargetMode="External"/><Relationship Id="rId23" Type="http://schemas.openxmlformats.org/officeDocument/2006/relationships/hyperlink" Target="https://avmu.mk/%d0%b0%d0%bd%d0%b0%d0%bb%d0%b8%d0%b7%d0%b8-%d0%be%d0%b4-%d0%bf%d1%80%d0%be%d0%b3%d1%80%d0%b0%d0%bc%d1%81%d0%ba%d0%b8-%d0%b0%d1%81%d0%bf%d0%b5%d0%ba%d1%82%d0%b8/" TargetMode="External"/><Relationship Id="rId28" Type="http://schemas.openxmlformats.org/officeDocument/2006/relationships/hyperlink" Target="https://www.mtsp.gov.mk/content/xslx/2025/registar_7_25.jpg" TargetMode="External"/><Relationship Id="rId36" Type="http://schemas.openxmlformats.org/officeDocument/2006/relationships/hyperlink" Target="https://zdravstvo.gov.mk/mk-MK/dokumenti/programi" TargetMode="External"/><Relationship Id="rId10" Type="http://schemas.openxmlformats.org/officeDocument/2006/relationships/hyperlink" Target="http://www.mjustice.gov.mk" TargetMode="External"/><Relationship Id="rId19" Type="http://schemas.openxmlformats.org/officeDocument/2006/relationships/hyperlink" Target="https://rolaw.mk/wp-content/uploads/2025/07/PB-Employment_MKD.pdf" TargetMode="External"/><Relationship Id="rId31" Type="http://schemas.openxmlformats.org/officeDocument/2006/relationships/hyperlink" Target="https://shorturl.at/p8Ren" TargetMode="External"/><Relationship Id="rId4" Type="http://schemas.openxmlformats.org/officeDocument/2006/relationships/hyperlink" Target="https://portal.mdt.gov.mk/post-body-files/ipa-2021-2027-file-Z0FZ.pdf" TargetMode="External"/><Relationship Id="rId9" Type="http://schemas.openxmlformats.org/officeDocument/2006/relationships/hyperlink" Target="https://www.undp.org/sites/g/files/zskgke326/files/2024-12/undp-executive-summary-final-za-web-mk.pdf" TargetMode="External"/><Relationship Id="rId14" Type="http://schemas.openxmlformats.org/officeDocument/2006/relationships/hyperlink" Target="https://rolaw.mk/wp-content/uploads/2025/07/PB-CSW_MKD.pdf" TargetMode="External"/><Relationship Id="rId22" Type="http://schemas.openxmlformats.org/officeDocument/2006/relationships/hyperlink" Target="https://www.coe.int/mk/web/skopje/-/improving-media-reporting-on-gender-based-violence-with-the-media-regulatory-authority-and-self-regulatory-body-for-media-ethics-in-north-macedonia" TargetMode="External"/><Relationship Id="rId27" Type="http://schemas.openxmlformats.org/officeDocument/2006/relationships/hyperlink" Target="https://shorturl.at/vFH6O" TargetMode="External"/><Relationship Id="rId30" Type="http://schemas.openxmlformats.org/officeDocument/2006/relationships/hyperlink" Target="https://shorturl.at/S5QiH" TargetMode="External"/><Relationship Id="rId35" Type="http://schemas.openxmlformats.org/officeDocument/2006/relationships/hyperlink" Target="https://glasprotivnasilstvo.org.mk/wp-content/uploads/2022/11/2-pejdher-Efikasnost-na-tsentri-za-upatuvane.pdf" TargetMode="External"/><Relationship Id="rId8" Type="http://schemas.openxmlformats.org/officeDocument/2006/relationships/hyperlink" Target="https://glasprotivnasilstvo.org.mk/wp-content/uploads/2022/11/2-pejdher-Efikasnost-na-tsentri-za-upatuvane.pdf" TargetMode="External"/><Relationship Id="rId3" Type="http://schemas.openxmlformats.org/officeDocument/2006/relationships/hyperlink" Target="https://portal.mdt.gov.mk/post-body-files/ipa-2021-2027-file-TXKM.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A79BA9B6D9E44B4C06584830A8A9F" ma:contentTypeVersion="18" ma:contentTypeDescription="Create a new document." ma:contentTypeScope="" ma:versionID="335adbc69e7d36dae16e77aa33dc81f9">
  <xsd:schema xmlns:xsd="http://www.w3.org/2001/XMLSchema" xmlns:xs="http://www.w3.org/2001/XMLSchema" xmlns:p="http://schemas.microsoft.com/office/2006/metadata/properties" xmlns:ns3="e70bd350-d887-4d53-bfa7-53f12985a977" xmlns:ns4="593132e7-adf0-431b-b3d8-1bb8fc41da08" targetNamespace="http://schemas.microsoft.com/office/2006/metadata/properties" ma:root="true" ma:fieldsID="20cd70c77105dc68a122bcd91b0a3d73" ns3:_="" ns4:_="">
    <xsd:import namespace="e70bd350-d887-4d53-bfa7-53f12985a977"/>
    <xsd:import namespace="593132e7-adf0-431b-b3d8-1bb8fc41da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bd350-d887-4d53-bfa7-53f12985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132e7-adf0-431b-b3d8-1bb8fc41d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70bd350-d887-4d53-bfa7-53f12985a977" xsi:nil="true"/>
  </documentManagement>
</p:properties>
</file>

<file path=customXml/itemProps1.xml><?xml version="1.0" encoding="utf-8"?>
<ds:datastoreItem xmlns:ds="http://schemas.openxmlformats.org/officeDocument/2006/customXml" ds:itemID="{E0727D46-C3EB-4779-AB0E-C724C68F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bd350-d887-4d53-bfa7-53f12985a977"/>
    <ds:schemaRef ds:uri="593132e7-adf0-431b-b3d8-1bb8fc41d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E9554-B58E-4B7C-9F7F-C1ADE7B4DEAE}">
  <ds:schemaRefs>
    <ds:schemaRef ds:uri="http://schemas.microsoft.com/sharepoint/v3/contenttype/forms"/>
  </ds:schemaRefs>
</ds:datastoreItem>
</file>

<file path=customXml/itemProps3.xml><?xml version="1.0" encoding="utf-8"?>
<ds:datastoreItem xmlns:ds="http://schemas.openxmlformats.org/officeDocument/2006/customXml" ds:itemID="{BFA72922-82C5-4E5F-91F8-39706898C513}">
  <ds:schemaRefs>
    <ds:schemaRef ds:uri="http://schemas.openxmlformats.org/officeDocument/2006/bibliography"/>
  </ds:schemaRefs>
</ds:datastoreItem>
</file>

<file path=customXml/itemProps4.xml><?xml version="1.0" encoding="utf-8"?>
<ds:datastoreItem xmlns:ds="http://schemas.openxmlformats.org/officeDocument/2006/customXml" ds:itemID="{FA0BD2DA-194C-4609-98B6-CEC2FEC75556}">
  <ds:schemaRefs>
    <ds:schemaRef ds:uri="http://schemas.microsoft.com/office/2006/metadata/properties"/>
    <ds:schemaRef ds:uri="http://schemas.microsoft.com/office/infopath/2007/PartnerControls"/>
    <ds:schemaRef ds:uri="e70bd350-d887-4d53-bfa7-53f12985a977"/>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48</Pages>
  <Words>13845</Words>
  <Characters>78919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Национална стратегија за превенција и заштита од родово-базирано насилство врз жени и семејно насилство</vt:lpstr>
    </vt:vector>
  </TitlesOfParts>
  <Company/>
  <LinksUpToDate>false</LinksUpToDate>
  <CharactersWithSpaces>92579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стратегија за превенција и заштита од родово-базирано насилство врз жени и семејно насилство</dc:title>
  <dc:subject>2026-2033</dc:subject>
  <dc:creator>Работна верзија, јануари 2026</dc:creator>
  <cp:lastModifiedBy>Makedonka Angjelova</cp:lastModifiedBy>
  <cp:revision>2</cp:revision>
  <dcterms:created xsi:type="dcterms:W3CDTF">2026-03-11T08:14:00Z</dcterms:created>
  <dcterms:modified xsi:type="dcterms:W3CDTF">2026-03-11T08:14:00Z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d56355fd-7dc8-47ac-9e60-b1eeaa709725</vt:lpwstr>
  </property>
  <property fmtid="{D5CDD505-2E9C-101B-9397-08002B2CF9AE}" pid="3" name="ContentTypeId">
    <vt:lpwstr>0x01010023EA79BA9B6D9E44B4C06584830A8A9F</vt:lpwstr>
  </property>
</Properties>
</file>