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ayout w:type="fixed"/>
        <w:tblLook w:val="04A0" w:firstRow="1" w:lastRow="0" w:firstColumn="1" w:lastColumn="0" w:noHBand="0" w:noVBand="1"/>
      </w:tblPr>
      <w:tblGrid>
        <w:gridCol w:w="2385"/>
        <w:gridCol w:w="14"/>
        <w:gridCol w:w="2399"/>
        <w:gridCol w:w="2399"/>
        <w:gridCol w:w="2399"/>
        <w:gridCol w:w="2399"/>
        <w:gridCol w:w="2405"/>
      </w:tblGrid>
      <w:tr w:rsidR="000A50A7" w:rsidRPr="006C6BA6" w14:paraId="6D172FAF" w14:textId="2401F667">
        <w:tc>
          <w:tcPr>
            <w:tcW w:w="5000" w:type="pct"/>
            <w:gridSpan w:val="7"/>
            <w:tcBorders>
              <w:top w:val="nil"/>
              <w:left w:val="nil"/>
              <w:right w:val="nil"/>
            </w:tcBorders>
          </w:tcPr>
          <w:p w14:paraId="7A568F94" w14:textId="41B0234E" w:rsidR="000A50A7" w:rsidRPr="006C6BA6" w:rsidRDefault="006C6BA6">
            <w:pPr>
              <w:pStyle w:val="Heading1"/>
              <w:spacing w:before="0"/>
              <w:jc w:val="center"/>
              <w:outlineLvl w:val="0"/>
              <w:rPr>
                <w:lang w:val="sq-AL"/>
              </w:rPr>
            </w:pPr>
            <w:r w:rsidRPr="006C6BA6">
              <w:rPr>
                <w:lang w:val="sq-AL"/>
              </w:rPr>
              <w:t>Rekomandime për veprim në rast të ndotjes së ajrit ambiental</w:t>
            </w:r>
          </w:p>
        </w:tc>
      </w:tr>
      <w:tr w:rsidR="000A50A7" w:rsidRPr="006C6BA6" w14:paraId="259AC845" w14:textId="65CF0983">
        <w:trPr>
          <w:trHeight w:val="718"/>
        </w:trPr>
        <w:tc>
          <w:tcPr>
            <w:tcW w:w="828" w:type="pct"/>
            <w:tcBorders>
              <w:top w:val="single" w:sz="4" w:space="0" w:color="auto"/>
              <w:left w:val="single" w:sz="4" w:space="0" w:color="auto"/>
              <w:bottom w:val="single" w:sz="4" w:space="0" w:color="auto"/>
              <w:right w:val="nil"/>
            </w:tcBorders>
            <w:shd w:val="clear" w:color="auto" w:fill="EEF7FC"/>
            <w:vAlign w:val="center"/>
          </w:tcPr>
          <w:p w14:paraId="2D8D3A1F" w14:textId="5B0F6043" w:rsidR="000A50A7" w:rsidRPr="006C6BA6" w:rsidRDefault="006C6BA6">
            <w:pPr>
              <w:pStyle w:val="P68B1DB1-Normal1"/>
              <w:rPr>
                <w:lang w:val="sq-AL"/>
              </w:rPr>
            </w:pPr>
            <w:r w:rsidRPr="006C6BA6">
              <w:rPr>
                <w:lang w:val="sq-AL"/>
              </w:rPr>
              <w:t>Çfarë është ndotja e ajrit dhe pse është e dëmshme?</w:t>
            </w:r>
          </w:p>
        </w:tc>
        <w:tc>
          <w:tcPr>
            <w:tcW w:w="4172" w:type="pct"/>
            <w:gridSpan w:val="6"/>
            <w:tcBorders>
              <w:bottom w:val="single" w:sz="4" w:space="0" w:color="auto"/>
              <w:right w:val="single" w:sz="4" w:space="0" w:color="auto"/>
            </w:tcBorders>
          </w:tcPr>
          <w:p w14:paraId="52ACE465" w14:textId="287B5F95" w:rsidR="000A50A7" w:rsidRPr="006C6BA6" w:rsidRDefault="006C6BA6">
            <w:pPr>
              <w:pStyle w:val="P68B1DB1-Normal2"/>
              <w:jc w:val="both"/>
              <w:rPr>
                <w:lang w:val="sq-AL"/>
              </w:rPr>
            </w:pPr>
            <w:r w:rsidRPr="006C6BA6">
              <w:rPr>
                <w:lang w:val="sq-AL"/>
              </w:rPr>
              <w:t>Ajri që thithim ndonjëherë mund të ndotet nga përqendrime të larta të grimcave që janë shumë të vogla për t'u parë me sy të lirë. Kur thithim këto grimca, ato mund të arrijnë thellë në mushkëri, të kalojnë në qarkullimin e gjakut dhe të transmetohen përmes të gjitha indeve dhe organeve të trupit tonë. Ndotja e ajrit me këto grimca është rreziku më i madh mjedisor dhe shëndetësor për fëmijët në vendin tonë.</w:t>
            </w:r>
          </w:p>
        </w:tc>
      </w:tr>
      <w:tr w:rsidR="000A50A7" w:rsidRPr="006C6BA6" w14:paraId="343C92CD" w14:textId="5BA34F13">
        <w:trPr>
          <w:trHeight w:val="1142"/>
        </w:trPr>
        <w:tc>
          <w:tcPr>
            <w:tcW w:w="5000" w:type="pct"/>
            <w:gridSpan w:val="7"/>
            <w:tcBorders>
              <w:left w:val="nil"/>
              <w:bottom w:val="nil"/>
              <w:right w:val="nil"/>
            </w:tcBorders>
          </w:tcPr>
          <w:p w14:paraId="08BC675E" w14:textId="77777777" w:rsidR="000A50A7" w:rsidRPr="006C6BA6" w:rsidRDefault="006C6BA6">
            <w:pPr>
              <w:pStyle w:val="P68B1DB1-Heading23"/>
              <w:spacing w:before="0"/>
              <w:jc w:val="center"/>
              <w:rPr>
                <w:lang w:val="sq-AL"/>
              </w:rPr>
            </w:pPr>
            <w:r w:rsidRPr="006C6BA6">
              <w:rPr>
                <w:lang w:val="sq-AL"/>
              </w:rPr>
              <w:t>Si e matim cilësinë e ajrit?</w:t>
            </w:r>
          </w:p>
          <w:p w14:paraId="231D7B9F" w14:textId="162C4D12" w:rsidR="000A50A7" w:rsidRPr="006C6BA6" w:rsidRDefault="006C6BA6">
            <w:pPr>
              <w:jc w:val="both"/>
              <w:rPr>
                <w:lang w:val="sq-AL"/>
              </w:rPr>
            </w:pPr>
            <w:r w:rsidRPr="006C6BA6">
              <w:rPr>
                <w:sz w:val="20"/>
                <w:lang w:val="sq-AL"/>
              </w:rPr>
              <w:t xml:space="preserve">Ministria e Mjedisit Jetësor dhe Planifikimit Hapësinor ka vendosur 22 stacione matëse në të gjithë vendin që i përmbahen standardeve të rrepta për vendndodhjen, saktësinë dhe mirëmbajtjen. Këto stacione mirëmbahen dhe kalibrohen rregullisht për të siguruar të dhëna të sakta dhe të besueshme. Të dhënat nga stacionet matëse janë </w:t>
            </w:r>
            <w:r w:rsidR="00462D98">
              <w:rPr>
                <w:sz w:val="20"/>
                <w:lang w:val="sq-MK"/>
              </w:rPr>
              <w:t>të disponueshme në ueb-</w:t>
            </w:r>
            <w:r w:rsidRPr="006C6BA6">
              <w:rPr>
                <w:sz w:val="20"/>
                <w:lang w:val="sq-AL"/>
              </w:rPr>
              <w:t xml:space="preserve">faqen e Ministrisë: </w:t>
            </w:r>
            <w:hyperlink r:id="rId10" w:history="1">
              <w:r w:rsidR="000675DF" w:rsidRPr="00ED009A">
                <w:rPr>
                  <w:rStyle w:val="Hyperlink"/>
                  <w:sz w:val="20"/>
                  <w:szCs w:val="18"/>
                </w:rPr>
                <w:t>https://air.moepp.gov.mk/</w:t>
              </w:r>
            </w:hyperlink>
            <w:r w:rsidR="000675DF">
              <w:rPr>
                <w:sz w:val="20"/>
                <w:szCs w:val="18"/>
              </w:rPr>
              <w:t xml:space="preserve"> </w:t>
            </w:r>
          </w:p>
        </w:tc>
      </w:tr>
      <w:tr w:rsidR="000A50A7" w:rsidRPr="006C6BA6" w14:paraId="3AEFE710" w14:textId="77777777">
        <w:trPr>
          <w:trHeight w:val="839"/>
        </w:trPr>
        <w:tc>
          <w:tcPr>
            <w:tcW w:w="5000" w:type="pct"/>
            <w:gridSpan w:val="7"/>
            <w:tcBorders>
              <w:top w:val="nil"/>
              <w:left w:val="nil"/>
              <w:right w:val="nil"/>
            </w:tcBorders>
          </w:tcPr>
          <w:p w14:paraId="2EBA44D8" w14:textId="7FC53281" w:rsidR="000A50A7" w:rsidRPr="006C6BA6" w:rsidRDefault="006C6BA6">
            <w:pPr>
              <w:pStyle w:val="P68B1DB1-Heading24"/>
              <w:spacing w:before="0"/>
              <w:jc w:val="both"/>
              <w:rPr>
                <w:sz w:val="28"/>
                <w:lang w:val="sq-AL"/>
              </w:rPr>
            </w:pPr>
            <w:r w:rsidRPr="006C6BA6">
              <w:rPr>
                <w:lang w:val="sq-AL"/>
              </w:rPr>
              <w:t>Këto rekomandime kanë për qëllim të ndihmojnë shkollat me procedura për të mbrojtur fëmijët (si një kategori e prekshme) dhe të rriturit nga ajri i ndotur i mjedisit – por shkollat duhet të eksplorojnë masa shtesë dhe të përdorin arsyetimin e tyre në situata pasigurie. Ndonjëherë ndotja e ajrit mund të ndodhë papritmas (si në rastin e një zjarri ose aktiviteteve intensive të ndërtimit në afërsi) dhe të dhënat e stacionit të matjes mund të vonohen ose të mos jenë fare të disponueshme. Në raste të tilla, shkollat duhet të jenë proaktive, të shmangin ose të zvogëlojnë ekspozimin ndaj ndotjes dhe të marrin masa mbrojtëse.</w:t>
            </w:r>
          </w:p>
        </w:tc>
      </w:tr>
      <w:tr w:rsidR="000A50A7" w:rsidRPr="006C6BA6" w14:paraId="2BCBFEC4" w14:textId="03E22386">
        <w:tc>
          <w:tcPr>
            <w:tcW w:w="833" w:type="pct"/>
            <w:gridSpan w:val="2"/>
            <w:tcBorders>
              <w:top w:val="single" w:sz="4" w:space="0" w:color="auto"/>
            </w:tcBorders>
            <w:shd w:val="clear" w:color="auto" w:fill="50F0E6"/>
          </w:tcPr>
          <w:p w14:paraId="76C8A154" w14:textId="07EDCCA3" w:rsidR="000A50A7" w:rsidRPr="006C6BA6" w:rsidRDefault="006C6BA6">
            <w:pPr>
              <w:jc w:val="center"/>
              <w:rPr>
                <w:lang w:val="sq-AL"/>
              </w:rPr>
            </w:pPr>
            <w:r w:rsidRPr="006C6BA6">
              <w:rPr>
                <w:lang w:val="sq-AL"/>
              </w:rPr>
              <w:t>Mirë</w:t>
            </w:r>
          </w:p>
          <w:p w14:paraId="01C97664" w14:textId="0E3D5A8F" w:rsidR="000A50A7" w:rsidRPr="006C6BA6" w:rsidRDefault="006C6BA6">
            <w:pPr>
              <w:pStyle w:val="P68B1DB1-Normal5"/>
              <w:jc w:val="center"/>
              <w:rPr>
                <w:lang w:val="sq-AL"/>
              </w:rPr>
            </w:pPr>
            <w:r w:rsidRPr="006C6BA6">
              <w:rPr>
                <w:lang w:val="sq-AL"/>
              </w:rPr>
              <w:t>(PM</w:t>
            </w:r>
            <w:r w:rsidRPr="006C6BA6">
              <w:rPr>
                <w:vertAlign w:val="subscript"/>
                <w:lang w:val="sq-AL"/>
              </w:rPr>
              <w:t>2.5</w:t>
            </w:r>
            <w:r w:rsidRPr="006C6BA6">
              <w:rPr>
                <w:lang w:val="sq-AL"/>
              </w:rPr>
              <w:t xml:space="preserve"> 0-5; PM</w:t>
            </w:r>
            <w:r w:rsidRPr="006C6BA6">
              <w:rPr>
                <w:vertAlign w:val="subscript"/>
                <w:lang w:val="sq-AL"/>
              </w:rPr>
              <w:t>10</w:t>
            </w:r>
            <w:r w:rsidRPr="006C6BA6">
              <w:rPr>
                <w:lang w:val="sq-AL"/>
              </w:rPr>
              <w:t xml:space="preserve"> 0-15)</w:t>
            </w:r>
          </w:p>
        </w:tc>
        <w:tc>
          <w:tcPr>
            <w:tcW w:w="833" w:type="pct"/>
            <w:shd w:val="clear" w:color="auto" w:fill="50CCAA"/>
          </w:tcPr>
          <w:p w14:paraId="50BD30E8" w14:textId="44F7AECE" w:rsidR="000A50A7" w:rsidRPr="006C6BA6" w:rsidRDefault="006C6BA6">
            <w:pPr>
              <w:jc w:val="center"/>
              <w:rPr>
                <w:lang w:val="sq-AL"/>
              </w:rPr>
            </w:pPr>
            <w:r w:rsidRPr="006C6BA6">
              <w:rPr>
                <w:lang w:val="sq-AL"/>
              </w:rPr>
              <w:t>E pranueshme</w:t>
            </w:r>
          </w:p>
          <w:p w14:paraId="7D854CDD" w14:textId="324797D1" w:rsidR="000A50A7" w:rsidRPr="006C6BA6" w:rsidRDefault="006C6BA6">
            <w:pPr>
              <w:pStyle w:val="P68B1DB1-Normal5"/>
              <w:jc w:val="center"/>
              <w:rPr>
                <w:lang w:val="sq-AL"/>
              </w:rPr>
            </w:pPr>
            <w:r w:rsidRPr="006C6BA6">
              <w:rPr>
                <w:lang w:val="sq-AL"/>
              </w:rPr>
              <w:t>(PM</w:t>
            </w:r>
            <w:r w:rsidRPr="006C6BA6">
              <w:rPr>
                <w:vertAlign w:val="subscript"/>
                <w:lang w:val="sq-AL"/>
              </w:rPr>
              <w:t>2.5</w:t>
            </w:r>
            <w:r w:rsidRPr="006C6BA6">
              <w:rPr>
                <w:lang w:val="sq-AL"/>
              </w:rPr>
              <w:t xml:space="preserve"> 6-15; PM</w:t>
            </w:r>
            <w:r w:rsidRPr="006C6BA6">
              <w:rPr>
                <w:vertAlign w:val="subscript"/>
                <w:lang w:val="sq-AL"/>
              </w:rPr>
              <w:t>10</w:t>
            </w:r>
            <w:r w:rsidRPr="006C6BA6">
              <w:rPr>
                <w:lang w:val="sq-AL"/>
              </w:rPr>
              <w:t xml:space="preserve"> 16-45)</w:t>
            </w:r>
          </w:p>
        </w:tc>
        <w:tc>
          <w:tcPr>
            <w:tcW w:w="833" w:type="pct"/>
            <w:tcBorders>
              <w:top w:val="single" w:sz="4" w:space="0" w:color="auto"/>
            </w:tcBorders>
            <w:shd w:val="clear" w:color="auto" w:fill="F0E641"/>
          </w:tcPr>
          <w:p w14:paraId="719D2114" w14:textId="4F776CCD" w:rsidR="000A50A7" w:rsidRPr="006C6BA6" w:rsidRDefault="006C6BA6">
            <w:pPr>
              <w:jc w:val="center"/>
              <w:rPr>
                <w:lang w:val="sq-AL"/>
              </w:rPr>
            </w:pPr>
            <w:r w:rsidRPr="006C6BA6">
              <w:rPr>
                <w:lang w:val="sq-AL"/>
              </w:rPr>
              <w:t>Mesatar</w:t>
            </w:r>
          </w:p>
          <w:p w14:paraId="28CF8424" w14:textId="0BAA9170" w:rsidR="000A50A7" w:rsidRPr="006C6BA6" w:rsidRDefault="006C6BA6">
            <w:pPr>
              <w:pStyle w:val="P68B1DB1-Normal5"/>
              <w:jc w:val="center"/>
              <w:rPr>
                <w:lang w:val="sq-AL"/>
              </w:rPr>
            </w:pPr>
            <w:r w:rsidRPr="006C6BA6">
              <w:rPr>
                <w:lang w:val="sq-AL"/>
              </w:rPr>
              <w:t>(PM</w:t>
            </w:r>
            <w:r w:rsidRPr="006C6BA6">
              <w:rPr>
                <w:vertAlign w:val="subscript"/>
                <w:lang w:val="sq-AL"/>
              </w:rPr>
              <w:t>2.5</w:t>
            </w:r>
            <w:r w:rsidRPr="006C6BA6">
              <w:rPr>
                <w:lang w:val="sq-AL"/>
              </w:rPr>
              <w:t xml:space="preserve"> 16-50; PM</w:t>
            </w:r>
            <w:r w:rsidRPr="006C6BA6">
              <w:rPr>
                <w:vertAlign w:val="subscript"/>
                <w:lang w:val="sq-AL"/>
              </w:rPr>
              <w:t>10</w:t>
            </w:r>
            <w:r w:rsidRPr="006C6BA6">
              <w:rPr>
                <w:lang w:val="sq-AL"/>
              </w:rPr>
              <w:t xml:space="preserve"> 46-120)</w:t>
            </w:r>
          </w:p>
        </w:tc>
        <w:tc>
          <w:tcPr>
            <w:tcW w:w="833" w:type="pct"/>
            <w:tcBorders>
              <w:top w:val="single" w:sz="4" w:space="0" w:color="auto"/>
            </w:tcBorders>
            <w:shd w:val="clear" w:color="auto" w:fill="FF5050"/>
          </w:tcPr>
          <w:p w14:paraId="29FC8976" w14:textId="5DB4D48B" w:rsidR="000A50A7" w:rsidRPr="006C6BA6" w:rsidRDefault="006C6BA6">
            <w:pPr>
              <w:jc w:val="center"/>
              <w:rPr>
                <w:lang w:val="sq-AL"/>
              </w:rPr>
            </w:pPr>
            <w:r w:rsidRPr="006C6BA6">
              <w:rPr>
                <w:lang w:val="sq-AL"/>
              </w:rPr>
              <w:t>Keq</w:t>
            </w:r>
          </w:p>
          <w:p w14:paraId="3C0D1A32" w14:textId="5115DE08" w:rsidR="000A50A7" w:rsidRPr="006C6BA6" w:rsidRDefault="006C6BA6">
            <w:pPr>
              <w:pStyle w:val="P68B1DB1-Normal5"/>
              <w:jc w:val="center"/>
              <w:rPr>
                <w:lang w:val="sq-AL"/>
              </w:rPr>
            </w:pPr>
            <w:r w:rsidRPr="006C6BA6">
              <w:rPr>
                <w:lang w:val="sq-AL"/>
              </w:rPr>
              <w:t>(PM</w:t>
            </w:r>
            <w:r w:rsidRPr="006C6BA6">
              <w:rPr>
                <w:vertAlign w:val="subscript"/>
                <w:lang w:val="sq-AL"/>
              </w:rPr>
              <w:t>2.5</w:t>
            </w:r>
            <w:r w:rsidRPr="006C6BA6">
              <w:rPr>
                <w:lang w:val="sq-AL"/>
              </w:rPr>
              <w:t xml:space="preserve"> 51-90; PM</w:t>
            </w:r>
            <w:r w:rsidRPr="006C6BA6">
              <w:rPr>
                <w:vertAlign w:val="subscript"/>
                <w:lang w:val="sq-AL"/>
              </w:rPr>
              <w:t>10</w:t>
            </w:r>
            <w:r w:rsidRPr="006C6BA6">
              <w:rPr>
                <w:lang w:val="sq-AL"/>
              </w:rPr>
              <w:t xml:space="preserve"> 121-195)</w:t>
            </w:r>
          </w:p>
        </w:tc>
        <w:tc>
          <w:tcPr>
            <w:tcW w:w="833" w:type="pct"/>
            <w:tcBorders>
              <w:top w:val="single" w:sz="4" w:space="0" w:color="auto"/>
            </w:tcBorders>
            <w:shd w:val="clear" w:color="auto" w:fill="960032"/>
          </w:tcPr>
          <w:p w14:paraId="0EC79074" w14:textId="48C7C788" w:rsidR="000A50A7" w:rsidRPr="006C6BA6" w:rsidRDefault="006C6BA6">
            <w:pPr>
              <w:jc w:val="center"/>
              <w:rPr>
                <w:lang w:val="sq-AL"/>
              </w:rPr>
            </w:pPr>
            <w:r w:rsidRPr="006C6BA6">
              <w:rPr>
                <w:lang w:val="sq-AL"/>
              </w:rPr>
              <w:t>Shumë keq</w:t>
            </w:r>
          </w:p>
          <w:p w14:paraId="5DB2B4B9" w14:textId="66B4ACED" w:rsidR="000A50A7" w:rsidRPr="006C6BA6" w:rsidRDefault="006C6BA6">
            <w:pPr>
              <w:pStyle w:val="P68B1DB1-Normal5"/>
              <w:jc w:val="center"/>
              <w:rPr>
                <w:lang w:val="sq-AL"/>
              </w:rPr>
            </w:pPr>
            <w:r w:rsidRPr="006C6BA6">
              <w:rPr>
                <w:lang w:val="sq-AL"/>
              </w:rPr>
              <w:t>(PM</w:t>
            </w:r>
            <w:r w:rsidRPr="006C6BA6">
              <w:rPr>
                <w:vertAlign w:val="subscript"/>
                <w:lang w:val="sq-AL"/>
              </w:rPr>
              <w:t>2.5</w:t>
            </w:r>
            <w:r w:rsidRPr="006C6BA6">
              <w:rPr>
                <w:lang w:val="sq-AL"/>
              </w:rPr>
              <w:t xml:space="preserve"> 91-140; PM</w:t>
            </w:r>
            <w:r w:rsidRPr="006C6BA6">
              <w:rPr>
                <w:vertAlign w:val="subscript"/>
                <w:lang w:val="sq-AL"/>
              </w:rPr>
              <w:t>10</w:t>
            </w:r>
            <w:r w:rsidRPr="006C6BA6">
              <w:rPr>
                <w:lang w:val="sq-AL"/>
              </w:rPr>
              <w:t xml:space="preserve"> 196-270)</w:t>
            </w:r>
          </w:p>
        </w:tc>
        <w:tc>
          <w:tcPr>
            <w:tcW w:w="833" w:type="pct"/>
            <w:tcBorders>
              <w:top w:val="single" w:sz="4" w:space="0" w:color="auto"/>
            </w:tcBorders>
            <w:shd w:val="clear" w:color="auto" w:fill="7D2181"/>
          </w:tcPr>
          <w:p w14:paraId="63EA4C39" w14:textId="442BEDB4" w:rsidR="000A50A7" w:rsidRPr="006C6BA6" w:rsidRDefault="006C6BA6">
            <w:pPr>
              <w:pStyle w:val="P68B1DB1-Normal6"/>
              <w:jc w:val="center"/>
              <w:rPr>
                <w:lang w:val="sq-AL"/>
              </w:rPr>
            </w:pPr>
            <w:r w:rsidRPr="006C6BA6">
              <w:rPr>
                <w:lang w:val="sq-AL"/>
              </w:rPr>
              <w:t>Jashtëzakonisht keq</w:t>
            </w:r>
          </w:p>
          <w:p w14:paraId="15797891" w14:textId="37578756" w:rsidR="000A50A7" w:rsidRPr="006C6BA6" w:rsidRDefault="006C6BA6">
            <w:pPr>
              <w:pStyle w:val="P68B1DB1-Normal7"/>
              <w:jc w:val="center"/>
              <w:rPr>
                <w:lang w:val="sq-AL"/>
              </w:rPr>
            </w:pPr>
            <w:r w:rsidRPr="006C6BA6">
              <w:rPr>
                <w:lang w:val="sq-AL"/>
              </w:rPr>
              <w:t>(PM</w:t>
            </w:r>
            <w:r w:rsidRPr="006C6BA6">
              <w:rPr>
                <w:vertAlign w:val="subscript"/>
                <w:lang w:val="sq-AL"/>
              </w:rPr>
              <w:t>2.5</w:t>
            </w:r>
            <w:r w:rsidRPr="006C6BA6">
              <w:rPr>
                <w:lang w:val="sq-AL"/>
              </w:rPr>
              <w:t xml:space="preserve"> &gt;140; PM</w:t>
            </w:r>
            <w:r w:rsidRPr="006C6BA6">
              <w:rPr>
                <w:vertAlign w:val="subscript"/>
                <w:lang w:val="sq-AL"/>
              </w:rPr>
              <w:t>10</w:t>
            </w:r>
            <w:r w:rsidRPr="006C6BA6">
              <w:rPr>
                <w:lang w:val="sq-AL"/>
              </w:rPr>
              <w:t xml:space="preserve"> &gt;270)</w:t>
            </w:r>
          </w:p>
        </w:tc>
      </w:tr>
      <w:tr w:rsidR="000A50A7" w:rsidRPr="006C6BA6" w14:paraId="2388E29C" w14:textId="70131593">
        <w:trPr>
          <w:trHeight w:val="5399"/>
        </w:trPr>
        <w:tc>
          <w:tcPr>
            <w:tcW w:w="833" w:type="pct"/>
            <w:gridSpan w:val="2"/>
            <w:shd w:val="clear" w:color="auto" w:fill="B5F9F4"/>
            <w:vAlign w:val="center"/>
          </w:tcPr>
          <w:p w14:paraId="0B71C8D5" w14:textId="77777777" w:rsidR="000A50A7" w:rsidRPr="006C6BA6" w:rsidRDefault="006C6BA6">
            <w:pPr>
              <w:pStyle w:val="P68B1DB1-Normal5"/>
              <w:rPr>
                <w:lang w:val="sq-AL"/>
              </w:rPr>
            </w:pPr>
            <w:r w:rsidRPr="006C6BA6">
              <w:rPr>
                <w:lang w:val="sq-AL"/>
              </w:rPr>
              <w:t>Cilësia e ajrit është e mirë.</w:t>
            </w:r>
          </w:p>
          <w:p w14:paraId="515054A6" w14:textId="77777777" w:rsidR="000A50A7" w:rsidRPr="006C6BA6" w:rsidRDefault="000A50A7">
            <w:pPr>
              <w:rPr>
                <w:sz w:val="18"/>
                <w:lang w:val="sq-AL"/>
              </w:rPr>
            </w:pPr>
          </w:p>
          <w:p w14:paraId="7E4DC473" w14:textId="7211161E" w:rsidR="000A50A7" w:rsidRPr="006C6BA6" w:rsidRDefault="006C6BA6">
            <w:pPr>
              <w:pStyle w:val="P68B1DB1-Normal5"/>
              <w:rPr>
                <w:lang w:val="sq-AL"/>
              </w:rPr>
            </w:pPr>
            <w:r w:rsidRPr="006C6BA6">
              <w:rPr>
                <w:lang w:val="sq-AL"/>
              </w:rPr>
              <w:t>Një ditë e shkëlqyer për aktivitete në natyrë, sport, lojë, rekreacion.</w:t>
            </w:r>
          </w:p>
          <w:p w14:paraId="08767394" w14:textId="285D1A0C" w:rsidR="000A50A7" w:rsidRPr="006C6BA6" w:rsidRDefault="006C6BA6">
            <w:pPr>
              <w:pStyle w:val="P68B1DB1-Normal5"/>
              <w:rPr>
                <w:lang w:val="sq-AL"/>
              </w:rPr>
            </w:pPr>
            <w:r w:rsidRPr="006C6BA6">
              <w:rPr>
                <w:lang w:val="sq-AL"/>
              </w:rPr>
              <w:t>Mund të përdoret ventilimi natyror nëpër klasa dhe rekomandohet që dritaret të hapen më shpesh.</w:t>
            </w:r>
          </w:p>
          <w:p w14:paraId="5D0447E9" w14:textId="37B9C6CA" w:rsidR="000A50A7" w:rsidRPr="006C6BA6" w:rsidRDefault="000A50A7">
            <w:pPr>
              <w:rPr>
                <w:sz w:val="18"/>
                <w:lang w:val="sq-AL"/>
              </w:rPr>
            </w:pPr>
          </w:p>
        </w:tc>
        <w:tc>
          <w:tcPr>
            <w:tcW w:w="833" w:type="pct"/>
            <w:shd w:val="clear" w:color="auto" w:fill="B8EADC"/>
            <w:vAlign w:val="center"/>
          </w:tcPr>
          <w:p w14:paraId="5D138F50" w14:textId="2E268FD4" w:rsidR="000A50A7" w:rsidRPr="006C6BA6" w:rsidRDefault="006C6BA6">
            <w:pPr>
              <w:pStyle w:val="P68B1DB1-Normal5"/>
              <w:rPr>
                <w:lang w:val="sq-AL"/>
              </w:rPr>
            </w:pPr>
            <w:r w:rsidRPr="006C6BA6">
              <w:rPr>
                <w:lang w:val="sq-AL"/>
              </w:rPr>
              <w:t>Cilësia e ajrit është e pranueshme për aktivitetet në natyrë.</w:t>
            </w:r>
          </w:p>
          <w:p w14:paraId="18F88016" w14:textId="77777777" w:rsidR="000A50A7" w:rsidRPr="006C6BA6" w:rsidRDefault="000A50A7">
            <w:pPr>
              <w:rPr>
                <w:sz w:val="12"/>
                <w:lang w:val="sq-AL"/>
              </w:rPr>
            </w:pPr>
          </w:p>
          <w:p w14:paraId="65F9BB80" w14:textId="381D1840" w:rsidR="000A50A7" w:rsidRPr="006C6BA6" w:rsidRDefault="006C6BA6">
            <w:pPr>
              <w:pStyle w:val="P68B1DB1-Normal5"/>
              <w:rPr>
                <w:lang w:val="sq-AL"/>
              </w:rPr>
            </w:pPr>
            <w:r w:rsidRPr="006C6BA6">
              <w:rPr>
                <w:lang w:val="sq-AL"/>
              </w:rPr>
              <w:t xml:space="preserve">Identifikoni dhe monitoroni nxënësit me sëmundje të frymëmarrjes të konfirmuara nga ana mjekësore ose sëmundje të tjera kronike </w:t>
            </w:r>
            <w:r w:rsidRPr="006C6BA6">
              <w:rPr>
                <w:kern w:val="0"/>
                <w:lang w:val="sq-AL"/>
                <w14:ligatures w14:val="none"/>
              </w:rPr>
              <w:t xml:space="preserve">(astma, bronkiti, sëmundjet e zemrës), </w:t>
            </w:r>
            <w:r w:rsidRPr="006C6BA6">
              <w:rPr>
                <w:lang w:val="sq-AL"/>
              </w:rPr>
              <w:t>të cilat mund të përkeqësohen nga ndotja e ajrit. Kontrolloni nëse këta nxënës kanë terapinë e duhur në dispozicion (p.sh. inhalatorët nëse përshkruhen nga mjek</w:t>
            </w:r>
            <w:r w:rsidR="00462D98">
              <w:rPr>
                <w:lang w:val="sq-MK"/>
              </w:rPr>
              <w:t>u</w:t>
            </w:r>
            <w:r w:rsidRPr="006C6BA6">
              <w:rPr>
                <w:lang w:val="sq-AL"/>
              </w:rPr>
              <w:t>).</w:t>
            </w:r>
          </w:p>
          <w:p w14:paraId="526DDECF" w14:textId="77777777" w:rsidR="000A50A7" w:rsidRPr="006C6BA6" w:rsidRDefault="000A50A7">
            <w:pPr>
              <w:rPr>
                <w:sz w:val="12"/>
                <w:lang w:val="sq-AL"/>
              </w:rPr>
            </w:pPr>
          </w:p>
          <w:p w14:paraId="3029F714" w14:textId="7F55E1AE" w:rsidR="000A50A7" w:rsidRPr="006C6BA6" w:rsidRDefault="006C6BA6">
            <w:pPr>
              <w:pStyle w:val="P68B1DB1-Normal5"/>
              <w:rPr>
                <w:lang w:val="sq-AL"/>
              </w:rPr>
            </w:pPr>
            <w:r w:rsidRPr="006C6BA6">
              <w:rPr>
                <w:lang w:val="sq-AL"/>
              </w:rPr>
              <w:t>Ajrosni shpesh hapësirat – veçanërisht gjatë pushimit të madh.</w:t>
            </w:r>
          </w:p>
        </w:tc>
        <w:tc>
          <w:tcPr>
            <w:tcW w:w="833" w:type="pct"/>
            <w:shd w:val="clear" w:color="auto" w:fill="F9F6B5"/>
            <w:vAlign w:val="center"/>
          </w:tcPr>
          <w:p w14:paraId="168D9846" w14:textId="0D9898BC" w:rsidR="000A50A7" w:rsidRPr="006C6BA6" w:rsidRDefault="006C6BA6">
            <w:pPr>
              <w:pStyle w:val="P68B1DB1-Normal5"/>
              <w:rPr>
                <w:lang w:val="sq-AL"/>
              </w:rPr>
            </w:pPr>
            <w:r w:rsidRPr="006C6BA6">
              <w:rPr>
                <w:lang w:val="sq-AL"/>
              </w:rPr>
              <w:t xml:space="preserve">Aktivitete të shkurtra në natyrë (me intensitet të ulët), si një pushim i madh, ende mund të </w:t>
            </w:r>
            <w:r w:rsidR="00462D98">
              <w:rPr>
                <w:lang w:val="sq-MK"/>
              </w:rPr>
              <w:t>realizohen</w:t>
            </w:r>
            <w:r w:rsidRPr="006C6BA6">
              <w:rPr>
                <w:lang w:val="sq-AL"/>
              </w:rPr>
              <w:t>.</w:t>
            </w:r>
          </w:p>
          <w:p w14:paraId="52365A84" w14:textId="77777777" w:rsidR="000A50A7" w:rsidRPr="006C6BA6" w:rsidRDefault="000A50A7">
            <w:pPr>
              <w:rPr>
                <w:sz w:val="12"/>
                <w:lang w:val="sq-AL"/>
              </w:rPr>
            </w:pPr>
          </w:p>
          <w:p w14:paraId="0AB08F41" w14:textId="7FF3331A" w:rsidR="000A50A7" w:rsidRPr="006C6BA6" w:rsidRDefault="006C6BA6">
            <w:pPr>
              <w:pStyle w:val="P68B1DB1-Normal5"/>
              <w:rPr>
                <w:lang w:val="sq-AL"/>
              </w:rPr>
            </w:pPr>
            <w:r w:rsidRPr="006C6BA6">
              <w:rPr>
                <w:lang w:val="sq-AL"/>
              </w:rPr>
              <w:t xml:space="preserve">Shmangni aktivitetet intensive për nxënësit me sëmundje </w:t>
            </w:r>
            <w:r w:rsidR="00462D98">
              <w:rPr>
                <w:lang w:val="sq-MK"/>
              </w:rPr>
              <w:t>respiratore</w:t>
            </w:r>
            <w:r w:rsidRPr="006C6BA6">
              <w:rPr>
                <w:lang w:val="sq-AL"/>
              </w:rPr>
              <w:t xml:space="preserve"> ose sëmundje të tjera kronike </w:t>
            </w:r>
            <w:r w:rsidRPr="006C6BA6">
              <w:rPr>
                <w:kern w:val="0"/>
                <w:lang w:val="sq-AL"/>
                <w14:ligatures w14:val="none"/>
              </w:rPr>
              <w:t xml:space="preserve">(astma, bronkiti, sëmundjet e zemrës) </w:t>
            </w:r>
            <w:r w:rsidRPr="006C6BA6">
              <w:rPr>
                <w:lang w:val="sq-AL"/>
              </w:rPr>
              <w:t>dhe monitoroni simptomat. Informoni prindërit nëse simptomat përkeqësohen.</w:t>
            </w:r>
          </w:p>
          <w:p w14:paraId="78476377" w14:textId="77777777" w:rsidR="000A50A7" w:rsidRPr="006C6BA6" w:rsidRDefault="000A50A7">
            <w:pPr>
              <w:rPr>
                <w:sz w:val="12"/>
                <w:lang w:val="sq-AL"/>
              </w:rPr>
            </w:pPr>
          </w:p>
          <w:p w14:paraId="0847A4C4" w14:textId="4B5E0153" w:rsidR="000A50A7" w:rsidRPr="006C6BA6" w:rsidRDefault="006C6BA6">
            <w:pPr>
              <w:pStyle w:val="P68B1DB1-Normal5"/>
              <w:rPr>
                <w:lang w:val="sq-AL"/>
              </w:rPr>
            </w:pPr>
            <w:r w:rsidRPr="006C6BA6">
              <w:rPr>
                <w:lang w:val="sq-AL"/>
              </w:rPr>
              <w:t>Pastruesit e ajrit (nëse ka) duhet të jenë në funksion të paktën një orë para fillimit të mësimit.</w:t>
            </w:r>
          </w:p>
        </w:tc>
        <w:tc>
          <w:tcPr>
            <w:tcW w:w="833" w:type="pct"/>
            <w:shd w:val="clear" w:color="auto" w:fill="FFD5D5"/>
            <w:vAlign w:val="center"/>
          </w:tcPr>
          <w:p w14:paraId="249FA42E" w14:textId="0B1E10DC" w:rsidR="000A50A7" w:rsidRPr="006C6BA6" w:rsidRDefault="006C6BA6">
            <w:pPr>
              <w:pStyle w:val="P68B1DB1-Normal5"/>
              <w:rPr>
                <w:lang w:val="sq-AL"/>
              </w:rPr>
            </w:pPr>
            <w:r w:rsidRPr="006C6BA6">
              <w:rPr>
                <w:lang w:val="sq-AL"/>
              </w:rPr>
              <w:t>Shmangni aktivitetet në natyrë (edukatë fizike, sport, vrapim, lojë në oborrin e shkollës).</w:t>
            </w:r>
          </w:p>
          <w:p w14:paraId="620A361E" w14:textId="0DA55998" w:rsidR="000A50A7" w:rsidRPr="006C6BA6" w:rsidRDefault="006C6BA6">
            <w:pPr>
              <w:pStyle w:val="P68B1DB1-Normal5"/>
              <w:rPr>
                <w:lang w:val="sq-AL"/>
              </w:rPr>
            </w:pPr>
            <w:r w:rsidRPr="006C6BA6">
              <w:rPr>
                <w:lang w:val="sq-AL"/>
              </w:rPr>
              <w:t xml:space="preserve">Aktivitetet duhet të zhvillohen </w:t>
            </w:r>
            <w:r w:rsidR="0093797B">
              <w:rPr>
                <w:lang w:val="sq-MK"/>
              </w:rPr>
              <w:t xml:space="preserve">hapsirë të mbyllur </w:t>
            </w:r>
            <w:r w:rsidRPr="006C6BA6">
              <w:rPr>
                <w:lang w:val="sq-AL"/>
              </w:rPr>
              <w:t>ndërsa aktivitetet e gjata ose intensive fizike duhet të prolongohen.</w:t>
            </w:r>
          </w:p>
          <w:p w14:paraId="3CCB0952" w14:textId="77777777" w:rsidR="000A50A7" w:rsidRPr="006C6BA6" w:rsidRDefault="000A50A7">
            <w:pPr>
              <w:rPr>
                <w:sz w:val="12"/>
                <w:lang w:val="sq-AL"/>
              </w:rPr>
            </w:pPr>
          </w:p>
          <w:p w14:paraId="54316242" w14:textId="357B159D" w:rsidR="000A50A7" w:rsidRPr="006C6BA6" w:rsidRDefault="006C6BA6">
            <w:pPr>
              <w:pStyle w:val="P68B1DB1-Normal5"/>
              <w:rPr>
                <w:lang w:val="sq-AL"/>
              </w:rPr>
            </w:pPr>
            <w:r w:rsidRPr="006C6BA6">
              <w:rPr>
                <w:lang w:val="sq-AL"/>
              </w:rPr>
              <w:t>Monitoroni të gjithë nxënësit për simptomat që lidhen me ndotjen e ajrit, të tilla si dhimbje koke, vështirësi në frymëmarrje, kollitje, të përziera; dhe acarim të syve, hundës, fytit.</w:t>
            </w:r>
          </w:p>
          <w:p w14:paraId="3316BDD7" w14:textId="77777777" w:rsidR="000A50A7" w:rsidRPr="006C6BA6" w:rsidRDefault="000A50A7">
            <w:pPr>
              <w:rPr>
                <w:sz w:val="12"/>
                <w:lang w:val="sq-AL"/>
              </w:rPr>
            </w:pPr>
          </w:p>
          <w:p w14:paraId="3F88B4FE" w14:textId="5AD9BE42" w:rsidR="000A50A7" w:rsidRPr="006C6BA6" w:rsidRDefault="006C6BA6">
            <w:pPr>
              <w:pStyle w:val="P68B1DB1-Normal5"/>
              <w:rPr>
                <w:lang w:val="sq-AL"/>
              </w:rPr>
            </w:pPr>
            <w:r w:rsidRPr="006C6BA6">
              <w:rPr>
                <w:lang w:val="sq-AL"/>
              </w:rPr>
              <w:t>Pastruesit e ajrit duhet të funksionojnë me intensitet të lartë.</w:t>
            </w:r>
          </w:p>
        </w:tc>
        <w:tc>
          <w:tcPr>
            <w:tcW w:w="833" w:type="pct"/>
            <w:shd w:val="clear" w:color="auto" w:fill="FF97BA"/>
            <w:vAlign w:val="center"/>
          </w:tcPr>
          <w:p w14:paraId="1348BCE0" w14:textId="73A1D908" w:rsidR="000A50A7" w:rsidRPr="006C6BA6" w:rsidRDefault="006C6BA6">
            <w:pPr>
              <w:pStyle w:val="P68B1DB1-Normal5"/>
              <w:rPr>
                <w:lang w:val="sq-AL"/>
              </w:rPr>
            </w:pPr>
            <w:r w:rsidRPr="006C6BA6">
              <w:rPr>
                <w:lang w:val="sq-AL"/>
              </w:rPr>
              <w:t>Të gjitha aktivitetet në ambient të hapur të zhvendosen brenda ose të anulohen.</w:t>
            </w:r>
          </w:p>
          <w:p w14:paraId="68C2FCC7" w14:textId="0D68469E" w:rsidR="000A50A7" w:rsidRPr="006C6BA6" w:rsidRDefault="006C6BA6">
            <w:pPr>
              <w:pStyle w:val="P68B1DB1-Normal5"/>
              <w:rPr>
                <w:lang w:val="sq-AL"/>
              </w:rPr>
            </w:pPr>
            <w:r w:rsidRPr="006C6BA6">
              <w:rPr>
                <w:lang w:val="sq-AL"/>
              </w:rPr>
              <w:t>Shmangni ushtrimet fizike gjatë orëve të edukatës fizike dhe aktiviteteve të ngjashme.</w:t>
            </w:r>
          </w:p>
          <w:p w14:paraId="0C9F4F97" w14:textId="77777777" w:rsidR="000A50A7" w:rsidRPr="006C6BA6" w:rsidRDefault="000A50A7">
            <w:pPr>
              <w:rPr>
                <w:sz w:val="12"/>
                <w:lang w:val="sq-AL"/>
              </w:rPr>
            </w:pPr>
          </w:p>
          <w:p w14:paraId="6882A395" w14:textId="6FB3B0C7" w:rsidR="000A50A7" w:rsidRPr="006C6BA6" w:rsidRDefault="006C6BA6">
            <w:pPr>
              <w:pStyle w:val="P68B1DB1-Normal5"/>
              <w:rPr>
                <w:lang w:val="sq-AL"/>
              </w:rPr>
            </w:pPr>
            <w:r w:rsidRPr="006C6BA6">
              <w:rPr>
                <w:lang w:val="sq-AL"/>
              </w:rPr>
              <w:t xml:space="preserve">Mbyllni të gjitha dyert dhe dritaret e jashtme të shkollës dhe hapni dyert e brendshme – p.sh. dyert e klasës që çojnë në korridoret e brendshme. </w:t>
            </w:r>
          </w:p>
          <w:p w14:paraId="76CA6C88" w14:textId="77777777" w:rsidR="000A50A7" w:rsidRPr="006C6BA6" w:rsidRDefault="000A50A7">
            <w:pPr>
              <w:rPr>
                <w:sz w:val="12"/>
                <w:lang w:val="sq-AL"/>
              </w:rPr>
            </w:pPr>
          </w:p>
          <w:p w14:paraId="7A943A2E" w14:textId="42D54B2E" w:rsidR="000A50A7" w:rsidRPr="006C6BA6" w:rsidRDefault="006C6BA6">
            <w:pPr>
              <w:pStyle w:val="P68B1DB1-Normal5"/>
              <w:rPr>
                <w:lang w:val="sq-AL"/>
              </w:rPr>
            </w:pPr>
            <w:r w:rsidRPr="006C6BA6">
              <w:rPr>
                <w:lang w:val="sq-AL"/>
              </w:rPr>
              <w:t>Informoni prindërit për kushtet në të cilat do të zhvillohen orët dhe aktivitetet. Pastruesit e ajrit duhet të funksionojnë me intensitet të lartë.</w:t>
            </w:r>
          </w:p>
        </w:tc>
        <w:tc>
          <w:tcPr>
            <w:tcW w:w="833" w:type="pct"/>
            <w:shd w:val="clear" w:color="auto" w:fill="EBB9ED"/>
            <w:vAlign w:val="center"/>
          </w:tcPr>
          <w:p w14:paraId="120A2BEB" w14:textId="348DD216" w:rsidR="000A50A7" w:rsidRPr="006C6BA6" w:rsidRDefault="006C6BA6">
            <w:pPr>
              <w:pStyle w:val="P68B1DB1-Normal5"/>
              <w:rPr>
                <w:lang w:val="sq-AL"/>
              </w:rPr>
            </w:pPr>
            <w:r w:rsidRPr="006C6BA6">
              <w:rPr>
                <w:lang w:val="sq-AL"/>
              </w:rPr>
              <w:t>Të gjitha aktivitetet që janë fizikisht intensive ose</w:t>
            </w:r>
            <w:r w:rsidR="0093797B">
              <w:rPr>
                <w:lang w:val="sq-MK"/>
              </w:rPr>
              <w:t xml:space="preserve"> në hapsira të jashtme </w:t>
            </w:r>
            <w:r w:rsidRPr="006C6BA6">
              <w:rPr>
                <w:lang w:val="sq-AL"/>
              </w:rPr>
              <w:t>anulohen.</w:t>
            </w:r>
          </w:p>
          <w:p w14:paraId="1FB0B635" w14:textId="77777777" w:rsidR="000A50A7" w:rsidRPr="006C6BA6" w:rsidRDefault="000A50A7">
            <w:pPr>
              <w:rPr>
                <w:sz w:val="12"/>
                <w:lang w:val="sq-AL"/>
              </w:rPr>
            </w:pPr>
          </w:p>
          <w:p w14:paraId="601B20C5" w14:textId="1A7245BE" w:rsidR="000A50A7" w:rsidRPr="006C6BA6" w:rsidRDefault="006C6BA6">
            <w:pPr>
              <w:pStyle w:val="P68B1DB1-Normal5"/>
              <w:rPr>
                <w:lang w:val="sq-AL"/>
              </w:rPr>
            </w:pPr>
            <w:r w:rsidRPr="006C6BA6">
              <w:rPr>
                <w:lang w:val="sq-AL"/>
              </w:rPr>
              <w:t xml:space="preserve">Mbyllni të gjitha dyert dhe dritaret e jashtme të shkollës dhe hapni dyert e brendshme – p.sh. dyert e klasës që çojnë në korridoret e brendshme. </w:t>
            </w:r>
          </w:p>
          <w:p w14:paraId="15D1F983" w14:textId="77777777" w:rsidR="000A50A7" w:rsidRPr="006C6BA6" w:rsidRDefault="000A50A7">
            <w:pPr>
              <w:rPr>
                <w:sz w:val="12"/>
                <w:lang w:val="sq-AL"/>
              </w:rPr>
            </w:pPr>
          </w:p>
          <w:p w14:paraId="71CB23F1" w14:textId="6D5176AE" w:rsidR="000A50A7" w:rsidRPr="006C6BA6" w:rsidRDefault="006C6BA6">
            <w:pPr>
              <w:pStyle w:val="P68B1DB1-Normal5"/>
              <w:rPr>
                <w:lang w:val="sq-AL"/>
              </w:rPr>
            </w:pPr>
            <w:r w:rsidRPr="006C6BA6">
              <w:rPr>
                <w:lang w:val="sq-AL"/>
              </w:rPr>
              <w:t>Ndiqni udhëzimet e Qeverisë dhe M</w:t>
            </w:r>
            <w:r w:rsidR="0093797B">
              <w:rPr>
                <w:lang w:val="sq-MK"/>
              </w:rPr>
              <w:t>ASh-it</w:t>
            </w:r>
            <w:r w:rsidRPr="006C6BA6">
              <w:rPr>
                <w:lang w:val="sq-AL"/>
              </w:rPr>
              <w:t xml:space="preserve"> dhe informoni prindërit për kushtet në të cilat do të </w:t>
            </w:r>
            <w:r w:rsidR="0093797B">
              <w:rPr>
                <w:lang w:val="sq-MK"/>
              </w:rPr>
              <w:t>realizohen orët</w:t>
            </w:r>
            <w:r w:rsidRPr="006C6BA6">
              <w:rPr>
                <w:lang w:val="sq-AL"/>
              </w:rPr>
              <w:t xml:space="preserve"> dhe aktivitetet.</w:t>
            </w:r>
          </w:p>
          <w:p w14:paraId="31D62231" w14:textId="77777777" w:rsidR="000A50A7" w:rsidRPr="006C6BA6" w:rsidRDefault="000A50A7">
            <w:pPr>
              <w:rPr>
                <w:sz w:val="12"/>
                <w:lang w:val="sq-AL"/>
              </w:rPr>
            </w:pPr>
          </w:p>
          <w:p w14:paraId="272FA13A" w14:textId="2F36D2B7" w:rsidR="000A50A7" w:rsidRPr="0093797B" w:rsidRDefault="006C6BA6">
            <w:pPr>
              <w:pStyle w:val="P68B1DB1-Normal5"/>
              <w:rPr>
                <w:lang w:val="sq-MK"/>
              </w:rPr>
            </w:pPr>
            <w:r w:rsidRPr="006C6BA6">
              <w:rPr>
                <w:lang w:val="sq-AL"/>
              </w:rPr>
              <w:t xml:space="preserve">Pastruesit e ajrit duhet të funksionojnë me intensitet </w:t>
            </w:r>
            <w:r w:rsidR="0093797B">
              <w:rPr>
                <w:lang w:val="sq-MK"/>
              </w:rPr>
              <w:t>maksimal.</w:t>
            </w:r>
            <w:bookmarkStart w:id="0" w:name="_GoBack"/>
            <w:bookmarkEnd w:id="0"/>
          </w:p>
        </w:tc>
      </w:tr>
    </w:tbl>
    <w:p w14:paraId="1898A36D" w14:textId="00B010B5" w:rsidR="000A50A7" w:rsidRPr="006C6BA6" w:rsidRDefault="000A50A7">
      <w:pPr>
        <w:rPr>
          <w:lang w:val="sq-AL"/>
        </w:rPr>
      </w:pPr>
    </w:p>
    <w:sectPr w:rsidR="000A50A7" w:rsidRPr="006C6BA6">
      <w:head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03D13" w14:textId="77777777" w:rsidR="005E6C22" w:rsidRDefault="005E6C22">
      <w:pPr>
        <w:spacing w:after="0" w:line="240" w:lineRule="auto"/>
      </w:pPr>
      <w:r>
        <w:separator/>
      </w:r>
    </w:p>
  </w:endnote>
  <w:endnote w:type="continuationSeparator" w:id="0">
    <w:p w14:paraId="37344797" w14:textId="77777777" w:rsidR="005E6C22" w:rsidRDefault="005E6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89818" w14:textId="77777777" w:rsidR="005E6C22" w:rsidRDefault="005E6C22">
      <w:pPr>
        <w:spacing w:after="0" w:line="240" w:lineRule="auto"/>
      </w:pPr>
      <w:r>
        <w:separator/>
      </w:r>
    </w:p>
  </w:footnote>
  <w:footnote w:type="continuationSeparator" w:id="0">
    <w:p w14:paraId="4054346E" w14:textId="77777777" w:rsidR="005E6C22" w:rsidRDefault="005E6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803D7" w14:textId="6C6A6DCE" w:rsidR="000A50A7" w:rsidRDefault="006C6BA6">
    <w:pPr>
      <w:pStyle w:val="Header"/>
    </w:pPr>
    <w:r>
      <w:rPr>
        <w:noProof/>
      </w:rPr>
      <w:drawing>
        <wp:anchor distT="0" distB="0" distL="114300" distR="114300" simplePos="0" relativeHeight="251658240" behindDoc="0" locked="0" layoutInCell="1" allowOverlap="1" wp14:anchorId="6E3059E5" wp14:editId="5E04C916">
          <wp:simplePos x="0" y="0"/>
          <wp:positionH relativeFrom="margin">
            <wp:align>center</wp:align>
          </wp:positionH>
          <wp:positionV relativeFrom="paragraph">
            <wp:posOffset>-333324</wp:posOffset>
          </wp:positionV>
          <wp:extent cx="3182112" cy="576095"/>
          <wp:effectExtent l="0" t="0" r="0" b="0"/>
          <wp:wrapNone/>
          <wp:docPr id="257214632" name="Picture 1" descr="A logo with text below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14632" name="Picture 1" descr="A logo with text below  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2112" cy="57609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297"/>
    <w:rsid w:val="00016984"/>
    <w:rsid w:val="000321ED"/>
    <w:rsid w:val="00050975"/>
    <w:rsid w:val="00057D1D"/>
    <w:rsid w:val="000675DF"/>
    <w:rsid w:val="00085D83"/>
    <w:rsid w:val="000A50A7"/>
    <w:rsid w:val="000B1FBF"/>
    <w:rsid w:val="000B7588"/>
    <w:rsid w:val="000C2614"/>
    <w:rsid w:val="000C4015"/>
    <w:rsid w:val="000E05C7"/>
    <w:rsid w:val="00101283"/>
    <w:rsid w:val="00102BD9"/>
    <w:rsid w:val="00105F19"/>
    <w:rsid w:val="0014439D"/>
    <w:rsid w:val="001515AB"/>
    <w:rsid w:val="001842CE"/>
    <w:rsid w:val="00187D4C"/>
    <w:rsid w:val="00191D7E"/>
    <w:rsid w:val="001A1FB2"/>
    <w:rsid w:val="001A5568"/>
    <w:rsid w:val="001D53F0"/>
    <w:rsid w:val="001D65BC"/>
    <w:rsid w:val="001F13A7"/>
    <w:rsid w:val="001F6DB8"/>
    <w:rsid w:val="002148B8"/>
    <w:rsid w:val="002228F5"/>
    <w:rsid w:val="00251AF6"/>
    <w:rsid w:val="00252166"/>
    <w:rsid w:val="00255144"/>
    <w:rsid w:val="00257374"/>
    <w:rsid w:val="00281916"/>
    <w:rsid w:val="00285DD9"/>
    <w:rsid w:val="0029662E"/>
    <w:rsid w:val="002A2CB7"/>
    <w:rsid w:val="002A3530"/>
    <w:rsid w:val="002B3DF0"/>
    <w:rsid w:val="002F337D"/>
    <w:rsid w:val="00304C16"/>
    <w:rsid w:val="00344918"/>
    <w:rsid w:val="00350E54"/>
    <w:rsid w:val="00371FFE"/>
    <w:rsid w:val="00394DE0"/>
    <w:rsid w:val="003B29F5"/>
    <w:rsid w:val="003C083C"/>
    <w:rsid w:val="003C1E00"/>
    <w:rsid w:val="003E0F2D"/>
    <w:rsid w:val="003E5D89"/>
    <w:rsid w:val="004050EA"/>
    <w:rsid w:val="004061B9"/>
    <w:rsid w:val="00462D98"/>
    <w:rsid w:val="004672A8"/>
    <w:rsid w:val="004A0D0E"/>
    <w:rsid w:val="004B4BEF"/>
    <w:rsid w:val="004B77C6"/>
    <w:rsid w:val="004E45C6"/>
    <w:rsid w:val="005367E9"/>
    <w:rsid w:val="0059052D"/>
    <w:rsid w:val="00591F30"/>
    <w:rsid w:val="005D151B"/>
    <w:rsid w:val="005D40C0"/>
    <w:rsid w:val="005E0F25"/>
    <w:rsid w:val="005E6812"/>
    <w:rsid w:val="005E6C22"/>
    <w:rsid w:val="005F51B5"/>
    <w:rsid w:val="006139B2"/>
    <w:rsid w:val="00615596"/>
    <w:rsid w:val="00642EF1"/>
    <w:rsid w:val="006442D4"/>
    <w:rsid w:val="006458CA"/>
    <w:rsid w:val="00662848"/>
    <w:rsid w:val="00670455"/>
    <w:rsid w:val="006712D6"/>
    <w:rsid w:val="006A0323"/>
    <w:rsid w:val="006C5EDD"/>
    <w:rsid w:val="006C5F0C"/>
    <w:rsid w:val="006C6BA6"/>
    <w:rsid w:val="006D1BC1"/>
    <w:rsid w:val="006F061A"/>
    <w:rsid w:val="006F7AD2"/>
    <w:rsid w:val="007006E2"/>
    <w:rsid w:val="00707AF5"/>
    <w:rsid w:val="0071265D"/>
    <w:rsid w:val="00721479"/>
    <w:rsid w:val="00722E39"/>
    <w:rsid w:val="00730A31"/>
    <w:rsid w:val="00742F87"/>
    <w:rsid w:val="00745EE1"/>
    <w:rsid w:val="00756635"/>
    <w:rsid w:val="00766AA3"/>
    <w:rsid w:val="00772693"/>
    <w:rsid w:val="0077281B"/>
    <w:rsid w:val="0077342C"/>
    <w:rsid w:val="00780931"/>
    <w:rsid w:val="00781555"/>
    <w:rsid w:val="00786B29"/>
    <w:rsid w:val="007932C5"/>
    <w:rsid w:val="007A27E3"/>
    <w:rsid w:val="007B748E"/>
    <w:rsid w:val="007C1EFC"/>
    <w:rsid w:val="007C5767"/>
    <w:rsid w:val="007C64DE"/>
    <w:rsid w:val="00805232"/>
    <w:rsid w:val="0081277E"/>
    <w:rsid w:val="0081757C"/>
    <w:rsid w:val="0082309B"/>
    <w:rsid w:val="0083043D"/>
    <w:rsid w:val="00842657"/>
    <w:rsid w:val="0084301B"/>
    <w:rsid w:val="00843FB8"/>
    <w:rsid w:val="0085000D"/>
    <w:rsid w:val="0088753C"/>
    <w:rsid w:val="00890BFB"/>
    <w:rsid w:val="008B4BC9"/>
    <w:rsid w:val="008D7F02"/>
    <w:rsid w:val="00904E28"/>
    <w:rsid w:val="009056E7"/>
    <w:rsid w:val="00937662"/>
    <w:rsid w:val="0093797B"/>
    <w:rsid w:val="009562DD"/>
    <w:rsid w:val="00976B8E"/>
    <w:rsid w:val="009A6487"/>
    <w:rsid w:val="009B2F47"/>
    <w:rsid w:val="009B6C69"/>
    <w:rsid w:val="009C25F2"/>
    <w:rsid w:val="009D391D"/>
    <w:rsid w:val="00A10A05"/>
    <w:rsid w:val="00A274A3"/>
    <w:rsid w:val="00A730E5"/>
    <w:rsid w:val="00A807E6"/>
    <w:rsid w:val="00A84955"/>
    <w:rsid w:val="00A85A5F"/>
    <w:rsid w:val="00A93C48"/>
    <w:rsid w:val="00AD5229"/>
    <w:rsid w:val="00AF447F"/>
    <w:rsid w:val="00B20ACE"/>
    <w:rsid w:val="00B31C8D"/>
    <w:rsid w:val="00B54EF8"/>
    <w:rsid w:val="00B6654D"/>
    <w:rsid w:val="00B81B1C"/>
    <w:rsid w:val="00B95DB0"/>
    <w:rsid w:val="00BB5018"/>
    <w:rsid w:val="00BC32CF"/>
    <w:rsid w:val="00BD4BB1"/>
    <w:rsid w:val="00C20C85"/>
    <w:rsid w:val="00C250C3"/>
    <w:rsid w:val="00C30C21"/>
    <w:rsid w:val="00C33D1C"/>
    <w:rsid w:val="00C57F0C"/>
    <w:rsid w:val="00C6305A"/>
    <w:rsid w:val="00C64669"/>
    <w:rsid w:val="00C64AA7"/>
    <w:rsid w:val="00C678E6"/>
    <w:rsid w:val="00C87EFE"/>
    <w:rsid w:val="00C9009D"/>
    <w:rsid w:val="00C92AFC"/>
    <w:rsid w:val="00C96EF2"/>
    <w:rsid w:val="00CC6297"/>
    <w:rsid w:val="00CD3593"/>
    <w:rsid w:val="00CE5C90"/>
    <w:rsid w:val="00CF0061"/>
    <w:rsid w:val="00CF0D22"/>
    <w:rsid w:val="00CF647E"/>
    <w:rsid w:val="00D373E8"/>
    <w:rsid w:val="00D50723"/>
    <w:rsid w:val="00D906B7"/>
    <w:rsid w:val="00DA4424"/>
    <w:rsid w:val="00DA539F"/>
    <w:rsid w:val="00DA617C"/>
    <w:rsid w:val="00DC5C40"/>
    <w:rsid w:val="00DD048A"/>
    <w:rsid w:val="00DD2C8C"/>
    <w:rsid w:val="00DD38AD"/>
    <w:rsid w:val="00E14A5B"/>
    <w:rsid w:val="00E25ADF"/>
    <w:rsid w:val="00E27754"/>
    <w:rsid w:val="00E4228D"/>
    <w:rsid w:val="00E55A5F"/>
    <w:rsid w:val="00E66B8B"/>
    <w:rsid w:val="00E6751D"/>
    <w:rsid w:val="00E745C4"/>
    <w:rsid w:val="00E906C7"/>
    <w:rsid w:val="00E93C94"/>
    <w:rsid w:val="00E95D88"/>
    <w:rsid w:val="00E979C4"/>
    <w:rsid w:val="00EA4437"/>
    <w:rsid w:val="00EC275B"/>
    <w:rsid w:val="00EC2962"/>
    <w:rsid w:val="00ED4058"/>
    <w:rsid w:val="00EE7999"/>
    <w:rsid w:val="00F05A8C"/>
    <w:rsid w:val="00F25650"/>
    <w:rsid w:val="00F421D1"/>
    <w:rsid w:val="00F57754"/>
    <w:rsid w:val="00F65B2A"/>
    <w:rsid w:val="00F665AE"/>
    <w:rsid w:val="00F70AEA"/>
    <w:rsid w:val="00F90177"/>
    <w:rsid w:val="00F90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CD929"/>
  <w15:chartTrackingRefBased/>
  <w15:docId w15:val="{AEB23E7C-9A61-4148-AEC0-FAEA73DC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297"/>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Heading2">
    <w:name w:val="heading 2"/>
    <w:basedOn w:val="Normal"/>
    <w:next w:val="Normal"/>
    <w:link w:val="Heading2Char"/>
    <w:uiPriority w:val="9"/>
    <w:unhideWhenUsed/>
    <w:qFormat/>
    <w:rsid w:val="00CC6297"/>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Heading3">
    <w:name w:val="heading 3"/>
    <w:basedOn w:val="Normal"/>
    <w:next w:val="Normal"/>
    <w:link w:val="Heading3Char"/>
    <w:uiPriority w:val="9"/>
    <w:semiHidden/>
    <w:unhideWhenUsed/>
    <w:qFormat/>
    <w:rsid w:val="00CC6297"/>
    <w:pPr>
      <w:keepNext/>
      <w:keepLines/>
      <w:spacing w:before="160" w:after="80"/>
      <w:outlineLvl w:val="2"/>
    </w:pPr>
    <w:rPr>
      <w:rFonts w:eastAsiaTheme="majorEastAsia" w:cstheme="majorBidi"/>
      <w:color w:val="0F4761" w:themeColor="accent1" w:themeShade="BF"/>
      <w:sz w:val="28"/>
    </w:rPr>
  </w:style>
  <w:style w:type="paragraph" w:styleId="Heading4">
    <w:name w:val="heading 4"/>
    <w:basedOn w:val="Normal"/>
    <w:next w:val="Normal"/>
    <w:link w:val="Heading4Char"/>
    <w:uiPriority w:val="9"/>
    <w:semiHidden/>
    <w:unhideWhenUsed/>
    <w:qFormat/>
    <w:rsid w:val="00CC6297"/>
    <w:pPr>
      <w:keepNext/>
      <w:keepLines/>
      <w:spacing w:before="80" w:after="40"/>
      <w:outlineLvl w:val="3"/>
    </w:pPr>
    <w:rPr>
      <w:rFonts w:eastAsiaTheme="majorEastAsia" w:cstheme="majorBidi"/>
      <w:i/>
      <w:color w:val="0F4761" w:themeColor="accent1" w:themeShade="BF"/>
    </w:rPr>
  </w:style>
  <w:style w:type="paragraph" w:styleId="Heading5">
    <w:name w:val="heading 5"/>
    <w:basedOn w:val="Normal"/>
    <w:next w:val="Normal"/>
    <w:link w:val="Heading5Char"/>
    <w:uiPriority w:val="9"/>
    <w:semiHidden/>
    <w:unhideWhenUsed/>
    <w:qFormat/>
    <w:rsid w:val="00CC62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297"/>
    <w:pPr>
      <w:keepNext/>
      <w:keepLines/>
      <w:spacing w:before="40" w:after="0"/>
      <w:outlineLvl w:val="5"/>
    </w:pPr>
    <w:rPr>
      <w:rFonts w:eastAsiaTheme="majorEastAsia" w:cstheme="majorBidi"/>
      <w:i/>
      <w:color w:val="595959" w:themeColor="text1" w:themeTint="A6"/>
    </w:rPr>
  </w:style>
  <w:style w:type="paragraph" w:styleId="Heading7">
    <w:name w:val="heading 7"/>
    <w:basedOn w:val="Normal"/>
    <w:next w:val="Normal"/>
    <w:link w:val="Heading7Char"/>
    <w:uiPriority w:val="9"/>
    <w:semiHidden/>
    <w:unhideWhenUsed/>
    <w:qFormat/>
    <w:rsid w:val="00CC6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297"/>
    <w:pPr>
      <w:keepNext/>
      <w:keepLines/>
      <w:spacing w:after="0"/>
      <w:outlineLvl w:val="7"/>
    </w:pPr>
    <w:rPr>
      <w:rFonts w:eastAsiaTheme="majorEastAsia" w:cstheme="majorBidi"/>
      <w:i/>
      <w:color w:val="272727" w:themeColor="text1" w:themeTint="D8"/>
    </w:rPr>
  </w:style>
  <w:style w:type="paragraph" w:styleId="Heading9">
    <w:name w:val="heading 9"/>
    <w:basedOn w:val="Normal"/>
    <w:next w:val="Normal"/>
    <w:link w:val="Heading9Char"/>
    <w:uiPriority w:val="9"/>
    <w:semiHidden/>
    <w:unhideWhenUsed/>
    <w:qFormat/>
    <w:rsid w:val="00CC6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297"/>
    <w:rPr>
      <w:rFonts w:asciiTheme="majorHAnsi" w:eastAsiaTheme="majorEastAsia" w:hAnsiTheme="majorHAnsi" w:cstheme="majorBidi"/>
      <w:color w:val="0F4761" w:themeColor="accent1" w:themeShade="BF"/>
      <w:sz w:val="40"/>
    </w:rPr>
  </w:style>
  <w:style w:type="character" w:customStyle="1" w:styleId="Heading2Char">
    <w:name w:val="Heading 2 Char"/>
    <w:basedOn w:val="DefaultParagraphFont"/>
    <w:link w:val="Heading2"/>
    <w:uiPriority w:val="9"/>
    <w:rsid w:val="00CC6297"/>
    <w:rPr>
      <w:rFonts w:asciiTheme="majorHAnsi" w:eastAsiaTheme="majorEastAsia" w:hAnsiTheme="majorHAnsi" w:cstheme="majorBidi"/>
      <w:color w:val="0F4761" w:themeColor="accent1" w:themeShade="BF"/>
      <w:sz w:val="32"/>
    </w:rPr>
  </w:style>
  <w:style w:type="character" w:customStyle="1" w:styleId="Heading3Char">
    <w:name w:val="Heading 3 Char"/>
    <w:basedOn w:val="DefaultParagraphFont"/>
    <w:link w:val="Heading3"/>
    <w:uiPriority w:val="9"/>
    <w:semiHidden/>
    <w:rsid w:val="00CC6297"/>
    <w:rPr>
      <w:rFonts w:eastAsiaTheme="majorEastAsia" w:cstheme="majorBidi"/>
      <w:color w:val="0F4761" w:themeColor="accent1" w:themeShade="BF"/>
      <w:sz w:val="28"/>
    </w:rPr>
  </w:style>
  <w:style w:type="character" w:customStyle="1" w:styleId="Heading4Char">
    <w:name w:val="Heading 4 Char"/>
    <w:basedOn w:val="DefaultParagraphFont"/>
    <w:link w:val="Heading4"/>
    <w:uiPriority w:val="9"/>
    <w:semiHidden/>
    <w:rsid w:val="00CC6297"/>
    <w:rPr>
      <w:rFonts w:eastAsiaTheme="majorEastAsia" w:cstheme="majorBidi"/>
      <w:i/>
      <w:color w:val="0F4761" w:themeColor="accent1" w:themeShade="BF"/>
    </w:rPr>
  </w:style>
  <w:style w:type="character" w:customStyle="1" w:styleId="Heading5Char">
    <w:name w:val="Heading 5 Char"/>
    <w:basedOn w:val="DefaultParagraphFont"/>
    <w:link w:val="Heading5"/>
    <w:uiPriority w:val="9"/>
    <w:semiHidden/>
    <w:rsid w:val="00CC6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297"/>
    <w:rPr>
      <w:rFonts w:eastAsiaTheme="majorEastAsia" w:cstheme="majorBidi"/>
      <w:i/>
      <w:color w:val="595959" w:themeColor="text1" w:themeTint="A6"/>
    </w:rPr>
  </w:style>
  <w:style w:type="character" w:customStyle="1" w:styleId="Heading7Char">
    <w:name w:val="Heading 7 Char"/>
    <w:basedOn w:val="DefaultParagraphFont"/>
    <w:link w:val="Heading7"/>
    <w:uiPriority w:val="9"/>
    <w:semiHidden/>
    <w:rsid w:val="00CC6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297"/>
    <w:rPr>
      <w:rFonts w:eastAsiaTheme="majorEastAsia" w:cstheme="majorBidi"/>
      <w:i/>
      <w:color w:val="272727" w:themeColor="text1" w:themeTint="D8"/>
    </w:rPr>
  </w:style>
  <w:style w:type="character" w:customStyle="1" w:styleId="Heading9Char">
    <w:name w:val="Heading 9 Char"/>
    <w:basedOn w:val="DefaultParagraphFont"/>
    <w:link w:val="Heading9"/>
    <w:uiPriority w:val="9"/>
    <w:semiHidden/>
    <w:rsid w:val="00CC6297"/>
    <w:rPr>
      <w:rFonts w:eastAsiaTheme="majorEastAsia" w:cstheme="majorBidi"/>
      <w:color w:val="272727" w:themeColor="text1" w:themeTint="D8"/>
    </w:rPr>
  </w:style>
  <w:style w:type="paragraph" w:styleId="Title">
    <w:name w:val="Title"/>
    <w:basedOn w:val="Normal"/>
    <w:next w:val="Normal"/>
    <w:link w:val="TitleChar"/>
    <w:uiPriority w:val="10"/>
    <w:qFormat/>
    <w:rsid w:val="00CC6297"/>
    <w:pPr>
      <w:spacing w:after="80" w:line="240" w:lineRule="auto"/>
      <w:contextualSpacing/>
    </w:pPr>
    <w:rPr>
      <w:rFonts w:asciiTheme="majorHAnsi" w:eastAsiaTheme="majorEastAsia" w:hAnsiTheme="majorHAnsi" w:cstheme="majorBidi"/>
      <w:kern w:val="28"/>
      <w:sz w:val="56"/>
    </w:rPr>
  </w:style>
  <w:style w:type="character" w:customStyle="1" w:styleId="TitleChar">
    <w:name w:val="Title Char"/>
    <w:basedOn w:val="DefaultParagraphFont"/>
    <w:link w:val="Title"/>
    <w:uiPriority w:val="10"/>
    <w:rsid w:val="00CC6297"/>
    <w:rPr>
      <w:rFonts w:asciiTheme="majorHAnsi" w:eastAsiaTheme="majorEastAsia" w:hAnsiTheme="majorHAnsi" w:cstheme="majorBidi"/>
      <w:kern w:val="28"/>
      <w:sz w:val="56"/>
    </w:rPr>
  </w:style>
  <w:style w:type="paragraph" w:styleId="Subtitle">
    <w:name w:val="Subtitle"/>
    <w:basedOn w:val="Normal"/>
    <w:next w:val="Normal"/>
    <w:link w:val="SubtitleChar"/>
    <w:uiPriority w:val="11"/>
    <w:qFormat/>
    <w:rsid w:val="00CC6297"/>
    <w:pPr>
      <w:numPr>
        <w:ilvl w:val="1"/>
      </w:numPr>
    </w:pPr>
    <w:rPr>
      <w:rFonts w:eastAsiaTheme="majorEastAsia" w:cstheme="majorBidi"/>
      <w:color w:val="595959" w:themeColor="text1" w:themeTint="A6"/>
      <w:sz w:val="28"/>
    </w:rPr>
  </w:style>
  <w:style w:type="character" w:customStyle="1" w:styleId="SubtitleChar">
    <w:name w:val="Subtitle Char"/>
    <w:basedOn w:val="DefaultParagraphFont"/>
    <w:link w:val="Subtitle"/>
    <w:uiPriority w:val="11"/>
    <w:rsid w:val="00CC6297"/>
    <w:rPr>
      <w:rFonts w:eastAsiaTheme="majorEastAsia" w:cstheme="majorBidi"/>
      <w:color w:val="595959" w:themeColor="text1" w:themeTint="A6"/>
      <w:sz w:val="28"/>
    </w:rPr>
  </w:style>
  <w:style w:type="paragraph" w:styleId="Quote">
    <w:name w:val="Quote"/>
    <w:basedOn w:val="Normal"/>
    <w:next w:val="Normal"/>
    <w:link w:val="QuoteChar"/>
    <w:uiPriority w:val="29"/>
    <w:qFormat/>
    <w:rsid w:val="00CC6297"/>
    <w:pPr>
      <w:spacing w:before="160"/>
      <w:jc w:val="center"/>
    </w:pPr>
    <w:rPr>
      <w:i/>
      <w:color w:val="404040" w:themeColor="text1" w:themeTint="BF"/>
    </w:rPr>
  </w:style>
  <w:style w:type="character" w:customStyle="1" w:styleId="QuoteChar">
    <w:name w:val="Quote Char"/>
    <w:basedOn w:val="DefaultParagraphFont"/>
    <w:link w:val="Quote"/>
    <w:uiPriority w:val="29"/>
    <w:rsid w:val="00CC6297"/>
    <w:rPr>
      <w:i/>
      <w:color w:val="404040" w:themeColor="text1" w:themeTint="BF"/>
    </w:rPr>
  </w:style>
  <w:style w:type="paragraph" w:styleId="ListParagraph">
    <w:name w:val="List Paragraph"/>
    <w:basedOn w:val="Normal"/>
    <w:uiPriority w:val="34"/>
    <w:qFormat/>
    <w:rsid w:val="00CC6297"/>
    <w:pPr>
      <w:ind w:left="720"/>
      <w:contextualSpacing/>
    </w:pPr>
  </w:style>
  <w:style w:type="character" w:styleId="IntenseEmphasis">
    <w:name w:val="Intense Emphasis"/>
    <w:basedOn w:val="DefaultParagraphFont"/>
    <w:uiPriority w:val="21"/>
    <w:qFormat/>
    <w:rsid w:val="00CC6297"/>
    <w:rPr>
      <w:i/>
      <w:color w:val="0F4761" w:themeColor="accent1" w:themeShade="BF"/>
    </w:rPr>
  </w:style>
  <w:style w:type="paragraph" w:styleId="IntenseQuote">
    <w:name w:val="Intense Quote"/>
    <w:basedOn w:val="Normal"/>
    <w:next w:val="Normal"/>
    <w:link w:val="IntenseQuoteChar"/>
    <w:uiPriority w:val="30"/>
    <w:qFormat/>
    <w:rsid w:val="00CC6297"/>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IntenseQuoteChar">
    <w:name w:val="Intense Quote Char"/>
    <w:basedOn w:val="DefaultParagraphFont"/>
    <w:link w:val="IntenseQuote"/>
    <w:uiPriority w:val="30"/>
    <w:rsid w:val="00CC6297"/>
    <w:rPr>
      <w:i/>
      <w:color w:val="0F4761" w:themeColor="accent1" w:themeShade="BF"/>
    </w:rPr>
  </w:style>
  <w:style w:type="character" w:styleId="IntenseReference">
    <w:name w:val="Intense Reference"/>
    <w:basedOn w:val="DefaultParagraphFont"/>
    <w:uiPriority w:val="32"/>
    <w:qFormat/>
    <w:rsid w:val="00CC6297"/>
    <w:rPr>
      <w:b/>
      <w:smallCaps/>
      <w:color w:val="0F4761" w:themeColor="accent1" w:themeShade="BF"/>
    </w:rPr>
  </w:style>
  <w:style w:type="table" w:styleId="TableGrid">
    <w:name w:val="Table Grid"/>
    <w:basedOn w:val="TableNormal"/>
    <w:uiPriority w:val="39"/>
    <w:rsid w:val="00CC6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6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297"/>
  </w:style>
  <w:style w:type="paragraph" w:styleId="Footer">
    <w:name w:val="footer"/>
    <w:basedOn w:val="Normal"/>
    <w:link w:val="FooterChar"/>
    <w:uiPriority w:val="99"/>
    <w:unhideWhenUsed/>
    <w:rsid w:val="00CC6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297"/>
  </w:style>
  <w:style w:type="character" w:styleId="Hyperlink">
    <w:name w:val="Hyperlink"/>
    <w:basedOn w:val="DefaultParagraphFont"/>
    <w:uiPriority w:val="99"/>
    <w:unhideWhenUsed/>
    <w:rsid w:val="00191D7E"/>
    <w:rPr>
      <w:color w:val="467886" w:themeColor="hyperlink"/>
      <w:u w:val="single"/>
    </w:rPr>
  </w:style>
  <w:style w:type="character" w:styleId="UnresolvedMention">
    <w:name w:val="Unresolved Mention"/>
    <w:basedOn w:val="DefaultParagraphFont"/>
    <w:uiPriority w:val="99"/>
    <w:semiHidden/>
    <w:unhideWhenUsed/>
    <w:rsid w:val="00191D7E"/>
    <w:rPr>
      <w:color w:val="605E5C"/>
      <w:shd w:val="clear" w:color="auto" w:fill="E1DFDD"/>
    </w:rPr>
  </w:style>
  <w:style w:type="character" w:styleId="FollowedHyperlink">
    <w:name w:val="FollowedHyperlink"/>
    <w:basedOn w:val="DefaultParagraphFont"/>
    <w:uiPriority w:val="99"/>
    <w:semiHidden/>
    <w:unhideWhenUsed/>
    <w:rsid w:val="00F90683"/>
    <w:rPr>
      <w:color w:val="96607D" w:themeColor="followedHyperlink"/>
      <w:u w:val="single"/>
    </w:rPr>
  </w:style>
  <w:style w:type="paragraph" w:customStyle="1" w:styleId="P68B1DB1-Normal1">
    <w:name w:val="P68B1DB1-Normal1"/>
    <w:basedOn w:val="Normal"/>
    <w:rPr>
      <w:b/>
      <w:sz w:val="20"/>
    </w:rPr>
  </w:style>
  <w:style w:type="paragraph" w:customStyle="1" w:styleId="P68B1DB1-Normal2">
    <w:name w:val="P68B1DB1-Normal2"/>
    <w:basedOn w:val="Normal"/>
    <w:rPr>
      <w:sz w:val="20"/>
    </w:rPr>
  </w:style>
  <w:style w:type="paragraph" w:customStyle="1" w:styleId="P68B1DB1-Heading23">
    <w:name w:val="P68B1DB1-Heading23"/>
    <w:basedOn w:val="Heading2"/>
    <w:rPr>
      <w:sz w:val="28"/>
    </w:rPr>
  </w:style>
  <w:style w:type="paragraph" w:customStyle="1" w:styleId="P68B1DB1-Heading24">
    <w:name w:val="P68B1DB1-Heading24"/>
    <w:basedOn w:val="Heading2"/>
    <w:rPr>
      <w:rFonts w:asciiTheme="minorHAnsi" w:eastAsiaTheme="minorHAnsi" w:hAnsiTheme="minorHAnsi" w:cstheme="minorBidi"/>
      <w:color w:val="auto"/>
      <w:sz w:val="20"/>
    </w:rPr>
  </w:style>
  <w:style w:type="paragraph" w:customStyle="1" w:styleId="P68B1DB1-Normal5">
    <w:name w:val="P68B1DB1-Normal5"/>
    <w:basedOn w:val="Normal"/>
    <w:rPr>
      <w:sz w:val="18"/>
    </w:rPr>
  </w:style>
  <w:style w:type="paragraph" w:customStyle="1" w:styleId="P68B1DB1-Normal6">
    <w:name w:val="P68B1DB1-Normal6"/>
    <w:basedOn w:val="Normal"/>
    <w:rPr>
      <w:color w:val="FFFFFF" w:themeColor="background1"/>
    </w:rPr>
  </w:style>
  <w:style w:type="paragraph" w:customStyle="1" w:styleId="P68B1DB1-Normal7">
    <w:name w:val="P68B1DB1-Normal7"/>
    <w:basedOn w:val="Normal"/>
    <w:rPr>
      <w:color w:val="FFFFFF" w:themeColor="background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ir.moepp.gov.mk/"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3CB7BE3F8A9B54B85DA28799491BE66" ma:contentTypeVersion="19" ma:contentTypeDescription="Создадете нов документ." ma:contentTypeScope="" ma:versionID="20f0fd5ed14d7df36b6573a99eb49f10">
  <xsd:schema xmlns:xsd="http://www.w3.org/2001/XMLSchema" xmlns:xs="http://www.w3.org/2001/XMLSchema" xmlns:p="http://schemas.microsoft.com/office/2006/metadata/properties" xmlns:ns2="3be21822-585e-40dd-959c-3d9b4b9581f8" xmlns:ns3="911f9c8c-cbe6-4f2d-8501-6c6016eea48b" xmlns:ns4="ca283e0b-db31-4043-a2ef-b80661bf084a" targetNamespace="http://schemas.microsoft.com/office/2006/metadata/properties" ma:root="true" ma:fieldsID="575422703b4e4f5cf976f487d205be57" ns2:_="" ns3:_="" ns4:_="">
    <xsd:import namespace="3be21822-585e-40dd-959c-3d9b4b9581f8"/>
    <xsd:import namespace="911f9c8c-cbe6-4f2d-8501-6c6016eea48b"/>
    <xsd:import namespace="ca283e0b-db31-4043-a2ef-b80661bf08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21822-585e-40dd-959c-3d9b4b9581f8" elementFormDefault="qualified">
    <xsd:import namespace="http://schemas.microsoft.com/office/2006/documentManagement/types"/>
    <xsd:import namespace="http://schemas.microsoft.com/office/infopath/2007/PartnerControls"/>
    <xsd:element name="SharedWithUsers" ma:index="8" nillable="true" ma:displayName="Споделено со"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поделено со Детали"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1f9c8c-cbe6-4f2d-8501-6c6016eea4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Ознаки на сликата"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12ed319-bfc7-48f5-9844-e938e7e9504d}" ma:internalName="TaxCatchAll" ma:showField="CatchAllData" ma:web="3be21822-585e-40dd-959c-3d9b4b9581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ржин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283e0b-db31-4043-a2ef-b80661bf084a" xsi:nil="true"/>
    <lcf76f155ced4ddcb4097134ff3c332f xmlns="911f9c8c-cbe6-4f2d-8501-6c6016eea48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8817D-CAB3-45AA-81AB-FA3A7F5E67FC}">
  <ds:schemaRefs>
    <ds:schemaRef ds:uri="http://schemas.microsoft.com/sharepoint/v3/contenttype/forms"/>
  </ds:schemaRefs>
</ds:datastoreItem>
</file>

<file path=customXml/itemProps2.xml><?xml version="1.0" encoding="utf-8"?>
<ds:datastoreItem xmlns:ds="http://schemas.openxmlformats.org/officeDocument/2006/customXml" ds:itemID="{626DCB6D-778F-45F8-ABB4-A6728478DD8F}"/>
</file>

<file path=customXml/itemProps3.xml><?xml version="1.0" encoding="utf-8"?>
<ds:datastoreItem xmlns:ds="http://schemas.openxmlformats.org/officeDocument/2006/customXml" ds:itemID="{A1A51F4E-DC6F-4134-B3B2-6048BC2B325A}">
  <ds:schemaRefs>
    <ds:schemaRef ds:uri="http://schemas.microsoft.com/office/2006/metadata/properties"/>
    <ds:schemaRef ds:uri="http://schemas.microsoft.com/office/infopath/2007/PartnerControls"/>
    <ds:schemaRef ds:uri="ca283e0b-db31-4043-a2ef-b80661bf084a"/>
    <ds:schemaRef ds:uri="911f9c8c-cbe6-4f2d-8501-6c6016eea48b"/>
  </ds:schemaRefs>
</ds:datastoreItem>
</file>

<file path=customXml/itemProps4.xml><?xml version="1.0" encoding="utf-8"?>
<ds:datastoreItem xmlns:ds="http://schemas.openxmlformats.org/officeDocument/2006/customXml" ds:itemID="{42011032-3D58-4A15-94BA-E557644E2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Bore Pucoski</dc:creator>
  <cp:keywords/>
  <dc:description/>
  <cp:lastModifiedBy>Emine Dehari</cp:lastModifiedBy>
  <cp:revision>2</cp:revision>
  <dcterms:created xsi:type="dcterms:W3CDTF">2025-12-17T14:36:00Z</dcterms:created>
  <dcterms:modified xsi:type="dcterms:W3CDTF">2025-12-17T14:36:00Z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0x010100D3CB7BE3F8A9B54B85DA28799491BE66</vt:lpwstr>
  </property>
  <property fmtid="{D5CDD505-2E9C-101B-9397-08002B2CF9AE}" pid="3" name="MediaServiceImageTags">
    <vt:lpwstr/>
  </property>
  <property fmtid="{D5CDD505-2E9C-101B-9397-08002B2CF9AE}" pid="4" name="docLang">
    <vt:lpwstr>sq</vt:lpwstr>
  </property>
</Properties>
</file>