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69F39B" w14:textId="37519366" w:rsidR="00043C45" w:rsidRPr="00740F4F" w:rsidRDefault="00740F4F" w:rsidP="00043C45">
      <w:pPr>
        <w:spacing w:after="0" w:line="240" w:lineRule="auto"/>
        <w:jc w:val="center"/>
        <w:rPr>
          <w:rFonts w:ascii="Times New Roman" w:hAnsi="Times New Roman" w:cs="Times New Roman"/>
          <w:b/>
          <w:bCs/>
          <w:sz w:val="22"/>
          <w:szCs w:val="22"/>
        </w:rPr>
      </w:pPr>
      <w:bookmarkStart w:id="0" w:name="_GoBack"/>
      <w:bookmarkEnd w:id="0"/>
      <w:r w:rsidRPr="00740F4F">
        <w:rPr>
          <w:rFonts w:ascii="Times New Roman" w:hAnsi="Times New Roman" w:cs="Times New Roman"/>
          <w:b/>
          <w:bCs/>
          <w:sz w:val="22"/>
          <w:szCs w:val="22"/>
        </w:rPr>
        <w:t>Local Hydropower Engineer – full-time 12 months</w:t>
      </w:r>
      <w:r>
        <w:rPr>
          <w:rFonts w:ascii="Times New Roman" w:hAnsi="Times New Roman" w:cs="Times New Roman"/>
          <w:b/>
          <w:bCs/>
          <w:sz w:val="22"/>
          <w:szCs w:val="22"/>
          <w:lang w:val="mk-MK"/>
        </w:rPr>
        <w:br/>
      </w:r>
      <w:r w:rsidR="00043C45" w:rsidRPr="00740F4F">
        <w:rPr>
          <w:rFonts w:ascii="Times New Roman" w:hAnsi="Times New Roman" w:cs="Times New Roman"/>
          <w:b/>
          <w:bCs/>
          <w:sz w:val="22"/>
          <w:szCs w:val="22"/>
        </w:rPr>
        <w:t>Terms of Reference (TOR)</w:t>
      </w:r>
    </w:p>
    <w:p w14:paraId="1E21F3A8" w14:textId="6F0F4602" w:rsidR="00052BB4" w:rsidRPr="00740F4F" w:rsidRDefault="00052BB4" w:rsidP="00043C45">
      <w:pPr>
        <w:spacing w:after="0" w:line="240" w:lineRule="auto"/>
        <w:jc w:val="center"/>
        <w:rPr>
          <w:rFonts w:ascii="Times New Roman" w:hAnsi="Times New Roman" w:cs="Times New Roman"/>
          <w:b/>
          <w:bCs/>
          <w:sz w:val="22"/>
          <w:szCs w:val="22"/>
        </w:rPr>
      </w:pPr>
      <w:r w:rsidRPr="00740F4F">
        <w:rPr>
          <w:rFonts w:ascii="Times New Roman" w:hAnsi="Times New Roman" w:cs="Times New Roman"/>
          <w:b/>
          <w:bCs/>
          <w:sz w:val="22"/>
          <w:szCs w:val="22"/>
        </w:rPr>
        <w:t>Individual Consultant</w:t>
      </w:r>
    </w:p>
    <w:p w14:paraId="0AB35A41" w14:textId="7C85A164" w:rsidR="00043C45" w:rsidRPr="00740F4F" w:rsidRDefault="00043C45" w:rsidP="00043C45">
      <w:pPr>
        <w:spacing w:after="0" w:line="240" w:lineRule="auto"/>
        <w:rPr>
          <w:rFonts w:ascii="Times New Roman" w:hAnsi="Times New Roman" w:cs="Times New Roman"/>
          <w:sz w:val="22"/>
          <w:szCs w:val="22"/>
        </w:rPr>
      </w:pPr>
    </w:p>
    <w:p w14:paraId="1D9A1408"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1. Background</w:t>
      </w:r>
    </w:p>
    <w:p w14:paraId="3AFF3506" w14:textId="256B3FF3" w:rsidR="00043C45" w:rsidRPr="00740F4F" w:rsidRDefault="00043C45" w:rsidP="00043C45">
      <w:pPr>
        <w:spacing w:after="0" w:line="240" w:lineRule="auto"/>
        <w:rPr>
          <w:rFonts w:ascii="Times New Roman" w:hAnsi="Times New Roman" w:cs="Times New Roman"/>
          <w:sz w:val="22"/>
          <w:szCs w:val="22"/>
        </w:rPr>
      </w:pPr>
      <w:r w:rsidRPr="00740F4F">
        <w:rPr>
          <w:rFonts w:ascii="Times New Roman" w:hAnsi="Times New Roman" w:cs="Times New Roman"/>
          <w:sz w:val="22"/>
          <w:szCs w:val="22"/>
        </w:rPr>
        <w:t xml:space="preserve"> </w:t>
      </w:r>
    </w:p>
    <w:p w14:paraId="1BFE5264" w14:textId="78B37320" w:rsidR="002C3D87" w:rsidRPr="00740F4F" w:rsidRDefault="002C3D87" w:rsidP="00407D48">
      <w:pPr>
        <w:spacing w:after="0"/>
        <w:jc w:val="both"/>
        <w:rPr>
          <w:rFonts w:ascii="Times New Roman" w:hAnsi="Times New Roman" w:cs="Times New Roman"/>
          <w:sz w:val="22"/>
          <w:szCs w:val="22"/>
        </w:rPr>
      </w:pPr>
      <w:r w:rsidRPr="00740F4F">
        <w:rPr>
          <w:rFonts w:ascii="Times New Roman" w:hAnsi="Times New Roman" w:cs="Times New Roman"/>
          <w:sz w:val="22"/>
          <w:szCs w:val="22"/>
        </w:rPr>
        <w:t xml:space="preserve">The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Hydrosystem</w:t>
      </w:r>
      <w:proofErr w:type="spellEnd"/>
      <w:r w:rsidRPr="00740F4F">
        <w:rPr>
          <w:rFonts w:ascii="Times New Roman" w:hAnsi="Times New Roman" w:cs="Times New Roman"/>
          <w:sz w:val="22"/>
          <w:szCs w:val="22"/>
        </w:rPr>
        <w:t xml:space="preserv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is a multipurpose water infrastructure system in the northeastern and eastern parts of North Macedonia, </w:t>
      </w:r>
      <w:r w:rsidR="00AD7B3E" w:rsidRPr="00740F4F">
        <w:rPr>
          <w:rFonts w:ascii="Times New Roman" w:hAnsi="Times New Roman" w:cs="Times New Roman"/>
          <w:sz w:val="22"/>
          <w:szCs w:val="22"/>
        </w:rPr>
        <w:t>principally</w:t>
      </w:r>
      <w:r w:rsidRPr="00740F4F">
        <w:rPr>
          <w:rFonts w:ascii="Times New Roman" w:hAnsi="Times New Roman" w:cs="Times New Roman"/>
          <w:sz w:val="22"/>
          <w:szCs w:val="22"/>
        </w:rPr>
        <w:t xml:space="preserve"> within the municipalities of </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and </w:t>
      </w:r>
      <w:proofErr w:type="spellStart"/>
      <w:r w:rsidRPr="00740F4F">
        <w:rPr>
          <w:rFonts w:ascii="Times New Roman" w:hAnsi="Times New Roman" w:cs="Times New Roman"/>
          <w:sz w:val="22"/>
          <w:szCs w:val="22"/>
        </w:rPr>
        <w:t>Kratovo</w:t>
      </w:r>
      <w:proofErr w:type="spellEnd"/>
      <w:r w:rsidRPr="00740F4F">
        <w:rPr>
          <w:rFonts w:ascii="Times New Roman" w:hAnsi="Times New Roman" w:cs="Times New Roman"/>
          <w:sz w:val="22"/>
          <w:szCs w:val="22"/>
        </w:rPr>
        <w:t xml:space="preserve">. </w:t>
      </w:r>
      <w:r w:rsidR="00AD7B3E" w:rsidRPr="00740F4F">
        <w:rPr>
          <w:rFonts w:ascii="Times New Roman" w:hAnsi="Times New Roman" w:cs="Times New Roman"/>
          <w:sz w:val="22"/>
          <w:szCs w:val="22"/>
        </w:rPr>
        <w:t>It</w:t>
      </w:r>
      <w:r w:rsidRPr="00740F4F">
        <w:rPr>
          <w:rFonts w:ascii="Times New Roman" w:hAnsi="Times New Roman" w:cs="Times New Roman"/>
          <w:sz w:val="22"/>
          <w:szCs w:val="22"/>
        </w:rPr>
        <w:t xml:space="preserve"> was </w:t>
      </w:r>
      <w:r w:rsidR="00AD7B3E" w:rsidRPr="00740F4F">
        <w:rPr>
          <w:rFonts w:ascii="Times New Roman" w:hAnsi="Times New Roman" w:cs="Times New Roman"/>
          <w:sz w:val="22"/>
          <w:szCs w:val="22"/>
        </w:rPr>
        <w:t>developed</w:t>
      </w:r>
      <w:r w:rsidRPr="00740F4F">
        <w:rPr>
          <w:rFonts w:ascii="Times New Roman" w:hAnsi="Times New Roman" w:cs="Times New Roman"/>
          <w:sz w:val="22"/>
          <w:szCs w:val="22"/>
        </w:rPr>
        <w:t xml:space="preserve"> to harness the water and hydropower potential of the </w:t>
      </w:r>
      <w:proofErr w:type="spellStart"/>
      <w:r w:rsidRPr="00740F4F">
        <w:rPr>
          <w:rFonts w:ascii="Times New Roman" w:hAnsi="Times New Roman" w:cs="Times New Roman"/>
          <w:sz w:val="22"/>
          <w:szCs w:val="22"/>
        </w:rPr>
        <w:t>Zletovska</w:t>
      </w:r>
      <w:proofErr w:type="spellEnd"/>
      <w:r w:rsidRPr="00740F4F">
        <w:rPr>
          <w:rFonts w:ascii="Times New Roman" w:hAnsi="Times New Roman" w:cs="Times New Roman"/>
          <w:sz w:val="22"/>
          <w:szCs w:val="22"/>
        </w:rPr>
        <w:t xml:space="preserve"> River for </w:t>
      </w:r>
      <w:r w:rsidR="00AD7B3E" w:rsidRPr="00740F4F">
        <w:rPr>
          <w:rFonts w:ascii="Times New Roman" w:hAnsi="Times New Roman" w:cs="Times New Roman"/>
          <w:sz w:val="22"/>
          <w:szCs w:val="22"/>
        </w:rPr>
        <w:t>drinking-water supply, irrigation, and electricity generation, benefiting</w:t>
      </w:r>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Kratovo</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Zletovo</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Štip</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Karbinci</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Sveti</w:t>
      </w:r>
      <w:proofErr w:type="spellEnd"/>
      <w:r w:rsidRPr="00740F4F">
        <w:rPr>
          <w:rFonts w:ascii="Times New Roman" w:hAnsi="Times New Roman" w:cs="Times New Roman"/>
          <w:sz w:val="22"/>
          <w:szCs w:val="22"/>
        </w:rPr>
        <w:t xml:space="preserve"> Nikole, and </w:t>
      </w:r>
      <w:proofErr w:type="spellStart"/>
      <w:r w:rsidRPr="00740F4F">
        <w:rPr>
          <w:rFonts w:ascii="Times New Roman" w:hAnsi="Times New Roman" w:cs="Times New Roman"/>
          <w:sz w:val="22"/>
          <w:szCs w:val="22"/>
        </w:rPr>
        <w:t>Lozovo</w:t>
      </w:r>
      <w:proofErr w:type="spellEnd"/>
      <w:r w:rsidR="00AD7B3E" w:rsidRPr="00740F4F">
        <w:rPr>
          <w:rFonts w:ascii="Times New Roman" w:hAnsi="Times New Roman" w:cs="Times New Roman"/>
          <w:sz w:val="22"/>
          <w:szCs w:val="22"/>
        </w:rPr>
        <w:t xml:space="preserve"> and a combined</w:t>
      </w:r>
      <w:r w:rsidRPr="00740F4F">
        <w:rPr>
          <w:rFonts w:ascii="Times New Roman" w:hAnsi="Times New Roman" w:cs="Times New Roman"/>
          <w:sz w:val="22"/>
          <w:szCs w:val="22"/>
        </w:rPr>
        <w:t xml:space="preserve"> population of approximately 100,000.</w:t>
      </w:r>
    </w:p>
    <w:p w14:paraId="5B679FD6" w14:textId="77777777" w:rsidR="00043C45" w:rsidRPr="00740F4F" w:rsidRDefault="00043C45" w:rsidP="00043C45">
      <w:pPr>
        <w:spacing w:after="0" w:line="240" w:lineRule="auto"/>
        <w:rPr>
          <w:rFonts w:ascii="Times New Roman" w:hAnsi="Times New Roman" w:cs="Times New Roman"/>
          <w:sz w:val="22"/>
          <w:szCs w:val="22"/>
        </w:rPr>
      </w:pPr>
    </w:p>
    <w:p w14:paraId="3EA3EA4B" w14:textId="1E8124A5" w:rsidR="00043C45" w:rsidRPr="00740F4F" w:rsidRDefault="00043C45" w:rsidP="00043C45">
      <w:p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 xml:space="preserve">The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Hydrosystem</w:t>
      </w:r>
      <w:proofErr w:type="spellEnd"/>
      <w:r w:rsidRPr="00740F4F">
        <w:rPr>
          <w:rFonts w:ascii="Times New Roman" w:hAnsi="Times New Roman" w:cs="Times New Roman"/>
          <w:sz w:val="22"/>
          <w:szCs w:val="22"/>
        </w:rPr>
        <w:t xml:space="preserve"> has been conceived as a phased development:</w:t>
      </w:r>
    </w:p>
    <w:p w14:paraId="31601C62" w14:textId="77777777" w:rsidR="00043C45" w:rsidRPr="00740F4F" w:rsidRDefault="00043C45" w:rsidP="00043C45">
      <w:pPr>
        <w:numPr>
          <w:ilvl w:val="0"/>
          <w:numId w:val="11"/>
        </w:num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 xml:space="preserve">Phase I (Completed): Construction of the </w:t>
      </w:r>
      <w:proofErr w:type="spellStart"/>
      <w:r w:rsidRPr="00740F4F">
        <w:rPr>
          <w:rFonts w:ascii="Times New Roman" w:hAnsi="Times New Roman" w:cs="Times New Roman"/>
          <w:sz w:val="22"/>
          <w:szCs w:val="22"/>
        </w:rPr>
        <w:t>Kneževo</w:t>
      </w:r>
      <w:proofErr w:type="spellEnd"/>
      <w:r w:rsidRPr="00740F4F">
        <w:rPr>
          <w:rFonts w:ascii="Times New Roman" w:hAnsi="Times New Roman" w:cs="Times New Roman"/>
          <w:sz w:val="22"/>
          <w:szCs w:val="22"/>
        </w:rPr>
        <w:t xml:space="preserve"> Dam and Reservoir, access roads, and regional transmission mains for drinking water supply. This phase is fully operational.</w:t>
      </w:r>
    </w:p>
    <w:p w14:paraId="4F2DACF9" w14:textId="77777777" w:rsidR="00043C45" w:rsidRPr="00740F4F" w:rsidRDefault="00043C45" w:rsidP="00043C45">
      <w:pPr>
        <w:numPr>
          <w:ilvl w:val="0"/>
          <w:numId w:val="11"/>
        </w:num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 xml:space="preserve">Phase II (Planned): Modernization and expansion of irrigation services over approximately 4,500 hectares of agricultural land in the municipalities of </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(3,606 ha) and Kratovo (957 ha), including the construction and rehabilitation of primary and secondary irrigation infrastructure, conveyance pipelines, pumping stations, and distribution networks.</w:t>
      </w:r>
    </w:p>
    <w:p w14:paraId="2651B057" w14:textId="77777777" w:rsidR="00043C45" w:rsidRPr="00740F4F" w:rsidRDefault="00043C45" w:rsidP="00043C45">
      <w:pPr>
        <w:numPr>
          <w:ilvl w:val="0"/>
          <w:numId w:val="11"/>
        </w:numPr>
        <w:spacing w:after="0" w:line="240" w:lineRule="auto"/>
        <w:jc w:val="both"/>
        <w:rPr>
          <w:rFonts w:ascii="Times New Roman" w:hAnsi="Times New Roman" w:cs="Times New Roman"/>
          <w:sz w:val="22"/>
          <w:szCs w:val="22"/>
        </w:rPr>
      </w:pPr>
      <w:r w:rsidRPr="00740F4F">
        <w:rPr>
          <w:rFonts w:ascii="Times New Roman" w:hAnsi="Times New Roman" w:cs="Times New Roman"/>
          <w:sz w:val="22"/>
          <w:szCs w:val="22"/>
        </w:rPr>
        <w:t>Phase III (Planned): Development of hydropower generation capacity of approximately 9–9.5 MW (around 45.5–48 GWh per year) through the construction of small hydropower plants integrated into the existing water system.</w:t>
      </w:r>
    </w:p>
    <w:p w14:paraId="0E261880" w14:textId="77777777" w:rsidR="00043C45" w:rsidRPr="00740F4F" w:rsidRDefault="00043C45" w:rsidP="00043C45">
      <w:pPr>
        <w:spacing w:after="0" w:line="240" w:lineRule="auto"/>
        <w:rPr>
          <w:rFonts w:ascii="Times New Roman" w:hAnsi="Times New Roman" w:cs="Times New Roman"/>
          <w:sz w:val="22"/>
          <w:szCs w:val="22"/>
        </w:rPr>
      </w:pPr>
    </w:p>
    <w:p w14:paraId="30EDC5CE" w14:textId="5C253D91" w:rsidR="002C3D87" w:rsidRPr="00740F4F" w:rsidRDefault="002C3D87" w:rsidP="00407D48">
      <w:pPr>
        <w:spacing w:after="120"/>
        <w:jc w:val="both"/>
        <w:rPr>
          <w:rFonts w:ascii="Times New Roman" w:hAnsi="Times New Roman" w:cs="Times New Roman"/>
          <w:sz w:val="22"/>
          <w:szCs w:val="22"/>
        </w:rPr>
      </w:pPr>
      <w:r w:rsidRPr="00740F4F">
        <w:rPr>
          <w:rFonts w:ascii="Times New Roman" w:hAnsi="Times New Roman" w:cs="Times New Roman"/>
          <w:sz w:val="22"/>
          <w:szCs w:val="22"/>
        </w:rPr>
        <w:t>The Government of North Macedonia (GNM) is preparing a World Bank-financed investment operation</w:t>
      </w:r>
      <w:r w:rsidR="00A8693F" w:rsidRPr="00740F4F">
        <w:rPr>
          <w:rFonts w:ascii="Times New Roman" w:hAnsi="Times New Roman" w:cs="Times New Roman"/>
          <w:sz w:val="22"/>
          <w:szCs w:val="22"/>
        </w:rPr>
        <w:t xml:space="preserve">, </w:t>
      </w:r>
      <w:proofErr w:type="spellStart"/>
      <w:r w:rsidR="00A8693F" w:rsidRPr="00740F4F">
        <w:rPr>
          <w:rFonts w:ascii="Times New Roman" w:hAnsi="Times New Roman" w:cs="Times New Roman"/>
          <w:sz w:val="22"/>
          <w:szCs w:val="22"/>
        </w:rPr>
        <w:t>Zletovica</w:t>
      </w:r>
      <w:proofErr w:type="spellEnd"/>
      <w:r w:rsidR="00A8693F" w:rsidRPr="00740F4F">
        <w:rPr>
          <w:rFonts w:ascii="Times New Roman" w:hAnsi="Times New Roman" w:cs="Times New Roman"/>
          <w:sz w:val="22"/>
          <w:szCs w:val="22"/>
        </w:rPr>
        <w:t xml:space="preserve"> Productivity through Irrigation and Renewable Energy,</w:t>
      </w:r>
      <w:r w:rsidRPr="00740F4F">
        <w:rPr>
          <w:rFonts w:ascii="Times New Roman" w:hAnsi="Times New Roman" w:cs="Times New Roman"/>
          <w:sz w:val="22"/>
          <w:szCs w:val="22"/>
        </w:rPr>
        <w:t xml:space="preserve"> to support Phases II and III of the </w:t>
      </w:r>
      <w:proofErr w:type="spellStart"/>
      <w:r w:rsidR="00A8693F" w:rsidRPr="00740F4F">
        <w:rPr>
          <w:rFonts w:ascii="Times New Roman" w:hAnsi="Times New Roman" w:cs="Times New Roman"/>
          <w:sz w:val="22"/>
          <w:szCs w:val="22"/>
        </w:rPr>
        <w:t>hydrosystem</w:t>
      </w:r>
      <w:proofErr w:type="spellEnd"/>
      <w:r w:rsidR="00A8693F" w:rsidRPr="00740F4F">
        <w:rPr>
          <w:rFonts w:ascii="Times New Roman" w:hAnsi="Times New Roman" w:cs="Times New Roman"/>
          <w:sz w:val="22"/>
          <w:szCs w:val="22"/>
        </w:rPr>
        <w:t>. A US$2.0 million</w:t>
      </w:r>
      <w:r w:rsidRPr="00740F4F">
        <w:rPr>
          <w:rFonts w:ascii="Times New Roman" w:hAnsi="Times New Roman" w:cs="Times New Roman"/>
          <w:sz w:val="22"/>
          <w:szCs w:val="22"/>
        </w:rPr>
        <w:t xml:space="preserve"> Grant Facility for Project Preparation (GFPP</w:t>
      </w:r>
      <w:r w:rsidR="00A8693F" w:rsidRPr="00740F4F">
        <w:rPr>
          <w:rFonts w:ascii="Times New Roman" w:hAnsi="Times New Roman" w:cs="Times New Roman"/>
          <w:sz w:val="22"/>
          <w:szCs w:val="22"/>
        </w:rPr>
        <w:t>),</w:t>
      </w:r>
      <w:r w:rsidRPr="00740F4F">
        <w:rPr>
          <w:rFonts w:ascii="Times New Roman" w:hAnsi="Times New Roman" w:cs="Times New Roman"/>
          <w:sz w:val="22"/>
          <w:szCs w:val="22"/>
        </w:rPr>
        <w:t xml:space="preserve"> closing </w:t>
      </w:r>
      <w:r w:rsidR="00A8693F" w:rsidRPr="00740F4F">
        <w:rPr>
          <w:rFonts w:ascii="Times New Roman" w:hAnsi="Times New Roman" w:cs="Times New Roman"/>
          <w:sz w:val="22"/>
          <w:szCs w:val="22"/>
        </w:rPr>
        <w:t>on</w:t>
      </w:r>
      <w:r w:rsidRPr="00740F4F">
        <w:rPr>
          <w:rFonts w:ascii="Times New Roman" w:hAnsi="Times New Roman" w:cs="Times New Roman"/>
          <w:sz w:val="22"/>
          <w:szCs w:val="22"/>
        </w:rPr>
        <w:t xml:space="preserve"> December 30, 2027, will finance </w:t>
      </w:r>
      <w:r w:rsidR="00A8693F" w:rsidRPr="00740F4F">
        <w:rPr>
          <w:rFonts w:ascii="Times New Roman" w:hAnsi="Times New Roman" w:cs="Times New Roman"/>
          <w:sz w:val="22"/>
          <w:szCs w:val="22"/>
        </w:rPr>
        <w:t>priority preparation</w:t>
      </w:r>
      <w:r w:rsidRPr="00740F4F">
        <w:rPr>
          <w:rFonts w:ascii="Times New Roman" w:hAnsi="Times New Roman" w:cs="Times New Roman"/>
          <w:sz w:val="22"/>
          <w:szCs w:val="22"/>
        </w:rPr>
        <w:t xml:space="preserve"> activities, including </w:t>
      </w:r>
      <w:r w:rsidR="00A8693F" w:rsidRPr="00740F4F">
        <w:rPr>
          <w:rFonts w:ascii="Times New Roman" w:hAnsi="Times New Roman" w:cs="Times New Roman"/>
          <w:sz w:val="22"/>
          <w:szCs w:val="22"/>
        </w:rPr>
        <w:t>updates to</w:t>
      </w:r>
      <w:r w:rsidRPr="00740F4F">
        <w:rPr>
          <w:rFonts w:ascii="Times New Roman" w:hAnsi="Times New Roman" w:cs="Times New Roman"/>
          <w:sz w:val="22"/>
          <w:szCs w:val="22"/>
        </w:rPr>
        <w:t xml:space="preserve"> technical and hydraulic studies, dam safety documentation, transboundary</w:t>
      </w:r>
      <w:r w:rsidR="00A8693F" w:rsidRPr="00740F4F">
        <w:rPr>
          <w:rFonts w:ascii="Times New Roman" w:hAnsi="Times New Roman" w:cs="Times New Roman"/>
          <w:sz w:val="22"/>
          <w:szCs w:val="22"/>
        </w:rPr>
        <w:t>-</w:t>
      </w:r>
      <w:r w:rsidRPr="00740F4F">
        <w:rPr>
          <w:rFonts w:ascii="Times New Roman" w:hAnsi="Times New Roman" w:cs="Times New Roman"/>
          <w:sz w:val="22"/>
          <w:szCs w:val="22"/>
        </w:rPr>
        <w:t xml:space="preserve">water analyses, and environmental and social instruments </w:t>
      </w:r>
      <w:r w:rsidR="00A8693F" w:rsidRPr="00740F4F">
        <w:rPr>
          <w:rFonts w:ascii="Times New Roman" w:hAnsi="Times New Roman" w:cs="Times New Roman"/>
          <w:sz w:val="22"/>
          <w:szCs w:val="22"/>
        </w:rPr>
        <w:t>consistent</w:t>
      </w:r>
      <w:r w:rsidRPr="00740F4F">
        <w:rPr>
          <w:rFonts w:ascii="Times New Roman" w:hAnsi="Times New Roman" w:cs="Times New Roman"/>
          <w:sz w:val="22"/>
          <w:szCs w:val="22"/>
        </w:rPr>
        <w:t xml:space="preserve"> with the World Bank Environmental and Social Framework (ESF).</w:t>
      </w:r>
    </w:p>
    <w:p w14:paraId="7A2949A3" w14:textId="35236078" w:rsidR="002C3D87" w:rsidRPr="00740F4F" w:rsidRDefault="002C3D87" w:rsidP="00407D48">
      <w:pPr>
        <w:spacing w:after="240"/>
        <w:jc w:val="both"/>
        <w:rPr>
          <w:rFonts w:ascii="Times New Roman" w:hAnsi="Times New Roman" w:cs="Times New Roman"/>
          <w:sz w:val="22"/>
          <w:szCs w:val="22"/>
        </w:rPr>
      </w:pPr>
      <w:r w:rsidRPr="00740F4F">
        <w:rPr>
          <w:rFonts w:ascii="Times New Roman" w:hAnsi="Times New Roman" w:cs="Times New Roman"/>
          <w:sz w:val="22"/>
          <w:szCs w:val="22"/>
        </w:rPr>
        <w:t xml:space="preserve">The GNM will implement the GFPP through the existing Project Implementation Unit (PIU) </w:t>
      </w:r>
      <w:r w:rsidR="0024466D" w:rsidRPr="00740F4F">
        <w:rPr>
          <w:rFonts w:ascii="Times New Roman" w:hAnsi="Times New Roman" w:cs="Times New Roman"/>
          <w:sz w:val="22"/>
          <w:szCs w:val="22"/>
        </w:rPr>
        <w:t>for</w:t>
      </w:r>
      <w:r w:rsidRPr="00740F4F">
        <w:rPr>
          <w:rFonts w:ascii="Times New Roman" w:hAnsi="Times New Roman" w:cs="Times New Roman"/>
          <w:sz w:val="22"/>
          <w:szCs w:val="22"/>
        </w:rPr>
        <w:t xml:space="preserve"> the Agriculture Modernization Project (AMP), housed within the Ministry of Agriculture, Forestry and Water Economy (MAFWE), in close </w:t>
      </w:r>
      <w:r w:rsidR="0024466D" w:rsidRPr="00740F4F">
        <w:rPr>
          <w:rFonts w:ascii="Times New Roman" w:hAnsi="Times New Roman" w:cs="Times New Roman"/>
          <w:sz w:val="22"/>
          <w:szCs w:val="22"/>
        </w:rPr>
        <w:t>coordination</w:t>
      </w:r>
      <w:r w:rsidRPr="00740F4F">
        <w:rPr>
          <w:rFonts w:ascii="Times New Roman" w:hAnsi="Times New Roman" w:cs="Times New Roman"/>
          <w:sz w:val="22"/>
          <w:szCs w:val="22"/>
        </w:rPr>
        <w:t xml:space="preserve"> with the Public Enterprise for Water Management Activities HS “</w:t>
      </w:r>
      <w:proofErr w:type="spellStart"/>
      <w:r w:rsidRPr="00740F4F">
        <w:rPr>
          <w:rFonts w:ascii="Times New Roman" w:hAnsi="Times New Roman" w:cs="Times New Roman"/>
          <w:sz w:val="22"/>
          <w:szCs w:val="22"/>
        </w:rPr>
        <w:t>Zletovica</w:t>
      </w:r>
      <w:proofErr w:type="spellEnd"/>
      <w:r w:rsidR="0024466D" w:rsidRPr="00740F4F">
        <w:rPr>
          <w:rFonts w:ascii="Times New Roman" w:hAnsi="Times New Roman" w:cs="Times New Roman"/>
          <w:sz w:val="22"/>
          <w:szCs w:val="22"/>
        </w:rPr>
        <w:t>”–</w:t>
      </w:r>
      <w:proofErr w:type="spellStart"/>
      <w:r w:rsidRPr="00740F4F">
        <w:rPr>
          <w:rFonts w:ascii="Times New Roman" w:hAnsi="Times New Roman" w:cs="Times New Roman"/>
          <w:sz w:val="22"/>
          <w:szCs w:val="22"/>
        </w:rPr>
        <w:t>Probištip</w:t>
      </w:r>
      <w:proofErr w:type="spellEnd"/>
      <w:r w:rsidRPr="00740F4F">
        <w:rPr>
          <w:rFonts w:ascii="Times New Roman" w:hAnsi="Times New Roman" w:cs="Times New Roman"/>
          <w:sz w:val="22"/>
          <w:szCs w:val="22"/>
        </w:rPr>
        <w:t xml:space="preserve"> (</w:t>
      </w:r>
      <w:r w:rsidR="0024466D" w:rsidRPr="00740F4F">
        <w:rPr>
          <w:rFonts w:ascii="Times New Roman" w:hAnsi="Times New Roman" w:cs="Times New Roman"/>
          <w:sz w:val="22"/>
          <w:szCs w:val="22"/>
        </w:rPr>
        <w:t xml:space="preserve">PE </w:t>
      </w:r>
      <w:r w:rsidRPr="00740F4F">
        <w:rPr>
          <w:rFonts w:ascii="Times New Roman" w:hAnsi="Times New Roman" w:cs="Times New Roman"/>
          <w:sz w:val="22"/>
          <w:szCs w:val="22"/>
        </w:rPr>
        <w:t xml:space="preserve">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The PIU will be responsible for overall grant implementation, including fiduciary, procurement, and environmental and social coordination</w:t>
      </w:r>
      <w:r w:rsidR="0024466D" w:rsidRPr="00740F4F">
        <w:rPr>
          <w:rFonts w:ascii="Times New Roman" w:hAnsi="Times New Roman" w:cs="Times New Roman"/>
          <w:sz w:val="22"/>
          <w:szCs w:val="22"/>
        </w:rPr>
        <w:t>. PE</w:t>
      </w:r>
      <w:r w:rsidRPr="00740F4F">
        <w:rPr>
          <w:rFonts w:ascii="Times New Roman" w:hAnsi="Times New Roman" w:cs="Times New Roman"/>
          <w:sz w:val="22"/>
          <w:szCs w:val="22"/>
        </w:rPr>
        <w:t xml:space="preserv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will provide technical </w:t>
      </w:r>
      <w:r w:rsidR="0024466D" w:rsidRPr="00740F4F">
        <w:rPr>
          <w:rFonts w:ascii="Times New Roman" w:hAnsi="Times New Roman" w:cs="Times New Roman"/>
          <w:sz w:val="22"/>
          <w:szCs w:val="22"/>
        </w:rPr>
        <w:t>leadership, data, access to facilities,</w:t>
      </w:r>
      <w:r w:rsidRPr="00740F4F">
        <w:rPr>
          <w:rFonts w:ascii="Times New Roman" w:hAnsi="Times New Roman" w:cs="Times New Roman"/>
          <w:sz w:val="22"/>
          <w:szCs w:val="22"/>
        </w:rPr>
        <w:t xml:space="preserve"> and institutional support</w:t>
      </w:r>
      <w:r w:rsidR="0024466D" w:rsidRPr="00740F4F">
        <w:rPr>
          <w:rFonts w:ascii="Times New Roman" w:hAnsi="Times New Roman" w:cs="Times New Roman"/>
          <w:sz w:val="22"/>
          <w:szCs w:val="22"/>
        </w:rPr>
        <w:t>. Under</w:t>
      </w:r>
      <w:r w:rsidRPr="00740F4F">
        <w:rPr>
          <w:rFonts w:ascii="Times New Roman" w:hAnsi="Times New Roman" w:cs="Times New Roman"/>
          <w:sz w:val="22"/>
          <w:szCs w:val="22"/>
        </w:rPr>
        <w:t xml:space="preserve"> this arrangement, a </w:t>
      </w:r>
      <w:r w:rsidR="0024466D" w:rsidRPr="00740F4F">
        <w:rPr>
          <w:rFonts w:ascii="Times New Roman" w:hAnsi="Times New Roman" w:cs="Times New Roman"/>
          <w:sz w:val="22"/>
          <w:szCs w:val="22"/>
        </w:rPr>
        <w:t>Senior</w:t>
      </w:r>
      <w:r w:rsidRPr="00740F4F">
        <w:rPr>
          <w:rFonts w:ascii="Times New Roman" w:hAnsi="Times New Roman" w:cs="Times New Roman"/>
          <w:sz w:val="22"/>
          <w:szCs w:val="22"/>
        </w:rPr>
        <w:t xml:space="preserve"> Hydropower Engineer will be engaged full-time </w:t>
      </w:r>
      <w:r w:rsidR="0024466D" w:rsidRPr="00740F4F">
        <w:rPr>
          <w:rFonts w:ascii="Times New Roman" w:hAnsi="Times New Roman" w:cs="Times New Roman"/>
          <w:sz w:val="22"/>
          <w:szCs w:val="22"/>
        </w:rPr>
        <w:t>to support preparation of the proposed hydropower investments and, subject to</w:t>
      </w:r>
      <w:r w:rsidRPr="00740F4F">
        <w:rPr>
          <w:rFonts w:ascii="Times New Roman" w:hAnsi="Times New Roman" w:cs="Times New Roman"/>
          <w:sz w:val="22"/>
          <w:szCs w:val="22"/>
        </w:rPr>
        <w:t xml:space="preserve"> project </w:t>
      </w:r>
      <w:r w:rsidR="0024466D" w:rsidRPr="00740F4F">
        <w:rPr>
          <w:rFonts w:ascii="Times New Roman" w:hAnsi="Times New Roman" w:cs="Times New Roman"/>
          <w:sz w:val="22"/>
          <w:szCs w:val="22"/>
        </w:rPr>
        <w:t>approval and availability of financing, their early</w:t>
      </w:r>
      <w:r w:rsidRPr="00740F4F">
        <w:rPr>
          <w:rFonts w:ascii="Times New Roman" w:hAnsi="Times New Roman" w:cs="Times New Roman"/>
          <w:sz w:val="22"/>
          <w:szCs w:val="22"/>
        </w:rPr>
        <w:t xml:space="preserve"> implementation.</w:t>
      </w:r>
    </w:p>
    <w:p w14:paraId="4A966257"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2. Objective of the Assignment</w:t>
      </w:r>
    </w:p>
    <w:p w14:paraId="2DBA0F0A" w14:textId="77777777" w:rsidR="00043C45" w:rsidRPr="00740F4F" w:rsidRDefault="00043C45" w:rsidP="00043C45">
      <w:pPr>
        <w:spacing w:after="0" w:line="240" w:lineRule="auto"/>
        <w:rPr>
          <w:rFonts w:ascii="Times New Roman" w:hAnsi="Times New Roman" w:cs="Times New Roman"/>
          <w:sz w:val="22"/>
          <w:szCs w:val="22"/>
        </w:rPr>
      </w:pPr>
    </w:p>
    <w:p w14:paraId="0E668A4A" w14:textId="39464897" w:rsidR="002C3D87" w:rsidRPr="00740F4F" w:rsidRDefault="002C3D87" w:rsidP="00407D48">
      <w:pPr>
        <w:spacing w:after="240"/>
        <w:jc w:val="both"/>
        <w:rPr>
          <w:rFonts w:ascii="Times New Roman" w:hAnsi="Times New Roman" w:cs="Times New Roman"/>
          <w:sz w:val="22"/>
          <w:szCs w:val="22"/>
        </w:rPr>
      </w:pPr>
      <w:r w:rsidRPr="00740F4F">
        <w:rPr>
          <w:rFonts w:ascii="Times New Roman" w:hAnsi="Times New Roman" w:cs="Times New Roman"/>
          <w:sz w:val="22"/>
          <w:szCs w:val="22"/>
        </w:rPr>
        <w:t xml:space="preserve">The objective of the assignment is to provide </w:t>
      </w:r>
      <w:r w:rsidR="00C57802" w:rsidRPr="00740F4F">
        <w:rPr>
          <w:rFonts w:ascii="Times New Roman" w:hAnsi="Times New Roman" w:cs="Times New Roman"/>
          <w:sz w:val="22"/>
          <w:szCs w:val="22"/>
        </w:rPr>
        <w:t xml:space="preserve">PE HS </w:t>
      </w:r>
      <w:proofErr w:type="spellStart"/>
      <w:r w:rsidR="00C57802" w:rsidRPr="00740F4F">
        <w:rPr>
          <w:rFonts w:ascii="Times New Roman" w:hAnsi="Times New Roman" w:cs="Times New Roman"/>
          <w:sz w:val="22"/>
          <w:szCs w:val="22"/>
        </w:rPr>
        <w:t>Zletovica</w:t>
      </w:r>
      <w:proofErr w:type="spellEnd"/>
      <w:r w:rsidR="00C57802" w:rsidRPr="00740F4F">
        <w:rPr>
          <w:rFonts w:ascii="Times New Roman" w:hAnsi="Times New Roman" w:cs="Times New Roman"/>
          <w:sz w:val="22"/>
          <w:szCs w:val="22"/>
        </w:rPr>
        <w:t xml:space="preserve"> and the PIU with senior technical advice and </w:t>
      </w:r>
      <w:r w:rsidRPr="00740F4F">
        <w:rPr>
          <w:rFonts w:ascii="Times New Roman" w:hAnsi="Times New Roman" w:cs="Times New Roman"/>
          <w:sz w:val="22"/>
          <w:szCs w:val="22"/>
        </w:rPr>
        <w:t xml:space="preserve">engineering oversight </w:t>
      </w:r>
      <w:r w:rsidR="00C57802" w:rsidRPr="00740F4F">
        <w:rPr>
          <w:rFonts w:ascii="Times New Roman" w:hAnsi="Times New Roman" w:cs="Times New Roman"/>
          <w:sz w:val="22"/>
          <w:szCs w:val="22"/>
        </w:rPr>
        <w:t>for</w:t>
      </w:r>
      <w:r w:rsidRPr="00740F4F">
        <w:rPr>
          <w:rFonts w:ascii="Times New Roman" w:hAnsi="Times New Roman" w:cs="Times New Roman"/>
          <w:sz w:val="22"/>
          <w:szCs w:val="22"/>
        </w:rPr>
        <w:t xml:space="preserve"> the preparation and </w:t>
      </w:r>
      <w:r w:rsidR="00C57802" w:rsidRPr="00740F4F">
        <w:rPr>
          <w:rFonts w:ascii="Times New Roman" w:hAnsi="Times New Roman" w:cs="Times New Roman"/>
          <w:sz w:val="22"/>
          <w:szCs w:val="22"/>
        </w:rPr>
        <w:t xml:space="preserve">early </w:t>
      </w:r>
      <w:r w:rsidRPr="00740F4F">
        <w:rPr>
          <w:rFonts w:ascii="Times New Roman" w:hAnsi="Times New Roman" w:cs="Times New Roman"/>
          <w:sz w:val="22"/>
          <w:szCs w:val="22"/>
        </w:rPr>
        <w:t xml:space="preserve">implementation of </w:t>
      </w:r>
      <w:r w:rsidR="00C57802" w:rsidRPr="00740F4F">
        <w:rPr>
          <w:rFonts w:ascii="Times New Roman" w:hAnsi="Times New Roman" w:cs="Times New Roman"/>
          <w:sz w:val="22"/>
          <w:szCs w:val="22"/>
        </w:rPr>
        <w:t xml:space="preserve">the Phase III </w:t>
      </w:r>
      <w:r w:rsidRPr="00740F4F">
        <w:rPr>
          <w:rFonts w:ascii="Times New Roman" w:hAnsi="Times New Roman" w:cs="Times New Roman"/>
          <w:sz w:val="22"/>
          <w:szCs w:val="22"/>
        </w:rPr>
        <w:t xml:space="preserve">hydropower investments, </w:t>
      </w:r>
      <w:r w:rsidR="00C57802" w:rsidRPr="00740F4F">
        <w:rPr>
          <w:rFonts w:ascii="Times New Roman" w:hAnsi="Times New Roman" w:cs="Times New Roman"/>
          <w:sz w:val="22"/>
          <w:szCs w:val="22"/>
        </w:rPr>
        <w:t xml:space="preserve">while </w:t>
      </w:r>
      <w:r w:rsidRPr="00740F4F">
        <w:rPr>
          <w:rFonts w:ascii="Times New Roman" w:hAnsi="Times New Roman" w:cs="Times New Roman"/>
          <w:sz w:val="22"/>
          <w:szCs w:val="22"/>
        </w:rPr>
        <w:t xml:space="preserve">ensuring </w:t>
      </w:r>
      <w:r w:rsidR="00C57802" w:rsidRPr="00740F4F">
        <w:rPr>
          <w:rFonts w:ascii="Times New Roman" w:hAnsi="Times New Roman" w:cs="Times New Roman"/>
          <w:sz w:val="22"/>
          <w:szCs w:val="22"/>
        </w:rPr>
        <w:t xml:space="preserve">their integration with Phase II irrigation investments and the existing multipurpose system. The Engineer will help ensure </w:t>
      </w:r>
      <w:r w:rsidRPr="00740F4F">
        <w:rPr>
          <w:rFonts w:ascii="Times New Roman" w:hAnsi="Times New Roman" w:cs="Times New Roman"/>
          <w:sz w:val="22"/>
          <w:szCs w:val="22"/>
        </w:rPr>
        <w:t xml:space="preserve">that proposed </w:t>
      </w:r>
      <w:r w:rsidR="00C57802" w:rsidRPr="00740F4F">
        <w:rPr>
          <w:rFonts w:ascii="Times New Roman" w:hAnsi="Times New Roman" w:cs="Times New Roman"/>
          <w:sz w:val="22"/>
          <w:szCs w:val="22"/>
        </w:rPr>
        <w:t>investments</w:t>
      </w:r>
      <w:r w:rsidRPr="00740F4F">
        <w:rPr>
          <w:rFonts w:ascii="Times New Roman" w:hAnsi="Times New Roman" w:cs="Times New Roman"/>
          <w:sz w:val="22"/>
          <w:szCs w:val="22"/>
        </w:rPr>
        <w:t xml:space="preserve"> are technically sound, </w:t>
      </w:r>
      <w:r w:rsidR="00C57802" w:rsidRPr="00740F4F">
        <w:rPr>
          <w:rFonts w:ascii="Times New Roman" w:hAnsi="Times New Roman" w:cs="Times New Roman"/>
          <w:sz w:val="22"/>
          <w:szCs w:val="22"/>
        </w:rPr>
        <w:t xml:space="preserve">economically and financially justified, safe, </w:t>
      </w:r>
      <w:r w:rsidRPr="00740F4F">
        <w:rPr>
          <w:rFonts w:ascii="Times New Roman" w:hAnsi="Times New Roman" w:cs="Times New Roman"/>
          <w:sz w:val="22"/>
          <w:szCs w:val="22"/>
        </w:rPr>
        <w:t xml:space="preserve">climate-resilient, </w:t>
      </w:r>
      <w:r w:rsidR="00C57802" w:rsidRPr="00740F4F">
        <w:rPr>
          <w:rFonts w:ascii="Times New Roman" w:hAnsi="Times New Roman" w:cs="Times New Roman"/>
          <w:sz w:val="22"/>
          <w:szCs w:val="22"/>
        </w:rPr>
        <w:t>construction-ready, operable and maintainable, compliant with applicable national requirements, and</w:t>
      </w:r>
      <w:r w:rsidRPr="00740F4F">
        <w:rPr>
          <w:rFonts w:ascii="Times New Roman" w:hAnsi="Times New Roman" w:cs="Times New Roman"/>
          <w:sz w:val="22"/>
          <w:szCs w:val="22"/>
        </w:rPr>
        <w:t xml:space="preserve"> aligned with World Bank technical, </w:t>
      </w:r>
      <w:r w:rsidR="00C57802" w:rsidRPr="00740F4F">
        <w:rPr>
          <w:rFonts w:ascii="Times New Roman" w:hAnsi="Times New Roman" w:cs="Times New Roman"/>
          <w:sz w:val="22"/>
          <w:szCs w:val="22"/>
        </w:rPr>
        <w:t>procurement</w:t>
      </w:r>
      <w:r w:rsidRPr="00740F4F">
        <w:rPr>
          <w:rFonts w:ascii="Times New Roman" w:hAnsi="Times New Roman" w:cs="Times New Roman"/>
          <w:sz w:val="22"/>
          <w:szCs w:val="22"/>
        </w:rPr>
        <w:t>, environmental, and social requirements.</w:t>
      </w:r>
    </w:p>
    <w:p w14:paraId="53C169BE" w14:textId="0FEDCB25"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lastRenderedPageBreak/>
        <w:t>3. Scope of Work and Responsibilities</w:t>
      </w:r>
    </w:p>
    <w:p w14:paraId="1D33696C" w14:textId="77777777" w:rsidR="00043C45" w:rsidRPr="00740F4F" w:rsidRDefault="00043C45" w:rsidP="00043C45">
      <w:pPr>
        <w:spacing w:after="0" w:line="240" w:lineRule="auto"/>
        <w:rPr>
          <w:rFonts w:ascii="Times New Roman" w:hAnsi="Times New Roman" w:cs="Times New Roman"/>
          <w:sz w:val="22"/>
          <w:szCs w:val="22"/>
        </w:rPr>
      </w:pPr>
    </w:p>
    <w:p w14:paraId="071BF9BB" w14:textId="325F6D01" w:rsidR="002C3D87" w:rsidRPr="00740F4F" w:rsidRDefault="002C3D87" w:rsidP="00407D48">
      <w:pPr>
        <w:spacing w:after="120"/>
        <w:jc w:val="both"/>
        <w:rPr>
          <w:rFonts w:ascii="Times New Roman" w:hAnsi="Times New Roman" w:cs="Times New Roman"/>
          <w:sz w:val="22"/>
          <w:szCs w:val="22"/>
        </w:rPr>
      </w:pPr>
      <w:r w:rsidRPr="00740F4F">
        <w:rPr>
          <w:rFonts w:ascii="Times New Roman" w:hAnsi="Times New Roman" w:cs="Times New Roman"/>
          <w:sz w:val="22"/>
          <w:szCs w:val="22"/>
        </w:rPr>
        <w:t xml:space="preserve">The </w:t>
      </w:r>
      <w:r w:rsidR="00330050" w:rsidRPr="00740F4F">
        <w:rPr>
          <w:rFonts w:ascii="Times New Roman" w:hAnsi="Times New Roman" w:cs="Times New Roman"/>
          <w:sz w:val="22"/>
          <w:szCs w:val="22"/>
        </w:rPr>
        <w:t xml:space="preserve">Senior </w:t>
      </w:r>
      <w:r w:rsidRPr="00740F4F">
        <w:rPr>
          <w:rFonts w:ascii="Times New Roman" w:hAnsi="Times New Roman" w:cs="Times New Roman"/>
          <w:sz w:val="22"/>
          <w:szCs w:val="22"/>
        </w:rPr>
        <w:t xml:space="preserve">Hydropower Engineer will </w:t>
      </w:r>
      <w:r w:rsidR="00330050" w:rsidRPr="00740F4F">
        <w:rPr>
          <w:rFonts w:ascii="Times New Roman" w:hAnsi="Times New Roman" w:cs="Times New Roman"/>
          <w:sz w:val="22"/>
          <w:szCs w:val="22"/>
        </w:rPr>
        <w:t>be embedded in</w:t>
      </w:r>
      <w:r w:rsidRPr="00740F4F">
        <w:rPr>
          <w:rFonts w:ascii="Times New Roman" w:hAnsi="Times New Roman" w:cs="Times New Roman"/>
          <w:sz w:val="22"/>
          <w:szCs w:val="22"/>
        </w:rPr>
        <w:t xml:space="preserve"> the PE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technical team and will coordinate closely with </w:t>
      </w:r>
      <w:r w:rsidR="00330050" w:rsidRPr="00740F4F">
        <w:rPr>
          <w:rFonts w:ascii="Times New Roman" w:hAnsi="Times New Roman" w:cs="Times New Roman"/>
          <w:sz w:val="22"/>
          <w:szCs w:val="22"/>
        </w:rPr>
        <w:t>its</w:t>
      </w:r>
      <w:r w:rsidRPr="00740F4F">
        <w:rPr>
          <w:rFonts w:ascii="Times New Roman" w:hAnsi="Times New Roman" w:cs="Times New Roman"/>
          <w:sz w:val="22"/>
          <w:szCs w:val="22"/>
        </w:rPr>
        <w:t xml:space="preserve"> Director, the PIU, relevant ministries and agencies, energy-sector institutions, specialized consultants </w:t>
      </w:r>
      <w:r w:rsidR="00330050" w:rsidRPr="00740F4F">
        <w:rPr>
          <w:rFonts w:ascii="Times New Roman" w:hAnsi="Times New Roman" w:cs="Times New Roman"/>
          <w:sz w:val="22"/>
          <w:szCs w:val="22"/>
        </w:rPr>
        <w:t>engaged</w:t>
      </w:r>
      <w:r w:rsidRPr="00740F4F">
        <w:rPr>
          <w:rFonts w:ascii="Times New Roman" w:hAnsi="Times New Roman" w:cs="Times New Roman"/>
          <w:sz w:val="22"/>
          <w:szCs w:val="22"/>
        </w:rPr>
        <w:t xml:space="preserve"> under the GFPP, and the World Bank team. The Engineer will </w:t>
      </w:r>
      <w:r w:rsidR="00330050" w:rsidRPr="00740F4F">
        <w:rPr>
          <w:rFonts w:ascii="Times New Roman" w:hAnsi="Times New Roman" w:cs="Times New Roman"/>
          <w:sz w:val="22"/>
          <w:szCs w:val="22"/>
        </w:rPr>
        <w:t>provide independent, documented</w:t>
      </w:r>
      <w:r w:rsidRPr="00740F4F">
        <w:rPr>
          <w:rFonts w:ascii="Times New Roman" w:hAnsi="Times New Roman" w:cs="Times New Roman"/>
          <w:sz w:val="22"/>
          <w:szCs w:val="22"/>
        </w:rPr>
        <w:t xml:space="preserve"> technical </w:t>
      </w:r>
      <w:r w:rsidR="00330050" w:rsidRPr="00740F4F">
        <w:rPr>
          <w:rFonts w:ascii="Times New Roman" w:hAnsi="Times New Roman" w:cs="Times New Roman"/>
          <w:sz w:val="22"/>
          <w:szCs w:val="22"/>
        </w:rPr>
        <w:t>advice</w:t>
      </w:r>
      <w:r w:rsidRPr="00740F4F">
        <w:rPr>
          <w:rFonts w:ascii="Times New Roman" w:hAnsi="Times New Roman" w:cs="Times New Roman"/>
          <w:sz w:val="22"/>
          <w:szCs w:val="22"/>
        </w:rPr>
        <w:t xml:space="preserve"> and </w:t>
      </w:r>
      <w:r w:rsidR="00330050" w:rsidRPr="00740F4F">
        <w:rPr>
          <w:rFonts w:ascii="Times New Roman" w:hAnsi="Times New Roman" w:cs="Times New Roman"/>
          <w:sz w:val="22"/>
          <w:szCs w:val="22"/>
        </w:rPr>
        <w:t xml:space="preserve">promptly identify issues that may affect technical quality, safety, cost, schedule, permitting, procurement, or </w:t>
      </w:r>
      <w:r w:rsidRPr="00740F4F">
        <w:rPr>
          <w:rFonts w:ascii="Times New Roman" w:hAnsi="Times New Roman" w:cs="Times New Roman"/>
          <w:sz w:val="22"/>
          <w:szCs w:val="22"/>
        </w:rPr>
        <w:t xml:space="preserve">implementation </w:t>
      </w:r>
      <w:r w:rsidR="00330050" w:rsidRPr="00740F4F">
        <w:rPr>
          <w:rFonts w:ascii="Times New Roman" w:hAnsi="Times New Roman" w:cs="Times New Roman"/>
          <w:sz w:val="22"/>
          <w:szCs w:val="22"/>
        </w:rPr>
        <w:t>readiness. Responsibilities will include</w:t>
      </w:r>
      <w:r w:rsidRPr="00740F4F">
        <w:rPr>
          <w:rFonts w:ascii="Times New Roman" w:hAnsi="Times New Roman" w:cs="Times New Roman"/>
          <w:sz w:val="22"/>
          <w:szCs w:val="22"/>
        </w:rPr>
        <w:t xml:space="preserve"> the following:</w:t>
      </w:r>
    </w:p>
    <w:p w14:paraId="78963690"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Support hydropower-related procurement and, when formally appointed, participate in evaluation committees by providing technical input on expressions of interest, proposals, bids, equipment offers, clarifications, and consultant or contractor submissions, in accordance with applicable procurement procedures.</w:t>
      </w:r>
    </w:p>
    <w:p w14:paraId="35B833DD"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Review and provide documented recommendations on hydropower feasibility, optimization, hydrological and energy-yield analyses, surveys and investigations, detailed engineering designs, technical specifications, drawings, bills of quantities, cost estimates, implementation schedules, and civil works and equipment bidding documents.</w:t>
      </w:r>
    </w:p>
    <w:p w14:paraId="76AA815E"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Confirm that design packages are internally consistent, constructible, appropriately coordinated across disciplines, and sufficiently complete for permitting, procurement, and construction, including clear design criteria, interfaces, quality requirements, hold points, testing requirements, and acceptance criteria.</w:t>
      </w:r>
    </w:p>
    <w:p w14:paraId="0631FC6C"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Guide optimization of the hydropower schemes, including plant location and layout, installed capacity, design discharge and head, firm and average energy, turbine-generator selection, waterways, powerhouse arrangements, auxiliary systems, and integration with the multipurpose water system.</w:t>
      </w:r>
    </w:p>
    <w:p w14:paraId="46AD65B8"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Review electro-mechanical and electrical systems, including turbines, generators, transformers, switchgear, protection and control, metering, automation, telecommunications, supervisory control and data acquisition (SCADA), grid interconnection, and factory and site testing and commissioning arrangements.</w:t>
      </w:r>
    </w:p>
    <w:p w14:paraId="05241D50"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Coordinate hydropower development with irrigation and drinking-water demands, reservoir operations, environmental flows, dam safety, sediment management, drought and flood conditions, and future operation and maintenance requirements.</w:t>
      </w:r>
    </w:p>
    <w:p w14:paraId="558534E4"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Provide technical input to environmental and social instruments and ensure that designs and contract documents address relevant environmental, social, occupational and community health and safety, biodiversity, water-use, labor, and cumulative-impact requirements.</w:t>
      </w:r>
    </w:p>
    <w:p w14:paraId="724AFCD2"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Support compliance with applicable national laws, technical standards, licenses, approvals, grid-connection requirements, and construction and operational permitting processes; maintain a register of required technical approvals and their status.</w:t>
      </w:r>
    </w:p>
    <w:p w14:paraId="41D1F701"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Review consultant, supervision engineer, supplier, and contractor outputs; monitor technical progress; participate in site inspections and technical meetings; and support design approvals, construction, quality assurance, testing, commissioning, handover, and defect correction.</w:t>
      </w:r>
    </w:p>
    <w:p w14:paraId="2EFDBECD"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Provide technical inputs to project appraisal and implementation planning, including investment justification, risk assessment, implementation arrangements, procurement packaging, construction sequencing, readiness criteria, operation and maintenance arrangements, economic and financial analysis, and expected employment contributions.</w:t>
      </w:r>
    </w:p>
    <w:p w14:paraId="578D855B" w14:textId="77777777" w:rsidR="00330050" w:rsidRPr="00740F4F" w:rsidRDefault="00330050" w:rsidP="00407D48">
      <w:pPr>
        <w:pStyle w:val="ListParagraph"/>
        <w:numPr>
          <w:ilvl w:val="0"/>
          <w:numId w:val="41"/>
        </w:numPr>
        <w:jc w:val="both"/>
        <w:rPr>
          <w:rFonts w:ascii="Times New Roman" w:hAnsi="Times New Roman" w:cs="Times New Roman"/>
        </w:rPr>
      </w:pPr>
      <w:r w:rsidRPr="00740F4F">
        <w:rPr>
          <w:rFonts w:ascii="Times New Roman" w:hAnsi="Times New Roman" w:cs="Times New Roman"/>
          <w:sz w:val="22"/>
          <w:szCs w:val="22"/>
        </w:rPr>
        <w:t>Prepare concise technical reports and decision notes; support institutional capacity building and knowledge transfer; participate in World Bank missions and technical meetings; and track agreed actions within the Engineer’s area of responsibility.</w:t>
      </w:r>
    </w:p>
    <w:p w14:paraId="50AEC17D" w14:textId="586016FF" w:rsidR="00043C45" w:rsidRPr="00740F4F" w:rsidRDefault="00043C45" w:rsidP="00043C45">
      <w:pPr>
        <w:spacing w:after="0" w:line="240" w:lineRule="auto"/>
        <w:jc w:val="both"/>
        <w:rPr>
          <w:rFonts w:ascii="Times New Roman" w:hAnsi="Times New Roman" w:cs="Times New Roman"/>
          <w:sz w:val="22"/>
          <w:szCs w:val="22"/>
        </w:rPr>
      </w:pPr>
    </w:p>
    <w:p w14:paraId="5B41B851"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4. Deliverables</w:t>
      </w:r>
    </w:p>
    <w:p w14:paraId="4DD25A78" w14:textId="77777777" w:rsidR="00043C45" w:rsidRPr="00740F4F" w:rsidRDefault="00043C45" w:rsidP="00043C45">
      <w:pPr>
        <w:spacing w:after="0" w:line="240" w:lineRule="auto"/>
        <w:rPr>
          <w:rFonts w:ascii="Times New Roman" w:hAnsi="Times New Roman" w:cs="Times New Roman"/>
          <w:sz w:val="22"/>
          <w:szCs w:val="22"/>
        </w:rPr>
      </w:pPr>
    </w:p>
    <w:p w14:paraId="727B63FC"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Inception report and work plan</w:t>
      </w:r>
      <w:r w:rsidRPr="00740F4F">
        <w:rPr>
          <w:rFonts w:ascii="Times New Roman" w:hAnsi="Times New Roman" w:cs="Times New Roman"/>
          <w:sz w:val="22"/>
          <w:szCs w:val="22"/>
        </w:rPr>
        <w:t>, submitted within 15 calendar days of commencement, confirming the assignment methodology, document-review plan, priority issues, coordination arrangements, deliverable schedule, and initial risk and approvals register.</w:t>
      </w:r>
    </w:p>
    <w:p w14:paraId="02B7A5C6"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Technical review memoranda</w:t>
      </w:r>
      <w:r w:rsidRPr="00740F4F">
        <w:rPr>
          <w:rFonts w:ascii="Times New Roman" w:hAnsi="Times New Roman" w:cs="Times New Roman"/>
          <w:sz w:val="22"/>
          <w:szCs w:val="22"/>
        </w:rPr>
        <w:t>, submitted within the period agreed for each package, presenting consolidated comments, their significance, recommended actions, and a clear conclusion on whether the submission is acceptable, acceptable subject to revisions, or requires resubmission.</w:t>
      </w:r>
    </w:p>
    <w:p w14:paraId="5A5F4DB5"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Monthly progress reports</w:t>
      </w:r>
      <w:r w:rsidRPr="00740F4F">
        <w:rPr>
          <w:rFonts w:ascii="Times New Roman" w:hAnsi="Times New Roman" w:cs="Times New Roman"/>
          <w:sz w:val="22"/>
          <w:szCs w:val="22"/>
        </w:rPr>
        <w:t>, summarizing activities completed, key findings and decisions, progress against the work plan, procurement and permitting status, principal risks, outstanding actions, and priorities for the following month.</w:t>
      </w:r>
    </w:p>
    <w:p w14:paraId="1534FC1D"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Site-visit and technical-meeting notes</w:t>
      </w:r>
      <w:r w:rsidRPr="00740F4F">
        <w:rPr>
          <w:rFonts w:ascii="Times New Roman" w:hAnsi="Times New Roman" w:cs="Times New Roman"/>
          <w:sz w:val="22"/>
          <w:szCs w:val="22"/>
        </w:rPr>
        <w:t>, normally submitted within five working days of each visit or meeting, recording observations, decisions, responsible parties, and agreed deadlines.</w:t>
      </w:r>
    </w:p>
    <w:p w14:paraId="2CB8A978"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Procurement and implementation inputs</w:t>
      </w:r>
      <w:r w:rsidRPr="00740F4F">
        <w:rPr>
          <w:rFonts w:ascii="Times New Roman" w:hAnsi="Times New Roman" w:cs="Times New Roman"/>
          <w:sz w:val="22"/>
          <w:szCs w:val="22"/>
        </w:rPr>
        <w:t>, including technical evaluation inputs, responses to clarifications, design and contract interface notes, inspection and test-plan comments, commissioning and grid-connection inputs, and handover and completion reviews, as requested.</w:t>
      </w:r>
    </w:p>
    <w:p w14:paraId="434A3EA1" w14:textId="77777777" w:rsidR="00330050" w:rsidRPr="00740F4F" w:rsidRDefault="00330050" w:rsidP="00407D48">
      <w:pPr>
        <w:pStyle w:val="ListParagraph"/>
        <w:numPr>
          <w:ilvl w:val="0"/>
          <w:numId w:val="42"/>
        </w:numPr>
        <w:rPr>
          <w:rFonts w:ascii="Times New Roman" w:hAnsi="Times New Roman" w:cs="Times New Roman"/>
        </w:rPr>
      </w:pPr>
      <w:r w:rsidRPr="00740F4F">
        <w:rPr>
          <w:rFonts w:ascii="Times New Roman" w:hAnsi="Times New Roman" w:cs="Times New Roman"/>
          <w:b/>
          <w:bCs/>
          <w:sz w:val="22"/>
          <w:szCs w:val="22"/>
        </w:rPr>
        <w:t>Final assignment report</w:t>
      </w:r>
      <w:r w:rsidRPr="00740F4F">
        <w:rPr>
          <w:rFonts w:ascii="Times New Roman" w:hAnsi="Times New Roman" w:cs="Times New Roman"/>
          <w:sz w:val="22"/>
          <w:szCs w:val="22"/>
        </w:rPr>
        <w:t>, submitted at the end of the contract, summarizing work performed, status of the hydropower investments, unresolved technical and institutional issues, lessons learned, and prioritized recommendations for subsequent implementation.</w:t>
      </w:r>
    </w:p>
    <w:p w14:paraId="0B88868C" w14:textId="1636BFE6" w:rsidR="00330050" w:rsidRPr="00740F4F" w:rsidRDefault="00330050">
      <w:pPr>
        <w:spacing w:after="240"/>
        <w:jc w:val="both"/>
        <w:rPr>
          <w:rFonts w:ascii="Times New Roman" w:hAnsi="Times New Roman" w:cs="Times New Roman"/>
        </w:rPr>
      </w:pPr>
      <w:r w:rsidRPr="00740F4F">
        <w:rPr>
          <w:rFonts w:ascii="Times New Roman" w:hAnsi="Times New Roman" w:cs="Times New Roman"/>
          <w:sz w:val="22"/>
          <w:szCs w:val="22"/>
        </w:rPr>
        <w:t>All deliverables shall be submitted in English</w:t>
      </w:r>
      <w:r w:rsidR="000E75C4" w:rsidRPr="00740F4F">
        <w:rPr>
          <w:rFonts w:ascii="Times New Roman" w:hAnsi="Times New Roman" w:cs="Times New Roman"/>
          <w:sz w:val="22"/>
          <w:szCs w:val="22"/>
        </w:rPr>
        <w:t xml:space="preserve"> and Macedonian</w:t>
      </w:r>
      <w:r w:rsidRPr="00740F4F">
        <w:rPr>
          <w:rFonts w:ascii="Times New Roman" w:hAnsi="Times New Roman" w:cs="Times New Roman"/>
          <w:sz w:val="22"/>
          <w:szCs w:val="22"/>
        </w:rPr>
        <w:t xml:space="preserve"> in editable electronic format, with supporting calculations, review matrices, and source files where applicable. Drafts will be reviewed by PE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and the PIU. The Consultant shall address consolidated comments and submit revised versions within the timeframe agreed for each deliverable.</w:t>
      </w:r>
    </w:p>
    <w:p w14:paraId="30CF71C1"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5. Qualification and Experience Requirements</w:t>
      </w:r>
    </w:p>
    <w:p w14:paraId="47647B4D" w14:textId="77777777" w:rsidR="00043C45" w:rsidRPr="00740F4F" w:rsidRDefault="00043C45" w:rsidP="00043C45">
      <w:pPr>
        <w:spacing w:after="0" w:line="240" w:lineRule="auto"/>
        <w:ind w:left="720"/>
        <w:rPr>
          <w:rFonts w:ascii="Times New Roman" w:hAnsi="Times New Roman" w:cs="Times New Roman"/>
          <w:sz w:val="22"/>
          <w:szCs w:val="22"/>
        </w:rPr>
      </w:pPr>
    </w:p>
    <w:p w14:paraId="52D9FCF0"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Advanced university degree in hydropower, hydraulic, civil, mechanical, or electrical engineering, or another directly relevant engineering discipline. A bachelor’s degree in one of these fields combined with substantial additional relevant experience may be accepted.</w:t>
      </w:r>
    </w:p>
    <w:p w14:paraId="0FC96D10"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At least 10 years of relevant professional experience in the planning, design, construction, rehabilitation, commissioning, and/or operation of hydropower facilities.</w:t>
      </w:r>
    </w:p>
    <w:p w14:paraId="3D69CB8A"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Demonstrated experience with small or medium hydropower schemes, including hydraulic optimization, energy-yield assessment, waterways and hydraulic structures, turbine-generator equipment, electrical systems, and balance-of-plant facilities.</w:t>
      </w:r>
    </w:p>
    <w:p w14:paraId="1EB246F9"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Demonstrated experience reviewing feasibility studies, detailed designs, technical specifications, bills of quantities, cost estimates, and bidding documents for hydropower works and equipment.</w:t>
      </w:r>
    </w:p>
    <w:p w14:paraId="38599021"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Practical experience with grid interconnection, protection and control, SCADA, equipment testing, commissioning, construction supervision, and contract implementation.</w:t>
      </w:r>
    </w:p>
    <w:p w14:paraId="5EFB1B60"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Experience integrating hydropower into multipurpose water systems involving irrigation, water supply, reservoir operations, environmental flows, or dam safety is highly desirable.</w:t>
      </w:r>
    </w:p>
    <w:p w14:paraId="62562676"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Experience with World Bank-financed or other international financial institution projects, including procurement and environmental and social requirements, is an advantage.</w:t>
      </w:r>
    </w:p>
    <w:p w14:paraId="1E0E6EFC"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Proven ability to coordinate multidisciplinary teams and communicate technical findings clearly to engineering, management, and nontechnical audiences.</w:t>
      </w:r>
    </w:p>
    <w:p w14:paraId="2AC48587"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Professional proficiency in written and spoken Macedonian and English.</w:t>
      </w:r>
    </w:p>
    <w:p w14:paraId="357D944E" w14:textId="74DB18BA" w:rsidR="00043C45" w:rsidRPr="00740F4F" w:rsidRDefault="00043C45" w:rsidP="00043C45">
      <w:pPr>
        <w:spacing w:after="0" w:line="240" w:lineRule="auto"/>
        <w:jc w:val="both"/>
        <w:rPr>
          <w:rFonts w:ascii="Times New Roman" w:hAnsi="Times New Roman" w:cs="Times New Roman"/>
          <w:sz w:val="22"/>
          <w:szCs w:val="22"/>
        </w:rPr>
      </w:pPr>
    </w:p>
    <w:p w14:paraId="2DAF4DCD"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6. Reporting and Duration</w:t>
      </w:r>
    </w:p>
    <w:p w14:paraId="73A48F9F" w14:textId="77777777" w:rsidR="00043C45" w:rsidRPr="00740F4F" w:rsidRDefault="00043C45" w:rsidP="00043C45">
      <w:pPr>
        <w:spacing w:after="0" w:line="240" w:lineRule="auto"/>
        <w:rPr>
          <w:rFonts w:ascii="Times New Roman" w:hAnsi="Times New Roman" w:cs="Times New Roman"/>
          <w:sz w:val="22"/>
          <w:szCs w:val="22"/>
        </w:rPr>
      </w:pPr>
    </w:p>
    <w:p w14:paraId="206D641F"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 xml:space="preserve">The Senior Hydropower Engineer will report technically to the Director of PE HS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who will provide day-to-day technical direction and review the Consultant’s outputs. The PIU Coordinator/Project Director will serve as the contract-management focal point and provide administrative oversight and coordination on procurement, fiduciary, environmental, and social matters. Instructions that may affect the scope, schedule, or contract terms shall be issued through the PIU in accordance with the contract.</w:t>
      </w:r>
    </w:p>
    <w:p w14:paraId="1FA6ADA4" w14:textId="77777777" w:rsidR="00330050" w:rsidRPr="00740F4F" w:rsidRDefault="00330050" w:rsidP="00407D48">
      <w:pPr>
        <w:pStyle w:val="ListParagraph"/>
        <w:numPr>
          <w:ilvl w:val="0"/>
          <w:numId w:val="14"/>
        </w:numPr>
        <w:rPr>
          <w:rFonts w:ascii="Times New Roman" w:hAnsi="Times New Roman" w:cs="Times New Roman"/>
        </w:rPr>
      </w:pPr>
      <w:r w:rsidRPr="00740F4F">
        <w:rPr>
          <w:rFonts w:ascii="Times New Roman" w:hAnsi="Times New Roman" w:cs="Times New Roman"/>
          <w:sz w:val="22"/>
          <w:szCs w:val="22"/>
        </w:rPr>
        <w:t>The assignment is expected to be full-time during the GFPP-funded preparation period. Any continuation into project implementation will be subject to satisfactory performance, project approval, financing availability, and a contract extension or new contract, as applicable.</w:t>
      </w:r>
    </w:p>
    <w:p w14:paraId="67E30797" w14:textId="77777777" w:rsidR="00043C45" w:rsidRPr="00740F4F" w:rsidRDefault="00043C45" w:rsidP="00043C45">
      <w:pPr>
        <w:spacing w:after="0" w:line="240" w:lineRule="auto"/>
        <w:rPr>
          <w:rFonts w:ascii="Times New Roman" w:hAnsi="Times New Roman" w:cs="Times New Roman"/>
          <w:b/>
          <w:bCs/>
          <w:sz w:val="22"/>
          <w:szCs w:val="22"/>
        </w:rPr>
      </w:pPr>
      <w:r w:rsidRPr="00740F4F">
        <w:rPr>
          <w:rFonts w:ascii="Times New Roman" w:hAnsi="Times New Roman" w:cs="Times New Roman"/>
          <w:b/>
          <w:bCs/>
          <w:sz w:val="22"/>
          <w:szCs w:val="22"/>
        </w:rPr>
        <w:t>7. Duty Station</w:t>
      </w:r>
    </w:p>
    <w:p w14:paraId="673ACD7E" w14:textId="77777777" w:rsidR="00043C45" w:rsidRPr="00740F4F" w:rsidRDefault="00043C45" w:rsidP="00043C45">
      <w:pPr>
        <w:spacing w:after="0" w:line="240" w:lineRule="auto"/>
        <w:ind w:left="720"/>
        <w:rPr>
          <w:rFonts w:ascii="Times New Roman" w:hAnsi="Times New Roman" w:cs="Times New Roman"/>
          <w:sz w:val="22"/>
          <w:szCs w:val="22"/>
        </w:rPr>
      </w:pPr>
    </w:p>
    <w:p w14:paraId="2845AEF8" w14:textId="44A88CAF" w:rsidR="002C3D87" w:rsidRPr="00740F4F" w:rsidRDefault="002C3D87" w:rsidP="00407D48">
      <w:pPr>
        <w:pStyle w:val="ListParagraph"/>
        <w:numPr>
          <w:ilvl w:val="0"/>
          <w:numId w:val="16"/>
        </w:numPr>
        <w:rPr>
          <w:rFonts w:ascii="Times New Roman" w:hAnsi="Times New Roman" w:cs="Times New Roman"/>
          <w:sz w:val="22"/>
          <w:szCs w:val="22"/>
        </w:rPr>
      </w:pPr>
      <w:r w:rsidRPr="00740F4F">
        <w:rPr>
          <w:rFonts w:ascii="Times New Roman" w:hAnsi="Times New Roman" w:cs="Times New Roman"/>
          <w:sz w:val="22"/>
          <w:szCs w:val="22"/>
        </w:rPr>
        <w:t xml:space="preserve">The </w:t>
      </w:r>
      <w:r w:rsidR="002740AD" w:rsidRPr="00740F4F">
        <w:rPr>
          <w:rFonts w:ascii="Times New Roman" w:hAnsi="Times New Roman" w:cs="Times New Roman"/>
          <w:sz w:val="22"/>
          <w:szCs w:val="22"/>
        </w:rPr>
        <w:t>duty station</w:t>
      </w:r>
      <w:r w:rsidRPr="00740F4F">
        <w:rPr>
          <w:rFonts w:ascii="Times New Roman" w:hAnsi="Times New Roman" w:cs="Times New Roman"/>
          <w:sz w:val="22"/>
          <w:szCs w:val="22"/>
        </w:rPr>
        <w:t xml:space="preserve"> will be the </w:t>
      </w:r>
      <w:r w:rsidR="002740AD" w:rsidRPr="00740F4F">
        <w:rPr>
          <w:rFonts w:ascii="Times New Roman" w:hAnsi="Times New Roman" w:cs="Times New Roman"/>
          <w:sz w:val="22"/>
          <w:szCs w:val="22"/>
        </w:rPr>
        <w:t xml:space="preserve">offices of </w:t>
      </w:r>
      <w:r w:rsidRPr="00740F4F">
        <w:rPr>
          <w:rFonts w:ascii="Times New Roman" w:hAnsi="Times New Roman" w:cs="Times New Roman"/>
          <w:sz w:val="22"/>
          <w:szCs w:val="22"/>
        </w:rPr>
        <w:t xml:space="preserve">PE </w:t>
      </w:r>
      <w:r w:rsidR="002740AD" w:rsidRPr="00740F4F">
        <w:rPr>
          <w:rFonts w:ascii="Times New Roman" w:hAnsi="Times New Roman" w:cs="Times New Roman"/>
          <w:sz w:val="22"/>
          <w:szCs w:val="22"/>
        </w:rPr>
        <w:t>HS</w:t>
      </w:r>
      <w:r w:rsidRPr="00740F4F">
        <w:rPr>
          <w:rFonts w:ascii="Times New Roman" w:hAnsi="Times New Roman" w:cs="Times New Roman"/>
          <w:sz w:val="22"/>
          <w:szCs w:val="22"/>
        </w:rPr>
        <w:t xml:space="preserve"> </w:t>
      </w:r>
      <w:proofErr w:type="spellStart"/>
      <w:r w:rsidRPr="00740F4F">
        <w:rPr>
          <w:rFonts w:ascii="Times New Roman" w:hAnsi="Times New Roman" w:cs="Times New Roman"/>
          <w:sz w:val="22"/>
          <w:szCs w:val="22"/>
        </w:rPr>
        <w:t>Zletovica</w:t>
      </w:r>
      <w:proofErr w:type="spellEnd"/>
      <w:r w:rsidRPr="00740F4F">
        <w:rPr>
          <w:rFonts w:ascii="Times New Roman" w:hAnsi="Times New Roman" w:cs="Times New Roman"/>
          <w:sz w:val="22"/>
          <w:szCs w:val="22"/>
        </w:rPr>
        <w:t xml:space="preserve"> </w:t>
      </w:r>
      <w:r w:rsidR="002740AD" w:rsidRPr="00740F4F">
        <w:rPr>
          <w:rFonts w:ascii="Times New Roman" w:hAnsi="Times New Roman" w:cs="Times New Roman"/>
          <w:sz w:val="22"/>
          <w:szCs w:val="22"/>
        </w:rPr>
        <w:t xml:space="preserve">in </w:t>
      </w:r>
      <w:proofErr w:type="spellStart"/>
      <w:r w:rsidR="002740AD" w:rsidRPr="00740F4F">
        <w:rPr>
          <w:rFonts w:ascii="Times New Roman" w:hAnsi="Times New Roman" w:cs="Times New Roman"/>
          <w:sz w:val="22"/>
          <w:szCs w:val="22"/>
        </w:rPr>
        <w:t>Probištip</w:t>
      </w:r>
      <w:proofErr w:type="spellEnd"/>
      <w:r w:rsidR="002740AD" w:rsidRPr="00740F4F">
        <w:rPr>
          <w:rFonts w:ascii="Times New Roman" w:hAnsi="Times New Roman" w:cs="Times New Roman"/>
          <w:sz w:val="22"/>
          <w:szCs w:val="22"/>
        </w:rPr>
        <w:t>. The assignment will require regular travel</w:t>
      </w:r>
      <w:r w:rsidRPr="00740F4F">
        <w:rPr>
          <w:rFonts w:ascii="Times New Roman" w:hAnsi="Times New Roman" w:cs="Times New Roman"/>
          <w:sz w:val="22"/>
          <w:szCs w:val="22"/>
        </w:rPr>
        <w:t xml:space="preserve"> to project sites </w:t>
      </w:r>
      <w:r w:rsidR="002740AD" w:rsidRPr="00740F4F">
        <w:rPr>
          <w:rFonts w:ascii="Times New Roman" w:hAnsi="Times New Roman" w:cs="Times New Roman"/>
          <w:sz w:val="22"/>
          <w:szCs w:val="22"/>
        </w:rPr>
        <w:t xml:space="preserve">and, </w:t>
      </w:r>
      <w:r w:rsidRPr="00740F4F">
        <w:rPr>
          <w:rFonts w:ascii="Times New Roman" w:hAnsi="Times New Roman" w:cs="Times New Roman"/>
          <w:sz w:val="22"/>
          <w:szCs w:val="22"/>
        </w:rPr>
        <w:t xml:space="preserve">as </w:t>
      </w:r>
      <w:r w:rsidR="002740AD" w:rsidRPr="00740F4F">
        <w:rPr>
          <w:rFonts w:ascii="Times New Roman" w:hAnsi="Times New Roman" w:cs="Times New Roman"/>
          <w:sz w:val="22"/>
          <w:szCs w:val="22"/>
        </w:rPr>
        <w:t>needed, to Skopje or other locations for coordination meetings, inspections, testing, and commissioning activities</w:t>
      </w:r>
      <w:r w:rsidRPr="00740F4F">
        <w:rPr>
          <w:rFonts w:ascii="Times New Roman" w:hAnsi="Times New Roman" w:cs="Times New Roman"/>
          <w:sz w:val="22"/>
          <w:szCs w:val="22"/>
        </w:rPr>
        <w:t>.</w:t>
      </w:r>
    </w:p>
    <w:p w14:paraId="2D9FFB36" w14:textId="4CECA822" w:rsidR="00E87762" w:rsidRPr="00740F4F" w:rsidRDefault="00E87762">
      <w:pPr>
        <w:rPr>
          <w:rFonts w:ascii="Times New Roman" w:hAnsi="Times New Roman" w:cs="Times New Roman"/>
        </w:rPr>
      </w:pPr>
    </w:p>
    <w:sectPr w:rsidR="00E87762" w:rsidRPr="00740F4F" w:rsidSect="000E75C4">
      <w:footerReference w:type="even" r:id="rId7"/>
      <w:footerReference w:type="default" r:id="rId8"/>
      <w:footerReference w:type="first" r:id="rId9"/>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BF2FF2" w14:textId="77777777" w:rsidR="00FD6586" w:rsidRDefault="00FD6586" w:rsidP="00043C45">
      <w:pPr>
        <w:spacing w:after="0" w:line="240" w:lineRule="auto"/>
      </w:pPr>
      <w:r>
        <w:separator/>
      </w:r>
    </w:p>
  </w:endnote>
  <w:endnote w:type="continuationSeparator" w:id="0">
    <w:p w14:paraId="05F5C417" w14:textId="77777777" w:rsidR="00FD6586" w:rsidRDefault="00FD6586" w:rsidP="0004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B50C3" w14:textId="08B8D622" w:rsidR="00043C45" w:rsidRDefault="00043C45">
    <w:pPr>
      <w:pStyle w:val="Footer"/>
    </w:pPr>
    <w:r>
      <w:rPr>
        <w:noProof/>
      </w:rPr>
      <mc:AlternateContent>
        <mc:Choice Requires="wps">
          <w:drawing>
            <wp:anchor distT="0" distB="0" distL="0" distR="0" simplePos="0" relativeHeight="251659264" behindDoc="0" locked="0" layoutInCell="1" allowOverlap="1" wp14:anchorId="35FB7EF7" wp14:editId="6D826533">
              <wp:simplePos x="635" y="635"/>
              <wp:positionH relativeFrom="page">
                <wp:align>right</wp:align>
              </wp:positionH>
              <wp:positionV relativeFrom="page">
                <wp:align>bottom</wp:align>
              </wp:positionV>
              <wp:extent cx="1170305" cy="370205"/>
              <wp:effectExtent l="0" t="0" r="0" b="0"/>
              <wp:wrapNone/>
              <wp:docPr id="115651401" name="Text Box 2" descr="Official Use Only">
                <a:extLst xmlns:a="http://schemas.openxmlformats.org/drawingml/2006/main">
                  <a:ext uri="{5AE41FA2-C0FF-4470-9BD4-5FADCA87CBE2}">
                    <aclsh:classification xmlns:aclsh="http://schemas.microsoft.com/office/drawing/2020/classificationShap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5FB7EF7" id="_x0000_t202" coordsize="21600,21600" o:spt="202" path="m,l,21600r21600,l21600,xe">
              <v:stroke joinstyle="miter"/>
              <v:path gradientshapeok="t" o:connecttype="rect"/>
            </v:shapetype>
            <v:shape id="Text Box 2" o:spid="_x0000_s1026" type="#_x0000_t202" alt="Official Use Only" style="position:absolute;margin-left:40.95pt;margin-top:0;width:92.15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" filled="f" stroked="f">
              <v:textbox style="mso-fit-shape-to-text:t" inset="0,0,20pt,15pt">
                <w:txbxContent>
                  <w:p w14:paraId="13471F58" w14:textId="2A8A2459"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02B0E" w14:textId="1D62D3B7" w:rsidR="00043C45" w:rsidRDefault="00043C45">
    <w:pPr>
      <w:pStyle w:val="Footer"/>
    </w:pPr>
    <w:r>
      <w:rPr>
        <w:noProof/>
      </w:rPr>
      <mc:AlternateContent>
        <mc:Choice Requires="wps">
          <w:drawing>
            <wp:anchor distT="0" distB="0" distL="0" distR="0" simplePos="0" relativeHeight="251660288" behindDoc="0" locked="0" layoutInCell="1" allowOverlap="1" wp14:anchorId="7360CD2C" wp14:editId="1EAA35A2">
              <wp:simplePos x="914400" y="9415463"/>
              <wp:positionH relativeFrom="page">
                <wp:align>right</wp:align>
              </wp:positionH>
              <wp:positionV relativeFrom="page">
                <wp:align>bottom</wp:align>
              </wp:positionV>
              <wp:extent cx="1170305" cy="370205"/>
              <wp:effectExtent l="0" t="0" r="0" b="0"/>
              <wp:wrapNone/>
              <wp:docPr id="1315777109" name="Text Box 3" descr="Official Use Only">
                <a:extLst xmlns:a="http://schemas.openxmlformats.org/drawingml/2006/main">
                  <a:ext uri="{5AE41FA2-C0FF-4470-9BD4-5FADCA87CBE2}">
                    <aclsh:classification xmlns:aclsh="http://schemas.microsoft.com/office/drawing/2020/classificationShap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3C306716" w14:textId="27EF8D3D"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360CD2C" id="_x0000_t202" coordsize="21600,21600" o:spt="202" path="m,l,21600r21600,l21600,xe">
              <v:stroke joinstyle="miter"/>
              <v:path gradientshapeok="t" o:connecttype="rect"/>
            </v:shapetype>
            <v:shape id="Text Box 3" o:spid="_x0000_s1027" type="#_x0000_t202" alt="Official Use Only" style="position:absolute;margin-left:40.95pt;margin-top:0;width:92.15pt;height:29.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" filled="f" stroked="f">
              <v:textbox style="mso-fit-shape-to-text:t" inset="0,0,20pt,15pt">
                <w:txbxContent>
                  <w:p w14:paraId="3C306716" w14:textId="27EF8D3D"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007D8" w14:textId="613B1C6A" w:rsidR="00043C45" w:rsidRDefault="00043C45">
    <w:pPr>
      <w:pStyle w:val="Footer"/>
    </w:pPr>
    <w:r>
      <w:rPr>
        <w:noProof/>
      </w:rPr>
      <mc:AlternateContent>
        <mc:Choice Requires="wps">
          <w:drawing>
            <wp:anchor distT="0" distB="0" distL="0" distR="0" simplePos="0" relativeHeight="251658240" behindDoc="0" locked="0" layoutInCell="1" allowOverlap="1" wp14:anchorId="33BDE859" wp14:editId="6CEC1257">
              <wp:simplePos x="635" y="635"/>
              <wp:positionH relativeFrom="page">
                <wp:align>right</wp:align>
              </wp:positionH>
              <wp:positionV relativeFrom="page">
                <wp:align>bottom</wp:align>
              </wp:positionV>
              <wp:extent cx="1170305" cy="370205"/>
              <wp:effectExtent l="0" t="0" r="0" b="0"/>
              <wp:wrapNone/>
              <wp:docPr id="1166330207" name="Text Box 1" descr="Official Use Only">
                <a:extLst xmlns:a="http://schemas.openxmlformats.org/drawingml/2006/main">
                  <a:ext uri="{5AE41FA2-C0FF-4470-9BD4-5FADCA87CBE2}">
                    <aclsh:classification xmlns:aclsh="http://schemas.microsoft.com/office/drawing/2020/classificationShape"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170305" cy="370205"/>
                      </a:xfrm>
                      <a:prstGeom prst="rect">
                        <a:avLst/>
                      </a:prstGeom>
                      <a:noFill/>
                      <a:ln>
                        <a:noFill/>
                      </a:ln>
                    </wps:spPr>
                    <wps:txbx>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DE859" id="_x0000_t202" coordsize="21600,21600" o:spt="202" path="m,l,21600r21600,l21600,xe">
              <v:stroke joinstyle="miter"/>
              <v:path gradientshapeok="t" o:connecttype="rect"/>
            </v:shapetype>
            <v:shape id="Text Box 1" o:spid="_x0000_s1028" type="#_x0000_t202" alt="Official Use Only" style="position:absolute;margin-left:40.95pt;margin-top:0;width:92.15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" filled="f" stroked="f">
              <v:textbox style="mso-fit-shape-to-text:t" inset="0,0,20pt,15pt">
                <w:txbxContent>
                  <w:p w14:paraId="63C34D56" w14:textId="567ACE5B" w:rsidR="00043C45" w:rsidRPr="00043C45" w:rsidRDefault="00043C45" w:rsidP="00043C45">
                    <w:pPr>
                      <w:spacing w:after="0"/>
                      <w:rPr>
                        <w:rFonts w:ascii="Aptos" w:eastAsia="Aptos" w:hAnsi="Aptos" w:cs="Aptos"/>
                        <w:noProof/>
                        <w:color w:val="000000"/>
                        <w:sz w:val="20"/>
                        <w:szCs w:val="20"/>
                      </w:rPr>
                    </w:pPr>
                    <w:r w:rsidRPr="00043C45">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ABB4A" w14:textId="77777777" w:rsidR="00FD6586" w:rsidRDefault="00FD6586" w:rsidP="00043C45">
      <w:pPr>
        <w:spacing w:after="0" w:line="240" w:lineRule="auto"/>
      </w:pPr>
      <w:r>
        <w:separator/>
      </w:r>
    </w:p>
  </w:footnote>
  <w:footnote w:type="continuationSeparator" w:id="0">
    <w:p w14:paraId="6080C3BC" w14:textId="77777777" w:rsidR="00FD6586" w:rsidRDefault="00FD6586" w:rsidP="00043C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75A5F"/>
    <w:multiLevelType w:val="multilevel"/>
    <w:tmpl w:val="7ED0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218A3"/>
    <w:multiLevelType w:val="multilevel"/>
    <w:tmpl w:val="CF0E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A0AF1"/>
    <w:multiLevelType w:val="multilevel"/>
    <w:tmpl w:val="DEB6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1F369C"/>
    <w:multiLevelType w:val="multilevel"/>
    <w:tmpl w:val="6D12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1874"/>
    <w:multiLevelType w:val="multilevel"/>
    <w:tmpl w:val="83FA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7D3849"/>
    <w:multiLevelType w:val="multilevel"/>
    <w:tmpl w:val="2C5E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220EC"/>
    <w:multiLevelType w:val="multilevel"/>
    <w:tmpl w:val="63BA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7E6C3D"/>
    <w:multiLevelType w:val="multilevel"/>
    <w:tmpl w:val="5A30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F2056B"/>
    <w:multiLevelType w:val="multilevel"/>
    <w:tmpl w:val="FA34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71EEC"/>
    <w:multiLevelType w:val="multilevel"/>
    <w:tmpl w:val="D22C9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790821"/>
    <w:multiLevelType w:val="multilevel"/>
    <w:tmpl w:val="F7784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27A51"/>
    <w:multiLevelType w:val="multilevel"/>
    <w:tmpl w:val="71DC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10975"/>
    <w:multiLevelType w:val="multilevel"/>
    <w:tmpl w:val="1A14B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9D26E7"/>
    <w:multiLevelType w:val="hybridMultilevel"/>
    <w:tmpl w:val="C114CE94"/>
    <w:lvl w:ilvl="0" w:tplc="C172D8C6">
      <w:start w:val="1"/>
      <w:numFmt w:val="bullet"/>
      <w:lvlText w:val="●"/>
      <w:lvlJc w:val="left"/>
      <w:pPr>
        <w:ind w:left="720" w:hanging="360"/>
      </w:pPr>
    </w:lvl>
    <w:lvl w:ilvl="1" w:tplc="BCFA3716">
      <w:start w:val="1"/>
      <w:numFmt w:val="bullet"/>
      <w:lvlText w:val="○"/>
      <w:lvlJc w:val="left"/>
      <w:pPr>
        <w:ind w:left="1440" w:hanging="360"/>
      </w:pPr>
    </w:lvl>
    <w:lvl w:ilvl="2" w:tplc="989C2E98">
      <w:start w:val="1"/>
      <w:numFmt w:val="bullet"/>
      <w:lvlText w:val="■"/>
      <w:lvlJc w:val="left"/>
      <w:pPr>
        <w:ind w:left="2160" w:hanging="360"/>
      </w:pPr>
    </w:lvl>
    <w:lvl w:ilvl="3" w:tplc="09C4E0DE">
      <w:start w:val="1"/>
      <w:numFmt w:val="bullet"/>
      <w:lvlText w:val="●"/>
      <w:lvlJc w:val="left"/>
      <w:pPr>
        <w:ind w:left="2880" w:hanging="360"/>
      </w:pPr>
    </w:lvl>
    <w:lvl w:ilvl="4" w:tplc="5D5062F0">
      <w:start w:val="1"/>
      <w:numFmt w:val="bullet"/>
      <w:lvlText w:val="○"/>
      <w:lvlJc w:val="left"/>
      <w:pPr>
        <w:ind w:left="3600" w:hanging="360"/>
      </w:pPr>
    </w:lvl>
    <w:lvl w:ilvl="5" w:tplc="F4C2429E">
      <w:start w:val="1"/>
      <w:numFmt w:val="bullet"/>
      <w:lvlText w:val="■"/>
      <w:lvlJc w:val="left"/>
      <w:pPr>
        <w:ind w:left="4320" w:hanging="360"/>
      </w:pPr>
    </w:lvl>
    <w:lvl w:ilvl="6" w:tplc="2AF41AB8">
      <w:start w:val="1"/>
      <w:numFmt w:val="bullet"/>
      <w:lvlText w:val="●"/>
      <w:lvlJc w:val="left"/>
      <w:pPr>
        <w:ind w:left="5040" w:hanging="360"/>
      </w:pPr>
    </w:lvl>
    <w:lvl w:ilvl="7" w:tplc="831EB37C">
      <w:start w:val="1"/>
      <w:numFmt w:val="bullet"/>
      <w:lvlText w:val="●"/>
      <w:lvlJc w:val="left"/>
      <w:pPr>
        <w:ind w:left="5760" w:hanging="360"/>
      </w:pPr>
    </w:lvl>
    <w:lvl w:ilvl="8" w:tplc="484C11F6">
      <w:start w:val="1"/>
      <w:numFmt w:val="bullet"/>
      <w:lvlText w:val="●"/>
      <w:lvlJc w:val="left"/>
      <w:pPr>
        <w:ind w:left="6480" w:hanging="360"/>
      </w:pPr>
    </w:lvl>
  </w:abstractNum>
  <w:abstractNum w:abstractNumId="14" w15:restartNumberingAfterBreak="0">
    <w:nsid w:val="2FF15F65"/>
    <w:multiLevelType w:val="multilevel"/>
    <w:tmpl w:val="D2F0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6A7DAF"/>
    <w:multiLevelType w:val="multilevel"/>
    <w:tmpl w:val="FB4AD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1D5DB5"/>
    <w:multiLevelType w:val="multilevel"/>
    <w:tmpl w:val="85F0C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75CD0"/>
    <w:multiLevelType w:val="multilevel"/>
    <w:tmpl w:val="DB6EA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BA33E0"/>
    <w:multiLevelType w:val="multilevel"/>
    <w:tmpl w:val="8D3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C0783F"/>
    <w:multiLevelType w:val="multilevel"/>
    <w:tmpl w:val="CD12D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7760C1"/>
    <w:multiLevelType w:val="multilevel"/>
    <w:tmpl w:val="1448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0532E4"/>
    <w:multiLevelType w:val="multilevel"/>
    <w:tmpl w:val="12326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0D7825"/>
    <w:multiLevelType w:val="multilevel"/>
    <w:tmpl w:val="C99C2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FD6447"/>
    <w:multiLevelType w:val="multilevel"/>
    <w:tmpl w:val="9376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C601F1"/>
    <w:multiLevelType w:val="multilevel"/>
    <w:tmpl w:val="4F7C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B69AE"/>
    <w:multiLevelType w:val="multilevel"/>
    <w:tmpl w:val="E8CA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A302CA"/>
    <w:multiLevelType w:val="multilevel"/>
    <w:tmpl w:val="383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D256F8"/>
    <w:multiLevelType w:val="multilevel"/>
    <w:tmpl w:val="4ACC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C35E70"/>
    <w:multiLevelType w:val="hybridMultilevel"/>
    <w:tmpl w:val="70108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B7342F"/>
    <w:multiLevelType w:val="multilevel"/>
    <w:tmpl w:val="5B38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226A46"/>
    <w:multiLevelType w:val="hybridMultilevel"/>
    <w:tmpl w:val="9C8A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4B6751"/>
    <w:multiLevelType w:val="multilevel"/>
    <w:tmpl w:val="D69E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04E6B61"/>
    <w:multiLevelType w:val="multilevel"/>
    <w:tmpl w:val="9222B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D065D8"/>
    <w:multiLevelType w:val="multilevel"/>
    <w:tmpl w:val="AC00F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52A52F9"/>
    <w:multiLevelType w:val="multilevel"/>
    <w:tmpl w:val="CAB8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D92BA7"/>
    <w:multiLevelType w:val="multilevel"/>
    <w:tmpl w:val="DD1AE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2A2379"/>
    <w:multiLevelType w:val="multilevel"/>
    <w:tmpl w:val="13E8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C0449A"/>
    <w:multiLevelType w:val="multilevel"/>
    <w:tmpl w:val="1198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F05B0"/>
    <w:multiLevelType w:val="multilevel"/>
    <w:tmpl w:val="B438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E96308"/>
    <w:multiLevelType w:val="multilevel"/>
    <w:tmpl w:val="F01A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4006AE"/>
    <w:multiLevelType w:val="hybridMultilevel"/>
    <w:tmpl w:val="FDAC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FC16D5"/>
    <w:multiLevelType w:val="multilevel"/>
    <w:tmpl w:val="46E0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B94736"/>
    <w:multiLevelType w:val="multilevel"/>
    <w:tmpl w:val="3422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A455D2"/>
    <w:multiLevelType w:val="multilevel"/>
    <w:tmpl w:val="5928C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1F5BE3"/>
    <w:multiLevelType w:val="multilevel"/>
    <w:tmpl w:val="ADE4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FC36E5"/>
    <w:multiLevelType w:val="multilevel"/>
    <w:tmpl w:val="3600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B43CE7"/>
    <w:multiLevelType w:val="hybridMultilevel"/>
    <w:tmpl w:val="6D445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5"/>
  </w:num>
  <w:num w:numId="2">
    <w:abstractNumId w:val="14"/>
  </w:num>
  <w:num w:numId="3">
    <w:abstractNumId w:val="3"/>
  </w:num>
  <w:num w:numId="4">
    <w:abstractNumId w:val="5"/>
  </w:num>
  <w:num w:numId="5">
    <w:abstractNumId w:val="4"/>
  </w:num>
  <w:num w:numId="6">
    <w:abstractNumId w:val="29"/>
  </w:num>
  <w:num w:numId="7">
    <w:abstractNumId w:val="12"/>
  </w:num>
  <w:num w:numId="8">
    <w:abstractNumId w:val="43"/>
  </w:num>
  <w:num w:numId="9">
    <w:abstractNumId w:val="18"/>
  </w:num>
  <w:num w:numId="10">
    <w:abstractNumId w:val="13"/>
    <w:lvlOverride w:ilvl="0">
      <w:startOverride w:val="1"/>
    </w:lvlOverride>
  </w:num>
  <w:num w:numId="11">
    <w:abstractNumId w:val="34"/>
  </w:num>
  <w:num w:numId="12">
    <w:abstractNumId w:val="23"/>
  </w:num>
  <w:num w:numId="13">
    <w:abstractNumId w:val="19"/>
  </w:num>
  <w:num w:numId="14">
    <w:abstractNumId w:val="1"/>
  </w:num>
  <w:num w:numId="15">
    <w:abstractNumId w:val="24"/>
  </w:num>
  <w:num w:numId="16">
    <w:abstractNumId w:val="7"/>
  </w:num>
  <w:num w:numId="17">
    <w:abstractNumId w:val="21"/>
  </w:num>
  <w:num w:numId="18">
    <w:abstractNumId w:val="37"/>
  </w:num>
  <w:num w:numId="19">
    <w:abstractNumId w:val="32"/>
  </w:num>
  <w:num w:numId="20">
    <w:abstractNumId w:val="16"/>
  </w:num>
  <w:num w:numId="21">
    <w:abstractNumId w:val="38"/>
  </w:num>
  <w:num w:numId="22">
    <w:abstractNumId w:val="36"/>
  </w:num>
  <w:num w:numId="23">
    <w:abstractNumId w:val="6"/>
  </w:num>
  <w:num w:numId="24">
    <w:abstractNumId w:val="8"/>
  </w:num>
  <w:num w:numId="25">
    <w:abstractNumId w:val="0"/>
  </w:num>
  <w:num w:numId="26">
    <w:abstractNumId w:val="9"/>
  </w:num>
  <w:num w:numId="27">
    <w:abstractNumId w:val="42"/>
  </w:num>
  <w:num w:numId="28">
    <w:abstractNumId w:val="27"/>
  </w:num>
  <w:num w:numId="29">
    <w:abstractNumId w:val="11"/>
  </w:num>
  <w:num w:numId="30">
    <w:abstractNumId w:val="35"/>
  </w:num>
  <w:num w:numId="31">
    <w:abstractNumId w:val="26"/>
  </w:num>
  <w:num w:numId="32">
    <w:abstractNumId w:val="41"/>
  </w:num>
  <w:num w:numId="33">
    <w:abstractNumId w:val="2"/>
  </w:num>
  <w:num w:numId="34">
    <w:abstractNumId w:val="20"/>
  </w:num>
  <w:num w:numId="35">
    <w:abstractNumId w:val="10"/>
  </w:num>
  <w:num w:numId="36">
    <w:abstractNumId w:val="22"/>
  </w:num>
  <w:num w:numId="37">
    <w:abstractNumId w:val="25"/>
  </w:num>
  <w:num w:numId="38">
    <w:abstractNumId w:val="15"/>
  </w:num>
  <w:num w:numId="39">
    <w:abstractNumId w:val="30"/>
  </w:num>
  <w:num w:numId="40">
    <w:abstractNumId w:val="40"/>
  </w:num>
  <w:num w:numId="41">
    <w:abstractNumId w:val="46"/>
  </w:num>
  <w:num w:numId="42">
    <w:abstractNumId w:val="28"/>
  </w:num>
  <w:num w:numId="43">
    <w:abstractNumId w:val="44"/>
  </w:num>
  <w:num w:numId="44">
    <w:abstractNumId w:val="31"/>
  </w:num>
  <w:num w:numId="45">
    <w:abstractNumId w:val="17"/>
  </w:num>
  <w:num w:numId="46">
    <w:abstractNumId w:val="33"/>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156"/>
    <w:rsid w:val="00000A83"/>
    <w:rsid w:val="00021845"/>
    <w:rsid w:val="00043C45"/>
    <w:rsid w:val="00052BB4"/>
    <w:rsid w:val="000604CF"/>
    <w:rsid w:val="00064FCB"/>
    <w:rsid w:val="00072454"/>
    <w:rsid w:val="00074F11"/>
    <w:rsid w:val="00091352"/>
    <w:rsid w:val="000B0CCB"/>
    <w:rsid w:val="000D27D4"/>
    <w:rsid w:val="000E75C4"/>
    <w:rsid w:val="000F402D"/>
    <w:rsid w:val="00115156"/>
    <w:rsid w:val="00116293"/>
    <w:rsid w:val="00121051"/>
    <w:rsid w:val="001344B1"/>
    <w:rsid w:val="00180931"/>
    <w:rsid w:val="001B04D2"/>
    <w:rsid w:val="001C2637"/>
    <w:rsid w:val="002406F6"/>
    <w:rsid w:val="00240D4A"/>
    <w:rsid w:val="0024466D"/>
    <w:rsid w:val="0026221F"/>
    <w:rsid w:val="002740AD"/>
    <w:rsid w:val="002B094C"/>
    <w:rsid w:val="002B6424"/>
    <w:rsid w:val="002C3D87"/>
    <w:rsid w:val="002F1ECA"/>
    <w:rsid w:val="002F6789"/>
    <w:rsid w:val="0030187B"/>
    <w:rsid w:val="00330050"/>
    <w:rsid w:val="003431BE"/>
    <w:rsid w:val="003454B1"/>
    <w:rsid w:val="00366F67"/>
    <w:rsid w:val="003756A8"/>
    <w:rsid w:val="00385226"/>
    <w:rsid w:val="003F15FD"/>
    <w:rsid w:val="004002F0"/>
    <w:rsid w:val="00407D48"/>
    <w:rsid w:val="00426C61"/>
    <w:rsid w:val="00447770"/>
    <w:rsid w:val="0048147C"/>
    <w:rsid w:val="004D4066"/>
    <w:rsid w:val="004F442D"/>
    <w:rsid w:val="004F56B5"/>
    <w:rsid w:val="00505353"/>
    <w:rsid w:val="00506B79"/>
    <w:rsid w:val="005079C7"/>
    <w:rsid w:val="005207A9"/>
    <w:rsid w:val="00520C4A"/>
    <w:rsid w:val="00525762"/>
    <w:rsid w:val="005538E1"/>
    <w:rsid w:val="0057360B"/>
    <w:rsid w:val="005901BF"/>
    <w:rsid w:val="0059540A"/>
    <w:rsid w:val="005B2660"/>
    <w:rsid w:val="005D10C4"/>
    <w:rsid w:val="006D7320"/>
    <w:rsid w:val="007011B8"/>
    <w:rsid w:val="00740F4F"/>
    <w:rsid w:val="00763932"/>
    <w:rsid w:val="00777FEC"/>
    <w:rsid w:val="007A73ED"/>
    <w:rsid w:val="008150C1"/>
    <w:rsid w:val="0083107E"/>
    <w:rsid w:val="008430CC"/>
    <w:rsid w:val="0084663A"/>
    <w:rsid w:val="00873ECA"/>
    <w:rsid w:val="00874B9D"/>
    <w:rsid w:val="008865A3"/>
    <w:rsid w:val="00901220"/>
    <w:rsid w:val="009957EB"/>
    <w:rsid w:val="00A14357"/>
    <w:rsid w:val="00A5264A"/>
    <w:rsid w:val="00A8693F"/>
    <w:rsid w:val="00A86D02"/>
    <w:rsid w:val="00AD255A"/>
    <w:rsid w:val="00AD6E80"/>
    <w:rsid w:val="00AD7B3E"/>
    <w:rsid w:val="00AE1CAE"/>
    <w:rsid w:val="00AF71BB"/>
    <w:rsid w:val="00B0352A"/>
    <w:rsid w:val="00B5634E"/>
    <w:rsid w:val="00BA5516"/>
    <w:rsid w:val="00BA745F"/>
    <w:rsid w:val="00BC3AE4"/>
    <w:rsid w:val="00C57802"/>
    <w:rsid w:val="00C7125A"/>
    <w:rsid w:val="00CA17A1"/>
    <w:rsid w:val="00CB2C4D"/>
    <w:rsid w:val="00CF1002"/>
    <w:rsid w:val="00D23019"/>
    <w:rsid w:val="00D31BCC"/>
    <w:rsid w:val="00D4691A"/>
    <w:rsid w:val="00D5031C"/>
    <w:rsid w:val="00D67DAD"/>
    <w:rsid w:val="00D979B4"/>
    <w:rsid w:val="00DA05C0"/>
    <w:rsid w:val="00DD149F"/>
    <w:rsid w:val="00E607A6"/>
    <w:rsid w:val="00E6087C"/>
    <w:rsid w:val="00E6777D"/>
    <w:rsid w:val="00E87762"/>
    <w:rsid w:val="00E91FF3"/>
    <w:rsid w:val="00EA0F3F"/>
    <w:rsid w:val="00EB045A"/>
    <w:rsid w:val="00EB4DFC"/>
    <w:rsid w:val="00EF75AE"/>
    <w:rsid w:val="00F023DC"/>
    <w:rsid w:val="00F03FC4"/>
    <w:rsid w:val="00F406C7"/>
    <w:rsid w:val="00F42677"/>
    <w:rsid w:val="00F87E35"/>
    <w:rsid w:val="00FD6586"/>
    <w:rsid w:val="00FF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D13A4"/>
  <w15:chartTrackingRefBased/>
  <w15:docId w15:val="{CF57D95A-B908-4062-9306-92A97054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151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151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51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51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51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51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51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51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51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51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51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51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51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51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51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51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51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5156"/>
    <w:rPr>
      <w:rFonts w:eastAsiaTheme="majorEastAsia" w:cstheme="majorBidi"/>
      <w:color w:val="272727" w:themeColor="text1" w:themeTint="D8"/>
    </w:rPr>
  </w:style>
  <w:style w:type="paragraph" w:styleId="Title">
    <w:name w:val="Title"/>
    <w:basedOn w:val="Normal"/>
    <w:next w:val="Normal"/>
    <w:link w:val="TitleChar"/>
    <w:uiPriority w:val="10"/>
    <w:qFormat/>
    <w:rsid w:val="001151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51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51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51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5156"/>
    <w:pPr>
      <w:spacing w:before="160"/>
      <w:jc w:val="center"/>
    </w:pPr>
    <w:rPr>
      <w:i/>
      <w:iCs/>
      <w:color w:val="404040" w:themeColor="text1" w:themeTint="BF"/>
    </w:rPr>
  </w:style>
  <w:style w:type="character" w:customStyle="1" w:styleId="QuoteChar">
    <w:name w:val="Quote Char"/>
    <w:basedOn w:val="DefaultParagraphFont"/>
    <w:link w:val="Quote"/>
    <w:uiPriority w:val="29"/>
    <w:rsid w:val="00115156"/>
    <w:rPr>
      <w:i/>
      <w:iCs/>
      <w:color w:val="404040" w:themeColor="text1" w:themeTint="BF"/>
    </w:rPr>
  </w:style>
  <w:style w:type="paragraph" w:styleId="ListParagraph">
    <w:name w:val="List Paragraph"/>
    <w:basedOn w:val="Normal"/>
    <w:uiPriority w:val="34"/>
    <w:qFormat/>
    <w:rsid w:val="00115156"/>
    <w:pPr>
      <w:ind w:left="720"/>
      <w:contextualSpacing/>
    </w:pPr>
  </w:style>
  <w:style w:type="character" w:styleId="IntenseEmphasis">
    <w:name w:val="Intense Emphasis"/>
    <w:basedOn w:val="DefaultParagraphFont"/>
    <w:uiPriority w:val="21"/>
    <w:qFormat/>
    <w:rsid w:val="00115156"/>
    <w:rPr>
      <w:i/>
      <w:iCs/>
      <w:color w:val="0F4761" w:themeColor="accent1" w:themeShade="BF"/>
    </w:rPr>
  </w:style>
  <w:style w:type="paragraph" w:styleId="IntenseQuote">
    <w:name w:val="Intense Quote"/>
    <w:basedOn w:val="Normal"/>
    <w:next w:val="Normal"/>
    <w:link w:val="IntenseQuoteChar"/>
    <w:uiPriority w:val="30"/>
    <w:qFormat/>
    <w:rsid w:val="001151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5156"/>
    <w:rPr>
      <w:i/>
      <w:iCs/>
      <w:color w:val="0F4761" w:themeColor="accent1" w:themeShade="BF"/>
    </w:rPr>
  </w:style>
  <w:style w:type="character" w:styleId="IntenseReference">
    <w:name w:val="Intense Reference"/>
    <w:basedOn w:val="DefaultParagraphFont"/>
    <w:uiPriority w:val="32"/>
    <w:qFormat/>
    <w:rsid w:val="00115156"/>
    <w:rPr>
      <w:b/>
      <w:bCs/>
      <w:smallCaps/>
      <w:color w:val="0F4761" w:themeColor="accent1" w:themeShade="BF"/>
      <w:spacing w:val="5"/>
    </w:rPr>
  </w:style>
  <w:style w:type="paragraph" w:styleId="Footer">
    <w:name w:val="footer"/>
    <w:basedOn w:val="Normal"/>
    <w:link w:val="FooterChar"/>
    <w:uiPriority w:val="99"/>
    <w:unhideWhenUsed/>
    <w:rsid w:val="0004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C45"/>
  </w:style>
  <w:style w:type="paragraph" w:styleId="Revision">
    <w:name w:val="Revision"/>
    <w:hidden/>
    <w:uiPriority w:val="99"/>
    <w:semiHidden/>
    <w:rsid w:val="005D10C4"/>
    <w:pPr>
      <w:spacing w:after="0" w:line="240" w:lineRule="auto"/>
    </w:pPr>
  </w:style>
  <w:style w:type="paragraph" w:styleId="NormalWeb">
    <w:name w:val="Normal (Web)"/>
    <w:basedOn w:val="Normal"/>
    <w:uiPriority w:val="99"/>
    <w:semiHidden/>
    <w:unhideWhenUsed/>
    <w:rsid w:val="00AE1CAE"/>
    <w:rPr>
      <w:rFonts w:ascii="Times New Roman" w:hAnsi="Times New Roman" w:cs="Times New Roman"/>
    </w:rPr>
  </w:style>
  <w:style w:type="paragraph" w:customStyle="1" w:styleId="artifact-docx-preview-num-14-0">
    <w:name w:val="artifact-docx-preview-num-14-0"/>
    <w:basedOn w:val="Normal"/>
    <w:rsid w:val="009957E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listparagraph">
    <w:name w:val="artifact-docx-preview_listparagraph"/>
    <w:basedOn w:val="Normal"/>
    <w:rsid w:val="009957E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1769</Words>
  <Characters>10085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Teklu Tesfaye</dc:creator>
  <cp:keywords/>
  <dc:description/>
  <cp:lastModifiedBy>Hristina Ivanovska</cp:lastModifiedBy>
  <cp:revision>2</cp:revision>
  <dcterms:created xsi:type="dcterms:W3CDTF">2026-10-06T08:10:00Z</dcterms:created>
  <dcterms:modified xsi:type="dcterms:W3CDTF">2026-10-06T08:10:00Z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4584c95f,6e4b349,4e6d2a55</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2026-04-22T09:49:17Z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ecfa2aa1-f97f-4e6d-adf3-42a6b6194d16</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