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F11C1" w14:textId="77777777" w:rsidR="004F12E8" w:rsidRPr="005A5C02" w:rsidRDefault="004F12E8" w:rsidP="00FF0D91">
      <w:pPr>
        <w:pStyle w:val="Default"/>
        <w:spacing w:line="259" w:lineRule="auto"/>
        <w:contextualSpacing/>
        <w:jc w:val="both"/>
        <w:rPr>
          <w:rFonts w:asciiTheme="minorHAnsi" w:hAnsiTheme="minorHAnsi"/>
          <w:sz w:val="32"/>
          <w:szCs w:val="32"/>
          <w:lang w:val="mk-MK"/>
        </w:rPr>
      </w:pPr>
    </w:p>
    <w:p w14:paraId="3CF8F4FA" w14:textId="77777777" w:rsidR="004F12E8" w:rsidRPr="005A5C02" w:rsidRDefault="002535DB" w:rsidP="00FF0D91">
      <w:pPr>
        <w:pStyle w:val="Default"/>
        <w:spacing w:line="259" w:lineRule="auto"/>
        <w:contextualSpacing/>
        <w:jc w:val="center"/>
        <w:rPr>
          <w:rFonts w:asciiTheme="minorHAnsi" w:hAnsiTheme="minorHAnsi"/>
          <w:sz w:val="32"/>
          <w:szCs w:val="32"/>
          <w:lang w:val="mk-MK"/>
        </w:rPr>
      </w:pPr>
      <w:r w:rsidRPr="005A5C02">
        <w:rPr>
          <w:rFonts w:asciiTheme="minorHAnsi" w:hAnsiTheme="minorHAnsi"/>
          <w:sz w:val="32"/>
          <w:szCs w:val="32"/>
          <w:lang w:val="mk-MK"/>
        </w:rPr>
        <w:t>25-годишнина на Четвртата светска конференција за жени и</w:t>
      </w:r>
      <w:r w:rsidR="000D20C9">
        <w:rPr>
          <w:rFonts w:asciiTheme="minorHAnsi" w:hAnsiTheme="minorHAnsi"/>
          <w:sz w:val="32"/>
          <w:szCs w:val="32"/>
          <w:lang w:val="mk-MK"/>
        </w:rPr>
        <w:t xml:space="preserve"> </w:t>
      </w:r>
      <w:r w:rsidRPr="005A5C02">
        <w:rPr>
          <w:rFonts w:asciiTheme="minorHAnsi" w:hAnsiTheme="minorHAnsi"/>
          <w:sz w:val="32"/>
          <w:szCs w:val="32"/>
          <w:lang w:val="mk-MK"/>
        </w:rPr>
        <w:t>усвојувањето на</w:t>
      </w:r>
    </w:p>
    <w:p w14:paraId="35DAE8D2" w14:textId="77777777" w:rsidR="004F12E8" w:rsidRPr="005A5C02" w:rsidRDefault="00AD5367" w:rsidP="00FF0D91">
      <w:pPr>
        <w:pStyle w:val="Default"/>
        <w:spacing w:line="259" w:lineRule="auto"/>
        <w:contextualSpacing/>
        <w:jc w:val="center"/>
        <w:rPr>
          <w:rFonts w:asciiTheme="minorHAnsi" w:hAnsiTheme="minorHAnsi"/>
          <w:sz w:val="32"/>
          <w:szCs w:val="32"/>
          <w:lang w:val="mk-MK"/>
        </w:rPr>
      </w:pPr>
      <w:r w:rsidRPr="005A5C02">
        <w:rPr>
          <w:rFonts w:asciiTheme="minorHAnsi" w:hAnsiTheme="minorHAnsi"/>
          <w:sz w:val="32"/>
          <w:szCs w:val="32"/>
          <w:lang w:val="mk-MK"/>
        </w:rPr>
        <w:t>Пекин</w:t>
      </w:r>
      <w:r w:rsidR="002535DB" w:rsidRPr="005A5C02">
        <w:rPr>
          <w:rFonts w:asciiTheme="minorHAnsi" w:hAnsiTheme="minorHAnsi"/>
          <w:sz w:val="32"/>
          <w:szCs w:val="32"/>
          <w:lang w:val="mk-MK"/>
        </w:rPr>
        <w:t xml:space="preserve">шката </w:t>
      </w:r>
      <w:r w:rsidR="002E5DA9">
        <w:rPr>
          <w:rFonts w:asciiTheme="minorHAnsi" w:hAnsiTheme="minorHAnsi"/>
          <w:sz w:val="32"/>
          <w:szCs w:val="32"/>
          <w:lang w:val="mk-MK"/>
        </w:rPr>
        <w:t>Д</w:t>
      </w:r>
      <w:r w:rsidR="002535DB" w:rsidRPr="005A5C02">
        <w:rPr>
          <w:rFonts w:asciiTheme="minorHAnsi" w:hAnsiTheme="minorHAnsi"/>
          <w:sz w:val="32"/>
          <w:szCs w:val="32"/>
          <w:lang w:val="mk-MK"/>
        </w:rPr>
        <w:t>екларација</w:t>
      </w:r>
      <w:r w:rsidR="000D20C9">
        <w:rPr>
          <w:rFonts w:asciiTheme="minorHAnsi" w:hAnsiTheme="minorHAnsi"/>
          <w:sz w:val="32"/>
          <w:szCs w:val="32"/>
          <w:lang w:val="mk-MK"/>
        </w:rPr>
        <w:t xml:space="preserve"> </w:t>
      </w:r>
      <w:r w:rsidRPr="005A5C02">
        <w:rPr>
          <w:rFonts w:asciiTheme="minorHAnsi" w:hAnsiTheme="minorHAnsi"/>
          <w:sz w:val="32"/>
          <w:szCs w:val="32"/>
          <w:lang w:val="mk-MK"/>
        </w:rPr>
        <w:t xml:space="preserve">и Платформа за </w:t>
      </w:r>
      <w:r w:rsidR="000D20C9">
        <w:rPr>
          <w:rFonts w:asciiTheme="minorHAnsi" w:hAnsiTheme="minorHAnsi"/>
          <w:sz w:val="32"/>
          <w:szCs w:val="32"/>
          <w:lang w:val="mk-MK"/>
        </w:rPr>
        <w:t>А</w:t>
      </w:r>
      <w:r w:rsidRPr="005A5C02">
        <w:rPr>
          <w:rFonts w:asciiTheme="minorHAnsi" w:hAnsiTheme="minorHAnsi"/>
          <w:sz w:val="32"/>
          <w:szCs w:val="32"/>
          <w:lang w:val="mk-MK"/>
        </w:rPr>
        <w:t>кција</w:t>
      </w:r>
      <w:r w:rsidR="004F12E8" w:rsidRPr="005A5C02">
        <w:rPr>
          <w:rFonts w:asciiTheme="minorHAnsi" w:hAnsiTheme="minorHAnsi"/>
          <w:sz w:val="32"/>
          <w:szCs w:val="32"/>
          <w:lang w:val="mk-MK"/>
        </w:rPr>
        <w:t xml:space="preserve"> (1995)</w:t>
      </w:r>
    </w:p>
    <w:p w14:paraId="2A229D80" w14:textId="77777777" w:rsidR="00C2263B" w:rsidRPr="005A5C02" w:rsidRDefault="00C2263B" w:rsidP="00FF0D91">
      <w:pPr>
        <w:pStyle w:val="Default"/>
        <w:spacing w:line="259" w:lineRule="auto"/>
        <w:contextualSpacing/>
        <w:jc w:val="center"/>
        <w:rPr>
          <w:rFonts w:asciiTheme="minorHAnsi" w:hAnsiTheme="minorHAnsi"/>
          <w:b/>
          <w:bCs/>
          <w:sz w:val="32"/>
          <w:szCs w:val="32"/>
          <w:lang w:val="mk-MK"/>
        </w:rPr>
      </w:pPr>
    </w:p>
    <w:p w14:paraId="0D010FD8" w14:textId="77777777" w:rsidR="004F12E8" w:rsidRPr="005A5C02" w:rsidRDefault="00AD5367" w:rsidP="00FF0D91">
      <w:pPr>
        <w:pStyle w:val="Default"/>
        <w:spacing w:line="259" w:lineRule="auto"/>
        <w:contextualSpacing/>
        <w:jc w:val="center"/>
        <w:rPr>
          <w:rFonts w:asciiTheme="minorHAnsi" w:hAnsiTheme="minorHAnsi"/>
          <w:b/>
          <w:bCs/>
          <w:sz w:val="32"/>
          <w:szCs w:val="32"/>
          <w:lang w:val="mk-MK"/>
        </w:rPr>
      </w:pPr>
      <w:r w:rsidRPr="005A5C02">
        <w:rPr>
          <w:rFonts w:asciiTheme="minorHAnsi" w:hAnsiTheme="minorHAnsi"/>
          <w:b/>
          <w:bCs/>
          <w:sz w:val="32"/>
          <w:szCs w:val="32"/>
          <w:lang w:val="mk-MK"/>
        </w:rPr>
        <w:t xml:space="preserve">ИЗВЕШТАЈ НА ВЛАДАТА НА РЕПУБЛИКА СЕВЕРНА МАКЕДОНИЈА за примената на Пекиншката </w:t>
      </w:r>
      <w:r w:rsidR="0068372A">
        <w:rPr>
          <w:rFonts w:asciiTheme="minorHAnsi" w:hAnsiTheme="minorHAnsi"/>
          <w:b/>
          <w:bCs/>
          <w:sz w:val="32"/>
          <w:szCs w:val="32"/>
          <w:lang w:val="mk-MK"/>
        </w:rPr>
        <w:t>Д</w:t>
      </w:r>
      <w:r w:rsidRPr="005A5C02">
        <w:rPr>
          <w:rFonts w:asciiTheme="minorHAnsi" w:hAnsiTheme="minorHAnsi"/>
          <w:b/>
          <w:bCs/>
          <w:sz w:val="32"/>
          <w:szCs w:val="32"/>
          <w:lang w:val="mk-MK"/>
        </w:rPr>
        <w:t xml:space="preserve">екларација и Платформата за </w:t>
      </w:r>
      <w:r w:rsidR="000D20C9">
        <w:rPr>
          <w:rFonts w:asciiTheme="minorHAnsi" w:hAnsiTheme="minorHAnsi"/>
          <w:b/>
          <w:bCs/>
          <w:sz w:val="32"/>
          <w:szCs w:val="32"/>
          <w:lang w:val="mk-MK"/>
        </w:rPr>
        <w:t>А</w:t>
      </w:r>
      <w:r w:rsidRPr="005A5C02">
        <w:rPr>
          <w:rFonts w:asciiTheme="minorHAnsi" w:hAnsiTheme="minorHAnsi"/>
          <w:b/>
          <w:bCs/>
          <w:sz w:val="32"/>
          <w:szCs w:val="32"/>
          <w:lang w:val="mk-MK"/>
        </w:rPr>
        <w:t xml:space="preserve">кција (1995) и резултатите од Втората посебна седница на Генералното </w:t>
      </w:r>
      <w:r w:rsidR="000D20C9">
        <w:rPr>
          <w:rFonts w:asciiTheme="minorHAnsi" w:hAnsiTheme="minorHAnsi"/>
          <w:b/>
          <w:bCs/>
          <w:sz w:val="32"/>
          <w:szCs w:val="32"/>
          <w:lang w:val="mk-MK"/>
        </w:rPr>
        <w:t>С</w:t>
      </w:r>
      <w:r w:rsidRPr="005A5C02">
        <w:rPr>
          <w:rFonts w:asciiTheme="minorHAnsi" w:hAnsiTheme="minorHAnsi"/>
          <w:b/>
          <w:bCs/>
          <w:sz w:val="32"/>
          <w:szCs w:val="32"/>
          <w:lang w:val="mk-MK"/>
        </w:rPr>
        <w:t>обрание на ОН (2000) - Пекинг +25</w:t>
      </w:r>
    </w:p>
    <w:p w14:paraId="7CC98ADC" w14:textId="77777777" w:rsidR="004F12E8" w:rsidRPr="005A5C02" w:rsidRDefault="004F12E8" w:rsidP="00FF0D91">
      <w:pPr>
        <w:pStyle w:val="Default"/>
        <w:spacing w:line="259" w:lineRule="auto"/>
        <w:contextualSpacing/>
        <w:jc w:val="center"/>
        <w:rPr>
          <w:rFonts w:asciiTheme="minorHAnsi" w:hAnsiTheme="minorHAnsi"/>
          <w:sz w:val="32"/>
          <w:szCs w:val="32"/>
          <w:lang w:val="mk-MK"/>
        </w:rPr>
      </w:pPr>
      <w:bookmarkStart w:id="0" w:name="_GoBack"/>
      <w:bookmarkEnd w:id="0"/>
    </w:p>
    <w:p w14:paraId="5AE11F5E" w14:textId="77777777" w:rsidR="004F12E8" w:rsidRPr="005A5C02" w:rsidRDefault="004F12E8" w:rsidP="00FF0D91">
      <w:pPr>
        <w:pStyle w:val="Default"/>
        <w:spacing w:line="259" w:lineRule="auto"/>
        <w:contextualSpacing/>
        <w:jc w:val="center"/>
        <w:rPr>
          <w:rFonts w:asciiTheme="minorHAnsi" w:hAnsiTheme="minorHAnsi"/>
          <w:sz w:val="32"/>
          <w:szCs w:val="32"/>
          <w:lang w:val="mk-MK"/>
        </w:rPr>
      </w:pPr>
    </w:p>
    <w:p w14:paraId="097D4653" w14:textId="77777777" w:rsidR="004F12E8" w:rsidRPr="005A5C02" w:rsidRDefault="00050DF2" w:rsidP="00FF0D91">
      <w:pPr>
        <w:pStyle w:val="Default"/>
        <w:spacing w:line="259" w:lineRule="auto"/>
        <w:contextualSpacing/>
        <w:jc w:val="center"/>
        <w:rPr>
          <w:rFonts w:asciiTheme="minorHAnsi" w:hAnsiTheme="minorHAnsi"/>
          <w:b/>
          <w:sz w:val="32"/>
          <w:szCs w:val="32"/>
          <w:lang w:val="mk-MK"/>
        </w:rPr>
      </w:pPr>
      <w:r w:rsidRPr="005A5C02">
        <w:rPr>
          <w:rFonts w:asciiTheme="minorHAnsi" w:hAnsiTheme="minorHAnsi"/>
          <w:b/>
          <w:sz w:val="32"/>
          <w:szCs w:val="32"/>
          <w:lang w:val="mk-MK"/>
        </w:rPr>
        <w:t xml:space="preserve">30 </w:t>
      </w:r>
      <w:r w:rsidR="000D20C9">
        <w:rPr>
          <w:rFonts w:asciiTheme="minorHAnsi" w:hAnsiTheme="minorHAnsi"/>
          <w:b/>
          <w:sz w:val="32"/>
          <w:szCs w:val="32"/>
          <w:lang w:val="mk-MK"/>
        </w:rPr>
        <w:t>А</w:t>
      </w:r>
      <w:r w:rsidR="000322DC" w:rsidRPr="005A5C02">
        <w:rPr>
          <w:rFonts w:asciiTheme="minorHAnsi" w:hAnsiTheme="minorHAnsi"/>
          <w:b/>
          <w:sz w:val="32"/>
          <w:szCs w:val="32"/>
          <w:lang w:val="mk-MK"/>
        </w:rPr>
        <w:t>прил</w:t>
      </w:r>
      <w:r w:rsidR="000D20C9">
        <w:rPr>
          <w:rFonts w:asciiTheme="minorHAnsi" w:hAnsiTheme="minorHAnsi"/>
          <w:b/>
          <w:sz w:val="32"/>
          <w:szCs w:val="32"/>
          <w:lang w:val="mk-MK"/>
        </w:rPr>
        <w:t xml:space="preserve"> </w:t>
      </w:r>
      <w:r w:rsidR="004F12E8" w:rsidRPr="005A5C02">
        <w:rPr>
          <w:rFonts w:asciiTheme="minorHAnsi" w:hAnsiTheme="minorHAnsi"/>
          <w:b/>
          <w:sz w:val="32"/>
          <w:szCs w:val="32"/>
          <w:lang w:val="mk-MK"/>
        </w:rPr>
        <w:t>2019</w:t>
      </w:r>
      <w:r w:rsidR="000322DC" w:rsidRPr="005A5C02">
        <w:rPr>
          <w:rFonts w:asciiTheme="minorHAnsi" w:hAnsiTheme="minorHAnsi"/>
          <w:b/>
          <w:sz w:val="32"/>
          <w:szCs w:val="32"/>
          <w:lang w:val="mk-MK"/>
        </w:rPr>
        <w:t xml:space="preserve"> година</w:t>
      </w:r>
    </w:p>
    <w:p w14:paraId="25FF8438" w14:textId="77777777" w:rsidR="004F12E8" w:rsidRPr="005A5C02" w:rsidRDefault="004F12E8" w:rsidP="00FF0D91">
      <w:pPr>
        <w:pStyle w:val="Default"/>
        <w:pageBreakBefore/>
        <w:spacing w:line="259" w:lineRule="auto"/>
        <w:contextualSpacing/>
        <w:jc w:val="both"/>
        <w:rPr>
          <w:rFonts w:asciiTheme="minorHAnsi" w:hAnsiTheme="minorHAnsi"/>
          <w:sz w:val="22"/>
          <w:szCs w:val="22"/>
          <w:lang w:val="mk-MK"/>
        </w:rPr>
      </w:pPr>
    </w:p>
    <w:p w14:paraId="5680164F" w14:textId="77777777" w:rsidR="009D2F60" w:rsidRPr="005A5C02" w:rsidRDefault="000322DC" w:rsidP="00BF49A0">
      <w:pPr>
        <w:pStyle w:val="TOCHeading"/>
        <w:contextualSpacing/>
        <w:jc w:val="both"/>
        <w:rPr>
          <w:rFonts w:asciiTheme="minorHAnsi" w:hAnsiTheme="minorHAnsi"/>
          <w:lang w:val="mk-MK"/>
        </w:rPr>
      </w:pPr>
      <w:r w:rsidRPr="005A5C02">
        <w:rPr>
          <w:rFonts w:asciiTheme="minorHAnsi" w:hAnsiTheme="minorHAnsi"/>
          <w:lang w:val="mk-MK"/>
        </w:rPr>
        <w:t>СОДРЖИНА</w:t>
      </w:r>
    </w:p>
    <w:p w14:paraId="0AE4B6DC" w14:textId="77777777" w:rsidR="00925D0D" w:rsidRPr="005A5C02" w:rsidRDefault="00F67AC8">
      <w:pPr>
        <w:pStyle w:val="TOC1"/>
        <w:tabs>
          <w:tab w:val="right" w:leader="dot" w:pos="9016"/>
        </w:tabs>
        <w:rPr>
          <w:rFonts w:asciiTheme="minorHAnsi" w:eastAsiaTheme="minorEastAsia" w:hAnsiTheme="minorHAnsi" w:cstheme="minorBidi"/>
          <w:noProof/>
          <w:lang w:val="mk-MK"/>
        </w:rPr>
      </w:pPr>
      <w:r w:rsidRPr="005A5C02">
        <w:rPr>
          <w:rFonts w:asciiTheme="minorHAnsi" w:hAnsiTheme="minorHAnsi"/>
          <w:lang w:val="mk-MK"/>
        </w:rPr>
        <w:fldChar w:fldCharType="begin"/>
      </w:r>
      <w:r w:rsidR="004F12E8" w:rsidRPr="005A5C02">
        <w:rPr>
          <w:rFonts w:asciiTheme="minorHAnsi" w:hAnsiTheme="minorHAnsi"/>
          <w:lang w:val="mk-MK"/>
        </w:rPr>
        <w:instrText xml:space="preserve"> TOC \o "1-3" \h \z \u </w:instrText>
      </w:r>
      <w:r w:rsidRPr="005A5C02">
        <w:rPr>
          <w:rFonts w:asciiTheme="minorHAnsi" w:hAnsiTheme="minorHAnsi"/>
          <w:lang w:val="mk-MK"/>
        </w:rPr>
        <w:fldChar w:fldCharType="separate"/>
      </w:r>
      <w:hyperlink w:anchor="_Toc11346915" w:history="1">
        <w:r w:rsidR="00925D0D" w:rsidRPr="005A5C02">
          <w:rPr>
            <w:rStyle w:val="Hyperlink"/>
            <w:noProof/>
            <w:lang w:val="mk-MK"/>
          </w:rPr>
          <w:t>АКРОНИМИ</w:t>
        </w:r>
        <w:r w:rsidR="00925D0D" w:rsidRPr="005A5C02">
          <w:rPr>
            <w:noProof/>
            <w:webHidden/>
            <w:lang w:val="mk-MK"/>
          </w:rPr>
          <w:tab/>
        </w:r>
        <w:r w:rsidRPr="005A5C02">
          <w:rPr>
            <w:noProof/>
            <w:webHidden/>
            <w:lang w:val="mk-MK"/>
          </w:rPr>
          <w:fldChar w:fldCharType="begin"/>
        </w:r>
        <w:r w:rsidR="00925D0D" w:rsidRPr="005A5C02">
          <w:rPr>
            <w:noProof/>
            <w:webHidden/>
            <w:lang w:val="mk-MK"/>
          </w:rPr>
          <w:instrText xml:space="preserve"> PAGEREF _Toc11346915 \h </w:instrText>
        </w:r>
        <w:r w:rsidRPr="005A5C02">
          <w:rPr>
            <w:noProof/>
            <w:webHidden/>
            <w:lang w:val="mk-MK"/>
          </w:rPr>
        </w:r>
        <w:r w:rsidRPr="005A5C02">
          <w:rPr>
            <w:noProof/>
            <w:webHidden/>
            <w:lang w:val="mk-MK"/>
          </w:rPr>
          <w:fldChar w:fldCharType="separate"/>
        </w:r>
        <w:r w:rsidR="00925D0D" w:rsidRPr="005A5C02">
          <w:rPr>
            <w:noProof/>
            <w:webHidden/>
            <w:lang w:val="mk-MK"/>
          </w:rPr>
          <w:t>5</w:t>
        </w:r>
        <w:r w:rsidRPr="005A5C02">
          <w:rPr>
            <w:noProof/>
            <w:webHidden/>
            <w:lang w:val="mk-MK"/>
          </w:rPr>
          <w:fldChar w:fldCharType="end"/>
        </w:r>
      </w:hyperlink>
    </w:p>
    <w:p w14:paraId="0347C774" w14:textId="77777777" w:rsidR="00925D0D" w:rsidRPr="005A5C02" w:rsidRDefault="006F78C8">
      <w:pPr>
        <w:pStyle w:val="TOC1"/>
        <w:tabs>
          <w:tab w:val="right" w:leader="dot" w:pos="9016"/>
        </w:tabs>
        <w:rPr>
          <w:rFonts w:asciiTheme="minorHAnsi" w:eastAsiaTheme="minorEastAsia" w:hAnsiTheme="minorHAnsi" w:cstheme="minorBidi"/>
          <w:noProof/>
          <w:lang w:val="mk-MK"/>
        </w:rPr>
      </w:pPr>
      <w:hyperlink w:anchor="_Toc11346916" w:history="1">
        <w:r w:rsidR="00925D0D" w:rsidRPr="005A5C02">
          <w:rPr>
            <w:rStyle w:val="Hyperlink"/>
            <w:noProof/>
            <w:lang w:val="mk-MK"/>
          </w:rPr>
          <w:t>ВОВЕД</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_Toc11346916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w:t>
        </w:r>
        <w:r w:rsidR="00F67AC8" w:rsidRPr="005A5C02">
          <w:rPr>
            <w:noProof/>
            <w:webHidden/>
            <w:lang w:val="mk-MK"/>
          </w:rPr>
          <w:fldChar w:fldCharType="end"/>
        </w:r>
      </w:hyperlink>
    </w:p>
    <w:p w14:paraId="73BB6316"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17" w:history="1">
        <w:r w:rsidR="00925D0D" w:rsidRPr="005A5C02">
          <w:rPr>
            <w:rStyle w:val="Hyperlink"/>
            <w:noProof/>
            <w:lang w:val="mk-MK"/>
          </w:rPr>
          <w:t>Цел на извештајот</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_Toc11346917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w:t>
        </w:r>
        <w:r w:rsidR="00F67AC8" w:rsidRPr="005A5C02">
          <w:rPr>
            <w:noProof/>
            <w:webHidden/>
            <w:lang w:val="mk-MK"/>
          </w:rPr>
          <w:fldChar w:fldCharType="end"/>
        </w:r>
      </w:hyperlink>
    </w:p>
    <w:p w14:paraId="76D53ACD"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18" w:history="1">
        <w:r w:rsidR="00925D0D" w:rsidRPr="005A5C02">
          <w:rPr>
            <w:rStyle w:val="Hyperlink"/>
            <w:noProof/>
            <w:lang w:val="mk-MK"/>
          </w:rPr>
          <w:t>Структура на извештајот</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_Toc11346918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w:t>
        </w:r>
        <w:r w:rsidR="00F67AC8" w:rsidRPr="005A5C02">
          <w:rPr>
            <w:noProof/>
            <w:webHidden/>
            <w:lang w:val="mk-MK"/>
          </w:rPr>
          <w:fldChar w:fldCharType="end"/>
        </w:r>
      </w:hyperlink>
    </w:p>
    <w:p w14:paraId="6D3DCC52" w14:textId="77777777" w:rsidR="00925D0D" w:rsidRPr="005A5C02" w:rsidRDefault="006F78C8">
      <w:pPr>
        <w:pStyle w:val="TOC1"/>
        <w:tabs>
          <w:tab w:val="right" w:leader="dot" w:pos="9016"/>
        </w:tabs>
        <w:rPr>
          <w:rFonts w:asciiTheme="minorHAnsi" w:eastAsiaTheme="minorEastAsia" w:hAnsiTheme="minorHAnsi" w:cstheme="minorBidi"/>
          <w:noProof/>
          <w:lang w:val="mk-MK"/>
        </w:rPr>
      </w:pPr>
      <w:hyperlink w:anchor="_Toc11346919" w:history="1">
        <w:r w:rsidR="00925D0D" w:rsidRPr="005A5C02">
          <w:rPr>
            <w:rStyle w:val="Hyperlink"/>
            <w:noProof/>
            <w:lang w:val="mk-MK"/>
          </w:rPr>
          <w:t>ПОДГОТОВКА НА НАЦИОНАЛНИОТ ИЗВЕШТАЈ</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_Toc11346919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8</w:t>
        </w:r>
        <w:r w:rsidR="00F67AC8" w:rsidRPr="005A5C02">
          <w:rPr>
            <w:noProof/>
            <w:webHidden/>
            <w:lang w:val="mk-MK"/>
          </w:rPr>
          <w:fldChar w:fldCharType="end"/>
        </w:r>
      </w:hyperlink>
    </w:p>
    <w:p w14:paraId="76D45DBF"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20" w:history="1">
        <w:r w:rsidR="00925D0D" w:rsidRPr="005A5C02">
          <w:rPr>
            <w:rStyle w:val="Hyperlink"/>
            <w:noProof/>
            <w:lang w:val="mk-MK"/>
          </w:rPr>
          <w:t>Институционална поставеност и комуникации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_Toc11346920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8</w:t>
        </w:r>
        <w:r w:rsidR="00F67AC8" w:rsidRPr="005A5C02">
          <w:rPr>
            <w:noProof/>
            <w:webHidden/>
            <w:lang w:val="mk-MK"/>
          </w:rPr>
          <w:fldChar w:fldCharType="end"/>
        </w:r>
      </w:hyperlink>
    </w:p>
    <w:p w14:paraId="4C1D613F"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21" w:history="1">
        <w:r w:rsidR="00925D0D" w:rsidRPr="005A5C02">
          <w:rPr>
            <w:rStyle w:val="Hyperlink"/>
            <w:noProof/>
            <w:lang w:val="mk-MK"/>
          </w:rPr>
          <w:t>Учество на поголем број чинители и придонеси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_Toc11346921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8</w:t>
        </w:r>
        <w:r w:rsidR="00F67AC8" w:rsidRPr="005A5C02">
          <w:rPr>
            <w:noProof/>
            <w:webHidden/>
            <w:lang w:val="mk-MK"/>
          </w:rPr>
          <w:fldChar w:fldCharType="end"/>
        </w:r>
      </w:hyperlink>
    </w:p>
    <w:p w14:paraId="1E288747" w14:textId="77777777" w:rsidR="00925D0D" w:rsidRPr="005A5C02" w:rsidRDefault="006F78C8">
      <w:pPr>
        <w:pStyle w:val="TOC1"/>
        <w:tabs>
          <w:tab w:val="right" w:leader="dot" w:pos="9016"/>
        </w:tabs>
        <w:rPr>
          <w:rFonts w:asciiTheme="minorHAnsi" w:eastAsiaTheme="minorEastAsia" w:hAnsiTheme="minorHAnsi" w:cstheme="minorBidi"/>
          <w:noProof/>
          <w:lang w:val="mk-MK"/>
        </w:rPr>
      </w:pPr>
      <w:hyperlink w:anchor="_Toc11346922" w:history="1">
        <w:r w:rsidR="00925D0D" w:rsidRPr="005A5C02">
          <w:rPr>
            <w:rStyle w:val="Hyperlink"/>
            <w:noProof/>
            <w:lang w:val="mk-MK"/>
          </w:rPr>
          <w:t>ПРВ ДЕЛ: АНАЛИЗА НА ПРИОРИТЕТИТЕ, ДОСТИГНУВАЊАТА, ПРЕДИЗВИЦИ И НЕУСПЕСИ 2015-2019</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_Toc11346922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10</w:t>
        </w:r>
        <w:r w:rsidR="00F67AC8" w:rsidRPr="005A5C02">
          <w:rPr>
            <w:noProof/>
            <w:webHidden/>
            <w:lang w:val="mk-MK"/>
          </w:rPr>
          <w:fldChar w:fldCharType="end"/>
        </w:r>
      </w:hyperlink>
    </w:p>
    <w:p w14:paraId="13DA7D05"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23" w:history="1">
        <w:r w:rsidR="00925D0D" w:rsidRPr="005A5C02">
          <w:rPr>
            <w:rStyle w:val="Hyperlink"/>
            <w:noProof/>
            <w:lang w:val="mk-MK"/>
          </w:rPr>
          <w:t>1. Достигнувања, предизвици и неуспеси во напредокот за родова еднаквост и зајакнување на жените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_Toc11346923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10</w:t>
        </w:r>
        <w:r w:rsidR="00F67AC8" w:rsidRPr="005A5C02">
          <w:rPr>
            <w:noProof/>
            <w:webHidden/>
            <w:lang w:val="mk-MK"/>
          </w:rPr>
          <w:fldChar w:fldCharType="end"/>
        </w:r>
      </w:hyperlink>
    </w:p>
    <w:p w14:paraId="3FFAF492"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24" w:history="1">
        <w:r w:rsidR="00925D0D" w:rsidRPr="005A5C02">
          <w:rPr>
            <w:rStyle w:val="Hyperlink"/>
            <w:noProof/>
            <w:lang w:val="mk-MK"/>
          </w:rPr>
          <w:t>2. Приоритети за забрзување на напредокот за зајакнување на жените и девојките 2015-2019</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_Toc11346924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15</w:t>
        </w:r>
        <w:r w:rsidR="00F67AC8" w:rsidRPr="005A5C02">
          <w:rPr>
            <w:noProof/>
            <w:webHidden/>
            <w:lang w:val="mk-MK"/>
          </w:rPr>
          <w:fldChar w:fldCharType="end"/>
        </w:r>
      </w:hyperlink>
    </w:p>
    <w:p w14:paraId="19855105"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25" w:history="1">
        <w:r w:rsidR="00925D0D" w:rsidRPr="005A5C02">
          <w:rPr>
            <w:rStyle w:val="Hyperlink"/>
            <w:noProof/>
            <w:lang w:val="mk-MK"/>
          </w:rPr>
          <w:t>3. Мерки за спречување на дискриминација и промовирање на правата на жените и девојките кои се соочуваат со повеќекратни и интерсекциски форми на дискриминација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_Toc11346925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21</w:t>
        </w:r>
        <w:r w:rsidR="00F67AC8" w:rsidRPr="005A5C02">
          <w:rPr>
            <w:noProof/>
            <w:webHidden/>
            <w:lang w:val="mk-MK"/>
          </w:rPr>
          <w:fldChar w:fldCharType="end"/>
        </w:r>
      </w:hyperlink>
    </w:p>
    <w:p w14:paraId="2A81E756"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26" w:history="1">
        <w:r w:rsidR="00925D0D" w:rsidRPr="005A5C02">
          <w:rPr>
            <w:rStyle w:val="Hyperlink"/>
            <w:noProof/>
            <w:lang w:val="mk-MK" w:eastAsia="en-GB"/>
          </w:rPr>
          <w:t>4. Зголемувањето на бројот на хуманитарни кризи - предизвикани од конфликти, екстремни временски услови или други причини - влијаеше врз спроведувањето на влијанието на ПзА во државата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_Toc11346926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23</w:t>
        </w:r>
        <w:r w:rsidR="00F67AC8" w:rsidRPr="005A5C02">
          <w:rPr>
            <w:noProof/>
            <w:webHidden/>
            <w:lang w:val="mk-MK"/>
          </w:rPr>
          <w:fldChar w:fldCharType="end"/>
        </w:r>
      </w:hyperlink>
    </w:p>
    <w:p w14:paraId="5494A2C3"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27" w:history="1">
        <w:r w:rsidR="00925D0D" w:rsidRPr="005A5C02">
          <w:rPr>
            <w:rStyle w:val="Hyperlink"/>
            <w:noProof/>
            <w:lang w:val="mk-MK"/>
          </w:rPr>
          <w:t>5. Забрзување на напредокот на жените и девојките преку спроведување закони, политики и програми 2019-2024</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_Toc11346927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23</w:t>
        </w:r>
        <w:r w:rsidR="00F67AC8" w:rsidRPr="005A5C02">
          <w:rPr>
            <w:noProof/>
            <w:webHidden/>
            <w:lang w:val="mk-MK"/>
          </w:rPr>
          <w:fldChar w:fldCharType="end"/>
        </w:r>
      </w:hyperlink>
    </w:p>
    <w:p w14:paraId="6534E87B" w14:textId="77777777" w:rsidR="00925D0D" w:rsidRPr="005A5C02" w:rsidRDefault="006F78C8">
      <w:pPr>
        <w:pStyle w:val="TOC1"/>
        <w:tabs>
          <w:tab w:val="right" w:leader="dot" w:pos="9016"/>
        </w:tabs>
        <w:rPr>
          <w:rFonts w:asciiTheme="minorHAnsi" w:eastAsiaTheme="minorEastAsia" w:hAnsiTheme="minorHAnsi" w:cstheme="minorBidi"/>
          <w:noProof/>
          <w:lang w:val="mk-MK"/>
        </w:rPr>
      </w:pPr>
      <w:hyperlink w:anchor="_Toc11346928" w:history="1">
        <w:r w:rsidR="00925D0D" w:rsidRPr="005A5C02">
          <w:rPr>
            <w:rStyle w:val="Hyperlink"/>
            <w:noProof/>
            <w:lang w:val="mk-MK"/>
          </w:rPr>
          <w:t>ВТОР ДЕЛ: ПРЕЗЕМЕНИ МЕРКИ ЗА УНАПРЕДУВАЊЕ НА РОДОВАТА ЕДНАКВОСТ НИЗ ДВАНАЕСЕТТЕ КРИТИЧНИ ОБЛАСТИ НА ИНТЕРЕС</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_Toc11346928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27</w:t>
        </w:r>
        <w:r w:rsidR="00F67AC8" w:rsidRPr="005A5C02">
          <w:rPr>
            <w:noProof/>
            <w:webHidden/>
            <w:lang w:val="mk-MK"/>
          </w:rPr>
          <w:fldChar w:fldCharType="end"/>
        </w:r>
      </w:hyperlink>
    </w:p>
    <w:p w14:paraId="39C7A820"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29" w:history="1">
        <w:r w:rsidR="00925D0D" w:rsidRPr="005A5C02">
          <w:rPr>
            <w:rStyle w:val="Hyperlink"/>
            <w:noProof/>
            <w:lang w:val="mk-MK"/>
          </w:rPr>
          <w:t>Инклузивен развој, еднакви услови за просперитет и пристојна работа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_Toc11346929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27</w:t>
        </w:r>
        <w:r w:rsidR="00F67AC8" w:rsidRPr="005A5C02">
          <w:rPr>
            <w:noProof/>
            <w:webHidden/>
            <w:lang w:val="mk-MK"/>
          </w:rPr>
          <w:fldChar w:fldCharType="end"/>
        </w:r>
      </w:hyperlink>
    </w:p>
    <w:p w14:paraId="3B89AD9D"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30" w:history="1">
        <w:r w:rsidR="00925D0D" w:rsidRPr="005A5C02">
          <w:rPr>
            <w:rStyle w:val="Hyperlink"/>
            <w:noProof/>
            <w:lang w:val="mk-MK"/>
          </w:rPr>
          <w:t>6. Активности за унапредување на родовата еднаквост во однос на улогата на жените во платената работа и вработувањето</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_Toc11346930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27</w:t>
        </w:r>
        <w:r w:rsidR="00F67AC8" w:rsidRPr="005A5C02">
          <w:rPr>
            <w:noProof/>
            <w:webHidden/>
            <w:lang w:val="mk-MK"/>
          </w:rPr>
          <w:fldChar w:fldCharType="end"/>
        </w:r>
      </w:hyperlink>
    </w:p>
    <w:p w14:paraId="2BD63FA5"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31" w:history="1">
        <w:r w:rsidR="00925D0D" w:rsidRPr="005A5C02">
          <w:rPr>
            <w:rStyle w:val="Hyperlink"/>
            <w:noProof/>
            <w:lang w:val="mk-MK"/>
          </w:rPr>
          <w:t>7. Активности за препознавање, намалување и / или редистрибуција на неплатената грижа и домашната работа и подобрување на балансирањето помеѓу работата и семејството</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_Toc11346931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29</w:t>
        </w:r>
        <w:r w:rsidR="00F67AC8" w:rsidRPr="005A5C02">
          <w:rPr>
            <w:noProof/>
            <w:webHidden/>
            <w:lang w:val="mk-MK"/>
          </w:rPr>
          <w:fldChar w:fldCharType="end"/>
        </w:r>
      </w:hyperlink>
    </w:p>
    <w:p w14:paraId="55546E16"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32" w:history="1">
        <w:r w:rsidR="00925D0D" w:rsidRPr="005A5C02">
          <w:rPr>
            <w:rStyle w:val="Hyperlink"/>
            <w:noProof/>
            <w:lang w:val="mk-MK"/>
          </w:rPr>
          <w:t>8. Воведени мерки за штедење / фискална консолидација и нивното влијание врз жените и мажите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_Toc11346932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30</w:t>
        </w:r>
        <w:r w:rsidR="00F67AC8" w:rsidRPr="005A5C02">
          <w:rPr>
            <w:noProof/>
            <w:webHidden/>
            <w:lang w:val="mk-MK"/>
          </w:rPr>
          <w:fldChar w:fldCharType="end"/>
        </w:r>
      </w:hyperlink>
    </w:p>
    <w:p w14:paraId="23103755"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33" w:history="1">
        <w:r w:rsidR="00925D0D" w:rsidRPr="005A5C02">
          <w:rPr>
            <w:rStyle w:val="Hyperlink"/>
            <w:noProof/>
            <w:lang w:val="mk-MK"/>
          </w:rPr>
          <w:t>Искоренување на сиромаштијата, социјална заштита и социјални услуги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_Toc11346933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31</w:t>
        </w:r>
        <w:r w:rsidR="00F67AC8" w:rsidRPr="005A5C02">
          <w:rPr>
            <w:noProof/>
            <w:webHidden/>
            <w:lang w:val="mk-MK"/>
          </w:rPr>
          <w:fldChar w:fldCharType="end"/>
        </w:r>
      </w:hyperlink>
    </w:p>
    <w:p w14:paraId="40277C97"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34" w:history="1">
        <w:r w:rsidR="00925D0D" w:rsidRPr="005A5C02">
          <w:rPr>
            <w:rStyle w:val="Hyperlink"/>
            <w:noProof/>
            <w:lang w:val="mk-MK"/>
          </w:rPr>
          <w:t>9. Активности за намалување / искоренување на сиромаштијата кај жените и девојките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_Toc11346934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31</w:t>
        </w:r>
        <w:r w:rsidR="00F67AC8" w:rsidRPr="005A5C02">
          <w:rPr>
            <w:noProof/>
            <w:webHidden/>
            <w:lang w:val="mk-MK"/>
          </w:rPr>
          <w:fldChar w:fldCharType="end"/>
        </w:r>
      </w:hyperlink>
    </w:p>
    <w:p w14:paraId="45E375FC"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35" w:history="1">
        <w:r w:rsidR="00925D0D" w:rsidRPr="005A5C02">
          <w:rPr>
            <w:rStyle w:val="Hyperlink"/>
            <w:noProof/>
            <w:lang w:val="mk-MK"/>
          </w:rPr>
          <w:t>10. Активности за подобрување на пристапот до социјална заштита на жените и девојките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_Toc11346935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33</w:t>
        </w:r>
        <w:r w:rsidR="00F67AC8" w:rsidRPr="005A5C02">
          <w:rPr>
            <w:noProof/>
            <w:webHidden/>
            <w:lang w:val="mk-MK"/>
          </w:rPr>
          <w:fldChar w:fldCharType="end"/>
        </w:r>
      </w:hyperlink>
    </w:p>
    <w:p w14:paraId="4232292D"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36" w:history="1">
        <w:r w:rsidR="00925D0D" w:rsidRPr="005A5C02">
          <w:rPr>
            <w:rStyle w:val="Hyperlink"/>
            <w:noProof/>
            <w:lang w:val="mk-MK"/>
          </w:rPr>
          <w:t>11. Активности за подобрување на здравствените исходи на жените и девојките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_Toc11346936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35</w:t>
        </w:r>
        <w:r w:rsidR="00F67AC8" w:rsidRPr="005A5C02">
          <w:rPr>
            <w:noProof/>
            <w:webHidden/>
            <w:lang w:val="mk-MK"/>
          </w:rPr>
          <w:fldChar w:fldCharType="end"/>
        </w:r>
      </w:hyperlink>
    </w:p>
    <w:p w14:paraId="19627B04"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37" w:history="1">
        <w:r w:rsidR="00925D0D" w:rsidRPr="005A5C02">
          <w:rPr>
            <w:rStyle w:val="Hyperlink"/>
            <w:noProof/>
            <w:lang w:val="mk-MK"/>
          </w:rPr>
          <w:t>12. Активности за подобрување на образовните резултати и вештини на жените и девојките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_Toc11346937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37</w:t>
        </w:r>
        <w:r w:rsidR="00F67AC8" w:rsidRPr="005A5C02">
          <w:rPr>
            <w:noProof/>
            <w:webHidden/>
            <w:lang w:val="mk-MK"/>
          </w:rPr>
          <w:fldChar w:fldCharType="end"/>
        </w:r>
      </w:hyperlink>
    </w:p>
    <w:p w14:paraId="72160FDB"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38" w:history="1">
        <w:r w:rsidR="00925D0D" w:rsidRPr="005A5C02">
          <w:rPr>
            <w:rStyle w:val="Hyperlink"/>
            <w:noProof/>
            <w:lang w:val="mk-MK"/>
          </w:rPr>
          <w:t>Слобода од насилство, стигматизација и стереотипи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_Toc11346938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39</w:t>
        </w:r>
        <w:r w:rsidR="00F67AC8" w:rsidRPr="005A5C02">
          <w:rPr>
            <w:noProof/>
            <w:webHidden/>
            <w:lang w:val="mk-MK"/>
          </w:rPr>
          <w:fldChar w:fldCharType="end"/>
        </w:r>
      </w:hyperlink>
    </w:p>
    <w:p w14:paraId="536B48BB"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39" w:history="1">
        <w:r w:rsidR="00925D0D" w:rsidRPr="005A5C02">
          <w:rPr>
            <w:rStyle w:val="Hyperlink"/>
            <w:noProof/>
            <w:lang w:val="mk-MK"/>
          </w:rPr>
          <w:t>13. Приоритетни форми на насилство врз жените и девојките за кои треба да се преземат активности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_Toc11346939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39</w:t>
        </w:r>
        <w:r w:rsidR="00F67AC8" w:rsidRPr="005A5C02">
          <w:rPr>
            <w:noProof/>
            <w:webHidden/>
            <w:lang w:val="mk-MK"/>
          </w:rPr>
          <w:fldChar w:fldCharType="end"/>
        </w:r>
      </w:hyperlink>
    </w:p>
    <w:p w14:paraId="55D217A8"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40" w:history="1">
        <w:r w:rsidR="00925D0D" w:rsidRPr="005A5C02">
          <w:rPr>
            <w:rStyle w:val="Hyperlink"/>
            <w:noProof/>
            <w:lang w:val="mk-MK"/>
          </w:rPr>
          <w:t>14. Приоритетни активности за одговор на насилството врз жените и девојките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_Toc11346940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41</w:t>
        </w:r>
        <w:r w:rsidR="00F67AC8" w:rsidRPr="005A5C02">
          <w:rPr>
            <w:noProof/>
            <w:webHidden/>
            <w:lang w:val="mk-MK"/>
          </w:rPr>
          <w:fldChar w:fldCharType="end"/>
        </w:r>
      </w:hyperlink>
    </w:p>
    <w:p w14:paraId="77E26D2E"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41" w:history="1">
        <w:r w:rsidR="00925D0D" w:rsidRPr="005A5C02">
          <w:rPr>
            <w:rStyle w:val="Hyperlink"/>
            <w:noProof/>
            <w:lang w:val="mk-MK"/>
          </w:rPr>
          <w:t>15. Стратегии за спречување на насилството врз жените и девојките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_Toc11346941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43</w:t>
        </w:r>
        <w:r w:rsidR="00F67AC8" w:rsidRPr="005A5C02">
          <w:rPr>
            <w:noProof/>
            <w:webHidden/>
            <w:lang w:val="mk-MK"/>
          </w:rPr>
          <w:fldChar w:fldCharType="end"/>
        </w:r>
      </w:hyperlink>
    </w:p>
    <w:p w14:paraId="44838628"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42" w:history="1">
        <w:r w:rsidR="00925D0D" w:rsidRPr="005A5C02">
          <w:rPr>
            <w:rStyle w:val="Hyperlink"/>
            <w:noProof/>
            <w:lang w:val="mk-MK"/>
          </w:rPr>
          <w:t>16. Активности за спречување и одговор на насилството врз жените и девојките потпомогнати со соодветна технологија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_Toc11346942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45</w:t>
        </w:r>
        <w:r w:rsidR="00F67AC8" w:rsidRPr="005A5C02">
          <w:rPr>
            <w:noProof/>
            <w:webHidden/>
            <w:lang w:val="mk-MK"/>
          </w:rPr>
          <w:fldChar w:fldCharType="end"/>
        </w:r>
      </w:hyperlink>
    </w:p>
    <w:p w14:paraId="04BE7D88"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43" w:history="1">
        <w:r w:rsidR="00925D0D" w:rsidRPr="005A5C02">
          <w:rPr>
            <w:rStyle w:val="Hyperlink"/>
            <w:noProof/>
            <w:lang w:val="mk-MK"/>
          </w:rPr>
          <w:t>18. Активности за одговор на насилството врз посебни групи на жени кои се соочуваат повеќекратна дискриминација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_Toc11346943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48</w:t>
        </w:r>
        <w:r w:rsidR="00F67AC8" w:rsidRPr="005A5C02">
          <w:rPr>
            <w:noProof/>
            <w:webHidden/>
            <w:lang w:val="mk-MK"/>
          </w:rPr>
          <w:fldChar w:fldCharType="end"/>
        </w:r>
      </w:hyperlink>
    </w:p>
    <w:p w14:paraId="1AE28B72"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44" w:history="1">
        <w:r w:rsidR="00925D0D" w:rsidRPr="005A5C02">
          <w:rPr>
            <w:rStyle w:val="Hyperlink"/>
            <w:noProof/>
            <w:lang w:val="mk-MK"/>
          </w:rPr>
          <w:t>Учество, одговорност и родово-одговорни институции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_Toc11346944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49</w:t>
        </w:r>
        <w:r w:rsidR="00F67AC8" w:rsidRPr="005A5C02">
          <w:rPr>
            <w:noProof/>
            <w:webHidden/>
            <w:lang w:val="mk-MK"/>
          </w:rPr>
          <w:fldChar w:fldCharType="end"/>
        </w:r>
      </w:hyperlink>
    </w:p>
    <w:p w14:paraId="000C615F"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45" w:history="1">
        <w:r w:rsidR="00925D0D" w:rsidRPr="005A5C02">
          <w:rPr>
            <w:rStyle w:val="Hyperlink"/>
            <w:noProof/>
            <w:lang w:val="mk-MK"/>
          </w:rPr>
          <w:t>19. Активности за промовирање на учеството на жените во јавниот живот и во процесот на донесување одлуки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_Toc11346945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49</w:t>
        </w:r>
        <w:r w:rsidR="00F67AC8" w:rsidRPr="005A5C02">
          <w:rPr>
            <w:noProof/>
            <w:webHidden/>
            <w:lang w:val="mk-MK"/>
          </w:rPr>
          <w:fldChar w:fldCharType="end"/>
        </w:r>
      </w:hyperlink>
    </w:p>
    <w:p w14:paraId="76001B87"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46" w:history="1">
        <w:r w:rsidR="00925D0D" w:rsidRPr="005A5C02">
          <w:rPr>
            <w:rStyle w:val="Hyperlink"/>
            <w:noProof/>
            <w:lang w:val="mk-MK"/>
          </w:rPr>
          <w:t>20. Активности за зголемување на пристапот на жените до изразување и учество во процесот на донесување одлуки во медиумите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_Toc11346946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51</w:t>
        </w:r>
        <w:r w:rsidR="00F67AC8" w:rsidRPr="005A5C02">
          <w:rPr>
            <w:noProof/>
            <w:webHidden/>
            <w:lang w:val="mk-MK"/>
          </w:rPr>
          <w:fldChar w:fldCharType="end"/>
        </w:r>
      </w:hyperlink>
    </w:p>
    <w:p w14:paraId="7D2CF5B7"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47" w:history="1">
        <w:r w:rsidR="00925D0D" w:rsidRPr="005A5C02">
          <w:rPr>
            <w:rStyle w:val="Hyperlink"/>
            <w:noProof/>
            <w:lang w:val="mk-MK"/>
          </w:rPr>
          <w:t>21. Родово-одговорно буџетирање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_Toc11346947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53</w:t>
        </w:r>
        <w:r w:rsidR="00F67AC8" w:rsidRPr="005A5C02">
          <w:rPr>
            <w:noProof/>
            <w:webHidden/>
            <w:lang w:val="mk-MK"/>
          </w:rPr>
          <w:fldChar w:fldCharType="end"/>
        </w:r>
      </w:hyperlink>
    </w:p>
    <w:p w14:paraId="40DB55B5"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48" w:history="1">
        <w:r w:rsidR="00925D0D" w:rsidRPr="005A5C02">
          <w:rPr>
            <w:rStyle w:val="Hyperlink"/>
            <w:iCs/>
            <w:noProof/>
            <w:lang w:val="mk-MK"/>
          </w:rPr>
          <w:t xml:space="preserve">22. </w:t>
        </w:r>
        <w:r w:rsidR="00925D0D" w:rsidRPr="005A5C02">
          <w:rPr>
            <w:rStyle w:val="Hyperlink"/>
            <w:noProof/>
            <w:lang w:val="mk-MK"/>
          </w:rPr>
          <w:t>Следење на процентот на официјална развојна помош (ОДА) која се вложува во унапредувањето на родовата еднаквост и јакнењето на жените (родово-одговорно буџетирање)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_Toc11346948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53</w:t>
        </w:r>
        <w:r w:rsidR="00F67AC8" w:rsidRPr="005A5C02">
          <w:rPr>
            <w:noProof/>
            <w:webHidden/>
            <w:lang w:val="mk-MK"/>
          </w:rPr>
          <w:fldChar w:fldCharType="end"/>
        </w:r>
      </w:hyperlink>
    </w:p>
    <w:p w14:paraId="3973CDB5"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49" w:history="1">
        <w:r w:rsidR="00925D0D" w:rsidRPr="005A5C02">
          <w:rPr>
            <w:rStyle w:val="Hyperlink"/>
            <w:noProof/>
            <w:lang w:val="mk-MK"/>
          </w:rPr>
          <w:t>23. Национална стратегија или Акциски план за родова еднаквост</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_Toc11346949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53</w:t>
        </w:r>
        <w:r w:rsidR="00F67AC8" w:rsidRPr="005A5C02">
          <w:rPr>
            <w:noProof/>
            <w:webHidden/>
            <w:lang w:val="mk-MK"/>
          </w:rPr>
          <w:fldChar w:fldCharType="end"/>
        </w:r>
      </w:hyperlink>
    </w:p>
    <w:p w14:paraId="2AA76123"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50" w:history="1">
        <w:r w:rsidR="00925D0D" w:rsidRPr="005A5C02">
          <w:rPr>
            <w:rStyle w:val="Hyperlink"/>
            <w:noProof/>
            <w:lang w:val="mk-MK"/>
          </w:rPr>
          <w:t>24. Акциски план и временска рамка за имплементација на Комитетот на CEDAW или препораките на УПР</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_Toc11346950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54</w:t>
        </w:r>
        <w:r w:rsidR="00F67AC8" w:rsidRPr="005A5C02">
          <w:rPr>
            <w:noProof/>
            <w:webHidden/>
            <w:lang w:val="mk-MK"/>
          </w:rPr>
          <w:fldChar w:fldCharType="end"/>
        </w:r>
      </w:hyperlink>
    </w:p>
    <w:p w14:paraId="72464105"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51" w:history="1">
        <w:r w:rsidR="00925D0D" w:rsidRPr="005A5C02">
          <w:rPr>
            <w:rStyle w:val="Hyperlink"/>
            <w:noProof/>
            <w:lang w:val="mk-MK"/>
          </w:rPr>
          <w:t>25. Национална институција за човекови права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_Toc11346951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55</w:t>
        </w:r>
        <w:r w:rsidR="00F67AC8" w:rsidRPr="005A5C02">
          <w:rPr>
            <w:noProof/>
            <w:webHidden/>
            <w:lang w:val="mk-MK"/>
          </w:rPr>
          <w:fldChar w:fldCharType="end"/>
        </w:r>
      </w:hyperlink>
    </w:p>
    <w:p w14:paraId="0C395DB2"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52" w:history="1">
        <w:r w:rsidR="00925D0D" w:rsidRPr="005A5C02">
          <w:rPr>
            <w:rStyle w:val="Hyperlink"/>
            <w:noProof/>
            <w:lang w:val="mk-MK"/>
          </w:rPr>
          <w:t>Мирни и инклузивни општества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_Toc11346952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57</w:t>
        </w:r>
        <w:r w:rsidR="00F67AC8" w:rsidRPr="005A5C02">
          <w:rPr>
            <w:noProof/>
            <w:webHidden/>
            <w:lang w:val="mk-MK"/>
          </w:rPr>
          <w:fldChar w:fldCharType="end"/>
        </w:r>
      </w:hyperlink>
    </w:p>
    <w:p w14:paraId="0FCC3954"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53" w:history="1">
        <w:r w:rsidR="00925D0D" w:rsidRPr="005A5C02">
          <w:rPr>
            <w:rStyle w:val="Hyperlink"/>
            <w:noProof/>
            <w:lang w:val="mk-MK"/>
          </w:rPr>
          <w:t>26. Активности за градење и одржување на мирот, промовирање мирни и инклузивни општества за одржлив развој и спроведување на агендата за жени, мир и безбедност</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_Toc11346953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57</w:t>
        </w:r>
        <w:r w:rsidR="00F67AC8" w:rsidRPr="005A5C02">
          <w:rPr>
            <w:noProof/>
            <w:webHidden/>
            <w:lang w:val="mk-MK"/>
          </w:rPr>
          <w:fldChar w:fldCharType="end"/>
        </w:r>
      </w:hyperlink>
    </w:p>
    <w:p w14:paraId="28BFFFD1"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54" w:history="1">
        <w:r w:rsidR="00925D0D" w:rsidRPr="005A5C02">
          <w:rPr>
            <w:rStyle w:val="Hyperlink"/>
            <w:noProof/>
            <w:lang w:val="mk-MK"/>
          </w:rPr>
          <w:t>27. Активности за зголемување на раководството, застапеноста и учеството на жените во спречувањето, решавањето, градењето на мирот, одговорот на хуманитарните активности и кризите, на ниво на донесување одлуки во ситуации на вооружени и други конфликти и во кревки или кризни ситуации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_Toc11346954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58</w:t>
        </w:r>
        <w:r w:rsidR="00F67AC8" w:rsidRPr="005A5C02">
          <w:rPr>
            <w:noProof/>
            <w:webHidden/>
            <w:lang w:val="mk-MK"/>
          </w:rPr>
          <w:fldChar w:fldCharType="end"/>
        </w:r>
      </w:hyperlink>
    </w:p>
    <w:p w14:paraId="68C5C685"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55" w:history="1">
        <w:r w:rsidR="00925D0D" w:rsidRPr="005A5C02">
          <w:rPr>
            <w:rStyle w:val="Hyperlink"/>
            <w:noProof/>
            <w:lang w:val="mk-MK"/>
          </w:rPr>
          <w:t>28. Активности за зголемување на судската и вонсудска одговорност за кршење на меѓународното хуманитарно право и кршењето на човековите права на жените и девојките во ситуации на вооружени и други конфликти или одговорот на хуманитарни активности и кризни состојби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_Toc11346955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59</w:t>
        </w:r>
        <w:r w:rsidR="00F67AC8" w:rsidRPr="005A5C02">
          <w:rPr>
            <w:noProof/>
            <w:webHidden/>
            <w:lang w:val="mk-MK"/>
          </w:rPr>
          <w:fldChar w:fldCharType="end"/>
        </w:r>
      </w:hyperlink>
    </w:p>
    <w:p w14:paraId="065DD51B"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56" w:history="1">
        <w:r w:rsidR="00925D0D" w:rsidRPr="005A5C02">
          <w:rPr>
            <w:rStyle w:val="Hyperlink"/>
            <w:noProof/>
            <w:lang w:val="mk-MK"/>
          </w:rPr>
          <w:t>29. Активности за елиминирање на дискриминацијата и кршењето на правата на девојчињата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_Toc11346956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60</w:t>
        </w:r>
        <w:r w:rsidR="00F67AC8" w:rsidRPr="005A5C02">
          <w:rPr>
            <w:noProof/>
            <w:webHidden/>
            <w:lang w:val="mk-MK"/>
          </w:rPr>
          <w:fldChar w:fldCharType="end"/>
        </w:r>
      </w:hyperlink>
    </w:p>
    <w:p w14:paraId="58C518CA"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57" w:history="1">
        <w:r w:rsidR="00925D0D" w:rsidRPr="005A5C02">
          <w:rPr>
            <w:rStyle w:val="Hyperlink"/>
            <w:noProof/>
            <w:lang w:val="mk-MK"/>
          </w:rPr>
          <w:t>Зачувување, заштита и рехабилитација на животната средина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_Toc11346957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62</w:t>
        </w:r>
        <w:r w:rsidR="00F67AC8" w:rsidRPr="005A5C02">
          <w:rPr>
            <w:noProof/>
            <w:webHidden/>
            <w:lang w:val="mk-MK"/>
          </w:rPr>
          <w:fldChar w:fldCharType="end"/>
        </w:r>
      </w:hyperlink>
    </w:p>
    <w:p w14:paraId="1C54EF20"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58" w:history="1">
        <w:r w:rsidR="00925D0D" w:rsidRPr="005A5C02">
          <w:rPr>
            <w:rStyle w:val="Hyperlink"/>
            <w:noProof/>
            <w:lang w:val="mk-MK"/>
          </w:rPr>
          <w:t>30. Активности за интегрирање на родовите перспективи и прашања во политиките за заштита на животната средина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_Toc11346958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62</w:t>
        </w:r>
        <w:r w:rsidR="00F67AC8" w:rsidRPr="005A5C02">
          <w:rPr>
            <w:noProof/>
            <w:webHidden/>
            <w:lang w:val="mk-MK"/>
          </w:rPr>
          <w:fldChar w:fldCharType="end"/>
        </w:r>
      </w:hyperlink>
    </w:p>
    <w:p w14:paraId="01666E21"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59" w:history="1">
        <w:r w:rsidR="00925D0D" w:rsidRPr="005A5C02">
          <w:rPr>
            <w:rStyle w:val="Hyperlink"/>
            <w:noProof/>
            <w:lang w:val="mk-MK"/>
          </w:rPr>
          <w:t>31. Активности за интегрирање на родовите перспективи во политиките и програмите за намалување на ризикот од катастрофи, отпорност кон и ублажување на климатските услови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_Toc11346959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64</w:t>
        </w:r>
        <w:r w:rsidR="00F67AC8" w:rsidRPr="005A5C02">
          <w:rPr>
            <w:noProof/>
            <w:webHidden/>
            <w:lang w:val="mk-MK"/>
          </w:rPr>
          <w:fldChar w:fldCharType="end"/>
        </w:r>
      </w:hyperlink>
    </w:p>
    <w:p w14:paraId="519B90C0" w14:textId="77777777" w:rsidR="00925D0D" w:rsidRPr="005A5C02" w:rsidRDefault="006F78C8">
      <w:pPr>
        <w:pStyle w:val="TOC1"/>
        <w:tabs>
          <w:tab w:val="right" w:leader="dot" w:pos="9016"/>
        </w:tabs>
        <w:rPr>
          <w:rFonts w:asciiTheme="minorHAnsi" w:eastAsiaTheme="minorEastAsia" w:hAnsiTheme="minorHAnsi" w:cstheme="minorBidi"/>
          <w:noProof/>
          <w:lang w:val="mk-MK"/>
        </w:rPr>
      </w:pPr>
      <w:hyperlink w:anchor="_Toc11346960" w:history="1">
        <w:r w:rsidR="00925D0D" w:rsidRPr="005A5C02">
          <w:rPr>
            <w:rStyle w:val="Hyperlink"/>
            <w:noProof/>
            <w:lang w:val="mk-MK"/>
          </w:rPr>
          <w:t>ТРЕТИ ДЕЛ 3: НАЦИОНАЛЕН ПРОЦЕС, МЕХАНИЗМИ И ПОЛИТИКА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_Toc11346960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66</w:t>
        </w:r>
        <w:r w:rsidR="00F67AC8" w:rsidRPr="005A5C02">
          <w:rPr>
            <w:noProof/>
            <w:webHidden/>
            <w:lang w:val="mk-MK"/>
          </w:rPr>
          <w:fldChar w:fldCharType="end"/>
        </w:r>
      </w:hyperlink>
    </w:p>
    <w:p w14:paraId="580CE865"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61" w:history="1">
        <w:r w:rsidR="00925D0D" w:rsidRPr="005A5C02">
          <w:rPr>
            <w:rStyle w:val="Hyperlink"/>
            <w:noProof/>
            <w:lang w:val="mk-MK"/>
          </w:rPr>
          <w:t>32. Национална машинерија за родова еднаквост и зајакнување на жените</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_Toc11346961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66</w:t>
        </w:r>
        <w:r w:rsidR="00F67AC8" w:rsidRPr="005A5C02">
          <w:rPr>
            <w:noProof/>
            <w:webHidden/>
            <w:lang w:val="mk-MK"/>
          </w:rPr>
          <w:fldChar w:fldCharType="end"/>
        </w:r>
      </w:hyperlink>
    </w:p>
    <w:p w14:paraId="023C5D69"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62" w:history="1">
        <w:r w:rsidR="00925D0D" w:rsidRPr="005A5C02">
          <w:rPr>
            <w:rStyle w:val="Hyperlink"/>
            <w:noProof/>
            <w:lang w:val="mk-MK"/>
          </w:rPr>
          <w:t>33. Раководителот на националната машинерија - член на институционалниот процес за спроведување на Целите за одржлив развој (ЦОР)</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_Toc11346962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67</w:t>
        </w:r>
        <w:r w:rsidR="00F67AC8" w:rsidRPr="005A5C02">
          <w:rPr>
            <w:noProof/>
            <w:webHidden/>
            <w:lang w:val="mk-MK"/>
          </w:rPr>
          <w:fldChar w:fldCharType="end"/>
        </w:r>
      </w:hyperlink>
    </w:p>
    <w:p w14:paraId="60D83C24"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63" w:history="1">
        <w:r w:rsidR="00925D0D" w:rsidRPr="005A5C02">
          <w:rPr>
            <w:rStyle w:val="Hyperlink"/>
            <w:noProof/>
            <w:lang w:val="mk-MK"/>
          </w:rPr>
          <w:t>34. Официјални механизми за учество на разни чинители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_Toc11346963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67</w:t>
        </w:r>
        <w:r w:rsidR="00F67AC8" w:rsidRPr="005A5C02">
          <w:rPr>
            <w:noProof/>
            <w:webHidden/>
            <w:lang w:val="mk-MK"/>
          </w:rPr>
          <w:fldChar w:fldCharType="end"/>
        </w:r>
      </w:hyperlink>
    </w:p>
    <w:p w14:paraId="6288175B"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64" w:history="1">
        <w:r w:rsidR="00925D0D" w:rsidRPr="005A5C02">
          <w:rPr>
            <w:rStyle w:val="Hyperlink"/>
            <w:noProof/>
            <w:lang w:val="mk-MK"/>
          </w:rPr>
          <w:t>35. Родовата еднаквост и зајакнувањето на жените како клучен приоритет</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_Toc11346964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70</w:t>
        </w:r>
        <w:r w:rsidR="00F67AC8" w:rsidRPr="005A5C02">
          <w:rPr>
            <w:noProof/>
            <w:webHidden/>
            <w:lang w:val="mk-MK"/>
          </w:rPr>
          <w:fldChar w:fldCharType="end"/>
        </w:r>
      </w:hyperlink>
    </w:p>
    <w:p w14:paraId="19F4EC95" w14:textId="77777777" w:rsidR="00925D0D" w:rsidRPr="005A5C02" w:rsidRDefault="006F78C8">
      <w:pPr>
        <w:pStyle w:val="TOC1"/>
        <w:tabs>
          <w:tab w:val="right" w:leader="dot" w:pos="9016"/>
        </w:tabs>
        <w:rPr>
          <w:rFonts w:asciiTheme="minorHAnsi" w:eastAsiaTheme="minorEastAsia" w:hAnsiTheme="minorHAnsi" w:cstheme="minorBidi"/>
          <w:noProof/>
          <w:lang w:val="mk-MK"/>
        </w:rPr>
      </w:pPr>
      <w:hyperlink w:anchor="_Toc11346965" w:history="1">
        <w:r w:rsidR="00925D0D" w:rsidRPr="005A5C02">
          <w:rPr>
            <w:rStyle w:val="Hyperlink"/>
            <w:noProof/>
            <w:lang w:val="mk-MK"/>
          </w:rPr>
          <w:t>ЧЕТВРТИ ДЕЛ 4: ПОДАТОЦИ</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_Toc11346965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71</w:t>
        </w:r>
        <w:r w:rsidR="00F67AC8" w:rsidRPr="005A5C02">
          <w:rPr>
            <w:noProof/>
            <w:webHidden/>
            <w:lang w:val="mk-MK"/>
          </w:rPr>
          <w:fldChar w:fldCharType="end"/>
        </w:r>
      </w:hyperlink>
    </w:p>
    <w:p w14:paraId="6424C088"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66" w:history="1">
        <w:r w:rsidR="00925D0D" w:rsidRPr="005A5C02">
          <w:rPr>
            <w:rStyle w:val="Hyperlink"/>
            <w:noProof/>
            <w:lang w:val="mk-MK"/>
          </w:rPr>
          <w:t>36. Приоритети од аспект на родовата статистика на национално ниво</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_Toc11346966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71</w:t>
        </w:r>
        <w:r w:rsidR="00F67AC8" w:rsidRPr="005A5C02">
          <w:rPr>
            <w:noProof/>
            <w:webHidden/>
            <w:lang w:val="mk-MK"/>
          </w:rPr>
          <w:fldChar w:fldCharType="end"/>
        </w:r>
      </w:hyperlink>
    </w:p>
    <w:p w14:paraId="70FB0848"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67" w:history="1">
        <w:r w:rsidR="00925D0D" w:rsidRPr="005A5C02">
          <w:rPr>
            <w:rStyle w:val="Hyperlink"/>
            <w:noProof/>
            <w:lang w:val="mk-MK"/>
          </w:rPr>
          <w:t>37. Зајакнување на националната родова статистика 2019-2024</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_Toc11346967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72</w:t>
        </w:r>
        <w:r w:rsidR="00F67AC8" w:rsidRPr="005A5C02">
          <w:rPr>
            <w:noProof/>
            <w:webHidden/>
            <w:lang w:val="mk-MK"/>
          </w:rPr>
          <w:fldChar w:fldCharType="end"/>
        </w:r>
      </w:hyperlink>
    </w:p>
    <w:p w14:paraId="69799B0E"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68" w:history="1">
        <w:r w:rsidR="00925D0D" w:rsidRPr="005A5C02">
          <w:rPr>
            <w:rStyle w:val="Hyperlink"/>
            <w:noProof/>
            <w:lang w:val="mk-MK"/>
          </w:rPr>
          <w:t>38. Следење на напредокот на ЦОР</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_Toc11346968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72</w:t>
        </w:r>
        <w:r w:rsidR="00F67AC8" w:rsidRPr="005A5C02">
          <w:rPr>
            <w:noProof/>
            <w:webHidden/>
            <w:lang w:val="mk-MK"/>
          </w:rPr>
          <w:fldChar w:fldCharType="end"/>
        </w:r>
      </w:hyperlink>
    </w:p>
    <w:p w14:paraId="793E4D50"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69" w:history="1">
        <w:r w:rsidR="00925D0D" w:rsidRPr="005A5C02">
          <w:rPr>
            <w:rStyle w:val="Hyperlink"/>
            <w:noProof/>
            <w:lang w:val="mk-MK"/>
          </w:rPr>
          <w:t>39. Прибирање податоци и компилација на индикаторите на петтата цел за одржлив развој и на посебните родови индикатори во рамките на другите ЦОР</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_Toc11346969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72</w:t>
        </w:r>
        <w:r w:rsidR="00F67AC8" w:rsidRPr="005A5C02">
          <w:rPr>
            <w:noProof/>
            <w:webHidden/>
            <w:lang w:val="mk-MK"/>
          </w:rPr>
          <w:fldChar w:fldCharType="end"/>
        </w:r>
      </w:hyperlink>
    </w:p>
    <w:p w14:paraId="6628DF1C" w14:textId="77777777" w:rsidR="00925D0D" w:rsidRPr="005A5C02" w:rsidRDefault="006F78C8">
      <w:pPr>
        <w:pStyle w:val="TOC2"/>
        <w:tabs>
          <w:tab w:val="right" w:leader="dot" w:pos="9016"/>
        </w:tabs>
        <w:rPr>
          <w:rFonts w:asciiTheme="minorHAnsi" w:eastAsiaTheme="minorEastAsia" w:hAnsiTheme="minorHAnsi" w:cstheme="minorBidi"/>
          <w:noProof/>
          <w:lang w:val="mk-MK"/>
        </w:rPr>
      </w:pPr>
      <w:hyperlink w:anchor="_Toc11346970" w:history="1">
        <w:r w:rsidR="00925D0D" w:rsidRPr="005A5C02">
          <w:rPr>
            <w:rStyle w:val="Hyperlink"/>
            <w:noProof/>
            <w:lang w:val="mk-MK"/>
          </w:rPr>
          <w:t>40. Поголемите истражувања во државата вршат рутинска распределба</w:t>
        </w:r>
        <w:r w:rsidR="00925D0D" w:rsidRPr="005A5C02">
          <w:rPr>
            <w:noProof/>
            <w:webHidden/>
            <w:lang w:val="mk-MK"/>
          </w:rPr>
          <w:tab/>
        </w:r>
        <w:r w:rsidR="00F67AC8" w:rsidRPr="005A5C02">
          <w:rPr>
            <w:noProof/>
            <w:webHidden/>
            <w:lang w:val="mk-MK"/>
          </w:rPr>
          <w:fldChar w:fldCharType="begin"/>
        </w:r>
        <w:r w:rsidR="00925D0D" w:rsidRPr="005A5C02">
          <w:rPr>
            <w:noProof/>
            <w:webHidden/>
            <w:lang w:val="mk-MK"/>
          </w:rPr>
          <w:instrText xml:space="preserve"> PAGEREF _Toc11346970 \h </w:instrText>
        </w:r>
        <w:r w:rsidR="00F67AC8" w:rsidRPr="005A5C02">
          <w:rPr>
            <w:noProof/>
            <w:webHidden/>
            <w:lang w:val="mk-MK"/>
          </w:rPr>
        </w:r>
        <w:r w:rsidR="00F67AC8" w:rsidRPr="005A5C02">
          <w:rPr>
            <w:noProof/>
            <w:webHidden/>
            <w:lang w:val="mk-MK"/>
          </w:rPr>
          <w:fldChar w:fldCharType="separate"/>
        </w:r>
        <w:r w:rsidR="00925D0D" w:rsidRPr="005A5C02">
          <w:rPr>
            <w:noProof/>
            <w:webHidden/>
            <w:lang w:val="mk-MK"/>
          </w:rPr>
          <w:t>72</w:t>
        </w:r>
        <w:r w:rsidR="00F67AC8" w:rsidRPr="005A5C02">
          <w:rPr>
            <w:noProof/>
            <w:webHidden/>
            <w:lang w:val="mk-MK"/>
          </w:rPr>
          <w:fldChar w:fldCharType="end"/>
        </w:r>
      </w:hyperlink>
    </w:p>
    <w:p w14:paraId="4904287C" w14:textId="77777777" w:rsidR="004F12E8" w:rsidRPr="005A5C02" w:rsidRDefault="00F67AC8" w:rsidP="00EA5B95">
      <w:pPr>
        <w:contextualSpacing/>
        <w:jc w:val="both"/>
        <w:rPr>
          <w:rFonts w:asciiTheme="minorHAnsi" w:hAnsiTheme="minorHAnsi"/>
          <w:lang w:val="mk-MK"/>
        </w:rPr>
        <w:sectPr w:rsidR="004F12E8" w:rsidRPr="005A5C02" w:rsidSect="00A25310">
          <w:headerReference w:type="default" r:id="rId8"/>
          <w:footerReference w:type="default" r:id="rId9"/>
          <w:pgSz w:w="11906" w:h="16838"/>
          <w:pgMar w:top="1440" w:right="1440" w:bottom="1440" w:left="1440" w:header="720" w:footer="720" w:gutter="0"/>
          <w:cols w:space="720"/>
          <w:titlePg/>
          <w:docGrid w:linePitch="360"/>
        </w:sectPr>
      </w:pPr>
      <w:r w:rsidRPr="005A5C02">
        <w:rPr>
          <w:rFonts w:asciiTheme="minorHAnsi" w:hAnsiTheme="minorHAnsi"/>
          <w:lang w:val="mk-MK"/>
        </w:rPr>
        <w:fldChar w:fldCharType="end"/>
      </w:r>
    </w:p>
    <w:p w14:paraId="3F920BCB" w14:textId="77777777" w:rsidR="00415A8F" w:rsidRPr="005A5C02" w:rsidRDefault="000322DC" w:rsidP="00D3403D">
      <w:pPr>
        <w:pStyle w:val="Heading1"/>
        <w:contextualSpacing/>
        <w:rPr>
          <w:rFonts w:asciiTheme="minorHAnsi" w:hAnsiTheme="minorHAnsi"/>
          <w:lang w:val="mk-MK"/>
        </w:rPr>
      </w:pPr>
      <w:bookmarkStart w:id="1" w:name="_Toc11346915"/>
      <w:r w:rsidRPr="005A5C02">
        <w:rPr>
          <w:rFonts w:asciiTheme="minorHAnsi" w:hAnsiTheme="minorHAnsi"/>
          <w:lang w:val="mk-MK"/>
        </w:rPr>
        <w:lastRenderedPageBreak/>
        <w:t>АКРОНИМИ</w:t>
      </w:r>
      <w:bookmarkEnd w:id="1"/>
    </w:p>
    <w:tbl>
      <w:tblPr>
        <w:tblStyle w:val="TableGrid"/>
        <w:tblW w:w="0" w:type="auto"/>
        <w:tblLook w:val="00A0" w:firstRow="1" w:lastRow="0" w:firstColumn="1" w:lastColumn="0" w:noHBand="0" w:noVBand="0"/>
      </w:tblPr>
      <w:tblGrid>
        <w:gridCol w:w="2245"/>
        <w:gridCol w:w="6771"/>
      </w:tblGrid>
      <w:tr w:rsidR="002535DB" w:rsidRPr="005A5C02" w14:paraId="562CCE9B" w14:textId="77777777" w:rsidTr="000124E0">
        <w:tc>
          <w:tcPr>
            <w:tcW w:w="2245" w:type="dxa"/>
          </w:tcPr>
          <w:p w14:paraId="60DB300E" w14:textId="77777777" w:rsidR="002535DB" w:rsidRPr="005A5C02" w:rsidRDefault="002535DB" w:rsidP="002535DB">
            <w:pPr>
              <w:spacing w:after="0"/>
              <w:contextualSpacing/>
              <w:rPr>
                <w:rFonts w:asciiTheme="minorHAnsi" w:hAnsiTheme="minorHAnsi"/>
                <w:color w:val="000000"/>
                <w:sz w:val="22"/>
                <w:szCs w:val="22"/>
                <w:lang w:val="mk-MK"/>
              </w:rPr>
            </w:pPr>
            <w:r w:rsidRPr="005A5C02">
              <w:rPr>
                <w:lang w:val="mk-MK"/>
              </w:rPr>
              <w:t>АВМУ</w:t>
            </w:r>
          </w:p>
        </w:tc>
        <w:tc>
          <w:tcPr>
            <w:tcW w:w="6771" w:type="dxa"/>
          </w:tcPr>
          <w:p w14:paraId="53CF6399" w14:textId="77777777" w:rsidR="002535DB" w:rsidRPr="005A5C02" w:rsidRDefault="002535DB" w:rsidP="002535DB">
            <w:pPr>
              <w:spacing w:after="0"/>
              <w:contextualSpacing/>
              <w:rPr>
                <w:rFonts w:asciiTheme="minorHAnsi" w:hAnsiTheme="minorHAnsi"/>
                <w:color w:val="141413"/>
                <w:sz w:val="22"/>
                <w:szCs w:val="22"/>
                <w:lang w:val="mk-MK"/>
              </w:rPr>
            </w:pPr>
            <w:r w:rsidRPr="005A5C02">
              <w:rPr>
                <w:lang w:val="mk-MK"/>
              </w:rPr>
              <w:t>Агенција за аудио и аудиовизуелни медиумски услуги</w:t>
            </w:r>
          </w:p>
        </w:tc>
      </w:tr>
      <w:tr w:rsidR="002535DB" w:rsidRPr="005A5C02" w14:paraId="4538FF82" w14:textId="77777777" w:rsidTr="000124E0">
        <w:tc>
          <w:tcPr>
            <w:tcW w:w="2245" w:type="dxa"/>
          </w:tcPr>
          <w:p w14:paraId="0FFEEAFA" w14:textId="77777777" w:rsidR="002535DB" w:rsidRPr="005A5C02" w:rsidRDefault="002535DB" w:rsidP="002535DB">
            <w:pPr>
              <w:spacing w:after="0"/>
              <w:contextualSpacing/>
              <w:rPr>
                <w:rFonts w:asciiTheme="minorHAnsi" w:hAnsiTheme="minorHAnsi"/>
                <w:color w:val="000000"/>
                <w:sz w:val="22"/>
                <w:szCs w:val="22"/>
                <w:lang w:val="mk-MK"/>
              </w:rPr>
            </w:pPr>
            <w:r w:rsidRPr="005A5C02">
              <w:rPr>
                <w:lang w:val="mk-MK"/>
              </w:rPr>
              <w:t>БРО</w:t>
            </w:r>
          </w:p>
        </w:tc>
        <w:tc>
          <w:tcPr>
            <w:tcW w:w="6771" w:type="dxa"/>
          </w:tcPr>
          <w:p w14:paraId="4189240E" w14:textId="77777777" w:rsidR="002535DB" w:rsidRPr="005A5C02" w:rsidRDefault="002535DB" w:rsidP="002535DB">
            <w:pPr>
              <w:spacing w:after="0"/>
              <w:contextualSpacing/>
              <w:rPr>
                <w:rFonts w:asciiTheme="minorHAnsi" w:hAnsiTheme="minorHAnsi"/>
                <w:color w:val="141413"/>
                <w:sz w:val="22"/>
                <w:szCs w:val="22"/>
                <w:lang w:val="mk-MK"/>
              </w:rPr>
            </w:pPr>
            <w:r w:rsidRPr="005A5C02">
              <w:rPr>
                <w:lang w:val="mk-MK"/>
              </w:rPr>
              <w:t>Биро за развој на образованието</w:t>
            </w:r>
          </w:p>
        </w:tc>
      </w:tr>
      <w:tr w:rsidR="002535DB" w:rsidRPr="005A5C02" w14:paraId="48878228" w14:textId="77777777" w:rsidTr="000124E0">
        <w:tc>
          <w:tcPr>
            <w:tcW w:w="2245" w:type="dxa"/>
          </w:tcPr>
          <w:p w14:paraId="36AEF093"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CEDAW</w:t>
            </w:r>
          </w:p>
        </w:tc>
        <w:tc>
          <w:tcPr>
            <w:tcW w:w="6771" w:type="dxa"/>
          </w:tcPr>
          <w:p w14:paraId="705002C7"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Конвенција за елиминација на сите форми на дискриминација врз жените</w:t>
            </w:r>
          </w:p>
        </w:tc>
      </w:tr>
      <w:tr w:rsidR="002535DB" w:rsidRPr="005A5C02" w14:paraId="0E665FFE" w14:textId="77777777" w:rsidTr="000124E0">
        <w:tc>
          <w:tcPr>
            <w:tcW w:w="2245" w:type="dxa"/>
          </w:tcPr>
          <w:p w14:paraId="119907BC"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ССО</w:t>
            </w:r>
          </w:p>
        </w:tc>
        <w:tc>
          <w:tcPr>
            <w:tcW w:w="6771" w:type="dxa"/>
          </w:tcPr>
          <w:p w14:paraId="36CA6A8C"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Сеопфатно сексуално образование</w:t>
            </w:r>
          </w:p>
        </w:tc>
      </w:tr>
      <w:tr w:rsidR="002535DB" w:rsidRPr="005A5C02" w14:paraId="04689E3E" w14:textId="77777777" w:rsidTr="000124E0">
        <w:tc>
          <w:tcPr>
            <w:tcW w:w="2245" w:type="dxa"/>
          </w:tcPr>
          <w:p w14:paraId="087D52AB" w14:textId="77777777" w:rsidR="002535DB" w:rsidRPr="005A5C02" w:rsidRDefault="002535DB" w:rsidP="0078668F">
            <w:pPr>
              <w:spacing w:after="0"/>
              <w:contextualSpacing/>
              <w:rPr>
                <w:rFonts w:asciiTheme="minorHAnsi" w:hAnsiTheme="minorHAnsi"/>
                <w:sz w:val="22"/>
                <w:szCs w:val="22"/>
                <w:lang w:val="mk-MK"/>
              </w:rPr>
            </w:pPr>
            <w:r w:rsidRPr="005A5C02">
              <w:rPr>
                <w:lang w:val="mk-MK"/>
              </w:rPr>
              <w:t>ОГ</w:t>
            </w:r>
            <w:r w:rsidR="0078668F" w:rsidRPr="005A5C02">
              <w:rPr>
                <w:lang w:val="mk-MK"/>
              </w:rPr>
              <w:t>О</w:t>
            </w:r>
          </w:p>
        </w:tc>
        <w:tc>
          <w:tcPr>
            <w:tcW w:w="6771" w:type="dxa"/>
          </w:tcPr>
          <w:p w14:paraId="4AD910DC"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Организации на граѓанското општество</w:t>
            </w:r>
          </w:p>
        </w:tc>
      </w:tr>
      <w:tr w:rsidR="002535DB" w:rsidRPr="005A5C02" w14:paraId="074F02E2" w14:textId="77777777" w:rsidTr="000124E0">
        <w:tc>
          <w:tcPr>
            <w:tcW w:w="2245" w:type="dxa"/>
          </w:tcPr>
          <w:p w14:paraId="3C8B6D97"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ЦСР</w:t>
            </w:r>
          </w:p>
        </w:tc>
        <w:tc>
          <w:tcPr>
            <w:tcW w:w="6771" w:type="dxa"/>
          </w:tcPr>
          <w:p w14:paraId="4BF8151E"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Центри за социјална работа</w:t>
            </w:r>
          </w:p>
        </w:tc>
      </w:tr>
      <w:tr w:rsidR="002535DB" w:rsidRPr="005A5C02" w14:paraId="72F8FD1A" w14:textId="77777777" w:rsidTr="000124E0">
        <w:tc>
          <w:tcPr>
            <w:tcW w:w="2245" w:type="dxa"/>
          </w:tcPr>
          <w:p w14:paraId="7D2E498D"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ЕУ</w:t>
            </w:r>
          </w:p>
        </w:tc>
        <w:tc>
          <w:tcPr>
            <w:tcW w:w="6771" w:type="dxa"/>
          </w:tcPr>
          <w:p w14:paraId="73C8A1ED"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Европска Унија</w:t>
            </w:r>
          </w:p>
        </w:tc>
      </w:tr>
      <w:tr w:rsidR="002535DB" w:rsidRPr="005A5C02" w14:paraId="021D2884" w14:textId="77777777" w:rsidTr="000124E0">
        <w:tc>
          <w:tcPr>
            <w:tcW w:w="2245" w:type="dxa"/>
          </w:tcPr>
          <w:p w14:paraId="5512BFF6"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АВРМ</w:t>
            </w:r>
          </w:p>
        </w:tc>
        <w:tc>
          <w:tcPr>
            <w:tcW w:w="6771" w:type="dxa"/>
          </w:tcPr>
          <w:p w14:paraId="4B5B2166"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Агенција за вработување</w:t>
            </w:r>
          </w:p>
        </w:tc>
      </w:tr>
      <w:tr w:rsidR="002535DB" w:rsidRPr="005A5C02" w14:paraId="22B0E165" w14:textId="77777777" w:rsidTr="000124E0">
        <w:tc>
          <w:tcPr>
            <w:tcW w:w="2245" w:type="dxa"/>
          </w:tcPr>
          <w:p w14:paraId="33A7F6FE"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РОБ</w:t>
            </w:r>
          </w:p>
        </w:tc>
        <w:tc>
          <w:tcPr>
            <w:tcW w:w="6771" w:type="dxa"/>
          </w:tcPr>
          <w:p w14:paraId="4DBB3A1A"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Родово одговорно буџетирање</w:t>
            </w:r>
          </w:p>
        </w:tc>
      </w:tr>
      <w:tr w:rsidR="002535DB" w:rsidRPr="005A5C02" w14:paraId="5764B59F" w14:textId="77777777" w:rsidTr="000124E0">
        <w:tc>
          <w:tcPr>
            <w:tcW w:w="2245" w:type="dxa"/>
          </w:tcPr>
          <w:p w14:paraId="76C3B362"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РБН</w:t>
            </w:r>
          </w:p>
        </w:tc>
        <w:tc>
          <w:tcPr>
            <w:tcW w:w="6771" w:type="dxa"/>
          </w:tcPr>
          <w:p w14:paraId="4CC5B2AF"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Родово базирано насилство</w:t>
            </w:r>
          </w:p>
        </w:tc>
      </w:tr>
      <w:tr w:rsidR="002535DB" w:rsidRPr="005A5C02" w14:paraId="7E7D2994" w14:textId="77777777" w:rsidTr="000124E0">
        <w:tc>
          <w:tcPr>
            <w:tcW w:w="2245" w:type="dxa"/>
          </w:tcPr>
          <w:p w14:paraId="4D986AA1"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ГЕФ</w:t>
            </w:r>
          </w:p>
        </w:tc>
        <w:tc>
          <w:tcPr>
            <w:tcW w:w="6771" w:type="dxa"/>
          </w:tcPr>
          <w:p w14:paraId="6B3F8278"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Глобален еколошки фонд </w:t>
            </w:r>
          </w:p>
        </w:tc>
      </w:tr>
      <w:tr w:rsidR="002535DB" w:rsidRPr="005A5C02" w14:paraId="6E367767" w14:textId="77777777" w:rsidTr="000124E0">
        <w:tc>
          <w:tcPr>
            <w:tcW w:w="2245" w:type="dxa"/>
          </w:tcPr>
          <w:p w14:paraId="22B119DD"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ИОМ</w:t>
            </w:r>
          </w:p>
        </w:tc>
        <w:tc>
          <w:tcPr>
            <w:tcW w:w="6771" w:type="dxa"/>
          </w:tcPr>
          <w:p w14:paraId="7F39F9F0"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Меѓународна организација за миграција</w:t>
            </w:r>
          </w:p>
        </w:tc>
      </w:tr>
      <w:tr w:rsidR="002535DB" w:rsidRPr="005A5C02" w14:paraId="49B93B03" w14:textId="77777777" w:rsidTr="000124E0">
        <w:tc>
          <w:tcPr>
            <w:tcW w:w="2245" w:type="dxa"/>
          </w:tcPr>
          <w:p w14:paraId="3A8F9724"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ИПА</w:t>
            </w:r>
          </w:p>
        </w:tc>
        <w:tc>
          <w:tcPr>
            <w:tcW w:w="6771" w:type="dxa"/>
          </w:tcPr>
          <w:p w14:paraId="31A60922"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Инструментот за претпристапна помош </w:t>
            </w:r>
          </w:p>
        </w:tc>
      </w:tr>
      <w:tr w:rsidR="002535DB" w:rsidRPr="005A5C02" w14:paraId="6B8091E5" w14:textId="77777777" w:rsidTr="000124E0">
        <w:tc>
          <w:tcPr>
            <w:tcW w:w="2245" w:type="dxa"/>
          </w:tcPr>
          <w:p w14:paraId="6219BDE0"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ИПАРД</w:t>
            </w:r>
          </w:p>
        </w:tc>
        <w:tc>
          <w:tcPr>
            <w:tcW w:w="6771" w:type="dxa"/>
          </w:tcPr>
          <w:p w14:paraId="109627C6"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Инструментот за претпристапна помош за рурален развој</w:t>
            </w:r>
          </w:p>
        </w:tc>
      </w:tr>
      <w:tr w:rsidR="002535DB" w:rsidRPr="005A5C02" w14:paraId="195E43A7" w14:textId="77777777" w:rsidTr="000124E0">
        <w:tc>
          <w:tcPr>
            <w:tcW w:w="2245" w:type="dxa"/>
          </w:tcPr>
          <w:p w14:paraId="3E69FC85"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ЗСД</w:t>
            </w:r>
          </w:p>
        </w:tc>
        <w:tc>
          <w:tcPr>
            <w:tcW w:w="6771" w:type="dxa"/>
          </w:tcPr>
          <w:p w14:paraId="03095DC0"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Завод за социјални дејности</w:t>
            </w:r>
          </w:p>
        </w:tc>
      </w:tr>
      <w:tr w:rsidR="002535DB" w:rsidRPr="005A5C02" w14:paraId="08AC42E3" w14:textId="77777777" w:rsidTr="000124E0">
        <w:tc>
          <w:tcPr>
            <w:tcW w:w="2245" w:type="dxa"/>
          </w:tcPr>
          <w:p w14:paraId="50561A49"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ЛАГ</w:t>
            </w:r>
          </w:p>
        </w:tc>
        <w:tc>
          <w:tcPr>
            <w:tcW w:w="6771" w:type="dxa"/>
          </w:tcPr>
          <w:p w14:paraId="123B5157"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Локални акциони групи</w:t>
            </w:r>
          </w:p>
        </w:tc>
      </w:tr>
      <w:tr w:rsidR="002535DB" w:rsidRPr="005A5C02" w14:paraId="71652920" w14:textId="77777777" w:rsidTr="000124E0">
        <w:tc>
          <w:tcPr>
            <w:tcW w:w="2245" w:type="dxa"/>
          </w:tcPr>
          <w:p w14:paraId="538EAE7E"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МЕ</w:t>
            </w:r>
          </w:p>
        </w:tc>
        <w:tc>
          <w:tcPr>
            <w:tcW w:w="6771" w:type="dxa"/>
          </w:tcPr>
          <w:p w14:paraId="23C9022C"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Министерство за економија </w:t>
            </w:r>
          </w:p>
        </w:tc>
      </w:tr>
      <w:tr w:rsidR="002535DB" w:rsidRPr="005A5C02" w14:paraId="2397672A" w14:textId="77777777" w:rsidTr="000124E0">
        <w:tc>
          <w:tcPr>
            <w:tcW w:w="2245" w:type="dxa"/>
          </w:tcPr>
          <w:p w14:paraId="50E793FB"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МОПУ </w:t>
            </w:r>
          </w:p>
        </w:tc>
        <w:tc>
          <w:tcPr>
            <w:tcW w:w="6771" w:type="dxa"/>
          </w:tcPr>
          <w:p w14:paraId="5F24D8A0"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Минимален основен пакет за услуги</w:t>
            </w:r>
          </w:p>
        </w:tc>
      </w:tr>
      <w:tr w:rsidR="002535DB" w:rsidRPr="005A5C02" w14:paraId="19456909" w14:textId="77777777" w:rsidTr="000124E0">
        <w:tc>
          <w:tcPr>
            <w:tcW w:w="2245" w:type="dxa"/>
          </w:tcPr>
          <w:p w14:paraId="025D8576"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МОН</w:t>
            </w:r>
          </w:p>
        </w:tc>
        <w:tc>
          <w:tcPr>
            <w:tcW w:w="6771" w:type="dxa"/>
          </w:tcPr>
          <w:p w14:paraId="58D5B31E"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Министерство за образование и наука</w:t>
            </w:r>
          </w:p>
        </w:tc>
      </w:tr>
      <w:tr w:rsidR="002535DB" w:rsidRPr="005A5C02" w14:paraId="238297DF" w14:textId="77777777" w:rsidTr="000124E0">
        <w:tc>
          <w:tcPr>
            <w:tcW w:w="2245" w:type="dxa"/>
          </w:tcPr>
          <w:p w14:paraId="16DB2E4D"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МЖСПП</w:t>
            </w:r>
          </w:p>
        </w:tc>
        <w:tc>
          <w:tcPr>
            <w:tcW w:w="6771" w:type="dxa"/>
          </w:tcPr>
          <w:p w14:paraId="718C0401"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Министерство за животна средина и просторно планирање</w:t>
            </w:r>
          </w:p>
        </w:tc>
      </w:tr>
      <w:tr w:rsidR="002535DB" w:rsidRPr="005A5C02" w14:paraId="3989AB06" w14:textId="77777777" w:rsidTr="000124E0">
        <w:tc>
          <w:tcPr>
            <w:tcW w:w="2245" w:type="dxa"/>
          </w:tcPr>
          <w:p w14:paraId="64090314"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МЗ</w:t>
            </w:r>
          </w:p>
        </w:tc>
        <w:tc>
          <w:tcPr>
            <w:tcW w:w="6771" w:type="dxa"/>
          </w:tcPr>
          <w:p w14:paraId="48C7F187"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Министерство за здравство</w:t>
            </w:r>
          </w:p>
        </w:tc>
      </w:tr>
      <w:tr w:rsidR="002535DB" w:rsidRPr="005A5C02" w14:paraId="13FA2DD4" w14:textId="77777777" w:rsidTr="000124E0">
        <w:tc>
          <w:tcPr>
            <w:tcW w:w="2245" w:type="dxa"/>
          </w:tcPr>
          <w:p w14:paraId="7172DCFE"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МВР</w:t>
            </w:r>
          </w:p>
        </w:tc>
        <w:tc>
          <w:tcPr>
            <w:tcW w:w="6771" w:type="dxa"/>
          </w:tcPr>
          <w:p w14:paraId="5E94F7FA"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Министерство за внатрешни работи</w:t>
            </w:r>
          </w:p>
        </w:tc>
      </w:tr>
      <w:tr w:rsidR="002535DB" w:rsidRPr="005A5C02" w14:paraId="7B655A6F" w14:textId="77777777" w:rsidTr="000124E0">
        <w:tc>
          <w:tcPr>
            <w:tcW w:w="2245" w:type="dxa"/>
          </w:tcPr>
          <w:p w14:paraId="7FBCE917"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МИОА</w:t>
            </w:r>
          </w:p>
        </w:tc>
        <w:tc>
          <w:tcPr>
            <w:tcW w:w="6771" w:type="dxa"/>
          </w:tcPr>
          <w:p w14:paraId="0D4717B6"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Министерство за информатичко општество и администрација</w:t>
            </w:r>
          </w:p>
        </w:tc>
      </w:tr>
      <w:tr w:rsidR="002535DB" w:rsidRPr="005A5C02" w14:paraId="43C71276" w14:textId="77777777" w:rsidTr="000124E0">
        <w:trPr>
          <w:trHeight w:val="60"/>
        </w:trPr>
        <w:tc>
          <w:tcPr>
            <w:tcW w:w="2245" w:type="dxa"/>
          </w:tcPr>
          <w:p w14:paraId="7A4B52CD"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МП</w:t>
            </w:r>
          </w:p>
        </w:tc>
        <w:tc>
          <w:tcPr>
            <w:tcW w:w="6771" w:type="dxa"/>
          </w:tcPr>
          <w:p w14:paraId="36B473B1"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Министерство за правда</w:t>
            </w:r>
          </w:p>
        </w:tc>
      </w:tr>
      <w:tr w:rsidR="002535DB" w:rsidRPr="005A5C02" w14:paraId="240AA757" w14:textId="77777777" w:rsidTr="000124E0">
        <w:tc>
          <w:tcPr>
            <w:tcW w:w="2245" w:type="dxa"/>
          </w:tcPr>
          <w:p w14:paraId="471C0572"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МТСП</w:t>
            </w:r>
          </w:p>
        </w:tc>
        <w:tc>
          <w:tcPr>
            <w:tcW w:w="6771" w:type="dxa"/>
          </w:tcPr>
          <w:p w14:paraId="1909B252"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Министерство за труд и социјална политика</w:t>
            </w:r>
          </w:p>
        </w:tc>
      </w:tr>
      <w:tr w:rsidR="002535DB" w:rsidRPr="005A5C02" w14:paraId="6D67F021" w14:textId="77777777" w:rsidTr="000124E0">
        <w:tc>
          <w:tcPr>
            <w:tcW w:w="2245" w:type="dxa"/>
          </w:tcPr>
          <w:p w14:paraId="47C28D3F"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ЧП</w:t>
            </w:r>
          </w:p>
        </w:tc>
        <w:tc>
          <w:tcPr>
            <w:tcW w:w="6771" w:type="dxa"/>
          </w:tcPr>
          <w:p w14:paraId="0DB17F29"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Членови на парламентот </w:t>
            </w:r>
          </w:p>
        </w:tc>
      </w:tr>
      <w:tr w:rsidR="002535DB" w:rsidRPr="005A5C02" w14:paraId="6A2D5E0A" w14:textId="77777777" w:rsidTr="000124E0">
        <w:tc>
          <w:tcPr>
            <w:tcW w:w="2245" w:type="dxa"/>
          </w:tcPr>
          <w:p w14:paraId="47741095"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НВО</w:t>
            </w:r>
          </w:p>
        </w:tc>
        <w:tc>
          <w:tcPr>
            <w:tcW w:w="6771" w:type="dxa"/>
          </w:tcPr>
          <w:p w14:paraId="4AAD01DD"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Невладини организации </w:t>
            </w:r>
          </w:p>
        </w:tc>
      </w:tr>
      <w:tr w:rsidR="002535DB" w:rsidRPr="005A5C02" w14:paraId="056A2D5C" w14:textId="77777777" w:rsidTr="000124E0">
        <w:tc>
          <w:tcPr>
            <w:tcW w:w="2245" w:type="dxa"/>
          </w:tcPr>
          <w:p w14:paraId="697D8EE8"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ЦОР</w:t>
            </w:r>
          </w:p>
        </w:tc>
        <w:tc>
          <w:tcPr>
            <w:tcW w:w="6771" w:type="dxa"/>
          </w:tcPr>
          <w:p w14:paraId="10E03BFE"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Цели за одржлив развој</w:t>
            </w:r>
          </w:p>
        </w:tc>
      </w:tr>
      <w:tr w:rsidR="002535DB" w:rsidRPr="005A5C02" w14:paraId="4FAFAAC0" w14:textId="77777777" w:rsidTr="000124E0">
        <w:tc>
          <w:tcPr>
            <w:tcW w:w="2245" w:type="dxa"/>
          </w:tcPr>
          <w:p w14:paraId="555ACABB"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СРБН</w:t>
            </w:r>
          </w:p>
        </w:tc>
        <w:tc>
          <w:tcPr>
            <w:tcW w:w="6771" w:type="dxa"/>
          </w:tcPr>
          <w:p w14:paraId="17205D80"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Сексуално и родово базирано насилство </w:t>
            </w:r>
          </w:p>
        </w:tc>
      </w:tr>
      <w:tr w:rsidR="002535DB" w:rsidRPr="005A5C02" w14:paraId="3C57F1E0" w14:textId="77777777" w:rsidTr="000124E0">
        <w:tc>
          <w:tcPr>
            <w:tcW w:w="2245" w:type="dxa"/>
          </w:tcPr>
          <w:p w14:paraId="21366AE2"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ППГ</w:t>
            </w:r>
          </w:p>
        </w:tc>
        <w:tc>
          <w:tcPr>
            <w:tcW w:w="6771" w:type="dxa"/>
          </w:tcPr>
          <w:p w14:paraId="3FAF1F7E"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Потсекторски постојани групи</w:t>
            </w:r>
          </w:p>
        </w:tc>
      </w:tr>
      <w:tr w:rsidR="002535DB" w:rsidRPr="005A5C02" w14:paraId="49899A32" w14:textId="77777777" w:rsidTr="000124E0">
        <w:tc>
          <w:tcPr>
            <w:tcW w:w="2245" w:type="dxa"/>
          </w:tcPr>
          <w:p w14:paraId="14E6F4B2"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ДЗС</w:t>
            </w:r>
          </w:p>
        </w:tc>
        <w:tc>
          <w:tcPr>
            <w:tcW w:w="6771" w:type="dxa"/>
          </w:tcPr>
          <w:p w14:paraId="7B460DBA"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Државен завод за статистика</w:t>
            </w:r>
          </w:p>
        </w:tc>
      </w:tr>
      <w:tr w:rsidR="002535DB" w:rsidRPr="005A5C02" w14:paraId="13A0AF1B" w14:textId="77777777" w:rsidTr="000124E0">
        <w:tc>
          <w:tcPr>
            <w:tcW w:w="2245" w:type="dxa"/>
          </w:tcPr>
          <w:p w14:paraId="3EED534B"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СПБ</w:t>
            </w:r>
          </w:p>
        </w:tc>
        <w:tc>
          <w:tcPr>
            <w:tcW w:w="6771" w:type="dxa"/>
          </w:tcPr>
          <w:p w14:paraId="31A14A00"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Сексуално преносливи болести </w:t>
            </w:r>
          </w:p>
        </w:tc>
      </w:tr>
      <w:tr w:rsidR="002535DB" w:rsidRPr="005A5C02" w14:paraId="00989C55" w14:textId="77777777" w:rsidTr="000124E0">
        <w:tc>
          <w:tcPr>
            <w:tcW w:w="2245" w:type="dxa"/>
          </w:tcPr>
          <w:p w14:paraId="166A4EC4"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ТЛ</w:t>
            </w:r>
          </w:p>
        </w:tc>
        <w:tc>
          <w:tcPr>
            <w:tcW w:w="6771" w:type="dxa"/>
          </w:tcPr>
          <w:p w14:paraId="075C7246"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Трговија со луѓе </w:t>
            </w:r>
          </w:p>
        </w:tc>
      </w:tr>
      <w:tr w:rsidR="002535DB" w:rsidRPr="005A5C02" w14:paraId="5E0F8185" w14:textId="77777777" w:rsidTr="000124E0">
        <w:tc>
          <w:tcPr>
            <w:tcW w:w="2245" w:type="dxa"/>
          </w:tcPr>
          <w:p w14:paraId="79B2257E"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ОН</w:t>
            </w:r>
          </w:p>
        </w:tc>
        <w:tc>
          <w:tcPr>
            <w:tcW w:w="6771" w:type="dxa"/>
          </w:tcPr>
          <w:p w14:paraId="425550F4"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Обединети Нации </w:t>
            </w:r>
          </w:p>
        </w:tc>
      </w:tr>
      <w:tr w:rsidR="002535DB" w:rsidRPr="005A5C02" w14:paraId="31912B10" w14:textId="77777777" w:rsidTr="000124E0">
        <w:tc>
          <w:tcPr>
            <w:tcW w:w="2245" w:type="dxa"/>
          </w:tcPr>
          <w:p w14:paraId="13E8C634"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УНФЦЦЦ</w:t>
            </w:r>
          </w:p>
        </w:tc>
        <w:tc>
          <w:tcPr>
            <w:tcW w:w="6771" w:type="dxa"/>
          </w:tcPr>
          <w:p w14:paraId="6408682B"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Рамковна конвенција на Обединетите нации за климатски промени</w:t>
            </w:r>
          </w:p>
        </w:tc>
      </w:tr>
      <w:tr w:rsidR="002535DB" w:rsidRPr="005A5C02" w14:paraId="465F7CC7" w14:textId="77777777" w:rsidTr="000124E0">
        <w:tc>
          <w:tcPr>
            <w:tcW w:w="2245" w:type="dxa"/>
          </w:tcPr>
          <w:p w14:paraId="292DDECE"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УНДП</w:t>
            </w:r>
          </w:p>
        </w:tc>
        <w:tc>
          <w:tcPr>
            <w:tcW w:w="6771" w:type="dxa"/>
          </w:tcPr>
          <w:p w14:paraId="5FC93E14"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Програма за развој на Обединетите нации </w:t>
            </w:r>
          </w:p>
        </w:tc>
      </w:tr>
      <w:tr w:rsidR="002535DB" w:rsidRPr="005A5C02" w14:paraId="79A43F6B" w14:textId="77777777" w:rsidTr="000124E0">
        <w:tc>
          <w:tcPr>
            <w:tcW w:w="2245" w:type="dxa"/>
          </w:tcPr>
          <w:p w14:paraId="5842AD44"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УПР</w:t>
            </w:r>
          </w:p>
        </w:tc>
        <w:tc>
          <w:tcPr>
            <w:tcW w:w="6771" w:type="dxa"/>
          </w:tcPr>
          <w:p w14:paraId="10FDF4C7"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Универзален периодичен преглед</w:t>
            </w:r>
          </w:p>
        </w:tc>
      </w:tr>
      <w:tr w:rsidR="002535DB" w:rsidRPr="005A5C02" w14:paraId="598C5EEB" w14:textId="77777777" w:rsidTr="000124E0">
        <w:tc>
          <w:tcPr>
            <w:tcW w:w="2245" w:type="dxa"/>
          </w:tcPr>
          <w:p w14:paraId="2D21F6DD"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РГ</w:t>
            </w:r>
          </w:p>
        </w:tc>
        <w:tc>
          <w:tcPr>
            <w:tcW w:w="6771" w:type="dxa"/>
          </w:tcPr>
          <w:p w14:paraId="0B085408"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 xml:space="preserve">Мултисекторска експертска работна група </w:t>
            </w:r>
          </w:p>
        </w:tc>
      </w:tr>
      <w:tr w:rsidR="002535DB" w:rsidRPr="005A5C02" w14:paraId="1731F07E" w14:textId="77777777" w:rsidTr="000124E0">
        <w:trPr>
          <w:trHeight w:val="297"/>
        </w:trPr>
        <w:tc>
          <w:tcPr>
            <w:tcW w:w="2245" w:type="dxa"/>
          </w:tcPr>
          <w:p w14:paraId="7922370F"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ЗЕЛС</w:t>
            </w:r>
          </w:p>
        </w:tc>
        <w:tc>
          <w:tcPr>
            <w:tcW w:w="6771" w:type="dxa"/>
          </w:tcPr>
          <w:p w14:paraId="30A7248D"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Заедница на единиците на локалната самоуправа</w:t>
            </w:r>
          </w:p>
        </w:tc>
      </w:tr>
      <w:tr w:rsidR="002535DB" w:rsidRPr="005A5C02" w14:paraId="4E7C3442" w14:textId="77777777" w:rsidTr="000124E0">
        <w:tc>
          <w:tcPr>
            <w:tcW w:w="2245" w:type="dxa"/>
          </w:tcPr>
          <w:p w14:paraId="71E3DF3F"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СЗО</w:t>
            </w:r>
          </w:p>
        </w:tc>
        <w:tc>
          <w:tcPr>
            <w:tcW w:w="6771" w:type="dxa"/>
          </w:tcPr>
          <w:p w14:paraId="4DF86D0C" w14:textId="77777777" w:rsidR="002535DB" w:rsidRPr="005A5C02" w:rsidRDefault="002535DB" w:rsidP="002535DB">
            <w:pPr>
              <w:spacing w:after="0"/>
              <w:contextualSpacing/>
              <w:rPr>
                <w:rFonts w:asciiTheme="minorHAnsi" w:hAnsiTheme="minorHAnsi"/>
                <w:sz w:val="22"/>
                <w:szCs w:val="22"/>
                <w:lang w:val="mk-MK"/>
              </w:rPr>
            </w:pPr>
            <w:r w:rsidRPr="005A5C02">
              <w:rPr>
                <w:lang w:val="mk-MK"/>
              </w:rPr>
              <w:t>Светска здравствена организација</w:t>
            </w:r>
          </w:p>
        </w:tc>
      </w:tr>
    </w:tbl>
    <w:p w14:paraId="0DEDAC16" w14:textId="77777777" w:rsidR="00415A8F" w:rsidRPr="005A5C02" w:rsidRDefault="00415A8F" w:rsidP="00FF0D91">
      <w:pPr>
        <w:contextualSpacing/>
        <w:rPr>
          <w:lang w:val="mk-MK"/>
        </w:rPr>
        <w:sectPr w:rsidR="00415A8F" w:rsidRPr="005A5C02">
          <w:pgSz w:w="11906" w:h="16838"/>
          <w:pgMar w:top="1440" w:right="1440" w:bottom="1440" w:left="1440" w:header="720" w:footer="720" w:gutter="0"/>
          <w:cols w:space="720"/>
          <w:docGrid w:linePitch="360"/>
        </w:sectPr>
      </w:pPr>
    </w:p>
    <w:p w14:paraId="71EF6EE1" w14:textId="77777777" w:rsidR="004F12E8" w:rsidRPr="005A5C02" w:rsidRDefault="000322DC" w:rsidP="00FF0D91">
      <w:pPr>
        <w:pStyle w:val="Heading1"/>
        <w:contextualSpacing/>
        <w:jc w:val="both"/>
        <w:rPr>
          <w:rFonts w:asciiTheme="minorHAnsi" w:hAnsiTheme="minorHAnsi"/>
          <w:lang w:val="mk-MK"/>
        </w:rPr>
      </w:pPr>
      <w:bookmarkStart w:id="2" w:name="_Toc11346916"/>
      <w:r w:rsidRPr="005A5C02">
        <w:rPr>
          <w:rFonts w:asciiTheme="minorHAnsi" w:hAnsiTheme="minorHAnsi"/>
          <w:lang w:val="mk-MK"/>
        </w:rPr>
        <w:lastRenderedPageBreak/>
        <w:t>ВОВЕД</w:t>
      </w:r>
      <w:bookmarkEnd w:id="2"/>
    </w:p>
    <w:p w14:paraId="097D91FF"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3156989D" w14:textId="77777777" w:rsidR="004F12E8" w:rsidRPr="005A5C02" w:rsidRDefault="002A1B54" w:rsidP="00FF0D91">
      <w:pPr>
        <w:pStyle w:val="NormalWeb"/>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Родовата еднаквост претставува заедничка обврска и приоритет на Владата на Република Северна Македонија, и како таква, таа е дел од Работната програма на Владата за периодот од 2017 до 2020 година и обврска од Агендата за одржлив развој до 2030 година, како на национално, така и на локално ниво.</w:t>
      </w:r>
    </w:p>
    <w:p w14:paraId="6229829E" w14:textId="77777777" w:rsidR="003902C3" w:rsidRPr="005A5C02" w:rsidRDefault="003902C3" w:rsidP="00FF0D91">
      <w:pPr>
        <w:pStyle w:val="NormalWeb"/>
        <w:spacing w:line="259" w:lineRule="auto"/>
        <w:contextualSpacing/>
        <w:jc w:val="both"/>
        <w:rPr>
          <w:rFonts w:asciiTheme="minorHAnsi" w:hAnsiTheme="minorHAnsi" w:cs="Calibri"/>
          <w:sz w:val="22"/>
          <w:szCs w:val="22"/>
          <w:lang w:val="mk-MK"/>
        </w:rPr>
      </w:pPr>
    </w:p>
    <w:p w14:paraId="6D84E174" w14:textId="77777777" w:rsidR="004F12E8" w:rsidRPr="005A5C02" w:rsidRDefault="002A1B54" w:rsidP="00FF0D91">
      <w:pPr>
        <w:pStyle w:val="NormalWeb"/>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Во општиот приоритет на Работната програма на Владата за периодот од 2017 до 2020 година е наведено дека Владата на Република Северна Македонија ќе спроведе политика за унапредување на женските права и зголемување на нивното учество во политичкиот, економскиот и јавниот живот.</w:t>
      </w:r>
    </w:p>
    <w:p w14:paraId="1DCA1B39" w14:textId="77777777" w:rsidR="002278C0" w:rsidRPr="005A5C02" w:rsidRDefault="002278C0" w:rsidP="00FF0D91">
      <w:pPr>
        <w:pStyle w:val="NormalWeb"/>
        <w:spacing w:line="259" w:lineRule="auto"/>
        <w:contextualSpacing/>
        <w:jc w:val="both"/>
        <w:rPr>
          <w:rFonts w:asciiTheme="minorHAnsi" w:hAnsiTheme="minorHAnsi" w:cs="Calibri"/>
          <w:sz w:val="22"/>
          <w:szCs w:val="22"/>
          <w:lang w:val="mk-MK"/>
        </w:rPr>
      </w:pPr>
    </w:p>
    <w:p w14:paraId="6D832BC0" w14:textId="77777777" w:rsidR="004F12E8" w:rsidRPr="005A5C02" w:rsidRDefault="002A1B54" w:rsidP="00FF0D91">
      <w:pPr>
        <w:pStyle w:val="NormalWeb"/>
        <w:spacing w:line="259" w:lineRule="auto"/>
        <w:contextualSpacing/>
        <w:jc w:val="both"/>
        <w:rPr>
          <w:rFonts w:asciiTheme="minorHAnsi" w:hAnsiTheme="minorHAnsi"/>
          <w:lang w:val="mk-MK"/>
        </w:rPr>
      </w:pPr>
      <w:r w:rsidRPr="005A5C02">
        <w:rPr>
          <w:rFonts w:asciiTheme="minorHAnsi" w:hAnsiTheme="minorHAnsi"/>
          <w:sz w:val="22"/>
          <w:szCs w:val="22"/>
          <w:lang w:val="mk-MK"/>
        </w:rPr>
        <w:t>Владата на Република Северна Македонија, преку обезбедување еднакви права и права на човековиот, социјалниот, економскиот и културниот развој, има за цел да постигне еднаквост во општеството</w:t>
      </w:r>
      <w:r w:rsidR="00925D0D" w:rsidRPr="005A5C02">
        <w:rPr>
          <w:rFonts w:asciiTheme="minorHAnsi" w:hAnsiTheme="minorHAnsi"/>
          <w:sz w:val="22"/>
          <w:szCs w:val="22"/>
          <w:lang w:val="mk-MK"/>
        </w:rPr>
        <w:t>,</w:t>
      </w:r>
      <w:r w:rsidRPr="005A5C02">
        <w:rPr>
          <w:rFonts w:asciiTheme="minorHAnsi" w:hAnsiTheme="minorHAnsi"/>
          <w:sz w:val="22"/>
          <w:szCs w:val="22"/>
          <w:lang w:val="mk-MK"/>
        </w:rPr>
        <w:t xml:space="preserve"> како и еднаков глас на жените и мажите во граѓанскиот и политичкиот живот. </w:t>
      </w:r>
    </w:p>
    <w:p w14:paraId="5C3260FB" w14:textId="77777777" w:rsidR="004F12E8" w:rsidRPr="005A5C02" w:rsidRDefault="000322DC" w:rsidP="00FF0D91">
      <w:pPr>
        <w:pStyle w:val="Heading2"/>
        <w:contextualSpacing/>
        <w:jc w:val="both"/>
        <w:rPr>
          <w:rFonts w:asciiTheme="minorHAnsi" w:hAnsiTheme="minorHAnsi"/>
          <w:lang w:val="mk-MK"/>
        </w:rPr>
      </w:pPr>
      <w:bookmarkStart w:id="3" w:name="_Toc11346917"/>
      <w:r w:rsidRPr="005A5C02">
        <w:rPr>
          <w:rFonts w:asciiTheme="minorHAnsi" w:hAnsiTheme="minorHAnsi"/>
          <w:lang w:val="mk-MK"/>
        </w:rPr>
        <w:t>Цел на извештајот</w:t>
      </w:r>
      <w:bookmarkEnd w:id="3"/>
    </w:p>
    <w:p w14:paraId="13BF5D52" w14:textId="77777777" w:rsidR="004F12E8" w:rsidRPr="005A5C02" w:rsidRDefault="002A1B54"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Целта на овој извештај е да се потенцира постигнатиот напредок и предизвиците со кои се соочува Република Северна Македонија во врска со спроведувањето на Пекиншката декларација и Платформа</w:t>
      </w:r>
      <w:r w:rsidR="00925D0D" w:rsidRPr="005A5C02">
        <w:rPr>
          <w:rFonts w:asciiTheme="minorHAnsi" w:hAnsiTheme="minorHAnsi"/>
          <w:sz w:val="22"/>
          <w:szCs w:val="22"/>
          <w:lang w:val="mk-MK"/>
        </w:rPr>
        <w:t>та</w:t>
      </w:r>
      <w:r w:rsidRPr="005A5C02">
        <w:rPr>
          <w:rFonts w:asciiTheme="minorHAnsi" w:hAnsiTheme="minorHAnsi"/>
          <w:sz w:val="22"/>
          <w:szCs w:val="22"/>
          <w:lang w:val="mk-MK"/>
        </w:rPr>
        <w:t xml:space="preserve"> за акција, како и резултатите од 23-тата посебна седница на Генералното собрание на ОН во 2000 година.</w:t>
      </w:r>
    </w:p>
    <w:p w14:paraId="2F6BC7FD"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54E40D66" w14:textId="77777777" w:rsidR="004F12E8" w:rsidRPr="005A5C02" w:rsidRDefault="002A1B54"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Подготовката на овој извештај беше искористена за да се согледаат </w:t>
      </w:r>
      <w:r w:rsidR="00E75CF4" w:rsidRPr="005A5C02">
        <w:rPr>
          <w:rFonts w:asciiTheme="minorHAnsi" w:hAnsiTheme="minorHAnsi"/>
          <w:sz w:val="22"/>
          <w:szCs w:val="22"/>
          <w:lang w:val="mk-MK"/>
        </w:rPr>
        <w:t>д</w:t>
      </w:r>
      <w:r w:rsidRPr="005A5C02">
        <w:rPr>
          <w:rFonts w:asciiTheme="minorHAnsi" w:hAnsiTheme="minorHAnsi"/>
          <w:sz w:val="22"/>
          <w:szCs w:val="22"/>
          <w:lang w:val="mk-MK"/>
        </w:rPr>
        <w:t xml:space="preserve">остигнувањата и постигнатиот напредок, но истовремено </w:t>
      </w:r>
      <w:r w:rsidR="00E75CF4" w:rsidRPr="005A5C02">
        <w:rPr>
          <w:rFonts w:asciiTheme="minorHAnsi" w:hAnsiTheme="minorHAnsi"/>
          <w:sz w:val="22"/>
          <w:szCs w:val="22"/>
          <w:lang w:val="mk-MK"/>
        </w:rPr>
        <w:t xml:space="preserve">и </w:t>
      </w:r>
      <w:r w:rsidRPr="005A5C02">
        <w:rPr>
          <w:rFonts w:asciiTheme="minorHAnsi" w:hAnsiTheme="minorHAnsi"/>
          <w:sz w:val="22"/>
          <w:szCs w:val="22"/>
          <w:lang w:val="mk-MK"/>
        </w:rPr>
        <w:t xml:space="preserve">да се идентификуваат преостанатите </w:t>
      </w:r>
      <w:r w:rsidR="00E75CF4" w:rsidRPr="005A5C02">
        <w:rPr>
          <w:rFonts w:asciiTheme="minorHAnsi" w:hAnsiTheme="minorHAnsi"/>
          <w:sz w:val="22"/>
          <w:szCs w:val="22"/>
          <w:lang w:val="mk-MK"/>
        </w:rPr>
        <w:t>недостатоци</w:t>
      </w:r>
      <w:r w:rsidRPr="005A5C02">
        <w:rPr>
          <w:rFonts w:asciiTheme="minorHAnsi" w:hAnsiTheme="minorHAnsi"/>
          <w:sz w:val="22"/>
          <w:szCs w:val="22"/>
          <w:lang w:val="mk-MK"/>
        </w:rPr>
        <w:t xml:space="preserve"> и предизвици</w:t>
      </w:r>
      <w:r w:rsidR="004F12E8" w:rsidRPr="005A5C02">
        <w:rPr>
          <w:rFonts w:asciiTheme="minorHAnsi" w:hAnsiTheme="minorHAnsi"/>
          <w:sz w:val="22"/>
          <w:szCs w:val="22"/>
          <w:lang w:val="mk-MK"/>
        </w:rPr>
        <w:t xml:space="preserve">. </w:t>
      </w:r>
    </w:p>
    <w:p w14:paraId="4BE2EFC0"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5C146F97" w14:textId="77777777" w:rsidR="004F12E8" w:rsidRPr="005A5C02" w:rsidRDefault="000322DC" w:rsidP="00FF0D91">
      <w:pPr>
        <w:pStyle w:val="Heading2"/>
        <w:contextualSpacing/>
        <w:jc w:val="both"/>
        <w:rPr>
          <w:rFonts w:asciiTheme="minorHAnsi" w:hAnsiTheme="minorHAnsi" w:cs="Times New Roman"/>
          <w:lang w:val="mk-MK"/>
        </w:rPr>
      </w:pPr>
      <w:bookmarkStart w:id="4" w:name="_Toc11346918"/>
      <w:r w:rsidRPr="005A5C02">
        <w:rPr>
          <w:rFonts w:asciiTheme="minorHAnsi" w:hAnsiTheme="minorHAnsi"/>
          <w:lang w:val="mk-MK"/>
        </w:rPr>
        <w:t>Структура на извештајот</w:t>
      </w:r>
      <w:bookmarkEnd w:id="4"/>
    </w:p>
    <w:p w14:paraId="1709E1B4" w14:textId="77777777" w:rsidR="004F12E8" w:rsidRPr="005A5C02" w:rsidRDefault="00E75CF4" w:rsidP="00FF0D91">
      <w:pPr>
        <w:contextualSpacing/>
        <w:jc w:val="both"/>
        <w:rPr>
          <w:rFonts w:asciiTheme="minorHAnsi" w:hAnsiTheme="minorHAnsi"/>
          <w:lang w:val="mk-MK"/>
        </w:rPr>
      </w:pPr>
      <w:r w:rsidRPr="005A5C02">
        <w:rPr>
          <w:rFonts w:asciiTheme="minorHAnsi" w:hAnsiTheme="minorHAnsi"/>
          <w:lang w:val="mk-MK"/>
        </w:rPr>
        <w:t>Извештајот започнува со краток вовед и опис на начинот на подготовка на овој извештај, проследено со четири посебни делови опишани подолу.</w:t>
      </w:r>
    </w:p>
    <w:p w14:paraId="712474CE" w14:textId="77777777" w:rsidR="004F12E8" w:rsidRPr="005A5C02" w:rsidRDefault="005357BB"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u w:val="single"/>
          <w:lang w:val="mk-MK"/>
        </w:rPr>
        <w:t>Првиот дел</w:t>
      </w:r>
      <w:r w:rsidRPr="005A5C02">
        <w:rPr>
          <w:rFonts w:asciiTheme="minorHAnsi" w:hAnsiTheme="minorHAnsi"/>
          <w:sz w:val="22"/>
          <w:szCs w:val="22"/>
          <w:lang w:val="mk-MK"/>
        </w:rPr>
        <w:t xml:space="preserve"> претставува анализа на приоритетите, достигнувањата, предизвиците и неуспесите, фокусирајќи се на изминатите четири години</w:t>
      </w:r>
      <w:r w:rsidR="00925D0D" w:rsidRPr="005A5C02">
        <w:rPr>
          <w:rFonts w:asciiTheme="minorHAnsi" w:hAnsiTheme="minorHAnsi"/>
          <w:sz w:val="22"/>
          <w:szCs w:val="22"/>
          <w:lang w:val="mk-MK"/>
        </w:rPr>
        <w:t>,</w:t>
      </w:r>
      <w:r w:rsidRPr="005A5C02">
        <w:rPr>
          <w:rFonts w:asciiTheme="minorHAnsi" w:hAnsiTheme="minorHAnsi"/>
          <w:sz w:val="22"/>
          <w:szCs w:val="22"/>
          <w:lang w:val="mk-MK"/>
        </w:rPr>
        <w:t xml:space="preserve"> односно на периодот од 2015 до 2019 година. Последниот извештај изготвен од страна на Владата на Северна Македонија беше поднесен во 2014 година. Овој дел исто така овозможува увид во новите приоритети за иднината и приоритетите во подем.</w:t>
      </w:r>
    </w:p>
    <w:p w14:paraId="1EA1E871"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445EF637" w14:textId="77777777" w:rsidR="005357BB" w:rsidRPr="005A5C02" w:rsidRDefault="005357BB"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u w:val="single"/>
          <w:lang w:val="mk-MK"/>
        </w:rPr>
        <w:t>Вториот дел</w:t>
      </w:r>
      <w:r w:rsidRPr="005A5C02">
        <w:rPr>
          <w:rFonts w:asciiTheme="minorHAnsi" w:hAnsiTheme="minorHAnsi"/>
          <w:sz w:val="22"/>
          <w:szCs w:val="22"/>
          <w:lang w:val="mk-MK"/>
        </w:rPr>
        <w:t xml:space="preserve"> вклучува детална анализа на преземените мерки за унапредување на родовата еднаквост во дванаесет критични клучни области, како што се: жените и сиромаштија, образование и обука на жените, жените и здравјето, насилство врз жените, жените и вооружени конфликти, жените и економијата, жените на власт и </w:t>
      </w:r>
      <w:r w:rsidR="00F52665" w:rsidRPr="005A5C02">
        <w:rPr>
          <w:rFonts w:asciiTheme="minorHAnsi" w:hAnsiTheme="minorHAnsi"/>
          <w:sz w:val="22"/>
          <w:szCs w:val="22"/>
          <w:lang w:val="mk-MK"/>
        </w:rPr>
        <w:t xml:space="preserve">жените кои учествуваат во процесот на </w:t>
      </w:r>
      <w:r w:rsidRPr="005A5C02">
        <w:rPr>
          <w:rFonts w:asciiTheme="minorHAnsi" w:hAnsiTheme="minorHAnsi"/>
          <w:sz w:val="22"/>
          <w:szCs w:val="22"/>
          <w:lang w:val="mk-MK"/>
        </w:rPr>
        <w:t>донесување одлуки, институционалните механизми за унапредување на жените, човековите права на жените, жените и медиумите, жените и животната средина и малолетните девојчиња. Онаму каде што е достапно, за секоја од областите, постои конкретен пример за преземените мерки, предизвиците и постигнатите резултати.</w:t>
      </w:r>
    </w:p>
    <w:p w14:paraId="0A187A8B"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6821E2D0" w14:textId="77777777" w:rsidR="004F12E8" w:rsidRPr="005A5C02" w:rsidRDefault="00FA3A9D"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u w:val="single"/>
          <w:lang w:val="mk-MK"/>
        </w:rPr>
        <w:lastRenderedPageBreak/>
        <w:t>Третиот дел</w:t>
      </w:r>
      <w:r w:rsidRPr="005A5C02">
        <w:rPr>
          <w:rFonts w:asciiTheme="minorHAnsi" w:hAnsiTheme="minorHAnsi"/>
          <w:sz w:val="22"/>
          <w:szCs w:val="22"/>
          <w:lang w:val="mk-MK"/>
        </w:rPr>
        <w:t xml:space="preserve"> ја опфаќа националната машинерија и националната политика за родова еднаквост и зајакнување на жените, како и формалните механизми за учество на различни чинители.</w:t>
      </w:r>
    </w:p>
    <w:p w14:paraId="770727DE" w14:textId="77777777" w:rsidR="004F12E8" w:rsidRPr="005A5C02" w:rsidRDefault="004F12E8" w:rsidP="00FF0D91">
      <w:pPr>
        <w:pStyle w:val="Default"/>
        <w:spacing w:line="259" w:lineRule="auto"/>
        <w:contextualSpacing/>
        <w:jc w:val="both"/>
        <w:rPr>
          <w:rFonts w:asciiTheme="minorHAnsi" w:hAnsiTheme="minorHAnsi"/>
          <w:sz w:val="22"/>
          <w:szCs w:val="22"/>
          <w:u w:val="single"/>
          <w:lang w:val="mk-MK"/>
        </w:rPr>
      </w:pPr>
    </w:p>
    <w:p w14:paraId="68915579" w14:textId="77777777" w:rsidR="00AA30A0" w:rsidRPr="005A5C02" w:rsidRDefault="00FA3A9D" w:rsidP="00FF0D91">
      <w:pPr>
        <w:pStyle w:val="Default"/>
        <w:spacing w:line="259" w:lineRule="auto"/>
        <w:contextualSpacing/>
        <w:jc w:val="both"/>
        <w:rPr>
          <w:rFonts w:asciiTheme="minorHAnsi" w:hAnsiTheme="minorHAnsi"/>
          <w:bCs/>
          <w:sz w:val="22"/>
          <w:szCs w:val="22"/>
          <w:lang w:val="mk-MK"/>
        </w:rPr>
      </w:pPr>
      <w:r w:rsidRPr="005A5C02">
        <w:rPr>
          <w:rFonts w:asciiTheme="minorHAnsi" w:hAnsiTheme="minorHAnsi"/>
          <w:bCs/>
          <w:sz w:val="22"/>
          <w:szCs w:val="22"/>
          <w:u w:val="single"/>
          <w:lang w:val="mk-MK"/>
        </w:rPr>
        <w:t>Четвртиот дел</w:t>
      </w:r>
      <w:r w:rsidRPr="005A5C02">
        <w:rPr>
          <w:rFonts w:asciiTheme="minorHAnsi" w:hAnsiTheme="minorHAnsi"/>
          <w:bCs/>
          <w:sz w:val="22"/>
          <w:szCs w:val="22"/>
          <w:lang w:val="mk-MK"/>
        </w:rPr>
        <w:t xml:space="preserve"> го нагласува напредокот во достапноста на податоците распределени според половите и родовите статистики и следењето на спроведувањето на Пекиншката декларација и Платформа за акција со родово одговорно спроведување на Агендата за одржлив развој од 2030 година.</w:t>
      </w:r>
    </w:p>
    <w:p w14:paraId="2A88FD77" w14:textId="77777777" w:rsidR="00FA3A9D" w:rsidRPr="005A5C02" w:rsidRDefault="00FA3A9D" w:rsidP="00FF0D91">
      <w:pPr>
        <w:pStyle w:val="Default"/>
        <w:spacing w:line="259" w:lineRule="auto"/>
        <w:contextualSpacing/>
        <w:jc w:val="both"/>
        <w:rPr>
          <w:rFonts w:asciiTheme="minorHAnsi" w:hAnsiTheme="minorHAnsi"/>
          <w:bCs/>
          <w:sz w:val="22"/>
          <w:szCs w:val="22"/>
          <w:lang w:val="mk-MK"/>
        </w:rPr>
        <w:sectPr w:rsidR="00FA3A9D" w:rsidRPr="005A5C02">
          <w:pgSz w:w="11906" w:h="16838"/>
          <w:pgMar w:top="1440" w:right="1440" w:bottom="1440" w:left="1440" w:header="720" w:footer="720" w:gutter="0"/>
          <w:cols w:space="720"/>
          <w:docGrid w:linePitch="360"/>
        </w:sectPr>
      </w:pPr>
    </w:p>
    <w:p w14:paraId="64709765" w14:textId="77777777" w:rsidR="004F12E8" w:rsidRPr="005A5C02" w:rsidRDefault="000322DC" w:rsidP="00FF0D91">
      <w:pPr>
        <w:pStyle w:val="Heading1"/>
        <w:contextualSpacing/>
        <w:jc w:val="both"/>
        <w:rPr>
          <w:rFonts w:asciiTheme="minorHAnsi" w:hAnsiTheme="minorHAnsi"/>
          <w:lang w:val="mk-MK"/>
        </w:rPr>
      </w:pPr>
      <w:bookmarkStart w:id="5" w:name="_Toc11346919"/>
      <w:r w:rsidRPr="005A5C02">
        <w:rPr>
          <w:rFonts w:asciiTheme="minorHAnsi" w:hAnsiTheme="minorHAnsi"/>
          <w:lang w:val="mk-MK"/>
        </w:rPr>
        <w:lastRenderedPageBreak/>
        <w:t>ПОДГОТОВКА НА НАЦИОНАЛНИОТ ИЗВЕШТАЈ</w:t>
      </w:r>
      <w:bookmarkEnd w:id="5"/>
    </w:p>
    <w:p w14:paraId="4E6CDD60" w14:textId="77777777" w:rsidR="004F12E8" w:rsidRPr="005A5C02" w:rsidRDefault="000322DC" w:rsidP="00FF0D91">
      <w:pPr>
        <w:pStyle w:val="Heading2"/>
        <w:contextualSpacing/>
        <w:jc w:val="both"/>
        <w:rPr>
          <w:rFonts w:asciiTheme="minorHAnsi" w:hAnsiTheme="minorHAnsi"/>
          <w:lang w:val="mk-MK"/>
        </w:rPr>
      </w:pPr>
      <w:bookmarkStart w:id="6" w:name="_Toc11346920"/>
      <w:r w:rsidRPr="005A5C02">
        <w:rPr>
          <w:rFonts w:asciiTheme="minorHAnsi" w:hAnsiTheme="minorHAnsi"/>
          <w:lang w:val="mk-MK"/>
        </w:rPr>
        <w:t>Институционална поставеност и комуникации</w:t>
      </w:r>
      <w:bookmarkEnd w:id="6"/>
    </w:p>
    <w:p w14:paraId="417583FE" w14:textId="77777777" w:rsidR="00E56BDE" w:rsidRPr="005A5C02" w:rsidRDefault="00E56BDE"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i/>
          <w:iCs/>
          <w:sz w:val="22"/>
          <w:szCs w:val="22"/>
          <w:lang w:val="mk-MK"/>
        </w:rPr>
        <w:t>Раководство</w:t>
      </w:r>
      <w:r w:rsidR="004F12E8" w:rsidRPr="005A5C02">
        <w:rPr>
          <w:rFonts w:asciiTheme="minorHAnsi" w:hAnsiTheme="minorHAnsi"/>
          <w:sz w:val="22"/>
          <w:szCs w:val="22"/>
          <w:lang w:val="mk-MK"/>
        </w:rPr>
        <w:t xml:space="preserve">: </w:t>
      </w:r>
      <w:r w:rsidR="00E75CF4" w:rsidRPr="005A5C02">
        <w:rPr>
          <w:rFonts w:asciiTheme="minorHAnsi" w:hAnsiTheme="minorHAnsi"/>
          <w:sz w:val="22"/>
          <w:szCs w:val="22"/>
          <w:lang w:val="mk-MK"/>
        </w:rPr>
        <w:t>О</w:t>
      </w:r>
      <w:r w:rsidR="00E74D64" w:rsidRPr="005A5C02">
        <w:rPr>
          <w:rFonts w:asciiTheme="minorHAnsi" w:hAnsiTheme="minorHAnsi"/>
          <w:sz w:val="22"/>
          <w:szCs w:val="22"/>
          <w:lang w:val="mk-MK"/>
        </w:rPr>
        <w:t xml:space="preserve">д аспект на </w:t>
      </w:r>
      <w:r w:rsidR="00E75CF4" w:rsidRPr="005A5C02">
        <w:rPr>
          <w:rFonts w:asciiTheme="minorHAnsi" w:hAnsiTheme="minorHAnsi"/>
          <w:sz w:val="22"/>
          <w:szCs w:val="22"/>
          <w:lang w:val="mk-MK"/>
        </w:rPr>
        <w:t>сеопфатната анализа</w:t>
      </w:r>
      <w:r w:rsidRPr="005A5C02">
        <w:rPr>
          <w:rFonts w:asciiTheme="minorHAnsi" w:hAnsiTheme="minorHAnsi"/>
          <w:sz w:val="22"/>
          <w:szCs w:val="22"/>
          <w:lang w:val="mk-MK"/>
        </w:rPr>
        <w:t xml:space="preserve"> на национално ниво</w:t>
      </w:r>
      <w:r w:rsidR="00E75CF4" w:rsidRPr="005A5C02">
        <w:rPr>
          <w:rFonts w:asciiTheme="minorHAnsi" w:hAnsiTheme="minorHAnsi"/>
          <w:sz w:val="22"/>
          <w:szCs w:val="22"/>
          <w:lang w:val="mk-MK"/>
        </w:rPr>
        <w:t>, целокупното раководство му припадна на Премиерот</w:t>
      </w:r>
      <w:r w:rsidRPr="005A5C02">
        <w:rPr>
          <w:rFonts w:asciiTheme="minorHAnsi" w:hAnsiTheme="minorHAnsi"/>
          <w:sz w:val="22"/>
          <w:szCs w:val="22"/>
          <w:lang w:val="mk-MK"/>
        </w:rPr>
        <w:t>. Министер</w:t>
      </w:r>
      <w:r w:rsidR="00A10E47">
        <w:rPr>
          <w:rFonts w:asciiTheme="minorHAnsi" w:hAnsiTheme="minorHAnsi"/>
          <w:sz w:val="22"/>
          <w:szCs w:val="22"/>
          <w:lang w:val="mk-MK"/>
        </w:rPr>
        <w:t>ката</w:t>
      </w:r>
      <w:r w:rsidRPr="005A5C02">
        <w:rPr>
          <w:rFonts w:asciiTheme="minorHAnsi" w:hAnsiTheme="minorHAnsi"/>
          <w:sz w:val="22"/>
          <w:szCs w:val="22"/>
          <w:lang w:val="mk-MK"/>
        </w:rPr>
        <w:t xml:space="preserve"> за труд и социјална политика</w:t>
      </w:r>
      <w:r w:rsidR="00925D0D" w:rsidRPr="005A5C02">
        <w:rPr>
          <w:rFonts w:asciiTheme="minorHAnsi" w:hAnsiTheme="minorHAnsi"/>
          <w:sz w:val="22"/>
          <w:szCs w:val="22"/>
          <w:lang w:val="mk-MK"/>
        </w:rPr>
        <w:t>,</w:t>
      </w:r>
      <w:r w:rsidRPr="005A5C02">
        <w:rPr>
          <w:rFonts w:asciiTheme="minorHAnsi" w:hAnsiTheme="minorHAnsi"/>
          <w:sz w:val="22"/>
          <w:szCs w:val="22"/>
          <w:lang w:val="mk-MK"/>
        </w:rPr>
        <w:t xml:space="preserve"> како</w:t>
      </w:r>
      <w:r w:rsidR="00E74D64" w:rsidRPr="005A5C02">
        <w:rPr>
          <w:rFonts w:asciiTheme="minorHAnsi" w:hAnsiTheme="minorHAnsi"/>
          <w:sz w:val="22"/>
          <w:szCs w:val="22"/>
          <w:lang w:val="mk-MK"/>
        </w:rPr>
        <w:t xml:space="preserve"> раководител</w:t>
      </w:r>
      <w:r w:rsidRPr="005A5C02">
        <w:rPr>
          <w:rFonts w:asciiTheme="minorHAnsi" w:hAnsiTheme="minorHAnsi"/>
          <w:sz w:val="22"/>
          <w:szCs w:val="22"/>
          <w:lang w:val="mk-MK"/>
        </w:rPr>
        <w:t xml:space="preserve"> на националниот механизам за родова </w:t>
      </w:r>
      <w:r w:rsidR="007A23C6" w:rsidRPr="005A5C02">
        <w:rPr>
          <w:rFonts w:asciiTheme="minorHAnsi" w:hAnsiTheme="minorHAnsi"/>
          <w:sz w:val="22"/>
          <w:szCs w:val="22"/>
          <w:lang w:val="mk-MK"/>
        </w:rPr>
        <w:t>еднаквост</w:t>
      </w:r>
      <w:r w:rsidRPr="005A5C02">
        <w:rPr>
          <w:rFonts w:asciiTheme="minorHAnsi" w:hAnsiTheme="minorHAnsi"/>
          <w:sz w:val="22"/>
          <w:szCs w:val="22"/>
          <w:lang w:val="mk-MK"/>
        </w:rPr>
        <w:t xml:space="preserve"> и зајакнување на жените </w:t>
      </w:r>
      <w:r w:rsidR="00925D0D" w:rsidRPr="005A5C02">
        <w:rPr>
          <w:rFonts w:asciiTheme="minorHAnsi" w:hAnsiTheme="minorHAnsi"/>
          <w:sz w:val="22"/>
          <w:szCs w:val="22"/>
          <w:lang w:val="mk-MK"/>
        </w:rPr>
        <w:t xml:space="preserve">имаше координативна улога </w:t>
      </w:r>
      <w:r w:rsidR="007A23C6" w:rsidRPr="005A5C02">
        <w:rPr>
          <w:rFonts w:asciiTheme="minorHAnsi" w:hAnsiTheme="minorHAnsi"/>
          <w:sz w:val="22"/>
          <w:szCs w:val="22"/>
          <w:lang w:val="mk-MK"/>
        </w:rPr>
        <w:t>со</w:t>
      </w:r>
      <w:r w:rsidRPr="005A5C02">
        <w:rPr>
          <w:rFonts w:asciiTheme="minorHAnsi" w:hAnsiTheme="minorHAnsi"/>
          <w:sz w:val="22"/>
          <w:szCs w:val="22"/>
          <w:lang w:val="mk-MK"/>
        </w:rPr>
        <w:t xml:space="preserve"> задача да ја </w:t>
      </w:r>
      <w:r w:rsidR="007A23C6" w:rsidRPr="005A5C02">
        <w:rPr>
          <w:rFonts w:asciiTheme="minorHAnsi" w:hAnsiTheme="minorHAnsi"/>
          <w:sz w:val="22"/>
          <w:szCs w:val="22"/>
          <w:lang w:val="mk-MK"/>
        </w:rPr>
        <w:t xml:space="preserve">игра </w:t>
      </w:r>
      <w:r w:rsidRPr="005A5C02">
        <w:rPr>
          <w:rFonts w:asciiTheme="minorHAnsi" w:hAnsiTheme="minorHAnsi"/>
          <w:sz w:val="22"/>
          <w:szCs w:val="22"/>
          <w:lang w:val="mk-MK"/>
        </w:rPr>
        <w:t>најважната улога во предлагањето на родовите политик</w:t>
      </w:r>
      <w:r w:rsidR="00925D0D" w:rsidRPr="005A5C02">
        <w:rPr>
          <w:rFonts w:asciiTheme="minorHAnsi" w:hAnsiTheme="minorHAnsi"/>
          <w:sz w:val="22"/>
          <w:szCs w:val="22"/>
          <w:lang w:val="mk-MK"/>
        </w:rPr>
        <w:t>и до Владата</w:t>
      </w:r>
      <w:r w:rsidRPr="005A5C02">
        <w:rPr>
          <w:rFonts w:asciiTheme="minorHAnsi" w:hAnsiTheme="minorHAnsi"/>
          <w:sz w:val="22"/>
          <w:szCs w:val="22"/>
          <w:lang w:val="mk-MK"/>
        </w:rPr>
        <w:t>.</w:t>
      </w:r>
    </w:p>
    <w:p w14:paraId="54557220"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6D082112" w14:textId="77777777" w:rsidR="004F12E8" w:rsidRPr="005A5C02" w:rsidRDefault="00964512"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i/>
          <w:iCs/>
          <w:sz w:val="22"/>
          <w:szCs w:val="22"/>
          <w:lang w:val="mk-MK"/>
        </w:rPr>
        <w:t>Целосен пристап и координација од страна на Владата</w:t>
      </w:r>
      <w:r w:rsidR="004F12E8" w:rsidRPr="005A5C02">
        <w:rPr>
          <w:rFonts w:asciiTheme="minorHAnsi" w:hAnsiTheme="minorHAnsi"/>
          <w:sz w:val="22"/>
          <w:szCs w:val="22"/>
          <w:lang w:val="mk-MK"/>
        </w:rPr>
        <w:t xml:space="preserve">: </w:t>
      </w:r>
      <w:r w:rsidRPr="005A5C02">
        <w:rPr>
          <w:rFonts w:asciiTheme="minorHAnsi" w:hAnsiTheme="minorHAnsi"/>
          <w:sz w:val="22"/>
          <w:szCs w:val="22"/>
          <w:lang w:val="mk-MK"/>
        </w:rPr>
        <w:t xml:space="preserve">Формирана </w:t>
      </w:r>
      <w:r w:rsidR="00925D0D" w:rsidRPr="005A5C02">
        <w:rPr>
          <w:rFonts w:asciiTheme="minorHAnsi" w:hAnsiTheme="minorHAnsi"/>
          <w:sz w:val="22"/>
          <w:szCs w:val="22"/>
          <w:lang w:val="mk-MK"/>
        </w:rPr>
        <w:t>е меѓуминистерска работна група</w:t>
      </w:r>
      <w:r w:rsidRPr="005A5C02">
        <w:rPr>
          <w:rFonts w:asciiTheme="minorHAnsi" w:hAnsiTheme="minorHAnsi"/>
          <w:sz w:val="22"/>
          <w:szCs w:val="22"/>
          <w:lang w:val="mk-MK"/>
        </w:rPr>
        <w:t xml:space="preserve"> со која претседава Министерството за труд и социјална политика (МТСП). К</w:t>
      </w:r>
      <w:r w:rsidR="00E75CF4" w:rsidRPr="005A5C02">
        <w:rPr>
          <w:rFonts w:asciiTheme="minorHAnsi" w:hAnsiTheme="minorHAnsi"/>
          <w:sz w:val="22"/>
          <w:szCs w:val="22"/>
          <w:lang w:val="mk-MK"/>
        </w:rPr>
        <w:t xml:space="preserve">ако </w:t>
      </w:r>
      <w:r w:rsidRPr="005A5C02">
        <w:rPr>
          <w:rFonts w:asciiTheme="minorHAnsi" w:hAnsiTheme="minorHAnsi"/>
          <w:sz w:val="22"/>
          <w:szCs w:val="22"/>
          <w:lang w:val="mk-MK"/>
        </w:rPr>
        <w:t>дел од напорите за постигнување на највисоко ниво на посветеност за спроведување на идните приоритети, националниот извештај беше презентиран и дискутиран на седница на Владата.</w:t>
      </w:r>
    </w:p>
    <w:p w14:paraId="6BE99B82"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7BFFC0AF" w14:textId="77777777" w:rsidR="004F12E8" w:rsidRPr="005A5C02" w:rsidRDefault="00964512"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i/>
          <w:iCs/>
          <w:sz w:val="22"/>
          <w:szCs w:val="22"/>
          <w:lang w:val="mk-MK"/>
        </w:rPr>
        <w:t>Пристап до податоци</w:t>
      </w:r>
      <w:r w:rsidR="004F12E8" w:rsidRPr="005A5C02">
        <w:rPr>
          <w:rFonts w:asciiTheme="minorHAnsi" w:hAnsiTheme="minorHAnsi"/>
          <w:sz w:val="22"/>
          <w:szCs w:val="22"/>
          <w:lang w:val="mk-MK"/>
        </w:rPr>
        <w:t xml:space="preserve">: </w:t>
      </w:r>
      <w:r w:rsidR="00184184" w:rsidRPr="005A5C02">
        <w:rPr>
          <w:rFonts w:asciiTheme="minorHAnsi" w:hAnsiTheme="minorHAnsi"/>
          <w:sz w:val="22"/>
          <w:szCs w:val="22"/>
          <w:lang w:val="mk-MK"/>
        </w:rPr>
        <w:t xml:space="preserve">Оваа сеопфатна анализа на национално ниво, црпеше актуелни и веќе </w:t>
      </w:r>
      <w:r w:rsidR="005A5C02">
        <w:rPr>
          <w:rFonts w:asciiTheme="minorHAnsi" w:hAnsiTheme="minorHAnsi"/>
          <w:sz w:val="22"/>
          <w:szCs w:val="22"/>
          <w:lang w:val="mk-MK"/>
        </w:rPr>
        <w:t>распределени</w:t>
      </w:r>
      <w:r w:rsidRPr="005A5C02">
        <w:rPr>
          <w:rFonts w:asciiTheme="minorHAnsi" w:hAnsiTheme="minorHAnsi"/>
          <w:sz w:val="22"/>
          <w:szCs w:val="22"/>
          <w:lang w:val="mk-MK"/>
        </w:rPr>
        <w:t xml:space="preserve"> податоци. Улогата и соработката со националниот завод за статистика беше од суштинско значење.</w:t>
      </w:r>
    </w:p>
    <w:p w14:paraId="1D900086"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3870CD67" w14:textId="77777777" w:rsidR="004F12E8" w:rsidRPr="005A5C02" w:rsidRDefault="00964512" w:rsidP="00FF0D91">
      <w:pPr>
        <w:pStyle w:val="Default"/>
        <w:spacing w:line="259" w:lineRule="auto"/>
        <w:contextualSpacing/>
        <w:jc w:val="both"/>
        <w:rPr>
          <w:rFonts w:asciiTheme="minorHAnsi" w:hAnsiTheme="minorHAnsi"/>
          <w:color w:val="FF0000"/>
          <w:sz w:val="22"/>
          <w:szCs w:val="22"/>
          <w:lang w:val="mk-MK"/>
        </w:rPr>
      </w:pPr>
      <w:r w:rsidRPr="005A5C02">
        <w:rPr>
          <w:rFonts w:asciiTheme="minorHAnsi" w:hAnsiTheme="minorHAnsi"/>
          <w:i/>
          <w:iCs/>
          <w:sz w:val="22"/>
          <w:szCs w:val="22"/>
          <w:lang w:val="mk-MK"/>
        </w:rPr>
        <w:t>Целосен пристап и соработка од страна на граѓанските организации</w:t>
      </w:r>
      <w:r w:rsidR="004F12E8" w:rsidRPr="005A5C02">
        <w:rPr>
          <w:rFonts w:asciiTheme="minorHAnsi" w:hAnsiTheme="minorHAnsi"/>
          <w:sz w:val="22"/>
          <w:szCs w:val="22"/>
          <w:lang w:val="mk-MK"/>
        </w:rPr>
        <w:t xml:space="preserve">: </w:t>
      </w:r>
      <w:r w:rsidR="00AF5AD6" w:rsidRPr="005A5C02">
        <w:rPr>
          <w:rFonts w:asciiTheme="minorHAnsi" w:hAnsiTheme="minorHAnsi"/>
          <w:sz w:val="22"/>
          <w:szCs w:val="22"/>
          <w:lang w:val="mk-MK"/>
        </w:rPr>
        <w:t>Меѓуминистерската работна група</w:t>
      </w:r>
      <w:r w:rsidR="00184184" w:rsidRPr="005A5C02">
        <w:rPr>
          <w:rFonts w:asciiTheme="minorHAnsi" w:hAnsiTheme="minorHAnsi"/>
          <w:sz w:val="22"/>
          <w:szCs w:val="22"/>
          <w:lang w:val="mk-MK"/>
        </w:rPr>
        <w:t xml:space="preserve"> со која претседаваше МТСП, вклучуваше претставници од сите релевантни министерства, </w:t>
      </w:r>
      <w:r w:rsidR="00C56217">
        <w:rPr>
          <w:rFonts w:asciiTheme="minorHAnsi" w:hAnsiTheme="minorHAnsi"/>
          <w:sz w:val="22"/>
          <w:szCs w:val="22"/>
          <w:lang w:val="mk-MK"/>
        </w:rPr>
        <w:t xml:space="preserve">Телото на Обединетите Нации за родова еднаквост и зајакнување на жените – </w:t>
      </w:r>
      <w:r w:rsidR="00C56217">
        <w:rPr>
          <w:rFonts w:asciiTheme="minorHAnsi" w:hAnsiTheme="minorHAnsi"/>
          <w:sz w:val="22"/>
          <w:szCs w:val="22"/>
        </w:rPr>
        <w:t xml:space="preserve">UN Women </w:t>
      </w:r>
      <w:r w:rsidR="00095405" w:rsidRPr="005A5C02">
        <w:rPr>
          <w:rFonts w:asciiTheme="minorHAnsi" w:hAnsiTheme="minorHAnsi"/>
          <w:sz w:val="22"/>
          <w:szCs w:val="22"/>
          <w:lang w:val="mk-MK"/>
        </w:rPr>
        <w:t>Н</w:t>
      </w:r>
      <w:r w:rsidR="00184184" w:rsidRPr="005A5C02">
        <w:rPr>
          <w:rFonts w:asciiTheme="minorHAnsi" w:hAnsiTheme="minorHAnsi"/>
          <w:sz w:val="22"/>
          <w:szCs w:val="22"/>
          <w:lang w:val="mk-MK"/>
        </w:rPr>
        <w:t>, членови на ГО кои работат во областа на родовата еднаквост, особено граѓанските организации кои ги претставуваат маргинализираните групи на жени и девојки, како и членови на академската заедница на Република Северна Македонија.</w:t>
      </w:r>
    </w:p>
    <w:p w14:paraId="5A84AF26"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2F4030A1" w14:textId="77777777" w:rsidR="004F12E8" w:rsidRPr="005A5C02" w:rsidRDefault="000322DC" w:rsidP="00FF0D91">
      <w:pPr>
        <w:pStyle w:val="Heading2"/>
        <w:contextualSpacing/>
        <w:jc w:val="both"/>
        <w:rPr>
          <w:rFonts w:asciiTheme="minorHAnsi" w:hAnsiTheme="minorHAnsi"/>
          <w:lang w:val="mk-MK"/>
        </w:rPr>
      </w:pPr>
      <w:bookmarkStart w:id="7" w:name="_Toc11346921"/>
      <w:r w:rsidRPr="005A5C02">
        <w:rPr>
          <w:rFonts w:asciiTheme="minorHAnsi" w:hAnsiTheme="minorHAnsi"/>
          <w:lang w:val="mk-MK"/>
        </w:rPr>
        <w:t xml:space="preserve">Учество на поголем број </w:t>
      </w:r>
      <w:r w:rsidR="000852D7" w:rsidRPr="005A5C02">
        <w:rPr>
          <w:rFonts w:asciiTheme="minorHAnsi" w:hAnsiTheme="minorHAnsi"/>
          <w:lang w:val="mk-MK"/>
        </w:rPr>
        <w:t>чинители и придонеси</w:t>
      </w:r>
      <w:bookmarkEnd w:id="7"/>
    </w:p>
    <w:p w14:paraId="4C965293" w14:textId="77777777" w:rsidR="004F12E8" w:rsidRPr="005A5C02" w:rsidRDefault="004F5924"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Извештајот беше подготвен врз основа на спроведен национален консултативен процес во кој учествуваа различни национални чинители. Извештајот, исто така, ги одразува информациите од </w:t>
      </w:r>
      <w:r w:rsidR="00280C1A">
        <w:rPr>
          <w:rFonts w:asciiTheme="minorHAnsi" w:hAnsiTheme="minorHAnsi"/>
          <w:sz w:val="22"/>
          <w:szCs w:val="22"/>
          <w:lang w:val="mk-MK"/>
        </w:rPr>
        <w:t xml:space="preserve">механизмите и телата </w:t>
      </w:r>
      <w:r w:rsidRPr="005A5C02">
        <w:rPr>
          <w:rFonts w:asciiTheme="minorHAnsi" w:hAnsiTheme="minorHAnsi"/>
          <w:sz w:val="22"/>
          <w:szCs w:val="22"/>
          <w:lang w:val="mk-MK"/>
        </w:rPr>
        <w:t>за следење на</w:t>
      </w:r>
      <w:r w:rsidR="00FF60B4" w:rsidRPr="005A5C02">
        <w:rPr>
          <w:rFonts w:asciiTheme="minorHAnsi" w:hAnsiTheme="minorHAnsi"/>
          <w:sz w:val="22"/>
          <w:szCs w:val="22"/>
          <w:lang w:val="mk-MK"/>
        </w:rPr>
        <w:t xml:space="preserve"> спроведувањето на</w:t>
      </w:r>
      <w:r w:rsidR="00E1167A">
        <w:rPr>
          <w:rFonts w:asciiTheme="minorHAnsi" w:hAnsiTheme="minorHAnsi"/>
          <w:sz w:val="22"/>
          <w:szCs w:val="22"/>
          <w:lang w:val="mk-MK"/>
        </w:rPr>
        <w:t xml:space="preserve">ратификуваните </w:t>
      </w:r>
      <w:r w:rsidRPr="005A5C02">
        <w:rPr>
          <w:rFonts w:asciiTheme="minorHAnsi" w:hAnsiTheme="minorHAnsi"/>
          <w:sz w:val="22"/>
          <w:szCs w:val="22"/>
          <w:lang w:val="mk-MK"/>
        </w:rPr>
        <w:t>меѓународн</w:t>
      </w:r>
      <w:r w:rsidR="00E1167A">
        <w:rPr>
          <w:rFonts w:asciiTheme="minorHAnsi" w:hAnsiTheme="minorHAnsi"/>
          <w:sz w:val="22"/>
          <w:szCs w:val="22"/>
          <w:lang w:val="mk-MK"/>
        </w:rPr>
        <w:t xml:space="preserve">и </w:t>
      </w:r>
      <w:r w:rsidR="00024C1A">
        <w:rPr>
          <w:rFonts w:asciiTheme="minorHAnsi" w:hAnsiTheme="minorHAnsi"/>
          <w:sz w:val="22"/>
          <w:szCs w:val="22"/>
          <w:lang w:val="mk-MK"/>
        </w:rPr>
        <w:t>договори за човековите права</w:t>
      </w:r>
      <w:r w:rsidR="0030169C">
        <w:rPr>
          <w:rFonts w:asciiTheme="minorHAnsi" w:hAnsiTheme="minorHAnsi"/>
          <w:sz w:val="22"/>
          <w:szCs w:val="22"/>
          <w:lang w:val="mk-MK"/>
        </w:rPr>
        <w:t xml:space="preserve">и </w:t>
      </w:r>
      <w:r w:rsidRPr="005A5C02">
        <w:rPr>
          <w:rFonts w:asciiTheme="minorHAnsi" w:hAnsiTheme="minorHAnsi"/>
          <w:sz w:val="22"/>
          <w:szCs w:val="22"/>
          <w:lang w:val="mk-MK"/>
        </w:rPr>
        <w:t>процеси</w:t>
      </w:r>
      <w:r w:rsidR="0030169C">
        <w:rPr>
          <w:rFonts w:asciiTheme="minorHAnsi" w:hAnsiTheme="minorHAnsi"/>
          <w:sz w:val="22"/>
          <w:szCs w:val="22"/>
          <w:lang w:val="mk-MK"/>
        </w:rPr>
        <w:t>те за известување.</w:t>
      </w:r>
    </w:p>
    <w:p w14:paraId="3DEAB32F" w14:textId="77777777" w:rsidR="004F12E8" w:rsidRPr="005A5C02" w:rsidRDefault="004F12E8" w:rsidP="00FF0D91">
      <w:pPr>
        <w:pStyle w:val="Default"/>
        <w:spacing w:line="259" w:lineRule="auto"/>
        <w:contextualSpacing/>
        <w:jc w:val="both"/>
        <w:rPr>
          <w:rFonts w:asciiTheme="minorHAnsi" w:hAnsiTheme="minorHAnsi"/>
          <w:b/>
          <w:bCs/>
          <w:sz w:val="22"/>
          <w:szCs w:val="22"/>
          <w:lang w:val="mk-MK"/>
        </w:rPr>
      </w:pPr>
    </w:p>
    <w:p w14:paraId="6FE8ED7C" w14:textId="77777777" w:rsidR="004F12E8" w:rsidRPr="005A5C02" w:rsidRDefault="00F02E70"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i/>
          <w:iCs/>
          <w:sz w:val="22"/>
          <w:szCs w:val="22"/>
          <w:lang w:val="mk-MK"/>
        </w:rPr>
        <w:t>Чинители</w:t>
      </w:r>
      <w:r w:rsidR="00773CFC" w:rsidRPr="005A5C02">
        <w:rPr>
          <w:rFonts w:asciiTheme="minorHAnsi" w:hAnsiTheme="minorHAnsi"/>
          <w:sz w:val="22"/>
          <w:szCs w:val="22"/>
          <w:lang w:val="mk-MK"/>
        </w:rPr>
        <w:t xml:space="preserve">: </w:t>
      </w:r>
      <w:r w:rsidR="00511AA2" w:rsidRPr="005A5C02">
        <w:rPr>
          <w:rFonts w:asciiTheme="minorHAnsi" w:hAnsiTheme="minorHAnsi"/>
          <w:sz w:val="22"/>
          <w:szCs w:val="22"/>
          <w:lang w:val="mk-MK"/>
        </w:rPr>
        <w:t>Овој извештај е подготвен со голема вклученост и учество од страна на сите чинители. Во неговата подготовка беа вклучени претставници од различни гранки и нивоа на националната и локалната власт, како и</w:t>
      </w:r>
      <w:r w:rsidR="003B0F53" w:rsidRPr="005A5C02">
        <w:rPr>
          <w:rFonts w:asciiTheme="minorHAnsi" w:hAnsiTheme="minorHAnsi"/>
          <w:sz w:val="22"/>
          <w:szCs w:val="22"/>
          <w:lang w:val="mk-MK"/>
        </w:rPr>
        <w:t xml:space="preserve"> ставовите</w:t>
      </w:r>
      <w:r w:rsidR="00511AA2" w:rsidRPr="005A5C02">
        <w:rPr>
          <w:rFonts w:asciiTheme="minorHAnsi" w:hAnsiTheme="minorHAnsi"/>
          <w:sz w:val="22"/>
          <w:szCs w:val="22"/>
          <w:lang w:val="mk-MK"/>
        </w:rPr>
        <w:t xml:space="preserve">/мислењата на граѓанските организации, особено женските организации, организациите што ги претставуваат жените и девојките кои се предмет на повеќекратна и интерсекциска дискриминација, други организации како синдикати, женски организации за самопомош, младински групи, религиозни организации и професионални организации, како и </w:t>
      </w:r>
      <w:r w:rsidR="00D05741" w:rsidRPr="005A5C02">
        <w:rPr>
          <w:rFonts w:asciiTheme="minorHAnsi" w:hAnsiTheme="minorHAnsi"/>
          <w:sz w:val="22"/>
          <w:szCs w:val="22"/>
          <w:lang w:val="mk-MK"/>
        </w:rPr>
        <w:t xml:space="preserve">претставници од </w:t>
      </w:r>
      <w:r w:rsidR="00511AA2" w:rsidRPr="005A5C02">
        <w:rPr>
          <w:rFonts w:asciiTheme="minorHAnsi" w:hAnsiTheme="minorHAnsi"/>
          <w:sz w:val="22"/>
          <w:szCs w:val="22"/>
          <w:lang w:val="mk-MK"/>
        </w:rPr>
        <w:t>приватниот сектор, вклучувајќи ги организациите на работодавачи, претставниците на народниот правобранител, приватниот сектор, медиумите</w:t>
      </w:r>
      <w:r w:rsidR="00D05741" w:rsidRPr="005A5C02">
        <w:rPr>
          <w:rFonts w:asciiTheme="minorHAnsi" w:hAnsiTheme="minorHAnsi"/>
          <w:sz w:val="22"/>
          <w:szCs w:val="22"/>
          <w:lang w:val="mk-MK"/>
        </w:rPr>
        <w:t>,</w:t>
      </w:r>
      <w:r w:rsidR="00511AA2" w:rsidRPr="005A5C02">
        <w:rPr>
          <w:rFonts w:asciiTheme="minorHAnsi" w:hAnsiTheme="minorHAnsi"/>
          <w:sz w:val="22"/>
          <w:szCs w:val="22"/>
          <w:lang w:val="mk-MK"/>
        </w:rPr>
        <w:t xml:space="preserve"> и</w:t>
      </w:r>
      <w:r w:rsidR="00D05741" w:rsidRPr="005A5C02">
        <w:rPr>
          <w:rFonts w:asciiTheme="minorHAnsi" w:hAnsiTheme="minorHAnsi"/>
          <w:sz w:val="22"/>
          <w:szCs w:val="22"/>
          <w:lang w:val="mk-MK"/>
        </w:rPr>
        <w:t xml:space="preserve"> притоа, извештајот</w:t>
      </w:r>
      <w:r w:rsidR="00511AA2" w:rsidRPr="005A5C02">
        <w:rPr>
          <w:rFonts w:asciiTheme="minorHAnsi" w:hAnsiTheme="minorHAnsi"/>
          <w:sz w:val="22"/>
          <w:szCs w:val="22"/>
          <w:lang w:val="mk-MK"/>
        </w:rPr>
        <w:t xml:space="preserve"> ги одразува ставовите на </w:t>
      </w:r>
      <w:r w:rsidR="00D05741" w:rsidRPr="005A5C02">
        <w:rPr>
          <w:rFonts w:asciiTheme="minorHAnsi" w:hAnsiTheme="minorHAnsi"/>
          <w:sz w:val="22"/>
          <w:szCs w:val="22"/>
          <w:lang w:val="mk-MK"/>
        </w:rPr>
        <w:t xml:space="preserve">агенциите на </w:t>
      </w:r>
      <w:r w:rsidR="00511AA2" w:rsidRPr="005A5C02">
        <w:rPr>
          <w:rFonts w:asciiTheme="minorHAnsi" w:hAnsiTheme="minorHAnsi"/>
          <w:sz w:val="22"/>
          <w:szCs w:val="22"/>
          <w:lang w:val="mk-MK"/>
        </w:rPr>
        <w:t xml:space="preserve">ООН присутни во </w:t>
      </w:r>
      <w:r w:rsidR="00D05741" w:rsidRPr="005A5C02">
        <w:rPr>
          <w:rFonts w:asciiTheme="minorHAnsi" w:hAnsiTheme="minorHAnsi"/>
          <w:sz w:val="22"/>
          <w:szCs w:val="22"/>
          <w:lang w:val="mk-MK"/>
        </w:rPr>
        <w:t>државата</w:t>
      </w:r>
      <w:r w:rsidR="00511AA2" w:rsidRPr="005A5C02">
        <w:rPr>
          <w:rFonts w:asciiTheme="minorHAnsi" w:hAnsiTheme="minorHAnsi"/>
          <w:sz w:val="22"/>
          <w:szCs w:val="22"/>
          <w:lang w:val="mk-MK"/>
        </w:rPr>
        <w:t xml:space="preserve">. Започната е соработка </w:t>
      </w:r>
      <w:r w:rsidR="00D05741" w:rsidRPr="005A5C02">
        <w:rPr>
          <w:rFonts w:asciiTheme="minorHAnsi" w:hAnsiTheme="minorHAnsi"/>
          <w:sz w:val="22"/>
          <w:szCs w:val="22"/>
          <w:lang w:val="mk-MK"/>
        </w:rPr>
        <w:t xml:space="preserve">и </w:t>
      </w:r>
      <w:r w:rsidR="00511AA2" w:rsidRPr="005A5C02">
        <w:rPr>
          <w:rFonts w:asciiTheme="minorHAnsi" w:hAnsiTheme="minorHAnsi"/>
          <w:sz w:val="22"/>
          <w:szCs w:val="22"/>
          <w:lang w:val="mk-MK"/>
        </w:rPr>
        <w:t>со академ</w:t>
      </w:r>
      <w:r w:rsidR="00D05741" w:rsidRPr="005A5C02">
        <w:rPr>
          <w:rFonts w:asciiTheme="minorHAnsi" w:hAnsiTheme="minorHAnsi"/>
          <w:sz w:val="22"/>
          <w:szCs w:val="22"/>
          <w:lang w:val="mk-MK"/>
        </w:rPr>
        <w:t xml:space="preserve">ската </w:t>
      </w:r>
      <w:r w:rsidR="003B0F53" w:rsidRPr="005A5C02">
        <w:rPr>
          <w:rFonts w:asciiTheme="minorHAnsi" w:hAnsiTheme="minorHAnsi"/>
          <w:sz w:val="22"/>
          <w:szCs w:val="22"/>
          <w:lang w:val="mk-MK"/>
        </w:rPr>
        <w:t>заедница</w:t>
      </w:r>
      <w:r w:rsidR="00D05741" w:rsidRPr="005A5C02">
        <w:rPr>
          <w:rFonts w:asciiTheme="minorHAnsi" w:hAnsiTheme="minorHAnsi"/>
          <w:sz w:val="22"/>
          <w:szCs w:val="22"/>
          <w:lang w:val="mk-MK"/>
        </w:rPr>
        <w:t xml:space="preserve">, при што, </w:t>
      </w:r>
      <w:r w:rsidR="00511AA2" w:rsidRPr="005A5C02">
        <w:rPr>
          <w:rFonts w:asciiTheme="minorHAnsi" w:hAnsiTheme="minorHAnsi"/>
          <w:sz w:val="22"/>
          <w:szCs w:val="22"/>
          <w:lang w:val="mk-MK"/>
        </w:rPr>
        <w:t xml:space="preserve">беше </w:t>
      </w:r>
      <w:r w:rsidR="00D05741" w:rsidRPr="005A5C02">
        <w:rPr>
          <w:rFonts w:asciiTheme="minorHAnsi" w:hAnsiTheme="minorHAnsi"/>
          <w:sz w:val="22"/>
          <w:szCs w:val="22"/>
          <w:lang w:val="mk-MK"/>
        </w:rPr>
        <w:t>побарана помош од</w:t>
      </w:r>
      <w:r w:rsidR="00511AA2" w:rsidRPr="005A5C02">
        <w:rPr>
          <w:rFonts w:asciiTheme="minorHAnsi" w:hAnsiTheme="minorHAnsi"/>
          <w:sz w:val="22"/>
          <w:szCs w:val="22"/>
          <w:lang w:val="mk-MK"/>
        </w:rPr>
        <w:t xml:space="preserve"> нив </w:t>
      </w:r>
      <w:r w:rsidR="003B0F53" w:rsidRPr="005A5C02">
        <w:rPr>
          <w:rFonts w:asciiTheme="minorHAnsi" w:hAnsiTheme="minorHAnsi"/>
          <w:sz w:val="22"/>
          <w:szCs w:val="22"/>
          <w:lang w:val="mk-MK"/>
        </w:rPr>
        <w:t>која</w:t>
      </w:r>
      <w:r w:rsidR="00511AA2" w:rsidRPr="005A5C02">
        <w:rPr>
          <w:rFonts w:asciiTheme="minorHAnsi" w:hAnsiTheme="minorHAnsi"/>
          <w:sz w:val="22"/>
          <w:szCs w:val="22"/>
          <w:lang w:val="mk-MK"/>
        </w:rPr>
        <w:t xml:space="preserve"> резултираше со </w:t>
      </w:r>
      <w:r w:rsidR="003B0F53" w:rsidRPr="005A5C02">
        <w:rPr>
          <w:rFonts w:asciiTheme="minorHAnsi" w:hAnsiTheme="minorHAnsi"/>
          <w:sz w:val="22"/>
          <w:szCs w:val="22"/>
          <w:lang w:val="mk-MK"/>
        </w:rPr>
        <w:t>придонес</w:t>
      </w:r>
      <w:r w:rsidR="00D05741" w:rsidRPr="005A5C02">
        <w:rPr>
          <w:rFonts w:asciiTheme="minorHAnsi" w:hAnsiTheme="minorHAnsi"/>
          <w:sz w:val="22"/>
          <w:szCs w:val="22"/>
          <w:lang w:val="mk-MK"/>
        </w:rPr>
        <w:t xml:space="preserve"> од нивна страна</w:t>
      </w:r>
      <w:r w:rsidR="00511AA2" w:rsidRPr="005A5C02">
        <w:rPr>
          <w:rFonts w:asciiTheme="minorHAnsi" w:hAnsiTheme="minorHAnsi"/>
          <w:sz w:val="22"/>
          <w:szCs w:val="22"/>
          <w:lang w:val="mk-MK"/>
        </w:rPr>
        <w:t>.</w:t>
      </w:r>
    </w:p>
    <w:p w14:paraId="55EB9EF6"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4B3E3961" w14:textId="77777777" w:rsidR="004F12E8" w:rsidRPr="005A5C02" w:rsidRDefault="00F02E70"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i/>
          <w:iCs/>
          <w:sz w:val="22"/>
          <w:szCs w:val="22"/>
          <w:lang w:val="mk-MK"/>
        </w:rPr>
        <w:t>Придонеси</w:t>
      </w:r>
      <w:r w:rsidR="004F12E8" w:rsidRPr="005A5C02">
        <w:rPr>
          <w:rFonts w:asciiTheme="minorHAnsi" w:hAnsiTheme="minorHAnsi"/>
          <w:sz w:val="22"/>
          <w:szCs w:val="22"/>
          <w:lang w:val="mk-MK"/>
        </w:rPr>
        <w:t xml:space="preserve">: </w:t>
      </w:r>
      <w:r w:rsidR="00D05741" w:rsidRPr="005A5C02">
        <w:rPr>
          <w:rFonts w:asciiTheme="minorHAnsi" w:hAnsiTheme="minorHAnsi"/>
          <w:sz w:val="22"/>
          <w:szCs w:val="22"/>
          <w:lang w:val="mk-MK"/>
        </w:rPr>
        <w:t xml:space="preserve">Националната сеопфатна анализа обезбеди систематски пристап до и вклучување на сите клучни чинители. Беше организирана работилница со релевантните чинители од националните институции, членови на женските организации, академската фела и </w:t>
      </w:r>
      <w:r w:rsidR="001A5152">
        <w:rPr>
          <w:rFonts w:asciiTheme="minorHAnsi" w:hAnsiTheme="minorHAnsi"/>
          <w:sz w:val="22"/>
          <w:szCs w:val="22"/>
          <w:lang w:val="mk-MK"/>
        </w:rPr>
        <w:t xml:space="preserve">Телото на Обединетите Нации за родова еднаквост и зајакнување на жените – </w:t>
      </w:r>
      <w:r w:rsidR="001A5152">
        <w:rPr>
          <w:rFonts w:asciiTheme="minorHAnsi" w:hAnsiTheme="minorHAnsi"/>
          <w:sz w:val="22"/>
          <w:szCs w:val="22"/>
        </w:rPr>
        <w:t xml:space="preserve">UN Women </w:t>
      </w:r>
      <w:r w:rsidR="00D05741" w:rsidRPr="005A5C02">
        <w:rPr>
          <w:rFonts w:asciiTheme="minorHAnsi" w:hAnsiTheme="minorHAnsi"/>
          <w:sz w:val="22"/>
          <w:szCs w:val="22"/>
          <w:lang w:val="mk-MK"/>
        </w:rPr>
        <w:t xml:space="preserve">, при што, беше испратен прашалник до сите институции, вклучувајќи ги и граѓанските организации. Ова беше </w:t>
      </w:r>
      <w:r w:rsidR="00D05741" w:rsidRPr="005A5C02">
        <w:rPr>
          <w:rFonts w:asciiTheme="minorHAnsi" w:hAnsiTheme="minorHAnsi"/>
          <w:sz w:val="22"/>
          <w:szCs w:val="22"/>
          <w:lang w:val="mk-MK"/>
        </w:rPr>
        <w:lastRenderedPageBreak/>
        <w:t>можност за сите релевантни чинители да обезбедат конкретни придонеси за процесот на анализа.</w:t>
      </w:r>
    </w:p>
    <w:p w14:paraId="2D2C1B4D"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10202361" w14:textId="77777777" w:rsidR="00EE0697" w:rsidRPr="005A5C02" w:rsidRDefault="00F02E70" w:rsidP="00FF0D91">
      <w:pPr>
        <w:pStyle w:val="Default"/>
        <w:spacing w:line="259" w:lineRule="auto"/>
        <w:contextualSpacing/>
        <w:jc w:val="both"/>
        <w:rPr>
          <w:rFonts w:asciiTheme="minorHAnsi" w:hAnsiTheme="minorHAnsi"/>
          <w:color w:val="000000" w:themeColor="text1"/>
          <w:sz w:val="22"/>
          <w:szCs w:val="22"/>
          <w:lang w:val="mk-MK"/>
        </w:rPr>
      </w:pPr>
      <w:r w:rsidRPr="005A5C02">
        <w:rPr>
          <w:rFonts w:asciiTheme="minorHAnsi" w:hAnsiTheme="minorHAnsi"/>
          <w:i/>
          <w:iCs/>
          <w:color w:val="auto"/>
          <w:sz w:val="22"/>
          <w:szCs w:val="22"/>
          <w:lang w:val="mk-MK"/>
        </w:rPr>
        <w:t>Улогата на системот на ОН</w:t>
      </w:r>
      <w:r w:rsidR="007E6DA2" w:rsidRPr="005A5C02">
        <w:rPr>
          <w:rFonts w:asciiTheme="minorHAnsi" w:hAnsiTheme="minorHAnsi"/>
          <w:color w:val="auto"/>
          <w:sz w:val="22"/>
          <w:szCs w:val="22"/>
          <w:lang w:val="mk-MK"/>
        </w:rPr>
        <w:t xml:space="preserve">: </w:t>
      </w:r>
      <w:r w:rsidR="006B0F5D" w:rsidRPr="005A5C02">
        <w:rPr>
          <w:rFonts w:asciiTheme="minorHAnsi" w:hAnsiTheme="minorHAnsi"/>
          <w:color w:val="000000" w:themeColor="text1"/>
          <w:sz w:val="22"/>
          <w:szCs w:val="22"/>
          <w:lang w:val="mk-MK"/>
        </w:rPr>
        <w:t xml:space="preserve">Тимот </w:t>
      </w:r>
      <w:r w:rsidR="00925D0D" w:rsidRPr="005A5C02">
        <w:rPr>
          <w:rFonts w:asciiTheme="minorHAnsi" w:hAnsiTheme="minorHAnsi"/>
          <w:color w:val="000000" w:themeColor="text1"/>
          <w:sz w:val="22"/>
          <w:szCs w:val="22"/>
          <w:lang w:val="mk-MK"/>
        </w:rPr>
        <w:t xml:space="preserve">на </w:t>
      </w:r>
      <w:r w:rsidR="001A5152">
        <w:rPr>
          <w:rFonts w:asciiTheme="minorHAnsi" w:hAnsiTheme="minorHAnsi"/>
          <w:sz w:val="22"/>
          <w:szCs w:val="22"/>
          <w:lang w:val="mk-MK"/>
        </w:rPr>
        <w:t xml:space="preserve">Телото на Обединетите Нации за родова еднаквост и зајакнување на жените – </w:t>
      </w:r>
      <w:r w:rsidR="001A5152">
        <w:rPr>
          <w:rFonts w:asciiTheme="minorHAnsi" w:hAnsiTheme="minorHAnsi"/>
          <w:sz w:val="22"/>
          <w:szCs w:val="22"/>
        </w:rPr>
        <w:t xml:space="preserve">UN Women </w:t>
      </w:r>
      <w:r w:rsidR="00925D0D" w:rsidRPr="005A5C02">
        <w:rPr>
          <w:rFonts w:asciiTheme="minorHAnsi" w:hAnsiTheme="minorHAnsi"/>
          <w:color w:val="000000" w:themeColor="text1"/>
          <w:sz w:val="22"/>
          <w:szCs w:val="22"/>
          <w:lang w:val="mk-MK"/>
        </w:rPr>
        <w:t xml:space="preserve"> во државата</w:t>
      </w:r>
      <w:r w:rsidR="006B0F5D" w:rsidRPr="005A5C02">
        <w:rPr>
          <w:rFonts w:asciiTheme="minorHAnsi" w:hAnsiTheme="minorHAnsi"/>
          <w:color w:val="000000" w:themeColor="text1"/>
          <w:sz w:val="22"/>
          <w:szCs w:val="22"/>
          <w:lang w:val="mk-MK"/>
        </w:rPr>
        <w:t xml:space="preserve"> обезбеди технички придонеси и поддршка, служеше како консултант за ангажирање и учество на чинителите и го поддржа прибирањето и анализите на податоците.</w:t>
      </w:r>
    </w:p>
    <w:p w14:paraId="3BFA01E0" w14:textId="77777777" w:rsidR="006B0F5D" w:rsidRPr="005A5C02" w:rsidRDefault="006B0F5D" w:rsidP="00FF0D91">
      <w:pPr>
        <w:pStyle w:val="Default"/>
        <w:spacing w:line="259" w:lineRule="auto"/>
        <w:contextualSpacing/>
        <w:jc w:val="both"/>
        <w:rPr>
          <w:rFonts w:asciiTheme="minorHAnsi" w:hAnsiTheme="minorHAnsi"/>
          <w:color w:val="000000" w:themeColor="text1"/>
          <w:sz w:val="22"/>
          <w:szCs w:val="22"/>
          <w:lang w:val="mk-MK"/>
        </w:rPr>
      </w:pPr>
    </w:p>
    <w:p w14:paraId="0126CCB7" w14:textId="77777777" w:rsidR="006B0F5D" w:rsidRPr="005A5C02" w:rsidRDefault="006B0F5D" w:rsidP="00FF0D91">
      <w:pPr>
        <w:pStyle w:val="Default"/>
        <w:spacing w:line="259" w:lineRule="auto"/>
        <w:contextualSpacing/>
        <w:jc w:val="both"/>
        <w:rPr>
          <w:rFonts w:asciiTheme="minorHAnsi" w:hAnsiTheme="minorHAnsi"/>
          <w:color w:val="000000" w:themeColor="text1"/>
          <w:sz w:val="22"/>
          <w:szCs w:val="22"/>
          <w:lang w:val="mk-MK"/>
        </w:rPr>
        <w:sectPr w:rsidR="006B0F5D" w:rsidRPr="005A5C02">
          <w:pgSz w:w="11906" w:h="16838"/>
          <w:pgMar w:top="1440" w:right="1440" w:bottom="1440" w:left="1440" w:header="720" w:footer="720" w:gutter="0"/>
          <w:cols w:space="720"/>
          <w:docGrid w:linePitch="360"/>
        </w:sectPr>
      </w:pPr>
    </w:p>
    <w:p w14:paraId="48882FE4" w14:textId="77777777" w:rsidR="004F12E8" w:rsidRPr="005A5C02" w:rsidRDefault="000852D7" w:rsidP="00FF0D91">
      <w:pPr>
        <w:pStyle w:val="Heading1"/>
        <w:contextualSpacing/>
        <w:jc w:val="both"/>
        <w:rPr>
          <w:rFonts w:asciiTheme="minorHAnsi" w:hAnsiTheme="minorHAnsi" w:cs="Times New Roman"/>
          <w:color w:val="FF0000"/>
          <w:lang w:val="mk-MK"/>
        </w:rPr>
      </w:pPr>
      <w:bookmarkStart w:id="8" w:name="_Toc11346922"/>
      <w:r w:rsidRPr="005A5C02">
        <w:rPr>
          <w:rFonts w:asciiTheme="minorHAnsi" w:hAnsiTheme="minorHAnsi"/>
          <w:lang w:val="mk-MK"/>
        </w:rPr>
        <w:lastRenderedPageBreak/>
        <w:t>ПРВ ДЕЛ</w:t>
      </w:r>
      <w:r w:rsidR="004F12E8" w:rsidRPr="005A5C02">
        <w:rPr>
          <w:rFonts w:asciiTheme="minorHAnsi" w:hAnsiTheme="minorHAnsi"/>
          <w:lang w:val="mk-MK"/>
        </w:rPr>
        <w:t xml:space="preserve">: </w:t>
      </w:r>
      <w:r w:rsidRPr="005A5C02">
        <w:rPr>
          <w:rFonts w:asciiTheme="minorHAnsi" w:hAnsiTheme="minorHAnsi"/>
          <w:lang w:val="mk-MK"/>
        </w:rPr>
        <w:t>АНАЛИЗА НА ПРИОРИТЕТИТЕ</w:t>
      </w:r>
      <w:r w:rsidR="004F12E8" w:rsidRPr="005A5C02">
        <w:rPr>
          <w:rFonts w:asciiTheme="minorHAnsi" w:hAnsiTheme="minorHAnsi"/>
          <w:lang w:val="mk-MK"/>
        </w:rPr>
        <w:t xml:space="preserve">, </w:t>
      </w:r>
      <w:r w:rsidRPr="005A5C02">
        <w:rPr>
          <w:rFonts w:asciiTheme="minorHAnsi" w:hAnsiTheme="minorHAnsi"/>
          <w:lang w:val="mk-MK"/>
        </w:rPr>
        <w:t>ДОСТИГНУВАЊАТА</w:t>
      </w:r>
      <w:r w:rsidR="004F12E8" w:rsidRPr="005A5C02">
        <w:rPr>
          <w:rFonts w:asciiTheme="minorHAnsi" w:hAnsiTheme="minorHAnsi"/>
          <w:lang w:val="mk-MK"/>
        </w:rPr>
        <w:t xml:space="preserve">, </w:t>
      </w:r>
      <w:r w:rsidRPr="005A5C02">
        <w:rPr>
          <w:rFonts w:asciiTheme="minorHAnsi" w:hAnsiTheme="minorHAnsi"/>
          <w:lang w:val="mk-MK"/>
        </w:rPr>
        <w:t>ПРЕДИЗВИЦИИ НЕУСПЕСИ</w:t>
      </w:r>
      <w:r w:rsidR="004F12E8" w:rsidRPr="005A5C02">
        <w:rPr>
          <w:rFonts w:asciiTheme="minorHAnsi" w:hAnsiTheme="minorHAnsi"/>
          <w:lang w:val="mk-MK"/>
        </w:rPr>
        <w:t xml:space="preserve"> 2015-2019</w:t>
      </w:r>
      <w:bookmarkEnd w:id="8"/>
    </w:p>
    <w:p w14:paraId="2BA22C80" w14:textId="77777777" w:rsidR="004F12E8" w:rsidRPr="005A5C02" w:rsidRDefault="004F12E8" w:rsidP="00FF0D91">
      <w:pPr>
        <w:pStyle w:val="Heading2"/>
        <w:contextualSpacing/>
        <w:jc w:val="both"/>
        <w:rPr>
          <w:rFonts w:asciiTheme="minorHAnsi" w:hAnsiTheme="minorHAnsi" w:cs="Times New Roman"/>
          <w:lang w:val="mk-MK"/>
        </w:rPr>
      </w:pPr>
    </w:p>
    <w:p w14:paraId="0791F44F" w14:textId="77777777" w:rsidR="004F12E8" w:rsidRPr="005A5C02" w:rsidRDefault="004F12E8" w:rsidP="00FF0D91">
      <w:pPr>
        <w:pStyle w:val="Heading2"/>
        <w:contextualSpacing/>
        <w:jc w:val="both"/>
        <w:rPr>
          <w:rFonts w:asciiTheme="minorHAnsi" w:hAnsiTheme="minorHAnsi"/>
          <w:lang w:val="mk-MK"/>
        </w:rPr>
      </w:pPr>
      <w:bookmarkStart w:id="9" w:name="_Toc11346923"/>
      <w:r w:rsidRPr="005A5C02">
        <w:rPr>
          <w:rFonts w:asciiTheme="minorHAnsi" w:hAnsiTheme="minorHAnsi"/>
          <w:lang w:val="mk-MK"/>
        </w:rPr>
        <w:t>1.</w:t>
      </w:r>
      <w:r w:rsidR="000852D7" w:rsidRPr="005A5C02">
        <w:rPr>
          <w:rFonts w:asciiTheme="minorHAnsi" w:hAnsiTheme="minorHAnsi"/>
          <w:lang w:val="mk-MK"/>
        </w:rPr>
        <w:t xml:space="preserve"> Достигнувања</w:t>
      </w:r>
      <w:r w:rsidRPr="005A5C02">
        <w:rPr>
          <w:rFonts w:asciiTheme="minorHAnsi" w:hAnsiTheme="minorHAnsi"/>
          <w:lang w:val="mk-MK"/>
        </w:rPr>
        <w:t xml:space="preserve">, </w:t>
      </w:r>
      <w:r w:rsidR="000852D7" w:rsidRPr="005A5C02">
        <w:rPr>
          <w:rFonts w:asciiTheme="minorHAnsi" w:hAnsiTheme="minorHAnsi"/>
          <w:lang w:val="mk-MK"/>
        </w:rPr>
        <w:t>предизвиции неуспесиво напредокот за родова еднаквост и зајакнување на жените</w:t>
      </w:r>
      <w:bookmarkEnd w:id="9"/>
    </w:p>
    <w:p w14:paraId="05562AF5"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55BAAB94" w14:textId="77777777" w:rsidR="000907BC" w:rsidRPr="005A5C02" w:rsidRDefault="000907BC"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Од усвојувањето на Пекиншката декларација и платформа за акција, Република Северна Македонија постигна значителен напредок во развојот и спроведувањето на агендата за родова еднаквост. Врз основа на активностите и мерките спроведени во претходниот извештаен период, Владата на Република Северна Македонија го зајакна и подобри севкупниот одговор на родовата еднаквост и зајакнувањето на жените во општеството. Донесена е законска регулатива со која се забранува дискриминација на жените. Беа усвоени и спроведени програми и мерки кои го промовираат спроведувањето на суштинската родова еднаквост во сите области и беа спроведени разни активности за подигнување на свеста и елиминирање на бариерите за родова еднаквост.</w:t>
      </w:r>
    </w:p>
    <w:p w14:paraId="75553DE8" w14:textId="77777777" w:rsidR="004F12E8" w:rsidRPr="005A5C02" w:rsidRDefault="000907BC" w:rsidP="00FF0D91">
      <w:pPr>
        <w:pStyle w:val="Default"/>
        <w:spacing w:line="259" w:lineRule="auto"/>
        <w:contextualSpacing/>
        <w:jc w:val="both"/>
        <w:rPr>
          <w:rFonts w:asciiTheme="minorHAnsi" w:hAnsiTheme="minorHAnsi"/>
          <w:color w:val="040404"/>
          <w:sz w:val="22"/>
          <w:szCs w:val="22"/>
          <w:lang w:val="mk-MK"/>
        </w:rPr>
      </w:pPr>
      <w:r w:rsidRPr="005A5C02">
        <w:rPr>
          <w:rFonts w:asciiTheme="minorHAnsi" w:hAnsiTheme="minorHAnsi"/>
          <w:color w:val="040404"/>
          <w:sz w:val="22"/>
          <w:szCs w:val="22"/>
          <w:lang w:val="mk-MK"/>
        </w:rPr>
        <w:t>Родовата еднаквост е еден од приоритетите на Владата на Република Северна Македонија и е дел од Програмата на Владата (2017-2020). Посебните владини приоритети од аспект на родовата еднаквост се следните</w:t>
      </w:r>
      <w:r w:rsidR="004F12E8" w:rsidRPr="005A5C02">
        <w:rPr>
          <w:rFonts w:asciiTheme="minorHAnsi" w:hAnsiTheme="minorHAnsi"/>
          <w:color w:val="040404"/>
          <w:sz w:val="22"/>
          <w:szCs w:val="22"/>
          <w:lang w:val="mk-MK"/>
        </w:rPr>
        <w:t xml:space="preserve">: </w:t>
      </w:r>
    </w:p>
    <w:p w14:paraId="6234D1C2" w14:textId="77777777" w:rsidR="004F12E8" w:rsidRPr="005A5C02" w:rsidRDefault="009B6639" w:rsidP="009B6639">
      <w:pPr>
        <w:pStyle w:val="Default"/>
        <w:numPr>
          <w:ilvl w:val="0"/>
          <w:numId w:val="29"/>
        </w:numPr>
        <w:spacing w:line="259" w:lineRule="auto"/>
        <w:contextualSpacing/>
        <w:jc w:val="both"/>
        <w:rPr>
          <w:rFonts w:asciiTheme="minorHAnsi" w:hAnsiTheme="minorHAnsi"/>
          <w:color w:val="040404"/>
          <w:sz w:val="22"/>
          <w:szCs w:val="22"/>
          <w:lang w:val="mk-MK"/>
        </w:rPr>
      </w:pPr>
      <w:r w:rsidRPr="005A5C02">
        <w:rPr>
          <w:rFonts w:asciiTheme="minorHAnsi" w:hAnsiTheme="minorHAnsi"/>
          <w:color w:val="040404"/>
          <w:sz w:val="22"/>
          <w:szCs w:val="22"/>
          <w:lang w:val="mk-MK"/>
        </w:rPr>
        <w:t>Да се стави крај на секоја форма на дискриминација против сите жени и девојки</w:t>
      </w:r>
      <w:r w:rsidR="004F12E8" w:rsidRPr="005A5C02">
        <w:rPr>
          <w:rFonts w:asciiTheme="minorHAnsi" w:hAnsiTheme="minorHAnsi"/>
          <w:color w:val="040404"/>
          <w:sz w:val="22"/>
          <w:szCs w:val="22"/>
          <w:lang w:val="mk-MK"/>
        </w:rPr>
        <w:t>,</w:t>
      </w:r>
    </w:p>
    <w:p w14:paraId="1F5FEFA6" w14:textId="77777777" w:rsidR="004F12E8" w:rsidRPr="005A5C02" w:rsidRDefault="00BB3CA3" w:rsidP="00BB3CA3">
      <w:pPr>
        <w:pStyle w:val="Default"/>
        <w:numPr>
          <w:ilvl w:val="0"/>
          <w:numId w:val="29"/>
        </w:numPr>
        <w:spacing w:line="259" w:lineRule="auto"/>
        <w:contextualSpacing/>
        <w:jc w:val="both"/>
        <w:rPr>
          <w:rFonts w:asciiTheme="minorHAnsi" w:hAnsiTheme="minorHAnsi"/>
          <w:color w:val="040404"/>
          <w:sz w:val="22"/>
          <w:szCs w:val="22"/>
          <w:lang w:val="mk-MK"/>
        </w:rPr>
      </w:pPr>
      <w:r w:rsidRPr="005A5C02">
        <w:rPr>
          <w:rFonts w:asciiTheme="minorHAnsi" w:hAnsiTheme="minorHAnsi"/>
          <w:color w:val="040404"/>
          <w:sz w:val="22"/>
          <w:szCs w:val="22"/>
          <w:lang w:val="mk-MK"/>
        </w:rPr>
        <w:t>Да се елиминира секоја форма на насилство против сите жени и девојки</w:t>
      </w:r>
      <w:r w:rsidR="004F12E8" w:rsidRPr="005A5C02">
        <w:rPr>
          <w:rFonts w:asciiTheme="minorHAnsi" w:hAnsiTheme="minorHAnsi"/>
          <w:color w:val="040404"/>
          <w:sz w:val="22"/>
          <w:szCs w:val="22"/>
          <w:lang w:val="mk-MK"/>
        </w:rPr>
        <w:t xml:space="preserve">, </w:t>
      </w:r>
    </w:p>
    <w:p w14:paraId="3E79638F" w14:textId="77777777" w:rsidR="004F12E8" w:rsidRPr="005A5C02" w:rsidRDefault="00BB3CA3" w:rsidP="00BB3CA3">
      <w:pPr>
        <w:pStyle w:val="Default"/>
        <w:numPr>
          <w:ilvl w:val="0"/>
          <w:numId w:val="29"/>
        </w:numPr>
        <w:spacing w:line="259" w:lineRule="auto"/>
        <w:contextualSpacing/>
        <w:jc w:val="both"/>
        <w:rPr>
          <w:rFonts w:asciiTheme="minorHAnsi" w:hAnsiTheme="minorHAnsi"/>
          <w:color w:val="040404"/>
          <w:sz w:val="22"/>
          <w:szCs w:val="22"/>
          <w:lang w:val="mk-MK"/>
        </w:rPr>
      </w:pPr>
      <w:r w:rsidRPr="005A5C02">
        <w:rPr>
          <w:rFonts w:asciiTheme="minorHAnsi" w:hAnsiTheme="minorHAnsi"/>
          <w:color w:val="040404"/>
          <w:sz w:val="22"/>
          <w:szCs w:val="22"/>
          <w:lang w:val="mk-MK"/>
        </w:rPr>
        <w:t>Да се обезбеди целосно и ефективно учество на жените и еднакви можности за раководство на секое ниво</w:t>
      </w:r>
      <w:r w:rsidR="00982B89" w:rsidRPr="005A5C02">
        <w:rPr>
          <w:rFonts w:asciiTheme="minorHAnsi" w:hAnsiTheme="minorHAnsi"/>
          <w:color w:val="040404"/>
          <w:sz w:val="22"/>
          <w:szCs w:val="22"/>
          <w:lang w:val="mk-MK"/>
        </w:rPr>
        <w:t xml:space="preserve">, </w:t>
      </w:r>
    </w:p>
    <w:p w14:paraId="51ED3DE3" w14:textId="77777777" w:rsidR="004F12E8" w:rsidRPr="005A5C02" w:rsidRDefault="00BB3CA3" w:rsidP="00BB3CA3">
      <w:pPr>
        <w:pStyle w:val="Default"/>
        <w:numPr>
          <w:ilvl w:val="0"/>
          <w:numId w:val="29"/>
        </w:numPr>
        <w:spacing w:line="259" w:lineRule="auto"/>
        <w:contextualSpacing/>
        <w:jc w:val="both"/>
        <w:rPr>
          <w:rFonts w:asciiTheme="minorHAnsi" w:hAnsiTheme="minorHAnsi"/>
          <w:color w:val="040404"/>
          <w:sz w:val="22"/>
          <w:szCs w:val="22"/>
          <w:lang w:val="mk-MK"/>
        </w:rPr>
      </w:pPr>
      <w:r w:rsidRPr="005A5C02">
        <w:rPr>
          <w:rFonts w:asciiTheme="minorHAnsi" w:hAnsiTheme="minorHAnsi"/>
          <w:color w:val="040404"/>
          <w:sz w:val="22"/>
          <w:szCs w:val="22"/>
          <w:lang w:val="mk-MK"/>
        </w:rPr>
        <w:t>Да се спроведат реформи кои на жените ќе им обезбедат еднакви права од аспект на економските ресурси</w:t>
      </w:r>
      <w:r w:rsidR="004F12E8" w:rsidRPr="005A5C02">
        <w:rPr>
          <w:rFonts w:asciiTheme="minorHAnsi" w:hAnsiTheme="minorHAnsi"/>
          <w:color w:val="040404"/>
          <w:sz w:val="22"/>
          <w:szCs w:val="22"/>
          <w:lang w:val="mk-MK"/>
        </w:rPr>
        <w:t>,</w:t>
      </w:r>
    </w:p>
    <w:p w14:paraId="156C1E9C" w14:textId="77777777" w:rsidR="004F12E8" w:rsidRPr="005A5C02" w:rsidRDefault="00BB3CA3" w:rsidP="00BB3CA3">
      <w:pPr>
        <w:pStyle w:val="Default"/>
        <w:numPr>
          <w:ilvl w:val="0"/>
          <w:numId w:val="29"/>
        </w:numPr>
        <w:spacing w:line="259" w:lineRule="auto"/>
        <w:contextualSpacing/>
        <w:jc w:val="both"/>
        <w:rPr>
          <w:rFonts w:asciiTheme="minorHAnsi" w:hAnsiTheme="minorHAnsi"/>
          <w:color w:val="040404"/>
          <w:sz w:val="22"/>
          <w:szCs w:val="22"/>
          <w:lang w:val="mk-MK"/>
        </w:rPr>
      </w:pPr>
      <w:r w:rsidRPr="005A5C02">
        <w:rPr>
          <w:rFonts w:asciiTheme="minorHAnsi" w:hAnsiTheme="minorHAnsi"/>
          <w:color w:val="040404"/>
          <w:sz w:val="22"/>
          <w:szCs w:val="22"/>
          <w:lang w:val="mk-MK"/>
        </w:rPr>
        <w:t>Да се усвојат и зајакнат стабилни политики и применливо законодавство за унапредување на родовата еднаквост, и</w:t>
      </w:r>
    </w:p>
    <w:p w14:paraId="6FDF04C9" w14:textId="77777777" w:rsidR="004F12E8" w:rsidRPr="005A5C02" w:rsidRDefault="00BB3CA3" w:rsidP="00BB3CA3">
      <w:pPr>
        <w:pStyle w:val="Default"/>
        <w:numPr>
          <w:ilvl w:val="0"/>
          <w:numId w:val="29"/>
        </w:numPr>
        <w:spacing w:line="259" w:lineRule="auto"/>
        <w:contextualSpacing/>
        <w:jc w:val="both"/>
        <w:rPr>
          <w:rFonts w:asciiTheme="minorHAnsi" w:hAnsiTheme="minorHAnsi"/>
          <w:color w:val="040404"/>
          <w:sz w:val="22"/>
          <w:szCs w:val="22"/>
          <w:lang w:val="mk-MK"/>
        </w:rPr>
      </w:pPr>
      <w:r w:rsidRPr="005A5C02">
        <w:rPr>
          <w:rFonts w:asciiTheme="minorHAnsi" w:hAnsiTheme="minorHAnsi"/>
          <w:color w:val="040404"/>
          <w:sz w:val="22"/>
          <w:szCs w:val="22"/>
          <w:lang w:val="mk-MK"/>
        </w:rPr>
        <w:t>Да се обезбеди универзален пристап до сексуално и репродуктивно здравје и репродуктивни права</w:t>
      </w:r>
      <w:r w:rsidR="00E13551" w:rsidRPr="005A5C02">
        <w:rPr>
          <w:rFonts w:asciiTheme="minorHAnsi" w:hAnsiTheme="minorHAnsi"/>
          <w:color w:val="040404"/>
          <w:sz w:val="22"/>
          <w:szCs w:val="22"/>
          <w:lang w:val="mk-MK"/>
        </w:rPr>
        <w:t>.</w:t>
      </w:r>
    </w:p>
    <w:p w14:paraId="59C7831C" w14:textId="77777777" w:rsidR="004F12E8" w:rsidRPr="005A5C02" w:rsidRDefault="00BB3CA3"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Овие приоритети </w:t>
      </w:r>
      <w:r w:rsidR="007420F7" w:rsidRPr="005A5C02">
        <w:rPr>
          <w:rFonts w:asciiTheme="minorHAnsi" w:hAnsiTheme="minorHAnsi"/>
          <w:sz w:val="22"/>
          <w:szCs w:val="22"/>
          <w:lang w:val="mk-MK"/>
        </w:rPr>
        <w:t xml:space="preserve">се во согласност </w:t>
      </w:r>
      <w:r w:rsidRPr="005A5C02">
        <w:rPr>
          <w:rFonts w:asciiTheme="minorHAnsi" w:hAnsiTheme="minorHAnsi"/>
          <w:sz w:val="22"/>
          <w:szCs w:val="22"/>
          <w:lang w:val="mk-MK"/>
        </w:rPr>
        <w:t xml:space="preserve">со Агендата за одржлив развој од 2030 година и </w:t>
      </w:r>
      <w:r w:rsidR="007420F7" w:rsidRPr="005A5C02">
        <w:rPr>
          <w:rFonts w:asciiTheme="minorHAnsi" w:hAnsiTheme="minorHAnsi"/>
          <w:sz w:val="22"/>
          <w:szCs w:val="22"/>
          <w:lang w:val="mk-MK"/>
        </w:rPr>
        <w:t>Петтата цел за одржлив развој</w:t>
      </w:r>
      <w:r w:rsidR="00925D0D" w:rsidRPr="005A5C02">
        <w:rPr>
          <w:rFonts w:asciiTheme="minorHAnsi" w:hAnsiTheme="minorHAnsi"/>
          <w:sz w:val="22"/>
          <w:szCs w:val="22"/>
          <w:lang w:val="mk-MK"/>
        </w:rPr>
        <w:t>,</w:t>
      </w:r>
      <w:r w:rsidRPr="005A5C02">
        <w:rPr>
          <w:rFonts w:asciiTheme="minorHAnsi" w:hAnsiTheme="minorHAnsi"/>
          <w:sz w:val="22"/>
          <w:szCs w:val="22"/>
          <w:lang w:val="mk-MK"/>
        </w:rPr>
        <w:t xml:space="preserve"> на која</w:t>
      </w:r>
      <w:r w:rsidR="007420F7" w:rsidRPr="005A5C02">
        <w:rPr>
          <w:rFonts w:asciiTheme="minorHAnsi" w:hAnsiTheme="minorHAnsi"/>
          <w:sz w:val="22"/>
          <w:szCs w:val="22"/>
          <w:lang w:val="mk-MK"/>
        </w:rPr>
        <w:t xml:space="preserve">,во 2011 година, </w:t>
      </w:r>
      <w:r w:rsidRPr="005A5C02">
        <w:rPr>
          <w:rFonts w:asciiTheme="minorHAnsi" w:hAnsiTheme="minorHAnsi"/>
          <w:sz w:val="22"/>
          <w:szCs w:val="22"/>
          <w:lang w:val="mk-MK"/>
        </w:rPr>
        <w:t xml:space="preserve">Република Северна Македонија </w:t>
      </w:r>
      <w:r w:rsidR="007420F7" w:rsidRPr="005A5C02">
        <w:rPr>
          <w:rFonts w:asciiTheme="minorHAnsi" w:hAnsiTheme="minorHAnsi"/>
          <w:sz w:val="22"/>
          <w:szCs w:val="22"/>
          <w:lang w:val="mk-MK"/>
        </w:rPr>
        <w:t>се заложи</w:t>
      </w:r>
      <w:r w:rsidRPr="005A5C02">
        <w:rPr>
          <w:rFonts w:asciiTheme="minorHAnsi" w:hAnsiTheme="minorHAnsi"/>
          <w:sz w:val="22"/>
          <w:szCs w:val="22"/>
          <w:lang w:val="mk-MK"/>
        </w:rPr>
        <w:t xml:space="preserve">. Следниве се најзначајните достигнувања за </w:t>
      </w:r>
      <w:r w:rsidR="00A04FD1">
        <w:rPr>
          <w:rFonts w:asciiTheme="minorHAnsi" w:hAnsiTheme="minorHAnsi"/>
          <w:sz w:val="22"/>
          <w:szCs w:val="22"/>
          <w:lang w:val="mk-MK"/>
        </w:rPr>
        <w:t xml:space="preserve">известувачкиот </w:t>
      </w:r>
      <w:r w:rsidR="007420F7" w:rsidRPr="005A5C02">
        <w:rPr>
          <w:rFonts w:asciiTheme="minorHAnsi" w:hAnsiTheme="minorHAnsi"/>
          <w:sz w:val="22"/>
          <w:szCs w:val="22"/>
          <w:lang w:val="mk-MK"/>
        </w:rPr>
        <w:t xml:space="preserve"> период од 2015 до </w:t>
      </w:r>
      <w:r w:rsidRPr="005A5C02">
        <w:rPr>
          <w:rFonts w:asciiTheme="minorHAnsi" w:hAnsiTheme="minorHAnsi"/>
          <w:sz w:val="22"/>
          <w:szCs w:val="22"/>
          <w:lang w:val="mk-MK"/>
        </w:rPr>
        <w:t>2019 година.</w:t>
      </w:r>
    </w:p>
    <w:p w14:paraId="55FDBF2F" w14:textId="77777777" w:rsidR="004F12E8" w:rsidRPr="005A5C02" w:rsidRDefault="004F12E8" w:rsidP="00FF0D91">
      <w:pPr>
        <w:pStyle w:val="Default"/>
        <w:spacing w:line="259" w:lineRule="auto"/>
        <w:contextualSpacing/>
        <w:jc w:val="both"/>
        <w:rPr>
          <w:rFonts w:asciiTheme="minorHAnsi" w:hAnsiTheme="minorHAnsi"/>
          <w:lang w:val="mk-MK"/>
        </w:rPr>
      </w:pPr>
    </w:p>
    <w:p w14:paraId="029C4B24" w14:textId="77777777" w:rsidR="004F12E8" w:rsidRPr="005A5C02" w:rsidRDefault="007420F7" w:rsidP="00FF0D91">
      <w:pPr>
        <w:pStyle w:val="Default"/>
        <w:spacing w:line="259" w:lineRule="auto"/>
        <w:contextualSpacing/>
        <w:jc w:val="both"/>
        <w:rPr>
          <w:rFonts w:asciiTheme="minorHAnsi" w:hAnsiTheme="minorHAnsi"/>
          <w:b/>
          <w:bCs/>
          <w:i/>
          <w:iCs/>
          <w:lang w:val="mk-MK"/>
        </w:rPr>
      </w:pPr>
      <w:r w:rsidRPr="005A5C02">
        <w:rPr>
          <w:rFonts w:asciiTheme="minorHAnsi" w:hAnsiTheme="minorHAnsi"/>
          <w:b/>
          <w:bCs/>
          <w:i/>
          <w:iCs/>
          <w:lang w:val="mk-MK"/>
        </w:rPr>
        <w:t xml:space="preserve">Клучни </w:t>
      </w:r>
      <w:r w:rsidR="005A5C02" w:rsidRPr="005A5C02">
        <w:rPr>
          <w:rFonts w:asciiTheme="minorHAnsi" w:hAnsiTheme="minorHAnsi"/>
          <w:b/>
          <w:bCs/>
          <w:i/>
          <w:iCs/>
          <w:lang w:val="mk-MK"/>
        </w:rPr>
        <w:t>законски</w:t>
      </w:r>
      <w:r w:rsidRPr="005A5C02">
        <w:rPr>
          <w:rFonts w:asciiTheme="minorHAnsi" w:hAnsiTheme="minorHAnsi"/>
          <w:b/>
          <w:bCs/>
          <w:i/>
          <w:iCs/>
          <w:lang w:val="mk-MK"/>
        </w:rPr>
        <w:t xml:space="preserve"> достигнувања</w:t>
      </w:r>
    </w:p>
    <w:p w14:paraId="40FB481E" w14:textId="77777777" w:rsidR="00216B80" w:rsidRPr="005A5C02" w:rsidRDefault="00216B80" w:rsidP="00216B80">
      <w:pPr>
        <w:pStyle w:val="Default"/>
        <w:spacing w:line="259" w:lineRule="auto"/>
        <w:contextualSpacing/>
        <w:jc w:val="both"/>
        <w:rPr>
          <w:color w:val="FF0000"/>
          <w:sz w:val="22"/>
          <w:szCs w:val="22"/>
          <w:lang w:val="mk-MK"/>
        </w:rPr>
      </w:pPr>
    </w:p>
    <w:p w14:paraId="030A8EE8" w14:textId="77777777" w:rsidR="0065653E" w:rsidRPr="005A5C02" w:rsidRDefault="0065653E" w:rsidP="00216B80">
      <w:pPr>
        <w:pStyle w:val="Default"/>
        <w:spacing w:line="259" w:lineRule="auto"/>
        <w:contextualSpacing/>
        <w:jc w:val="both"/>
        <w:rPr>
          <w:color w:val="auto"/>
          <w:sz w:val="22"/>
          <w:szCs w:val="22"/>
          <w:lang w:val="mk-MK"/>
        </w:rPr>
      </w:pPr>
      <w:r w:rsidRPr="005A5C02">
        <w:rPr>
          <w:color w:val="auto"/>
          <w:sz w:val="22"/>
          <w:szCs w:val="22"/>
          <w:lang w:val="mk-MK"/>
        </w:rPr>
        <w:t>Уставот на Република Северна Македонија како највисок правен акт го воспоставува и гарантира принципот на еднаквост на сите граѓани, без разлика на пол, раса, боја, национално и социјално потекло, политичко и верско уверување и имотно-</w:t>
      </w:r>
      <w:r w:rsidR="005A5C02">
        <w:rPr>
          <w:color w:val="auto"/>
          <w:sz w:val="22"/>
          <w:szCs w:val="22"/>
          <w:lang w:val="mk-MK"/>
        </w:rPr>
        <w:t>општествен</w:t>
      </w:r>
      <w:r w:rsidRPr="005A5C02">
        <w:rPr>
          <w:color w:val="auto"/>
          <w:sz w:val="22"/>
          <w:szCs w:val="22"/>
          <w:lang w:val="mk-MK"/>
        </w:rPr>
        <w:t xml:space="preserve"> статус. Кога станува збор за родовата еднаквост во Република Северна Македонија, законодавецот усвои два пристапи на законодавно ниво: донесување посебен закон со кој се регулираат еднаквите можности на жените и мажите; и</w:t>
      </w:r>
      <w:r w:rsidR="00B72D4F" w:rsidRPr="005A5C02">
        <w:rPr>
          <w:color w:val="auto"/>
          <w:sz w:val="22"/>
          <w:szCs w:val="22"/>
          <w:lang w:val="mk-MK"/>
        </w:rPr>
        <w:t>,</w:t>
      </w:r>
      <w:r w:rsidRPr="005A5C02">
        <w:rPr>
          <w:color w:val="auto"/>
          <w:sz w:val="22"/>
          <w:szCs w:val="22"/>
          <w:lang w:val="mk-MK"/>
        </w:rPr>
        <w:t xml:space="preserve"> нагласува</w:t>
      </w:r>
      <w:r w:rsidR="00B72D4F" w:rsidRPr="005A5C02">
        <w:rPr>
          <w:color w:val="auto"/>
          <w:sz w:val="22"/>
          <w:szCs w:val="22"/>
          <w:lang w:val="mk-MK"/>
        </w:rPr>
        <w:t>њена</w:t>
      </w:r>
      <w:r w:rsidRPr="005A5C02">
        <w:rPr>
          <w:color w:val="auto"/>
          <w:sz w:val="22"/>
          <w:szCs w:val="22"/>
          <w:lang w:val="mk-MK"/>
        </w:rPr>
        <w:t xml:space="preserve"> родовата </w:t>
      </w:r>
      <w:r w:rsidR="00B72D4F" w:rsidRPr="005A5C02">
        <w:rPr>
          <w:color w:val="auto"/>
          <w:sz w:val="22"/>
          <w:szCs w:val="22"/>
          <w:lang w:val="mk-MK"/>
        </w:rPr>
        <w:t>еднаквост</w:t>
      </w:r>
      <w:r w:rsidRPr="005A5C02">
        <w:rPr>
          <w:color w:val="auto"/>
          <w:sz w:val="22"/>
          <w:szCs w:val="22"/>
          <w:lang w:val="mk-MK"/>
        </w:rPr>
        <w:t xml:space="preserve"> во другите закони преку вклучување на одредби со позитивни мерки кои обезбедуваат родова еднаквост.</w:t>
      </w:r>
    </w:p>
    <w:p w14:paraId="471902E4" w14:textId="77777777" w:rsidR="00E609E0" w:rsidRPr="005A5C02" w:rsidRDefault="00E609E0" w:rsidP="00FF0D91">
      <w:pPr>
        <w:pStyle w:val="Default"/>
        <w:spacing w:line="259" w:lineRule="auto"/>
        <w:contextualSpacing/>
        <w:jc w:val="both"/>
        <w:rPr>
          <w:color w:val="FF0000"/>
          <w:sz w:val="22"/>
          <w:szCs w:val="22"/>
          <w:lang w:val="mk-MK"/>
        </w:rPr>
      </w:pPr>
    </w:p>
    <w:p w14:paraId="2590CFE8" w14:textId="77777777" w:rsidR="00B72D4F" w:rsidRPr="005A5C02" w:rsidRDefault="00B72D4F"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Основните одредби за недискриминација и родова еднаквост на законодавно ниво се содржани во Законот за еднакви можности на жените и мажите. Законот за прв пат беше усвоен во 2006 </w:t>
      </w:r>
      <w:r w:rsidRPr="005A5C02">
        <w:rPr>
          <w:rFonts w:asciiTheme="minorHAnsi" w:hAnsiTheme="minorHAnsi"/>
          <w:sz w:val="22"/>
          <w:szCs w:val="22"/>
          <w:lang w:val="mk-MK"/>
        </w:rPr>
        <w:lastRenderedPageBreak/>
        <w:t>година и понатаму беше изменет во 2012 година за да биде усогласен со директивите на ЕУ. Законот ги уредува прашањата за еднаков третман на жените и мажите.</w:t>
      </w:r>
    </w:p>
    <w:p w14:paraId="3F84B10D"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60891B49" w14:textId="77777777" w:rsidR="00B72D4F" w:rsidRPr="005A5C02" w:rsidRDefault="00B72D4F"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Законот е усогласен со Законот за </w:t>
      </w:r>
      <w:r w:rsidR="0030169C">
        <w:rPr>
          <w:rFonts w:asciiTheme="minorHAnsi" w:hAnsiTheme="minorHAnsi"/>
          <w:sz w:val="22"/>
          <w:szCs w:val="22"/>
          <w:lang w:val="mk-MK"/>
        </w:rPr>
        <w:t xml:space="preserve">спречување и заштита од </w:t>
      </w:r>
      <w:r w:rsidRPr="005A5C02">
        <w:rPr>
          <w:rFonts w:asciiTheme="minorHAnsi" w:hAnsiTheme="minorHAnsi"/>
          <w:sz w:val="22"/>
          <w:szCs w:val="22"/>
          <w:lang w:val="mk-MK"/>
        </w:rPr>
        <w:t xml:space="preserve">дискриминација (донесен во 2010 година) и пропишува општа забрана за дискриминација, малтретирање и сексуално вознемирување врз основа на пол, раса, боја на кожа, </w:t>
      </w:r>
      <w:r w:rsidR="0007484C" w:rsidRPr="005A5C02">
        <w:rPr>
          <w:rFonts w:asciiTheme="minorHAnsi" w:hAnsiTheme="minorHAnsi"/>
          <w:sz w:val="22"/>
          <w:szCs w:val="22"/>
          <w:lang w:val="mk-MK"/>
        </w:rPr>
        <w:t>припадност на</w:t>
      </w:r>
      <w:r w:rsidRPr="005A5C02">
        <w:rPr>
          <w:rFonts w:asciiTheme="minorHAnsi" w:hAnsiTheme="minorHAnsi"/>
          <w:sz w:val="22"/>
          <w:szCs w:val="22"/>
          <w:lang w:val="mk-MK"/>
        </w:rPr>
        <w:t xml:space="preserve"> маргинализирана група, етничка припадност, јазик, државјанство, </w:t>
      </w:r>
      <w:r w:rsidR="0007484C" w:rsidRPr="005A5C02">
        <w:rPr>
          <w:rFonts w:asciiTheme="minorHAnsi" w:hAnsiTheme="minorHAnsi"/>
          <w:sz w:val="22"/>
          <w:szCs w:val="22"/>
          <w:lang w:val="mk-MK"/>
        </w:rPr>
        <w:t>општествен статус,</w:t>
      </w:r>
      <w:r w:rsidRPr="005A5C02">
        <w:rPr>
          <w:rFonts w:asciiTheme="minorHAnsi" w:hAnsiTheme="minorHAnsi"/>
          <w:sz w:val="22"/>
          <w:szCs w:val="22"/>
          <w:lang w:val="mk-MK"/>
        </w:rPr>
        <w:t xml:space="preserve"> религија или религиозно убедување, образование, политичка припадност, личен или </w:t>
      </w:r>
      <w:r w:rsidR="00925D0D" w:rsidRPr="005A5C02">
        <w:rPr>
          <w:rFonts w:asciiTheme="minorHAnsi" w:hAnsiTheme="minorHAnsi"/>
          <w:sz w:val="22"/>
          <w:szCs w:val="22"/>
          <w:lang w:val="mk-MK"/>
        </w:rPr>
        <w:t>општествен</w:t>
      </w:r>
      <w:r w:rsidRPr="005A5C02">
        <w:rPr>
          <w:rFonts w:asciiTheme="minorHAnsi" w:hAnsiTheme="minorHAnsi"/>
          <w:sz w:val="22"/>
          <w:szCs w:val="22"/>
          <w:lang w:val="mk-MK"/>
        </w:rPr>
        <w:t xml:space="preserve"> статус, ментална или телесна попреченост, возраст, семејна или брачна состојба, </w:t>
      </w:r>
      <w:r w:rsidR="00925D0D" w:rsidRPr="005A5C02">
        <w:rPr>
          <w:rFonts w:asciiTheme="minorHAnsi" w:hAnsiTheme="minorHAnsi"/>
          <w:sz w:val="22"/>
          <w:szCs w:val="22"/>
          <w:lang w:val="mk-MK"/>
        </w:rPr>
        <w:t>имотен статус</w:t>
      </w:r>
      <w:r w:rsidRPr="005A5C02">
        <w:rPr>
          <w:rFonts w:asciiTheme="minorHAnsi" w:hAnsiTheme="minorHAnsi"/>
          <w:sz w:val="22"/>
          <w:szCs w:val="22"/>
          <w:lang w:val="mk-MK"/>
        </w:rPr>
        <w:t>, здравствена состојба или која било друга основа во јавниот и приватниот сектор и</w:t>
      </w:r>
      <w:r w:rsidR="0007484C" w:rsidRPr="005A5C02">
        <w:rPr>
          <w:rFonts w:asciiTheme="minorHAnsi" w:hAnsiTheme="minorHAnsi"/>
          <w:sz w:val="22"/>
          <w:szCs w:val="22"/>
          <w:lang w:val="mk-MK"/>
        </w:rPr>
        <w:t>, исто така,</w:t>
      </w:r>
      <w:r w:rsidRPr="005A5C02">
        <w:rPr>
          <w:rFonts w:asciiTheme="minorHAnsi" w:hAnsiTheme="minorHAnsi"/>
          <w:sz w:val="22"/>
          <w:szCs w:val="22"/>
          <w:lang w:val="mk-MK"/>
        </w:rPr>
        <w:t xml:space="preserve"> ја проширува забраната </w:t>
      </w:r>
      <w:r w:rsidR="0007484C" w:rsidRPr="005A5C02">
        <w:rPr>
          <w:rFonts w:asciiTheme="minorHAnsi" w:hAnsiTheme="minorHAnsi"/>
          <w:sz w:val="22"/>
          <w:szCs w:val="22"/>
          <w:lang w:val="mk-MK"/>
        </w:rPr>
        <w:t xml:space="preserve">за </w:t>
      </w:r>
      <w:r w:rsidRPr="005A5C02">
        <w:rPr>
          <w:rFonts w:asciiTheme="minorHAnsi" w:hAnsiTheme="minorHAnsi"/>
          <w:sz w:val="22"/>
          <w:szCs w:val="22"/>
          <w:lang w:val="mk-MK"/>
        </w:rPr>
        <w:t>дискриминација во областа на вработувањето и трудот, образованието, науката и спортот, социјалната сигурност, вклучувајќи ја и областа на социјалната заштита, пензиското и инвалидското осигурување, здравственото осигурување и здравствената заштита, судството и управувањето, домувањето, јавните информации и медиумите, комуникациските технологии, одбр</w:t>
      </w:r>
      <w:r w:rsidR="00C1442E" w:rsidRPr="005A5C02">
        <w:rPr>
          <w:rFonts w:asciiTheme="minorHAnsi" w:hAnsiTheme="minorHAnsi"/>
          <w:sz w:val="22"/>
          <w:szCs w:val="22"/>
          <w:lang w:val="mk-MK"/>
        </w:rPr>
        <w:t xml:space="preserve">аната и безбедноста, да се биде </w:t>
      </w:r>
      <w:r w:rsidRPr="005A5C02">
        <w:rPr>
          <w:rFonts w:asciiTheme="minorHAnsi" w:hAnsiTheme="minorHAnsi"/>
          <w:sz w:val="22"/>
          <w:szCs w:val="22"/>
          <w:lang w:val="mk-MK"/>
        </w:rPr>
        <w:t xml:space="preserve">член и да </w:t>
      </w:r>
      <w:r w:rsidR="00C1442E" w:rsidRPr="005A5C02">
        <w:rPr>
          <w:rFonts w:asciiTheme="minorHAnsi" w:hAnsiTheme="minorHAnsi"/>
          <w:sz w:val="22"/>
          <w:szCs w:val="22"/>
          <w:lang w:val="mk-MK"/>
        </w:rPr>
        <w:t xml:space="preserve">се </w:t>
      </w:r>
      <w:r w:rsidRPr="005A5C02">
        <w:rPr>
          <w:rFonts w:asciiTheme="minorHAnsi" w:hAnsiTheme="minorHAnsi"/>
          <w:sz w:val="22"/>
          <w:szCs w:val="22"/>
          <w:lang w:val="mk-MK"/>
        </w:rPr>
        <w:t xml:space="preserve">дејствува како дел од синдикалните организации, политичките партии, здруженија и </w:t>
      </w:r>
      <w:r w:rsidR="00C1442E" w:rsidRPr="005A5C02">
        <w:rPr>
          <w:rFonts w:asciiTheme="minorHAnsi" w:hAnsiTheme="minorHAnsi"/>
          <w:sz w:val="22"/>
          <w:szCs w:val="22"/>
          <w:lang w:val="mk-MK"/>
        </w:rPr>
        <w:t>фондации,</w:t>
      </w:r>
      <w:r w:rsidRPr="005A5C02">
        <w:rPr>
          <w:rFonts w:asciiTheme="minorHAnsi" w:hAnsiTheme="minorHAnsi"/>
          <w:sz w:val="22"/>
          <w:szCs w:val="22"/>
          <w:lang w:val="mk-MK"/>
        </w:rPr>
        <w:t xml:space="preserve"> други организации </w:t>
      </w:r>
      <w:r w:rsidR="00C1442E" w:rsidRPr="005A5C02">
        <w:rPr>
          <w:rFonts w:asciiTheme="minorHAnsi" w:hAnsiTheme="minorHAnsi"/>
          <w:sz w:val="22"/>
          <w:szCs w:val="22"/>
          <w:lang w:val="mk-MK"/>
        </w:rPr>
        <w:t>што функционираат на база на</w:t>
      </w:r>
      <w:r w:rsidRPr="005A5C02">
        <w:rPr>
          <w:rFonts w:asciiTheme="minorHAnsi" w:hAnsiTheme="minorHAnsi"/>
          <w:sz w:val="22"/>
          <w:szCs w:val="22"/>
          <w:lang w:val="mk-MK"/>
        </w:rPr>
        <w:t xml:space="preserve"> членство, култура и други области утврдени со овој закон или со друг закон.</w:t>
      </w:r>
    </w:p>
    <w:p w14:paraId="06E89803"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241C726C" w14:textId="77777777" w:rsidR="00E60A06" w:rsidRPr="005A5C02" w:rsidRDefault="00E60A06"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Во 2019 година беше донесен нов Закон за спречување и заштита од дискриминација. Законот ги додава сексуалната ориентација и родовиот идентитет како основа за дискриминација, нешто што беше изоставено со законот од 2010 година. Законот е усогласен со меѓународните стандарди за човекови права и директивите на ЕУ за недискриминација, особено во однос на </w:t>
      </w:r>
      <w:r w:rsidR="0058021D" w:rsidRPr="005A5C02">
        <w:rPr>
          <w:rFonts w:asciiTheme="minorHAnsi" w:hAnsiTheme="minorHAnsi"/>
          <w:sz w:val="22"/>
          <w:szCs w:val="22"/>
          <w:lang w:val="mk-MK"/>
        </w:rPr>
        <w:t>дефинирањето н</w:t>
      </w:r>
      <w:r w:rsidRPr="005A5C02">
        <w:rPr>
          <w:rFonts w:asciiTheme="minorHAnsi" w:hAnsiTheme="minorHAnsi"/>
          <w:sz w:val="22"/>
          <w:szCs w:val="22"/>
          <w:lang w:val="mk-MK"/>
        </w:rPr>
        <w:t>а дискриминација. Законот се однесува подеднакво на сите физички и правни лица, без</w:t>
      </w:r>
      <w:r w:rsidR="0058021D" w:rsidRPr="005A5C02">
        <w:rPr>
          <w:rFonts w:asciiTheme="minorHAnsi" w:hAnsiTheme="minorHAnsi"/>
          <w:sz w:val="22"/>
          <w:szCs w:val="22"/>
          <w:lang w:val="mk-MK"/>
        </w:rPr>
        <w:t xml:space="preserve"> притоа,поединечно </w:t>
      </w:r>
      <w:r w:rsidRPr="005A5C02">
        <w:rPr>
          <w:rFonts w:asciiTheme="minorHAnsi" w:hAnsiTheme="minorHAnsi"/>
          <w:sz w:val="22"/>
          <w:szCs w:val="22"/>
          <w:lang w:val="mk-MK"/>
        </w:rPr>
        <w:t xml:space="preserve">да се одделуваат </w:t>
      </w:r>
      <w:r w:rsidR="0058021D" w:rsidRPr="005A5C02">
        <w:rPr>
          <w:rFonts w:asciiTheme="minorHAnsi" w:hAnsiTheme="minorHAnsi"/>
          <w:sz w:val="22"/>
          <w:szCs w:val="22"/>
          <w:lang w:val="mk-MK"/>
        </w:rPr>
        <w:t>било какви</w:t>
      </w:r>
      <w:r w:rsidRPr="005A5C02">
        <w:rPr>
          <w:rFonts w:asciiTheme="minorHAnsi" w:hAnsiTheme="minorHAnsi"/>
          <w:sz w:val="22"/>
          <w:szCs w:val="22"/>
          <w:lang w:val="mk-MK"/>
        </w:rPr>
        <w:t xml:space="preserve"> групи.</w:t>
      </w:r>
    </w:p>
    <w:p w14:paraId="725E7013"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2BFE76C0" w14:textId="77777777" w:rsidR="0058021D" w:rsidRPr="005A5C02" w:rsidRDefault="0058021D"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Во 2015 година беше</w:t>
      </w:r>
      <w:r w:rsidR="00226B23" w:rsidRPr="005A5C02">
        <w:rPr>
          <w:rFonts w:asciiTheme="minorHAnsi" w:hAnsiTheme="minorHAnsi"/>
          <w:sz w:val="22"/>
          <w:szCs w:val="22"/>
          <w:lang w:val="mk-MK"/>
        </w:rPr>
        <w:t xml:space="preserve"> донесен Законот за превенција, спречување </w:t>
      </w:r>
      <w:r w:rsidRPr="005A5C02">
        <w:rPr>
          <w:rFonts w:asciiTheme="minorHAnsi" w:hAnsiTheme="minorHAnsi"/>
          <w:sz w:val="22"/>
          <w:szCs w:val="22"/>
          <w:lang w:val="mk-MK"/>
        </w:rPr>
        <w:t>и заштита од семејно н</w:t>
      </w:r>
      <w:r w:rsidR="00925D0D" w:rsidRPr="005A5C02">
        <w:rPr>
          <w:rFonts w:asciiTheme="minorHAnsi" w:hAnsiTheme="minorHAnsi"/>
          <w:sz w:val="22"/>
          <w:szCs w:val="22"/>
          <w:lang w:val="mk-MK"/>
        </w:rPr>
        <w:t>асилство</w:t>
      </w:r>
      <w:r w:rsidR="00076608" w:rsidRPr="005A5C02">
        <w:rPr>
          <w:rFonts w:asciiTheme="minorHAnsi" w:hAnsiTheme="minorHAnsi"/>
          <w:sz w:val="22"/>
          <w:szCs w:val="22"/>
          <w:lang w:val="mk-MK"/>
        </w:rPr>
        <w:t xml:space="preserve"> кој служеше како прв посебен</w:t>
      </w:r>
      <w:r w:rsidRPr="005A5C02">
        <w:rPr>
          <w:rFonts w:asciiTheme="minorHAnsi" w:hAnsiTheme="minorHAnsi"/>
          <w:sz w:val="22"/>
          <w:szCs w:val="22"/>
          <w:lang w:val="mk-MK"/>
        </w:rPr>
        <w:t xml:space="preserve"> системски закон во областа на семејното насилство. Законот воспоставува целосен и координиран систем за спречување, заштита и борба против семејното насил</w:t>
      </w:r>
      <w:r w:rsidR="00076608" w:rsidRPr="005A5C02">
        <w:rPr>
          <w:rFonts w:asciiTheme="minorHAnsi" w:hAnsiTheme="minorHAnsi"/>
          <w:sz w:val="22"/>
          <w:szCs w:val="22"/>
          <w:lang w:val="mk-MK"/>
        </w:rPr>
        <w:t>ство. Тој</w:t>
      </w:r>
      <w:r w:rsidRPr="005A5C02">
        <w:rPr>
          <w:rFonts w:asciiTheme="minorHAnsi" w:hAnsiTheme="minorHAnsi"/>
          <w:sz w:val="22"/>
          <w:szCs w:val="22"/>
          <w:lang w:val="mk-MK"/>
        </w:rPr>
        <w:t xml:space="preserve"> предвидува</w:t>
      </w:r>
      <w:r w:rsidR="001852BD" w:rsidRPr="005A5C02">
        <w:rPr>
          <w:rFonts w:asciiTheme="minorHAnsi" w:hAnsiTheme="minorHAnsi"/>
          <w:sz w:val="22"/>
          <w:szCs w:val="22"/>
          <w:lang w:val="mk-MK"/>
        </w:rPr>
        <w:t xml:space="preserve"> од страна на</w:t>
      </w:r>
      <w:r w:rsidR="00076608" w:rsidRPr="005A5C02">
        <w:rPr>
          <w:rFonts w:asciiTheme="minorHAnsi" w:hAnsiTheme="minorHAnsi"/>
          <w:sz w:val="22"/>
          <w:szCs w:val="22"/>
          <w:lang w:val="mk-MK"/>
        </w:rPr>
        <w:t>сите чинители</w:t>
      </w:r>
      <w:r w:rsidR="001852BD" w:rsidRPr="005A5C02">
        <w:rPr>
          <w:rFonts w:asciiTheme="minorHAnsi" w:hAnsiTheme="minorHAnsi"/>
          <w:sz w:val="22"/>
          <w:szCs w:val="22"/>
          <w:lang w:val="mk-MK"/>
        </w:rPr>
        <w:t xml:space="preserve">,на национално и локално ниво, </w:t>
      </w:r>
      <w:r w:rsidR="00076608" w:rsidRPr="005A5C02">
        <w:rPr>
          <w:rFonts w:asciiTheme="minorHAnsi" w:hAnsiTheme="minorHAnsi"/>
          <w:sz w:val="22"/>
          <w:szCs w:val="22"/>
          <w:lang w:val="mk-MK"/>
        </w:rPr>
        <w:t xml:space="preserve">да бидат преземени </w:t>
      </w:r>
      <w:r w:rsidR="00925D0D" w:rsidRPr="005A5C02">
        <w:rPr>
          <w:rFonts w:asciiTheme="minorHAnsi" w:hAnsiTheme="minorHAnsi"/>
          <w:sz w:val="22"/>
          <w:szCs w:val="22"/>
          <w:lang w:val="mk-MK"/>
        </w:rPr>
        <w:t>континуирани превентивни мерки,</w:t>
      </w:r>
      <w:r w:rsidRPr="005A5C02">
        <w:rPr>
          <w:rFonts w:asciiTheme="minorHAnsi" w:hAnsiTheme="minorHAnsi"/>
          <w:sz w:val="22"/>
          <w:szCs w:val="22"/>
          <w:lang w:val="mk-MK"/>
        </w:rPr>
        <w:t xml:space="preserve"> да се подигне свеста и да се сензибилизира оп</w:t>
      </w:r>
      <w:r w:rsidR="00925D0D" w:rsidRPr="005A5C02">
        <w:rPr>
          <w:rFonts w:asciiTheme="minorHAnsi" w:hAnsiTheme="minorHAnsi"/>
          <w:sz w:val="22"/>
          <w:szCs w:val="22"/>
          <w:lang w:val="mk-MK"/>
        </w:rPr>
        <w:t>штата и професионалната јавност,</w:t>
      </w:r>
      <w:r w:rsidRPr="005A5C02">
        <w:rPr>
          <w:rFonts w:asciiTheme="minorHAnsi" w:hAnsiTheme="minorHAnsi"/>
          <w:sz w:val="22"/>
          <w:szCs w:val="22"/>
          <w:lang w:val="mk-MK"/>
        </w:rPr>
        <w:t xml:space="preserve"> да се подигне нивото на одговорност за итни, </w:t>
      </w:r>
      <w:r w:rsidR="003B0F53" w:rsidRPr="005A5C02">
        <w:rPr>
          <w:rFonts w:asciiTheme="minorHAnsi" w:hAnsiTheme="minorHAnsi"/>
          <w:sz w:val="22"/>
          <w:szCs w:val="22"/>
          <w:lang w:val="mk-MK"/>
        </w:rPr>
        <w:t xml:space="preserve">очекувани </w:t>
      </w:r>
      <w:r w:rsidRPr="005A5C02">
        <w:rPr>
          <w:rFonts w:asciiTheme="minorHAnsi" w:hAnsiTheme="minorHAnsi"/>
          <w:sz w:val="22"/>
          <w:szCs w:val="22"/>
          <w:lang w:val="mk-MK"/>
        </w:rPr>
        <w:t xml:space="preserve">и ефикасни активности на </w:t>
      </w:r>
      <w:r w:rsidR="00226B23" w:rsidRPr="005A5C02">
        <w:rPr>
          <w:rFonts w:asciiTheme="minorHAnsi" w:hAnsiTheme="minorHAnsi"/>
          <w:sz w:val="22"/>
          <w:szCs w:val="22"/>
          <w:lang w:val="mk-MK"/>
        </w:rPr>
        <w:t>стручни лица</w:t>
      </w:r>
      <w:r w:rsidRPr="005A5C02">
        <w:rPr>
          <w:rFonts w:asciiTheme="minorHAnsi" w:hAnsiTheme="minorHAnsi"/>
          <w:sz w:val="22"/>
          <w:szCs w:val="22"/>
          <w:lang w:val="mk-MK"/>
        </w:rPr>
        <w:t xml:space="preserve"> и институции за превенција и заштита </w:t>
      </w:r>
      <w:r w:rsidR="009E255C" w:rsidRPr="005A5C02">
        <w:rPr>
          <w:rFonts w:asciiTheme="minorHAnsi" w:hAnsiTheme="minorHAnsi"/>
          <w:sz w:val="22"/>
          <w:szCs w:val="22"/>
          <w:lang w:val="mk-MK"/>
        </w:rPr>
        <w:t>од семејно</w:t>
      </w:r>
      <w:r w:rsidR="00925D0D" w:rsidRPr="005A5C02">
        <w:rPr>
          <w:rFonts w:asciiTheme="minorHAnsi" w:hAnsiTheme="minorHAnsi"/>
          <w:sz w:val="22"/>
          <w:szCs w:val="22"/>
          <w:lang w:val="mk-MK"/>
        </w:rPr>
        <w:t xml:space="preserve"> насилство,</w:t>
      </w:r>
      <w:r w:rsidRPr="005A5C02">
        <w:rPr>
          <w:rFonts w:asciiTheme="minorHAnsi" w:hAnsiTheme="minorHAnsi"/>
          <w:sz w:val="22"/>
          <w:szCs w:val="22"/>
          <w:lang w:val="mk-MK"/>
        </w:rPr>
        <w:t xml:space="preserve"> и да се обезбеди неопходната, ефикасна</w:t>
      </w:r>
      <w:r w:rsidR="00925D0D" w:rsidRPr="005A5C02">
        <w:rPr>
          <w:rFonts w:asciiTheme="minorHAnsi" w:hAnsiTheme="minorHAnsi"/>
          <w:sz w:val="22"/>
          <w:szCs w:val="22"/>
          <w:lang w:val="mk-MK"/>
        </w:rPr>
        <w:t xml:space="preserve"> и ефективна заштита на жртвите</w:t>
      </w:r>
      <w:r w:rsidRPr="005A5C02">
        <w:rPr>
          <w:rFonts w:asciiTheme="minorHAnsi" w:hAnsiTheme="minorHAnsi"/>
          <w:sz w:val="22"/>
          <w:szCs w:val="22"/>
          <w:lang w:val="mk-MK"/>
        </w:rPr>
        <w:t xml:space="preserve"> во согласност со нивните потреби и интереси.</w:t>
      </w:r>
    </w:p>
    <w:p w14:paraId="5C1E6250" w14:textId="77777777" w:rsidR="00837A64" w:rsidRPr="005A5C02" w:rsidRDefault="00837A64" w:rsidP="00FF0D91">
      <w:pPr>
        <w:pStyle w:val="Default"/>
        <w:spacing w:line="259" w:lineRule="auto"/>
        <w:contextualSpacing/>
        <w:jc w:val="both"/>
        <w:rPr>
          <w:rFonts w:asciiTheme="minorHAnsi" w:hAnsiTheme="minorHAnsi"/>
          <w:sz w:val="22"/>
          <w:szCs w:val="22"/>
          <w:lang w:val="mk-MK"/>
        </w:rPr>
      </w:pPr>
    </w:p>
    <w:p w14:paraId="14AE8A9B" w14:textId="77777777" w:rsidR="00604348" w:rsidRPr="005A5C02" w:rsidRDefault="004E14F8"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Законот за </w:t>
      </w:r>
      <w:r w:rsidR="00211313">
        <w:rPr>
          <w:rFonts w:asciiTheme="minorHAnsi" w:hAnsiTheme="minorHAnsi"/>
          <w:sz w:val="22"/>
          <w:szCs w:val="22"/>
          <w:lang w:val="mk-MK"/>
        </w:rPr>
        <w:t xml:space="preserve">аудио и </w:t>
      </w:r>
      <w:r w:rsidRPr="005A5C02">
        <w:rPr>
          <w:rFonts w:asciiTheme="minorHAnsi" w:hAnsiTheme="minorHAnsi"/>
          <w:sz w:val="22"/>
          <w:szCs w:val="22"/>
          <w:lang w:val="mk-MK"/>
        </w:rPr>
        <w:t xml:space="preserve">аудиовизуелни </w:t>
      </w:r>
      <w:r w:rsidR="00211313">
        <w:rPr>
          <w:rFonts w:asciiTheme="minorHAnsi" w:hAnsiTheme="minorHAnsi"/>
          <w:sz w:val="22"/>
          <w:szCs w:val="22"/>
          <w:lang w:val="mk-MK"/>
        </w:rPr>
        <w:t xml:space="preserve">медиумски </w:t>
      </w:r>
      <w:r w:rsidRPr="005A5C02">
        <w:rPr>
          <w:rFonts w:asciiTheme="minorHAnsi" w:hAnsiTheme="minorHAnsi"/>
          <w:sz w:val="22"/>
          <w:szCs w:val="22"/>
          <w:lang w:val="mk-MK"/>
        </w:rPr>
        <w:t xml:space="preserve">услуги е донесен во 2018 година. Законот пропишува еднаква застапеност на жените во органите за донесување одлуки и во другите органи во медиумите, како и забрана за создавање и емитување на програми со дискриминаторска содржина, </w:t>
      </w:r>
      <w:r w:rsidRPr="005A5C02">
        <w:rPr>
          <w:rFonts w:asciiTheme="minorHAnsi" w:hAnsiTheme="minorHAnsi"/>
          <w:i/>
          <w:sz w:val="22"/>
          <w:szCs w:val="22"/>
          <w:lang w:val="mk-MK"/>
        </w:rPr>
        <w:t>меѓу другото</w:t>
      </w:r>
      <w:r w:rsidRPr="005A5C02">
        <w:rPr>
          <w:rFonts w:asciiTheme="minorHAnsi" w:hAnsiTheme="minorHAnsi"/>
          <w:sz w:val="22"/>
          <w:szCs w:val="22"/>
          <w:lang w:val="mk-MK"/>
        </w:rPr>
        <w:t>, врз основа на пол и сексуална ориентација.</w:t>
      </w:r>
    </w:p>
    <w:p w14:paraId="0708133C"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5BD69DBE" w14:textId="77777777" w:rsidR="00832234" w:rsidRPr="005A5C02" w:rsidRDefault="00832234" w:rsidP="00FF0D91">
      <w:pPr>
        <w:pStyle w:val="Default"/>
        <w:spacing w:line="259" w:lineRule="auto"/>
        <w:contextualSpacing/>
        <w:jc w:val="both"/>
        <w:rPr>
          <w:rFonts w:asciiTheme="minorHAnsi" w:hAnsiTheme="minorHAnsi"/>
          <w:color w:val="040404"/>
          <w:sz w:val="22"/>
          <w:szCs w:val="22"/>
          <w:lang w:val="mk-MK"/>
        </w:rPr>
      </w:pPr>
      <w:r w:rsidRPr="005A5C02">
        <w:rPr>
          <w:rFonts w:asciiTheme="minorHAnsi" w:hAnsiTheme="minorHAnsi"/>
          <w:color w:val="040404"/>
          <w:sz w:val="22"/>
          <w:szCs w:val="22"/>
          <w:lang w:val="mk-MK"/>
        </w:rPr>
        <w:t>Измените во Изборниот законик од 2015 година го подобрија законското решение за учество на двата пола на кандидатските листи за членови на парламентот и локални советници. Ова претставува значајно достигнување, имајќи ја предвид ниската застапеност на жените во процесот на донесување одлуки. Со измените се воведе квота од 40% учество</w:t>
      </w:r>
      <w:r w:rsidR="00AD0386" w:rsidRPr="005A5C02">
        <w:rPr>
          <w:rFonts w:asciiTheme="minorHAnsi" w:hAnsiTheme="minorHAnsi"/>
          <w:color w:val="040404"/>
          <w:sz w:val="22"/>
          <w:szCs w:val="22"/>
          <w:lang w:val="mk-MK"/>
        </w:rPr>
        <w:t xml:space="preserve"> напомалку застапениот пол </w:t>
      </w:r>
      <w:r w:rsidRPr="005A5C02">
        <w:rPr>
          <w:rFonts w:asciiTheme="minorHAnsi" w:hAnsiTheme="minorHAnsi"/>
          <w:color w:val="040404"/>
          <w:sz w:val="22"/>
          <w:szCs w:val="22"/>
          <w:lang w:val="mk-MK"/>
        </w:rPr>
        <w:t xml:space="preserve">на листите на партиски кандидати на парламентарните и локалните избори. Ова значи дека </w:t>
      </w:r>
      <w:r w:rsidR="00AD0386" w:rsidRPr="005A5C02">
        <w:rPr>
          <w:rFonts w:asciiTheme="minorHAnsi" w:hAnsiTheme="minorHAnsi"/>
          <w:color w:val="040404"/>
          <w:sz w:val="22"/>
          <w:szCs w:val="22"/>
          <w:lang w:val="mk-MK"/>
        </w:rPr>
        <w:t>на секои</w:t>
      </w:r>
      <w:r w:rsidRPr="005A5C02">
        <w:rPr>
          <w:rFonts w:asciiTheme="minorHAnsi" w:hAnsiTheme="minorHAnsi"/>
          <w:color w:val="040404"/>
          <w:sz w:val="22"/>
          <w:szCs w:val="22"/>
          <w:lang w:val="mk-MK"/>
        </w:rPr>
        <w:t xml:space="preserve"> три </w:t>
      </w:r>
      <w:r w:rsidR="00AD0386" w:rsidRPr="005A5C02">
        <w:rPr>
          <w:rFonts w:asciiTheme="minorHAnsi" w:hAnsiTheme="minorHAnsi"/>
          <w:color w:val="040404"/>
          <w:sz w:val="22"/>
          <w:szCs w:val="22"/>
          <w:lang w:val="mk-MK"/>
        </w:rPr>
        <w:t>места</w:t>
      </w:r>
      <w:r w:rsidRPr="005A5C02">
        <w:rPr>
          <w:rFonts w:asciiTheme="minorHAnsi" w:hAnsiTheme="minorHAnsi"/>
          <w:color w:val="040404"/>
          <w:sz w:val="22"/>
          <w:szCs w:val="22"/>
          <w:lang w:val="mk-MK"/>
        </w:rPr>
        <w:t xml:space="preserve"> на листата, барем едно место е резервирано за помалку </w:t>
      </w:r>
      <w:r w:rsidRPr="005A5C02">
        <w:rPr>
          <w:rFonts w:asciiTheme="minorHAnsi" w:hAnsiTheme="minorHAnsi"/>
          <w:color w:val="040404"/>
          <w:sz w:val="22"/>
          <w:szCs w:val="22"/>
          <w:lang w:val="mk-MK"/>
        </w:rPr>
        <w:lastRenderedPageBreak/>
        <w:t>застапениот пол и дополнително</w:t>
      </w:r>
      <w:r w:rsidR="00AD0386" w:rsidRPr="005A5C02">
        <w:rPr>
          <w:rFonts w:asciiTheme="minorHAnsi" w:hAnsiTheme="minorHAnsi"/>
          <w:color w:val="040404"/>
          <w:sz w:val="22"/>
          <w:szCs w:val="22"/>
          <w:lang w:val="mk-MK"/>
        </w:rPr>
        <w:t>,</w:t>
      </w:r>
      <w:r w:rsidRPr="005A5C02">
        <w:rPr>
          <w:rFonts w:asciiTheme="minorHAnsi" w:hAnsiTheme="minorHAnsi"/>
          <w:color w:val="040404"/>
          <w:sz w:val="22"/>
          <w:szCs w:val="22"/>
          <w:lang w:val="mk-MK"/>
        </w:rPr>
        <w:t xml:space="preserve"> уште едно место </w:t>
      </w:r>
      <w:r w:rsidR="00AD0386" w:rsidRPr="005A5C02">
        <w:rPr>
          <w:rFonts w:asciiTheme="minorHAnsi" w:hAnsiTheme="minorHAnsi"/>
          <w:color w:val="040404"/>
          <w:sz w:val="22"/>
          <w:szCs w:val="22"/>
          <w:lang w:val="mk-MK"/>
        </w:rPr>
        <w:t xml:space="preserve">е резервирано </w:t>
      </w:r>
      <w:r w:rsidRPr="005A5C02">
        <w:rPr>
          <w:rFonts w:asciiTheme="minorHAnsi" w:hAnsiTheme="minorHAnsi"/>
          <w:color w:val="040404"/>
          <w:sz w:val="22"/>
          <w:szCs w:val="22"/>
          <w:lang w:val="mk-MK"/>
        </w:rPr>
        <w:t xml:space="preserve">на листата </w:t>
      </w:r>
      <w:r w:rsidR="00AD0386" w:rsidRPr="005A5C02">
        <w:rPr>
          <w:rFonts w:asciiTheme="minorHAnsi" w:hAnsiTheme="minorHAnsi"/>
          <w:color w:val="040404"/>
          <w:sz w:val="22"/>
          <w:szCs w:val="22"/>
          <w:lang w:val="mk-MK"/>
        </w:rPr>
        <w:t>на секои</w:t>
      </w:r>
      <w:r w:rsidRPr="005A5C02">
        <w:rPr>
          <w:rFonts w:asciiTheme="minorHAnsi" w:hAnsiTheme="minorHAnsi"/>
          <w:color w:val="040404"/>
          <w:sz w:val="22"/>
          <w:szCs w:val="22"/>
          <w:lang w:val="mk-MK"/>
        </w:rPr>
        <w:t xml:space="preserve"> десет места.</w:t>
      </w:r>
    </w:p>
    <w:p w14:paraId="536E5DA9" w14:textId="77777777" w:rsidR="00F44DE6" w:rsidRPr="005A5C02" w:rsidRDefault="00F44DE6" w:rsidP="00FF0D91">
      <w:pPr>
        <w:pStyle w:val="Default"/>
        <w:spacing w:line="259" w:lineRule="auto"/>
        <w:contextualSpacing/>
        <w:jc w:val="both"/>
        <w:rPr>
          <w:rFonts w:asciiTheme="minorHAnsi" w:hAnsiTheme="minorHAnsi"/>
          <w:sz w:val="22"/>
          <w:szCs w:val="22"/>
          <w:lang w:val="mk-MK"/>
        </w:rPr>
      </w:pPr>
    </w:p>
    <w:p w14:paraId="4C0BFBDA" w14:textId="77777777" w:rsidR="00512935" w:rsidRPr="005A5C02" w:rsidRDefault="00512935" w:rsidP="00512935">
      <w:pPr>
        <w:pStyle w:val="Default"/>
        <w:contextualSpacing/>
        <w:jc w:val="both"/>
        <w:rPr>
          <w:rFonts w:asciiTheme="minorHAnsi" w:hAnsiTheme="minorHAnsi"/>
          <w:sz w:val="22"/>
          <w:szCs w:val="22"/>
          <w:lang w:val="mk-MK"/>
        </w:rPr>
      </w:pPr>
      <w:r w:rsidRPr="005A5C02">
        <w:rPr>
          <w:rFonts w:asciiTheme="minorHAnsi" w:hAnsiTheme="minorHAnsi"/>
          <w:sz w:val="22"/>
          <w:szCs w:val="22"/>
          <w:lang w:val="mk-MK"/>
        </w:rPr>
        <w:t>Со измените на Законот за работни односи од 2015 година беше пропишана еднаква плата за жените и мажите. Законот за работни односи во моментов е дополнително изменет и усогласен со Директивата за родителски права на ЕУ која се однесува на еднаква примена на родителско отсуство за двата родители, со што се елиминира традиционалната улога на жените и мажите, како и признавањ</w:t>
      </w:r>
      <w:r w:rsidR="00024503" w:rsidRPr="005A5C02">
        <w:rPr>
          <w:rFonts w:asciiTheme="minorHAnsi" w:hAnsiTheme="minorHAnsi"/>
          <w:sz w:val="22"/>
          <w:szCs w:val="22"/>
          <w:lang w:val="mk-MK"/>
        </w:rPr>
        <w:t xml:space="preserve">е на заедничката одговорност на </w:t>
      </w:r>
      <w:r w:rsidRPr="005A5C02">
        <w:rPr>
          <w:rFonts w:asciiTheme="minorHAnsi" w:hAnsiTheme="minorHAnsi"/>
          <w:sz w:val="22"/>
          <w:szCs w:val="22"/>
          <w:lang w:val="mk-MK"/>
        </w:rPr>
        <w:t xml:space="preserve">двата пола во воспитувањето и </w:t>
      </w:r>
      <w:r w:rsidR="00024503" w:rsidRPr="005A5C02">
        <w:rPr>
          <w:rFonts w:asciiTheme="minorHAnsi" w:hAnsiTheme="minorHAnsi"/>
          <w:sz w:val="22"/>
          <w:szCs w:val="22"/>
          <w:lang w:val="mk-MK"/>
        </w:rPr>
        <w:t xml:space="preserve">растењето </w:t>
      </w:r>
      <w:r w:rsidRPr="005A5C02">
        <w:rPr>
          <w:rFonts w:asciiTheme="minorHAnsi" w:hAnsiTheme="minorHAnsi"/>
          <w:sz w:val="22"/>
          <w:szCs w:val="22"/>
          <w:lang w:val="mk-MK"/>
        </w:rPr>
        <w:t>на децата.</w:t>
      </w:r>
    </w:p>
    <w:p w14:paraId="02C9C3C6" w14:textId="77777777" w:rsidR="00512935" w:rsidRPr="005A5C02" w:rsidRDefault="00512935" w:rsidP="00512935">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Со донесувањето на Законот за минимална плата во 2017 година, за првпат минималната плата беше изедначена за работниците во текстилната, кожарската и чевларската индустрија, во кои најголем процент од вработените се жени.</w:t>
      </w:r>
    </w:p>
    <w:p w14:paraId="116833C9"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659769FB" w14:textId="77777777" w:rsidR="00436E76" w:rsidRPr="005A5C02" w:rsidRDefault="00436E76" w:rsidP="00FF0D91">
      <w:pPr>
        <w:spacing w:after="0"/>
        <w:contextualSpacing/>
        <w:jc w:val="both"/>
        <w:rPr>
          <w:rFonts w:asciiTheme="minorHAnsi" w:hAnsiTheme="minorHAnsi"/>
          <w:lang w:val="mk-MK"/>
        </w:rPr>
      </w:pPr>
      <w:r w:rsidRPr="005A5C02">
        <w:rPr>
          <w:rFonts w:asciiTheme="minorHAnsi" w:hAnsiTheme="minorHAnsi"/>
          <w:lang w:val="mk-MK"/>
        </w:rPr>
        <w:t>Во 201</w:t>
      </w:r>
      <w:r w:rsidR="00526578">
        <w:rPr>
          <w:rFonts w:asciiTheme="minorHAnsi" w:hAnsiTheme="minorHAnsi"/>
          <w:lang w:val="mk-MK"/>
        </w:rPr>
        <w:t>8</w:t>
      </w:r>
      <w:r w:rsidRPr="005A5C02">
        <w:rPr>
          <w:rFonts w:asciiTheme="minorHAnsi" w:hAnsiTheme="minorHAnsi"/>
          <w:lang w:val="mk-MK"/>
        </w:rPr>
        <w:t xml:space="preserve"> година, Република Северна Македонија ја ратификуваше </w:t>
      </w:r>
      <w:r w:rsidR="00D53CB5" w:rsidRPr="005A5C02">
        <w:rPr>
          <w:rFonts w:asciiTheme="minorHAnsi" w:hAnsiTheme="minorHAnsi"/>
          <w:lang w:val="mk-MK"/>
        </w:rPr>
        <w:t xml:space="preserve">Конвенцијата на Советот на Европа за превенција и борба против насилството врз жената и семејното насилство </w:t>
      </w:r>
      <w:r w:rsidRPr="005A5C02">
        <w:rPr>
          <w:rFonts w:asciiTheme="minorHAnsi" w:hAnsiTheme="minorHAnsi"/>
          <w:lang w:val="mk-MK"/>
        </w:rPr>
        <w:t>и во 2018 година го усвои Националниот акци</w:t>
      </w:r>
      <w:r w:rsidR="00D824A7" w:rsidRPr="005A5C02">
        <w:rPr>
          <w:rFonts w:asciiTheme="minorHAnsi" w:hAnsiTheme="minorHAnsi"/>
          <w:lang w:val="mk-MK"/>
        </w:rPr>
        <w:t>ски</w:t>
      </w:r>
      <w:r w:rsidRPr="005A5C02">
        <w:rPr>
          <w:rFonts w:asciiTheme="minorHAnsi" w:hAnsiTheme="minorHAnsi"/>
          <w:lang w:val="mk-MK"/>
        </w:rPr>
        <w:t xml:space="preserve"> план 2018-2023 за спроведување на Конвенцијата. Првата активност која беше иницирана со финансиска поддршка на </w:t>
      </w:r>
      <w:r w:rsidR="00D824A7" w:rsidRPr="005A5C02">
        <w:rPr>
          <w:rFonts w:asciiTheme="minorHAnsi" w:hAnsiTheme="minorHAnsi"/>
          <w:lang w:val="mk-MK"/>
        </w:rPr>
        <w:t>Високиот комесаријат за бегалци на Обединетите нации,</w:t>
      </w:r>
      <w:r w:rsidRPr="005A5C02">
        <w:rPr>
          <w:rFonts w:asciiTheme="minorHAnsi" w:hAnsiTheme="minorHAnsi"/>
          <w:lang w:val="mk-MK"/>
        </w:rPr>
        <w:t xml:space="preserve"> е подготовката на Законот за родово </w:t>
      </w:r>
      <w:r w:rsidR="00D824A7" w:rsidRPr="005A5C02">
        <w:rPr>
          <w:rFonts w:asciiTheme="minorHAnsi" w:hAnsiTheme="minorHAnsi"/>
          <w:lang w:val="mk-MK"/>
        </w:rPr>
        <w:t>базирано</w:t>
      </w:r>
      <w:r w:rsidRPr="005A5C02">
        <w:rPr>
          <w:rFonts w:asciiTheme="minorHAnsi" w:hAnsiTheme="minorHAnsi"/>
          <w:lang w:val="mk-MK"/>
        </w:rPr>
        <w:t xml:space="preserve"> насилство.</w:t>
      </w:r>
    </w:p>
    <w:p w14:paraId="7CC9A95B"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5F730CD4" w14:textId="77777777" w:rsidR="00D824A7" w:rsidRPr="005A5C02" w:rsidRDefault="00D824A7"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Во 2018 година, Законот за социјална заштита беше</w:t>
      </w:r>
      <w:r w:rsidR="00925D0D" w:rsidRPr="005A5C02">
        <w:rPr>
          <w:rFonts w:asciiTheme="minorHAnsi" w:hAnsiTheme="minorHAnsi"/>
          <w:sz w:val="22"/>
          <w:szCs w:val="22"/>
          <w:lang w:val="mk-MK"/>
        </w:rPr>
        <w:t xml:space="preserve"> изменет и вон-институционална</w:t>
      </w:r>
      <w:r w:rsidRPr="005A5C02">
        <w:rPr>
          <w:rFonts w:asciiTheme="minorHAnsi" w:hAnsiTheme="minorHAnsi"/>
          <w:sz w:val="22"/>
          <w:szCs w:val="22"/>
          <w:lang w:val="mk-MK"/>
        </w:rPr>
        <w:t xml:space="preserve"> заштита беше обезбедена преку усвојување на нова услуга - Центар за </w:t>
      </w:r>
      <w:r w:rsidR="00D67CE9" w:rsidRPr="005A5C02">
        <w:rPr>
          <w:rFonts w:asciiTheme="minorHAnsi" w:hAnsiTheme="minorHAnsi"/>
          <w:sz w:val="22"/>
          <w:szCs w:val="22"/>
          <w:lang w:val="mk-MK"/>
        </w:rPr>
        <w:t>лица</w:t>
      </w:r>
      <w:r w:rsidRPr="005A5C02">
        <w:rPr>
          <w:rFonts w:asciiTheme="minorHAnsi" w:hAnsiTheme="minorHAnsi"/>
          <w:sz w:val="22"/>
          <w:szCs w:val="22"/>
          <w:lang w:val="mk-MK"/>
        </w:rPr>
        <w:t xml:space="preserve"> жртви на трговија со луѓе и жртви на сексуално насилство. Измените на законот </w:t>
      </w:r>
      <w:r w:rsidR="00D67CE9" w:rsidRPr="005A5C02">
        <w:rPr>
          <w:rFonts w:asciiTheme="minorHAnsi" w:hAnsiTheme="minorHAnsi"/>
          <w:sz w:val="22"/>
          <w:szCs w:val="22"/>
          <w:lang w:val="mk-MK"/>
        </w:rPr>
        <w:t xml:space="preserve">за државата </w:t>
      </w:r>
      <w:r w:rsidR="003B0F53" w:rsidRPr="005A5C02">
        <w:rPr>
          <w:rFonts w:asciiTheme="minorHAnsi" w:hAnsiTheme="minorHAnsi"/>
          <w:sz w:val="22"/>
          <w:szCs w:val="22"/>
          <w:lang w:val="mk-MK"/>
        </w:rPr>
        <w:t>претставуваат</w:t>
      </w:r>
      <w:r w:rsidRPr="005A5C02">
        <w:rPr>
          <w:rFonts w:asciiTheme="minorHAnsi" w:hAnsiTheme="minorHAnsi"/>
          <w:sz w:val="22"/>
          <w:szCs w:val="22"/>
          <w:lang w:val="mk-MK"/>
        </w:rPr>
        <w:t xml:space="preserve"> голем чекор </w:t>
      </w:r>
      <w:r w:rsidR="00D67CE9" w:rsidRPr="005A5C02">
        <w:rPr>
          <w:rFonts w:asciiTheme="minorHAnsi" w:hAnsiTheme="minorHAnsi"/>
          <w:sz w:val="22"/>
          <w:szCs w:val="22"/>
          <w:lang w:val="mk-MK"/>
        </w:rPr>
        <w:t xml:space="preserve">од аспект на </w:t>
      </w:r>
      <w:r w:rsidRPr="005A5C02">
        <w:rPr>
          <w:rFonts w:asciiTheme="minorHAnsi" w:hAnsiTheme="minorHAnsi"/>
          <w:sz w:val="22"/>
          <w:szCs w:val="22"/>
          <w:lang w:val="mk-MK"/>
        </w:rPr>
        <w:t xml:space="preserve">унапредувањето на социјалната заштита, на начин што за прв пат преку овој закон, Република Северна Македонија ќе ги одвои финансиските права од </w:t>
      </w:r>
      <w:r w:rsidR="00F25E8F" w:rsidRPr="005A5C02">
        <w:rPr>
          <w:rFonts w:asciiTheme="minorHAnsi" w:hAnsiTheme="minorHAnsi"/>
          <w:sz w:val="22"/>
          <w:szCs w:val="22"/>
          <w:lang w:val="mk-MK"/>
        </w:rPr>
        <w:t>услугите</w:t>
      </w:r>
      <w:r w:rsidRPr="005A5C02">
        <w:rPr>
          <w:rFonts w:asciiTheme="minorHAnsi" w:hAnsiTheme="minorHAnsi"/>
          <w:sz w:val="22"/>
          <w:szCs w:val="22"/>
          <w:lang w:val="mk-MK"/>
        </w:rPr>
        <w:t xml:space="preserve">. Целта на реформата е </w:t>
      </w:r>
      <w:r w:rsidR="00F25E8F" w:rsidRPr="005A5C02">
        <w:rPr>
          <w:rFonts w:asciiTheme="minorHAnsi" w:hAnsiTheme="minorHAnsi"/>
          <w:sz w:val="22"/>
          <w:szCs w:val="22"/>
          <w:lang w:val="mk-MK"/>
        </w:rPr>
        <w:t>придобивк</w:t>
      </w:r>
      <w:r w:rsidR="00925D0D" w:rsidRPr="005A5C02">
        <w:rPr>
          <w:rFonts w:asciiTheme="minorHAnsi" w:hAnsiTheme="minorHAnsi"/>
          <w:sz w:val="22"/>
          <w:szCs w:val="22"/>
          <w:lang w:val="mk-MK"/>
        </w:rPr>
        <w:t>ата</w:t>
      </w:r>
      <w:r w:rsidRPr="005A5C02">
        <w:rPr>
          <w:rFonts w:asciiTheme="minorHAnsi" w:hAnsiTheme="minorHAnsi"/>
          <w:sz w:val="22"/>
          <w:szCs w:val="22"/>
          <w:lang w:val="mk-MK"/>
        </w:rPr>
        <w:t xml:space="preserve">да </w:t>
      </w:r>
      <w:r w:rsidR="00F25E8F" w:rsidRPr="005A5C02">
        <w:rPr>
          <w:rFonts w:asciiTheme="minorHAnsi" w:hAnsiTheme="minorHAnsi"/>
          <w:sz w:val="22"/>
          <w:szCs w:val="22"/>
          <w:lang w:val="mk-MK"/>
        </w:rPr>
        <w:t>станат пропорционални со</w:t>
      </w:r>
      <w:r w:rsidRPr="005A5C02">
        <w:rPr>
          <w:rFonts w:asciiTheme="minorHAnsi" w:hAnsiTheme="minorHAnsi"/>
          <w:sz w:val="22"/>
          <w:szCs w:val="22"/>
          <w:lang w:val="mk-MK"/>
        </w:rPr>
        <w:t xml:space="preserve"> потребите на граѓаните, што </w:t>
      </w:r>
      <w:r w:rsidR="00F25E8F" w:rsidRPr="005A5C02">
        <w:rPr>
          <w:rFonts w:asciiTheme="minorHAnsi" w:hAnsiTheme="minorHAnsi"/>
          <w:sz w:val="22"/>
          <w:szCs w:val="22"/>
          <w:lang w:val="mk-MK"/>
        </w:rPr>
        <w:t>ќе придонесе за</w:t>
      </w:r>
      <w:r w:rsidRPr="005A5C02">
        <w:rPr>
          <w:rFonts w:asciiTheme="minorHAnsi" w:hAnsiTheme="minorHAnsi"/>
          <w:sz w:val="22"/>
          <w:szCs w:val="22"/>
          <w:lang w:val="mk-MK"/>
        </w:rPr>
        <w:t xml:space="preserve"> намалува</w:t>
      </w:r>
      <w:r w:rsidR="00F25E8F" w:rsidRPr="005A5C02">
        <w:rPr>
          <w:rFonts w:asciiTheme="minorHAnsi" w:hAnsiTheme="minorHAnsi"/>
          <w:sz w:val="22"/>
          <w:szCs w:val="22"/>
          <w:lang w:val="mk-MK"/>
        </w:rPr>
        <w:t>ње на</w:t>
      </w:r>
      <w:r w:rsidRPr="005A5C02">
        <w:rPr>
          <w:rFonts w:asciiTheme="minorHAnsi" w:hAnsiTheme="minorHAnsi"/>
          <w:sz w:val="22"/>
          <w:szCs w:val="22"/>
          <w:lang w:val="mk-MK"/>
        </w:rPr>
        <w:t xml:space="preserve"> нивото на сиромаштија.</w:t>
      </w:r>
    </w:p>
    <w:p w14:paraId="5BC01C1F"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7403BBCF" w14:textId="77777777" w:rsidR="000A2D19" w:rsidRPr="005A5C02" w:rsidRDefault="005C6DFF" w:rsidP="005C6DFF">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Врз основа на препораките на ГРЕТА на Комитетот на договорните страни (2014), притоа усогласувајќи ги со меѓународните правни документи од оваа област, во 2015 година беа донесени измените на Кривичниот законик кои се однесуваат на член 418 „Трговија со луѓе“.</w:t>
      </w:r>
    </w:p>
    <w:p w14:paraId="4E48D947" w14:textId="77777777" w:rsidR="00E55681" w:rsidRPr="005A5C02" w:rsidRDefault="00E55681" w:rsidP="00FF0D91">
      <w:pPr>
        <w:pStyle w:val="Default"/>
        <w:spacing w:line="259" w:lineRule="auto"/>
        <w:contextualSpacing/>
        <w:jc w:val="both"/>
        <w:rPr>
          <w:rFonts w:asciiTheme="minorHAnsi" w:hAnsiTheme="minorHAnsi"/>
          <w:sz w:val="22"/>
          <w:szCs w:val="22"/>
          <w:lang w:val="mk-MK"/>
        </w:rPr>
      </w:pPr>
    </w:p>
    <w:p w14:paraId="5BC453FB" w14:textId="77777777" w:rsidR="004F12E8" w:rsidRPr="005A5C02" w:rsidRDefault="005C6DFF" w:rsidP="00FF0D91">
      <w:pPr>
        <w:pStyle w:val="Default"/>
        <w:spacing w:line="259" w:lineRule="auto"/>
        <w:contextualSpacing/>
        <w:jc w:val="both"/>
        <w:rPr>
          <w:rFonts w:asciiTheme="minorHAnsi" w:hAnsiTheme="minorHAnsi" w:cs="StobiSerif Regular"/>
          <w:sz w:val="22"/>
          <w:szCs w:val="22"/>
          <w:lang w:val="mk-MK"/>
        </w:rPr>
      </w:pPr>
      <w:r w:rsidRPr="005A5C02">
        <w:rPr>
          <w:rFonts w:asciiTheme="minorHAnsi" w:hAnsiTheme="minorHAnsi" w:cs="StobiSerif Regular"/>
          <w:sz w:val="22"/>
          <w:szCs w:val="22"/>
          <w:lang w:val="mk-MK"/>
        </w:rPr>
        <w:t>Во 2019 година беше донесен Законот за прекинување на бременоста. Со цел спречување на загрозувањето на здравјето и благосостојбата на жените заради долгите административни процедури, овој закон пропишува нова административна форма со пократки рокови.</w:t>
      </w:r>
    </w:p>
    <w:p w14:paraId="15D6A033" w14:textId="77777777" w:rsidR="00FD1722" w:rsidRPr="005A5C02" w:rsidRDefault="00FD1722" w:rsidP="00FF0D91">
      <w:pPr>
        <w:pStyle w:val="Default"/>
        <w:spacing w:line="259" w:lineRule="auto"/>
        <w:contextualSpacing/>
        <w:jc w:val="both"/>
        <w:rPr>
          <w:rFonts w:asciiTheme="minorHAnsi" w:hAnsiTheme="minorHAnsi" w:cs="StobiSerif Regular"/>
          <w:sz w:val="22"/>
          <w:szCs w:val="22"/>
          <w:lang w:val="mk-MK"/>
        </w:rPr>
      </w:pPr>
    </w:p>
    <w:p w14:paraId="65CC7A19" w14:textId="77777777" w:rsidR="000E5D8E" w:rsidRPr="005A5C02" w:rsidRDefault="005C6DFF" w:rsidP="00FF0D91">
      <w:pPr>
        <w:pStyle w:val="Default"/>
        <w:spacing w:line="259" w:lineRule="auto"/>
        <w:contextualSpacing/>
        <w:jc w:val="both"/>
        <w:rPr>
          <w:rFonts w:asciiTheme="minorHAnsi" w:hAnsiTheme="minorHAnsi" w:cs="StobiSerif Regular"/>
          <w:color w:val="auto"/>
          <w:sz w:val="22"/>
          <w:szCs w:val="22"/>
          <w:lang w:val="mk-MK"/>
        </w:rPr>
      </w:pPr>
      <w:r w:rsidRPr="005A5C02">
        <w:rPr>
          <w:rFonts w:asciiTheme="minorHAnsi" w:hAnsiTheme="minorHAnsi" w:cs="StobiSerif Regular"/>
          <w:color w:val="auto"/>
          <w:sz w:val="22"/>
          <w:szCs w:val="22"/>
          <w:lang w:val="mk-MK"/>
        </w:rPr>
        <w:t>Во 2018 година беа донесени измени на Законот за учебници за основно и средно образование во согласност со Националниот акциски план за родова еднаквост 2018-2020.</w:t>
      </w:r>
    </w:p>
    <w:p w14:paraId="70750C69" w14:textId="77777777" w:rsidR="004F12E8" w:rsidRPr="005A5C02" w:rsidRDefault="004F12E8" w:rsidP="00FF0D91">
      <w:pPr>
        <w:pStyle w:val="Default"/>
        <w:spacing w:line="259" w:lineRule="auto"/>
        <w:contextualSpacing/>
        <w:jc w:val="both"/>
        <w:rPr>
          <w:rFonts w:asciiTheme="minorHAnsi" w:hAnsiTheme="minorHAnsi" w:cs="StobiSerif Regular"/>
          <w:color w:val="FF6600"/>
          <w:sz w:val="22"/>
          <w:szCs w:val="22"/>
          <w:lang w:val="mk-MK"/>
        </w:rPr>
      </w:pPr>
    </w:p>
    <w:p w14:paraId="556A1799" w14:textId="77777777" w:rsidR="004F12E8" w:rsidRPr="005A5C02" w:rsidRDefault="007420F7" w:rsidP="00FF0D91">
      <w:pPr>
        <w:pStyle w:val="Default"/>
        <w:spacing w:line="259" w:lineRule="auto"/>
        <w:contextualSpacing/>
        <w:jc w:val="both"/>
        <w:rPr>
          <w:rFonts w:asciiTheme="minorHAnsi" w:hAnsiTheme="minorHAnsi"/>
          <w:b/>
          <w:bCs/>
          <w:i/>
          <w:iCs/>
          <w:lang w:val="mk-MK"/>
        </w:rPr>
      </w:pPr>
      <w:r w:rsidRPr="005A5C02">
        <w:rPr>
          <w:rFonts w:asciiTheme="minorHAnsi" w:hAnsiTheme="minorHAnsi"/>
          <w:b/>
          <w:bCs/>
          <w:i/>
          <w:iCs/>
          <w:lang w:val="mk-MK"/>
        </w:rPr>
        <w:t>Клучни достигнувања од аспект на родовата еднаквост и политиката за зајакнување на жените</w:t>
      </w:r>
    </w:p>
    <w:p w14:paraId="6218215F" w14:textId="77777777" w:rsidR="00CB79BD" w:rsidRPr="005A5C02" w:rsidRDefault="005C6DFF" w:rsidP="00CB79BD">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Стратегијата за родова еднаквост 2013-2020 и последователниот Национален акциски план за родова еднаквост 2018-2020 ги содржат следните приоритети</w:t>
      </w:r>
      <w:r w:rsidR="004F12E8" w:rsidRPr="005A5C02">
        <w:rPr>
          <w:rFonts w:asciiTheme="minorHAnsi" w:hAnsiTheme="minorHAnsi"/>
          <w:sz w:val="22"/>
          <w:szCs w:val="22"/>
          <w:lang w:val="mk-MK"/>
        </w:rPr>
        <w:t>:</w:t>
      </w:r>
    </w:p>
    <w:p w14:paraId="52C51CB7" w14:textId="77777777" w:rsidR="004F12E8" w:rsidRPr="005A5C02" w:rsidRDefault="005C6DFF" w:rsidP="005C6DFF">
      <w:pPr>
        <w:pStyle w:val="Default"/>
        <w:numPr>
          <w:ilvl w:val="0"/>
          <w:numId w:val="30"/>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Воспоставување на ефективен и ефикасен систем за постигнување на родова еднаквост преку механизми за функционална поддршка на национално и локално ниво, усогласување на показателите за мерење на напредокот на родовата </w:t>
      </w:r>
      <w:r w:rsidR="00C739B7" w:rsidRPr="005A5C02">
        <w:rPr>
          <w:rFonts w:asciiTheme="minorHAnsi" w:hAnsiTheme="minorHAnsi"/>
          <w:sz w:val="22"/>
          <w:szCs w:val="22"/>
          <w:lang w:val="mk-MK"/>
        </w:rPr>
        <w:t>еднаквост</w:t>
      </w:r>
      <w:r w:rsidRPr="005A5C02">
        <w:rPr>
          <w:rFonts w:asciiTheme="minorHAnsi" w:hAnsiTheme="minorHAnsi"/>
          <w:sz w:val="22"/>
          <w:szCs w:val="22"/>
          <w:lang w:val="mk-MK"/>
        </w:rPr>
        <w:t xml:space="preserve"> и обезбедување на статистички податоци </w:t>
      </w:r>
      <w:r w:rsidR="00C739B7" w:rsidRPr="005A5C02">
        <w:rPr>
          <w:rFonts w:asciiTheme="minorHAnsi" w:hAnsiTheme="minorHAnsi"/>
          <w:sz w:val="22"/>
          <w:szCs w:val="22"/>
          <w:lang w:val="mk-MK"/>
        </w:rPr>
        <w:t xml:space="preserve">распределени </w:t>
      </w:r>
      <w:r w:rsidRPr="005A5C02">
        <w:rPr>
          <w:rFonts w:asciiTheme="minorHAnsi" w:hAnsiTheme="minorHAnsi"/>
          <w:sz w:val="22"/>
          <w:szCs w:val="22"/>
          <w:lang w:val="mk-MK"/>
        </w:rPr>
        <w:t>по пол</w:t>
      </w:r>
      <w:r w:rsidR="004F12E8" w:rsidRPr="005A5C02">
        <w:rPr>
          <w:rFonts w:asciiTheme="minorHAnsi" w:hAnsiTheme="minorHAnsi"/>
          <w:sz w:val="22"/>
          <w:szCs w:val="22"/>
          <w:lang w:val="mk-MK"/>
        </w:rPr>
        <w:t>;</w:t>
      </w:r>
    </w:p>
    <w:p w14:paraId="6EEB8533" w14:textId="77777777" w:rsidR="004F12E8" w:rsidRPr="005A5C02" w:rsidRDefault="00C739B7" w:rsidP="00C739B7">
      <w:pPr>
        <w:pStyle w:val="Default"/>
        <w:numPr>
          <w:ilvl w:val="0"/>
          <w:numId w:val="31"/>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Интегрирање на родово одговорното буџетирање во креирањето политики и програми</w:t>
      </w:r>
      <w:r w:rsidR="004F12E8" w:rsidRPr="005A5C02">
        <w:rPr>
          <w:rFonts w:asciiTheme="minorHAnsi" w:hAnsiTheme="minorHAnsi"/>
          <w:sz w:val="22"/>
          <w:szCs w:val="22"/>
          <w:lang w:val="mk-MK"/>
        </w:rPr>
        <w:t xml:space="preserve">; </w:t>
      </w:r>
    </w:p>
    <w:p w14:paraId="5C61E4DF" w14:textId="77777777" w:rsidR="004F12E8" w:rsidRPr="005A5C02" w:rsidRDefault="004948FC" w:rsidP="004948FC">
      <w:pPr>
        <w:pStyle w:val="Default"/>
        <w:numPr>
          <w:ilvl w:val="0"/>
          <w:numId w:val="31"/>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lastRenderedPageBreak/>
        <w:t>Сензибилизирање на јавноста за различните облици на насилство врз жените и зајакнување на институционалните капацитети за преземање активности за заштита на жртвите од таков тип</w:t>
      </w:r>
      <w:r w:rsidR="004F12E8" w:rsidRPr="005A5C02">
        <w:rPr>
          <w:rFonts w:asciiTheme="minorHAnsi" w:hAnsiTheme="minorHAnsi"/>
          <w:sz w:val="22"/>
          <w:szCs w:val="22"/>
          <w:lang w:val="mk-MK"/>
        </w:rPr>
        <w:t xml:space="preserve">; </w:t>
      </w:r>
    </w:p>
    <w:p w14:paraId="329615DB" w14:textId="77777777" w:rsidR="004F12E8" w:rsidRPr="005A5C02" w:rsidRDefault="004948FC" w:rsidP="004948FC">
      <w:pPr>
        <w:pStyle w:val="Default"/>
        <w:numPr>
          <w:ilvl w:val="0"/>
          <w:numId w:val="31"/>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Усогласување на законодавството со ЕУ и меѓународните стандарди</w:t>
      </w:r>
      <w:r w:rsidR="004F12E8" w:rsidRPr="005A5C02">
        <w:rPr>
          <w:rFonts w:asciiTheme="minorHAnsi" w:hAnsiTheme="minorHAnsi"/>
          <w:sz w:val="22"/>
          <w:szCs w:val="22"/>
          <w:lang w:val="mk-MK"/>
        </w:rPr>
        <w:t xml:space="preserve">; </w:t>
      </w:r>
    </w:p>
    <w:p w14:paraId="42D13A0A" w14:textId="77777777" w:rsidR="004F12E8" w:rsidRPr="005A5C02" w:rsidRDefault="004948FC" w:rsidP="004948FC">
      <w:pPr>
        <w:pStyle w:val="Default"/>
        <w:numPr>
          <w:ilvl w:val="0"/>
          <w:numId w:val="31"/>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Подобрување на нивото на родова еднаквост во приоритетните тематски области, односно во здравството, образованието и вработувањето</w:t>
      </w:r>
      <w:r w:rsidR="004F12E8" w:rsidRPr="005A5C02">
        <w:rPr>
          <w:rFonts w:asciiTheme="minorHAnsi" w:hAnsiTheme="minorHAnsi"/>
          <w:sz w:val="22"/>
          <w:szCs w:val="22"/>
          <w:lang w:val="mk-MK"/>
        </w:rPr>
        <w:t xml:space="preserve">; </w:t>
      </w:r>
    </w:p>
    <w:p w14:paraId="6FAC7669" w14:textId="77777777" w:rsidR="004F12E8" w:rsidRPr="005A5C02" w:rsidRDefault="004948FC" w:rsidP="004948FC">
      <w:pPr>
        <w:pStyle w:val="Default"/>
        <w:numPr>
          <w:ilvl w:val="0"/>
          <w:numId w:val="31"/>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Градење култура на еднакви можности и промовирање на еднаков третман и недискриминација врз основа на пол</w:t>
      </w:r>
      <w:r w:rsidR="004F12E8" w:rsidRPr="005A5C02">
        <w:rPr>
          <w:rFonts w:asciiTheme="minorHAnsi" w:hAnsiTheme="minorHAnsi"/>
          <w:sz w:val="22"/>
          <w:szCs w:val="22"/>
          <w:lang w:val="mk-MK"/>
        </w:rPr>
        <w:t>.</w:t>
      </w:r>
    </w:p>
    <w:p w14:paraId="46477FBF" w14:textId="77777777" w:rsidR="008C238B" w:rsidRPr="005A5C02" w:rsidRDefault="008C238B" w:rsidP="008C238B">
      <w:pPr>
        <w:pStyle w:val="Default"/>
        <w:contextualSpacing/>
        <w:jc w:val="both"/>
        <w:rPr>
          <w:rFonts w:asciiTheme="minorHAnsi" w:hAnsiTheme="minorHAnsi"/>
          <w:sz w:val="22"/>
          <w:szCs w:val="22"/>
          <w:lang w:val="mk-MK"/>
        </w:rPr>
      </w:pPr>
      <w:r w:rsidRPr="005A5C02">
        <w:rPr>
          <w:rFonts w:asciiTheme="minorHAnsi" w:hAnsiTheme="minorHAnsi"/>
          <w:sz w:val="22"/>
          <w:szCs w:val="22"/>
          <w:lang w:val="mk-MK"/>
        </w:rPr>
        <w:t>Стратегијата е првиот документ кој дава сеопфатна дефиниција за родово базираното насилство.</w:t>
      </w:r>
    </w:p>
    <w:p w14:paraId="3FFCA7EA" w14:textId="77777777" w:rsidR="008C238B" w:rsidRPr="005A5C02" w:rsidRDefault="008C238B" w:rsidP="008C238B">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По ратификацијата на Истанбулската конвенција</w:t>
      </w:r>
      <w:r w:rsidR="00287987">
        <w:rPr>
          <w:rFonts w:asciiTheme="minorHAnsi" w:hAnsiTheme="minorHAnsi"/>
          <w:sz w:val="22"/>
          <w:szCs w:val="22"/>
          <w:lang w:val="mk-MK"/>
        </w:rPr>
        <w:t>,</w:t>
      </w:r>
      <w:r w:rsidRPr="005A5C02">
        <w:rPr>
          <w:rFonts w:asciiTheme="minorHAnsi" w:hAnsiTheme="minorHAnsi"/>
          <w:sz w:val="22"/>
          <w:szCs w:val="22"/>
          <w:lang w:val="mk-MK"/>
        </w:rPr>
        <w:t xml:space="preserve"> во октомври 2018 година, Владата на Република Северна Македонија го усвои Акци</w:t>
      </w:r>
      <w:r w:rsidR="0039169D" w:rsidRPr="005A5C02">
        <w:rPr>
          <w:rFonts w:asciiTheme="minorHAnsi" w:hAnsiTheme="minorHAnsi"/>
          <w:sz w:val="22"/>
          <w:szCs w:val="22"/>
          <w:lang w:val="mk-MK"/>
        </w:rPr>
        <w:t>скиот</w:t>
      </w:r>
      <w:r w:rsidRPr="005A5C02">
        <w:rPr>
          <w:rFonts w:asciiTheme="minorHAnsi" w:hAnsiTheme="minorHAnsi"/>
          <w:sz w:val="22"/>
          <w:szCs w:val="22"/>
          <w:lang w:val="mk-MK"/>
        </w:rPr>
        <w:t xml:space="preserve"> план за нејзино спроведување до 2023 година. Акци</w:t>
      </w:r>
      <w:r w:rsidR="0039169D" w:rsidRPr="005A5C02">
        <w:rPr>
          <w:rFonts w:asciiTheme="minorHAnsi" w:hAnsiTheme="minorHAnsi"/>
          <w:sz w:val="22"/>
          <w:szCs w:val="22"/>
          <w:lang w:val="mk-MK"/>
        </w:rPr>
        <w:t>скиот</w:t>
      </w:r>
      <w:r w:rsidRPr="005A5C02">
        <w:rPr>
          <w:rFonts w:asciiTheme="minorHAnsi" w:hAnsiTheme="minorHAnsi"/>
          <w:sz w:val="22"/>
          <w:szCs w:val="22"/>
          <w:lang w:val="mk-MK"/>
        </w:rPr>
        <w:t xml:space="preserve"> план ќе обезбеди сеопфатно спроведување на Конвенцијата во националниот правен и п</w:t>
      </w:r>
      <w:r w:rsidR="00F14207" w:rsidRPr="005A5C02">
        <w:rPr>
          <w:rFonts w:asciiTheme="minorHAnsi" w:hAnsiTheme="minorHAnsi"/>
          <w:sz w:val="22"/>
          <w:szCs w:val="22"/>
          <w:lang w:val="mk-MK"/>
        </w:rPr>
        <w:t>олитички систем и ќе ги надмине идентификуваните тековни</w:t>
      </w:r>
      <w:r w:rsidRPr="005A5C02">
        <w:rPr>
          <w:rFonts w:asciiTheme="minorHAnsi" w:hAnsiTheme="minorHAnsi"/>
          <w:sz w:val="22"/>
          <w:szCs w:val="22"/>
          <w:lang w:val="mk-MK"/>
        </w:rPr>
        <w:t xml:space="preserve"> празнини во законодавството и политиката.</w:t>
      </w:r>
    </w:p>
    <w:p w14:paraId="5AC29A91" w14:textId="77777777" w:rsidR="00F14207" w:rsidRPr="005A5C02" w:rsidRDefault="00F14207"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Во 2017 година, Националната ком</w:t>
      </w:r>
      <w:r w:rsidR="00DE40D2" w:rsidRPr="005A5C02">
        <w:rPr>
          <w:rFonts w:asciiTheme="minorHAnsi" w:hAnsiTheme="minorHAnsi"/>
          <w:sz w:val="22"/>
          <w:szCs w:val="22"/>
          <w:lang w:val="mk-MK"/>
        </w:rPr>
        <w:t>исија за борба против трговија со луѓе и илегална</w:t>
      </w:r>
      <w:r w:rsidRPr="005A5C02">
        <w:rPr>
          <w:rFonts w:asciiTheme="minorHAnsi" w:hAnsiTheme="minorHAnsi"/>
          <w:sz w:val="22"/>
          <w:szCs w:val="22"/>
          <w:lang w:val="mk-MK"/>
        </w:rPr>
        <w:t xml:space="preserve"> миграција по четврти пат подготви стратешки документ, Национална стратегија и Национален акциски план за борба против трговија со луѓе и илегална миграција (2017-2020). Стратегијата и Акци</w:t>
      </w:r>
      <w:r w:rsidR="00DE40D2" w:rsidRPr="005A5C02">
        <w:rPr>
          <w:rFonts w:asciiTheme="minorHAnsi" w:hAnsiTheme="minorHAnsi"/>
          <w:sz w:val="22"/>
          <w:szCs w:val="22"/>
          <w:lang w:val="mk-MK"/>
        </w:rPr>
        <w:t>скиот</w:t>
      </w:r>
      <w:r w:rsidRPr="005A5C02">
        <w:rPr>
          <w:rFonts w:asciiTheme="minorHAnsi" w:hAnsiTheme="minorHAnsi"/>
          <w:sz w:val="22"/>
          <w:szCs w:val="22"/>
          <w:lang w:val="mk-MK"/>
        </w:rPr>
        <w:t xml:space="preserve"> план се насочени кон зголемување</w:t>
      </w:r>
      <w:r w:rsidR="00925D0D" w:rsidRPr="005A5C02">
        <w:rPr>
          <w:rFonts w:asciiTheme="minorHAnsi" w:hAnsiTheme="minorHAnsi"/>
          <w:sz w:val="22"/>
          <w:szCs w:val="22"/>
          <w:lang w:val="mk-MK"/>
        </w:rPr>
        <w:t xml:space="preserve"> на ефикасноста на институциите</w:t>
      </w:r>
      <w:r w:rsidRPr="005A5C02">
        <w:rPr>
          <w:rFonts w:asciiTheme="minorHAnsi" w:hAnsiTheme="minorHAnsi"/>
          <w:sz w:val="22"/>
          <w:szCs w:val="22"/>
          <w:lang w:val="mk-MK"/>
        </w:rPr>
        <w:t xml:space="preserve"> на централно и локално ниво.</w:t>
      </w:r>
    </w:p>
    <w:p w14:paraId="76B08F5A" w14:textId="77777777" w:rsidR="00EE4CB9" w:rsidRPr="005A5C02" w:rsidRDefault="00EE4CB9" w:rsidP="00FF0D91">
      <w:pPr>
        <w:pStyle w:val="Default"/>
        <w:spacing w:line="259" w:lineRule="auto"/>
        <w:contextualSpacing/>
        <w:jc w:val="both"/>
        <w:rPr>
          <w:rFonts w:asciiTheme="minorHAnsi" w:hAnsiTheme="minorHAnsi"/>
          <w:sz w:val="22"/>
          <w:szCs w:val="22"/>
          <w:lang w:val="mk-MK"/>
        </w:rPr>
      </w:pPr>
    </w:p>
    <w:p w14:paraId="6E78785D" w14:textId="77777777" w:rsidR="004F12E8" w:rsidRPr="005A5C02" w:rsidRDefault="00DE40D2"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Република Северна Македонија ја донесе Националната стратегија за вработување (2016-2020) која има за цел да го зголеми вработувањето, квалитетот на работата и продуктивноста, со посебен фокус на ранливите групи на население. Целите на Стратегијата се:</w:t>
      </w:r>
    </w:p>
    <w:p w14:paraId="1EAE6D9D" w14:textId="77777777" w:rsidR="004F12E8" w:rsidRPr="005A5C02" w:rsidRDefault="00DE40D2" w:rsidP="00DE40D2">
      <w:pPr>
        <w:pStyle w:val="Default"/>
        <w:numPr>
          <w:ilvl w:val="0"/>
          <w:numId w:val="20"/>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Зголемување на ефективноста и ефикасноста на политиката за вработување, нудејќи посебна поддршка за ранливите категории на население</w:t>
      </w:r>
      <w:r w:rsidR="004F12E8" w:rsidRPr="005A5C02">
        <w:rPr>
          <w:rFonts w:asciiTheme="minorHAnsi" w:hAnsiTheme="minorHAnsi"/>
          <w:sz w:val="22"/>
          <w:szCs w:val="22"/>
          <w:lang w:val="mk-MK"/>
        </w:rPr>
        <w:t xml:space="preserve">; </w:t>
      </w:r>
    </w:p>
    <w:p w14:paraId="24AFF42E" w14:textId="77777777" w:rsidR="004F12E8" w:rsidRPr="005A5C02" w:rsidRDefault="00EA0F3B" w:rsidP="00EA0F3B">
      <w:pPr>
        <w:pStyle w:val="Default"/>
        <w:numPr>
          <w:ilvl w:val="0"/>
          <w:numId w:val="20"/>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Подобрување на капацитетот на приватниот сектор за создавање работни места</w:t>
      </w:r>
      <w:r w:rsidR="004F12E8" w:rsidRPr="005A5C02">
        <w:rPr>
          <w:rFonts w:asciiTheme="minorHAnsi" w:hAnsiTheme="minorHAnsi"/>
          <w:sz w:val="22"/>
          <w:szCs w:val="22"/>
          <w:lang w:val="mk-MK"/>
        </w:rPr>
        <w:t>;</w:t>
      </w:r>
      <w:r w:rsidRPr="005A5C02">
        <w:rPr>
          <w:rFonts w:asciiTheme="minorHAnsi" w:hAnsiTheme="minorHAnsi"/>
          <w:sz w:val="22"/>
          <w:szCs w:val="22"/>
          <w:lang w:val="mk-MK"/>
        </w:rPr>
        <w:t xml:space="preserve"> и</w:t>
      </w:r>
    </w:p>
    <w:p w14:paraId="0D3761E1" w14:textId="77777777" w:rsidR="004F12E8" w:rsidRPr="005A5C02" w:rsidRDefault="00925D0D" w:rsidP="00EA0F3B">
      <w:pPr>
        <w:pStyle w:val="Default"/>
        <w:numPr>
          <w:ilvl w:val="0"/>
          <w:numId w:val="20"/>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Соодветно о</w:t>
      </w:r>
      <w:r w:rsidR="00C62E56" w:rsidRPr="005A5C02">
        <w:rPr>
          <w:rFonts w:asciiTheme="minorHAnsi" w:hAnsiTheme="minorHAnsi"/>
          <w:sz w:val="22"/>
          <w:szCs w:val="22"/>
          <w:lang w:val="mk-MK"/>
        </w:rPr>
        <w:t xml:space="preserve">бразование </w:t>
      </w:r>
      <w:r w:rsidR="00EA0F3B" w:rsidRPr="005A5C02">
        <w:rPr>
          <w:rFonts w:asciiTheme="minorHAnsi" w:hAnsiTheme="minorHAnsi"/>
          <w:sz w:val="22"/>
          <w:szCs w:val="22"/>
          <w:lang w:val="mk-MK"/>
        </w:rPr>
        <w:t xml:space="preserve">за да </w:t>
      </w:r>
      <w:r w:rsidR="00C62E56" w:rsidRPr="005A5C02">
        <w:rPr>
          <w:rFonts w:asciiTheme="minorHAnsi" w:hAnsiTheme="minorHAnsi"/>
          <w:sz w:val="22"/>
          <w:szCs w:val="22"/>
          <w:lang w:val="mk-MK"/>
        </w:rPr>
        <w:t xml:space="preserve">се </w:t>
      </w:r>
      <w:r w:rsidR="00EA0F3B" w:rsidRPr="005A5C02">
        <w:rPr>
          <w:rFonts w:asciiTheme="minorHAnsi" w:hAnsiTheme="minorHAnsi"/>
          <w:sz w:val="22"/>
          <w:szCs w:val="22"/>
          <w:lang w:val="mk-MK"/>
        </w:rPr>
        <w:t>обезбед</w:t>
      </w:r>
      <w:r w:rsidR="00C62E56" w:rsidRPr="005A5C02">
        <w:rPr>
          <w:rFonts w:asciiTheme="minorHAnsi" w:hAnsiTheme="minorHAnsi"/>
          <w:sz w:val="22"/>
          <w:szCs w:val="22"/>
          <w:lang w:val="mk-MK"/>
        </w:rPr>
        <w:t>ат</w:t>
      </w:r>
      <w:r w:rsidR="00EA0F3B" w:rsidRPr="005A5C02">
        <w:rPr>
          <w:rFonts w:asciiTheme="minorHAnsi" w:hAnsiTheme="minorHAnsi"/>
          <w:sz w:val="22"/>
          <w:szCs w:val="22"/>
          <w:lang w:val="mk-MK"/>
        </w:rPr>
        <w:t xml:space="preserve"> знаења и вештини кои одговараат на потребите на работодавачот</w:t>
      </w:r>
      <w:r w:rsidR="00716A81" w:rsidRPr="005A5C02">
        <w:rPr>
          <w:rFonts w:asciiTheme="minorHAnsi" w:hAnsiTheme="minorHAnsi"/>
          <w:sz w:val="22"/>
          <w:szCs w:val="22"/>
          <w:lang w:val="mk-MK"/>
        </w:rPr>
        <w:t xml:space="preserve">. </w:t>
      </w:r>
    </w:p>
    <w:p w14:paraId="20B2AE10" w14:textId="77777777" w:rsidR="00C62E56" w:rsidRPr="005A5C02" w:rsidRDefault="00C62E56" w:rsidP="00FF0D91">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Дополнително, на годишна основа се спроведува Оперативен план за активни програми и мерки за вработување и услуги на пазарот на трудот со цел да се активира пазарот на трудот на ранливите катег</w:t>
      </w:r>
      <w:r w:rsidR="0016718A" w:rsidRPr="005A5C02">
        <w:rPr>
          <w:rFonts w:asciiTheme="minorHAnsi" w:hAnsiTheme="minorHAnsi"/>
          <w:color w:val="auto"/>
          <w:sz w:val="22"/>
          <w:szCs w:val="22"/>
          <w:lang w:val="mk-MK"/>
        </w:rPr>
        <w:t>ории со посебен фокус на жените</w:t>
      </w:r>
      <w:r w:rsidRPr="005A5C02">
        <w:rPr>
          <w:rFonts w:asciiTheme="minorHAnsi" w:hAnsiTheme="minorHAnsi"/>
          <w:color w:val="auto"/>
          <w:sz w:val="22"/>
          <w:szCs w:val="22"/>
          <w:lang w:val="mk-MK"/>
        </w:rPr>
        <w:t xml:space="preserve"> и особено</w:t>
      </w:r>
      <w:r w:rsidR="0016718A" w:rsidRPr="005A5C02">
        <w:rPr>
          <w:rFonts w:asciiTheme="minorHAnsi" w:hAnsiTheme="minorHAnsi"/>
          <w:color w:val="auto"/>
          <w:sz w:val="22"/>
          <w:szCs w:val="22"/>
          <w:lang w:val="mk-MK"/>
        </w:rPr>
        <w:t xml:space="preserve"> на жените што припаѓаат на малцинствата</w:t>
      </w:r>
      <w:r w:rsidRPr="005A5C02">
        <w:rPr>
          <w:rFonts w:asciiTheme="minorHAnsi" w:hAnsiTheme="minorHAnsi"/>
          <w:color w:val="auto"/>
          <w:sz w:val="22"/>
          <w:szCs w:val="22"/>
          <w:lang w:val="mk-MK"/>
        </w:rPr>
        <w:t xml:space="preserve">. </w:t>
      </w:r>
      <w:r w:rsidR="00FE0534" w:rsidRPr="005A5C02">
        <w:rPr>
          <w:rFonts w:asciiTheme="minorHAnsi" w:hAnsiTheme="minorHAnsi"/>
          <w:color w:val="auto"/>
          <w:sz w:val="22"/>
          <w:szCs w:val="22"/>
          <w:lang w:val="mk-MK"/>
        </w:rPr>
        <w:t>Најважно е тоа што Стратегијата</w:t>
      </w:r>
      <w:r w:rsidRPr="005A5C02">
        <w:rPr>
          <w:rFonts w:asciiTheme="minorHAnsi" w:hAnsiTheme="minorHAnsi"/>
          <w:color w:val="auto"/>
          <w:sz w:val="22"/>
          <w:szCs w:val="22"/>
          <w:lang w:val="mk-MK"/>
        </w:rPr>
        <w:t xml:space="preserve"> ги истакнува родовите разлики на пазарот на трудот и се стреми да го елиминира постоечкиот јаз </w:t>
      </w:r>
      <w:r w:rsidR="00FE0534" w:rsidRPr="005A5C02">
        <w:rPr>
          <w:rFonts w:asciiTheme="minorHAnsi" w:hAnsiTheme="minorHAnsi"/>
          <w:color w:val="auto"/>
          <w:sz w:val="22"/>
          <w:szCs w:val="22"/>
          <w:lang w:val="mk-MK"/>
        </w:rPr>
        <w:t xml:space="preserve">од аспект на </w:t>
      </w:r>
      <w:r w:rsidRPr="005A5C02">
        <w:rPr>
          <w:rFonts w:asciiTheme="minorHAnsi" w:hAnsiTheme="minorHAnsi"/>
          <w:color w:val="auto"/>
          <w:sz w:val="22"/>
          <w:szCs w:val="22"/>
          <w:lang w:val="mk-MK"/>
        </w:rPr>
        <w:t xml:space="preserve">рамнотежата на платите </w:t>
      </w:r>
      <w:r w:rsidR="00FE0534" w:rsidRPr="005A5C02">
        <w:rPr>
          <w:rFonts w:asciiTheme="minorHAnsi" w:hAnsiTheme="minorHAnsi"/>
          <w:color w:val="auto"/>
          <w:sz w:val="22"/>
          <w:szCs w:val="22"/>
          <w:lang w:val="mk-MK"/>
        </w:rPr>
        <w:t xml:space="preserve">помеѓу мажите и жените </w:t>
      </w:r>
      <w:r w:rsidRPr="005A5C02">
        <w:rPr>
          <w:rFonts w:asciiTheme="minorHAnsi" w:hAnsiTheme="minorHAnsi"/>
          <w:color w:val="auto"/>
          <w:sz w:val="22"/>
          <w:szCs w:val="22"/>
          <w:lang w:val="mk-MK"/>
        </w:rPr>
        <w:t xml:space="preserve">во </w:t>
      </w:r>
      <w:r w:rsidR="00FE0534" w:rsidRPr="005A5C02">
        <w:rPr>
          <w:rFonts w:asciiTheme="minorHAnsi" w:hAnsiTheme="minorHAnsi"/>
          <w:color w:val="auto"/>
          <w:sz w:val="22"/>
          <w:szCs w:val="22"/>
          <w:lang w:val="mk-MK"/>
        </w:rPr>
        <w:t>државата</w:t>
      </w:r>
      <w:r w:rsidRPr="005A5C02">
        <w:rPr>
          <w:rFonts w:asciiTheme="minorHAnsi" w:hAnsiTheme="minorHAnsi"/>
          <w:color w:val="auto"/>
          <w:sz w:val="22"/>
          <w:szCs w:val="22"/>
          <w:lang w:val="mk-MK"/>
        </w:rPr>
        <w:t xml:space="preserve"> (во 2014 година</w:t>
      </w:r>
      <w:r w:rsidR="00925D0D"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родовиот јаз во платите според ДЗС </w:t>
      </w:r>
      <w:r w:rsidR="00FE0534" w:rsidRPr="005A5C02">
        <w:rPr>
          <w:rFonts w:asciiTheme="minorHAnsi" w:hAnsiTheme="minorHAnsi"/>
          <w:color w:val="auto"/>
          <w:sz w:val="22"/>
          <w:szCs w:val="22"/>
          <w:lang w:val="mk-MK"/>
        </w:rPr>
        <w:t>изнесуваше</w:t>
      </w:r>
      <w:r w:rsidRPr="005A5C02">
        <w:rPr>
          <w:rFonts w:asciiTheme="minorHAnsi" w:hAnsiTheme="minorHAnsi"/>
          <w:color w:val="auto"/>
          <w:sz w:val="22"/>
          <w:szCs w:val="22"/>
          <w:lang w:val="mk-MK"/>
        </w:rPr>
        <w:t xml:space="preserve"> 9,1 </w:t>
      </w:r>
      <w:r w:rsidR="00FE0534"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а според Студијата</w:t>
      </w:r>
      <w:r w:rsidR="00621B5E" w:rsidRPr="005A5C02">
        <w:rPr>
          <w:rFonts w:asciiTheme="minorHAnsi" w:hAnsiTheme="minorHAnsi"/>
          <w:color w:val="auto"/>
          <w:sz w:val="22"/>
          <w:szCs w:val="22"/>
          <w:lang w:val="mk-MK"/>
        </w:rPr>
        <w:t xml:space="preserve"> за родовиот јаз од</w:t>
      </w:r>
      <w:r w:rsidRPr="005A5C02">
        <w:rPr>
          <w:rFonts w:asciiTheme="minorHAnsi" w:hAnsiTheme="minorHAnsi"/>
          <w:color w:val="auto"/>
          <w:sz w:val="22"/>
          <w:szCs w:val="22"/>
          <w:lang w:val="mk-MK"/>
        </w:rPr>
        <w:t xml:space="preserve"> 2017 година, родовиот јаз во платите изне</w:t>
      </w:r>
      <w:r w:rsidR="00FE0534" w:rsidRPr="005A5C02">
        <w:rPr>
          <w:rFonts w:asciiTheme="minorHAnsi" w:hAnsiTheme="minorHAnsi"/>
          <w:color w:val="auto"/>
          <w:sz w:val="22"/>
          <w:szCs w:val="22"/>
          <w:lang w:val="mk-MK"/>
        </w:rPr>
        <w:t>суваше</w:t>
      </w:r>
      <w:r w:rsidRPr="005A5C02">
        <w:rPr>
          <w:rFonts w:asciiTheme="minorHAnsi" w:hAnsiTheme="minorHAnsi"/>
          <w:color w:val="auto"/>
          <w:sz w:val="22"/>
          <w:szCs w:val="22"/>
          <w:lang w:val="mk-MK"/>
        </w:rPr>
        <w:t xml:space="preserve"> 17,5 </w:t>
      </w:r>
      <w:r w:rsidR="00FE0534"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под претпоставка дека мажите и жените </w:t>
      </w:r>
      <w:r w:rsidR="00FE0534" w:rsidRPr="005A5C02">
        <w:rPr>
          <w:rFonts w:asciiTheme="minorHAnsi" w:hAnsiTheme="minorHAnsi"/>
          <w:color w:val="auto"/>
          <w:sz w:val="22"/>
          <w:szCs w:val="22"/>
          <w:lang w:val="mk-MK"/>
        </w:rPr>
        <w:t>поседуваатеднакво</w:t>
      </w:r>
      <w:r w:rsidRPr="005A5C02">
        <w:rPr>
          <w:rFonts w:asciiTheme="minorHAnsi" w:hAnsiTheme="minorHAnsi"/>
          <w:color w:val="auto"/>
          <w:sz w:val="22"/>
          <w:szCs w:val="22"/>
          <w:lang w:val="mk-MK"/>
        </w:rPr>
        <w:t xml:space="preserve"> ниво на образование, </w:t>
      </w:r>
      <w:r w:rsidR="00FE0534" w:rsidRPr="005A5C02">
        <w:rPr>
          <w:rFonts w:asciiTheme="minorHAnsi" w:hAnsiTheme="minorHAnsi"/>
          <w:color w:val="auto"/>
          <w:sz w:val="22"/>
          <w:szCs w:val="22"/>
          <w:lang w:val="mk-MK"/>
        </w:rPr>
        <w:t>еднакво</w:t>
      </w:r>
      <w:r w:rsidRPr="005A5C02">
        <w:rPr>
          <w:rFonts w:asciiTheme="minorHAnsi" w:hAnsiTheme="minorHAnsi"/>
          <w:color w:val="auto"/>
          <w:sz w:val="22"/>
          <w:szCs w:val="22"/>
          <w:lang w:val="mk-MK"/>
        </w:rPr>
        <w:t xml:space="preserve"> работно искуство и работат во истиот сектор).</w:t>
      </w:r>
    </w:p>
    <w:p w14:paraId="01CC4D92" w14:textId="77777777" w:rsidR="00EE4CB9" w:rsidRPr="005A5C02" w:rsidRDefault="00EE4CB9" w:rsidP="00FF0D91">
      <w:pPr>
        <w:pStyle w:val="Default"/>
        <w:spacing w:line="259" w:lineRule="auto"/>
        <w:contextualSpacing/>
        <w:jc w:val="both"/>
        <w:rPr>
          <w:rFonts w:asciiTheme="minorHAnsi" w:hAnsiTheme="minorHAnsi"/>
          <w:sz w:val="22"/>
          <w:szCs w:val="22"/>
          <w:lang w:val="mk-MK"/>
        </w:rPr>
      </w:pPr>
    </w:p>
    <w:p w14:paraId="15C87E88" w14:textId="77777777" w:rsidR="00791384" w:rsidRPr="005A5C02" w:rsidRDefault="00791384"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Владата ја усвои Стратегијата за воведување на родово одговорно буџетирање (РОБ) за периодот од 2012 до 2017 година, која главно се фокусираше на три стратешки области: 1) Воведување на родова перспектива во програмите и буџетите на буџетските корисници на централно и локално ниво; 2) Подобрување на правната рамка за вклучување на родово одговорно буџетирање; и 3) Зајакнување на институционалните механизми и капацитети кои се потребни за вклучување на родовата перспектива во креирањето на политиките и програмите и соодветните буџети.</w:t>
      </w:r>
    </w:p>
    <w:p w14:paraId="47AAEC7E" w14:textId="77777777" w:rsidR="00592517" w:rsidRPr="005A5C02" w:rsidRDefault="00925D0D"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Во 2013 година, в</w:t>
      </w:r>
      <w:r w:rsidR="00791384" w:rsidRPr="005A5C02">
        <w:rPr>
          <w:rFonts w:asciiTheme="minorHAnsi" w:hAnsiTheme="minorHAnsi"/>
          <w:sz w:val="22"/>
          <w:szCs w:val="22"/>
          <w:lang w:val="mk-MK"/>
        </w:rPr>
        <w:t xml:space="preserve">о согласност со стратегијата, Владата на Република Северна Македонија го измени буџетскиот циркулар (инструкции) преку воведување на специфични родови одредби </w:t>
      </w:r>
      <w:r w:rsidR="00791384" w:rsidRPr="005A5C02">
        <w:rPr>
          <w:rFonts w:asciiTheme="minorHAnsi" w:hAnsiTheme="minorHAnsi"/>
          <w:sz w:val="22"/>
          <w:szCs w:val="22"/>
          <w:lang w:val="mk-MK"/>
        </w:rPr>
        <w:lastRenderedPageBreak/>
        <w:t>за буџетските корисници на централно ниво.</w:t>
      </w:r>
      <w:r w:rsidR="00F07D82" w:rsidRPr="005A5C02">
        <w:rPr>
          <w:rFonts w:asciiTheme="minorHAnsi" w:hAnsiTheme="minorHAnsi"/>
          <w:sz w:val="22"/>
          <w:szCs w:val="22"/>
          <w:lang w:val="mk-MK"/>
        </w:rPr>
        <w:t xml:space="preserve">Со цел Стратегијата за родово одговорно буџетирање да се стави во функција и да се олесни спроведувањето на новиот услов во буџетскиот циркулар, во 2014 година, Владата ја усвои методологијата за родово одговорно буџетирање. Од 2013 до 2018 година, </w:t>
      </w:r>
      <w:r w:rsidRPr="005A5C02">
        <w:rPr>
          <w:rFonts w:asciiTheme="minorHAnsi" w:hAnsiTheme="minorHAnsi"/>
          <w:sz w:val="22"/>
          <w:szCs w:val="22"/>
          <w:lang w:val="mk-MK"/>
        </w:rPr>
        <w:t>14</w:t>
      </w:r>
      <w:r w:rsidR="00F07D82" w:rsidRPr="005A5C02">
        <w:rPr>
          <w:rFonts w:asciiTheme="minorHAnsi" w:hAnsiTheme="minorHAnsi"/>
          <w:sz w:val="22"/>
          <w:szCs w:val="22"/>
          <w:lang w:val="mk-MK"/>
        </w:rPr>
        <w:t xml:space="preserve"> ресорни министерства и 3 државни институции успешно ги имплементираа методологијата и изготвените родово буџетски извештаи за избраните секторски програми</w:t>
      </w:r>
      <w:r w:rsidR="00D70D48" w:rsidRPr="005A5C02">
        <w:rPr>
          <w:rFonts w:asciiTheme="minorHAnsi" w:hAnsiTheme="minorHAnsi"/>
          <w:sz w:val="22"/>
          <w:szCs w:val="22"/>
          <w:lang w:val="mk-MK"/>
        </w:rPr>
        <w:t xml:space="preserve">. </w:t>
      </w:r>
      <w:r w:rsidR="00F07D82" w:rsidRPr="005A5C02">
        <w:rPr>
          <w:rFonts w:asciiTheme="minorHAnsi" w:hAnsiTheme="minorHAnsi"/>
          <w:sz w:val="22"/>
          <w:szCs w:val="22"/>
          <w:lang w:val="mk-MK"/>
        </w:rPr>
        <w:t xml:space="preserve">Овие извештаи </w:t>
      </w:r>
      <w:r w:rsidR="00D70D48" w:rsidRPr="005A5C02">
        <w:rPr>
          <w:rFonts w:asciiTheme="minorHAnsi" w:hAnsiTheme="minorHAnsi"/>
          <w:sz w:val="22"/>
          <w:szCs w:val="22"/>
          <w:lang w:val="mk-MK"/>
        </w:rPr>
        <w:t xml:space="preserve">заедно со буџетските барања за претстојната година </w:t>
      </w:r>
      <w:r w:rsidR="00F07D82" w:rsidRPr="005A5C02">
        <w:rPr>
          <w:rFonts w:asciiTheme="minorHAnsi" w:hAnsiTheme="minorHAnsi"/>
          <w:sz w:val="22"/>
          <w:szCs w:val="22"/>
          <w:lang w:val="mk-MK"/>
        </w:rPr>
        <w:t xml:space="preserve">се доставуваат до Министерството за финансии (МФ). Воведувањето </w:t>
      </w:r>
      <w:r w:rsidR="00D70D48" w:rsidRPr="005A5C02">
        <w:rPr>
          <w:rFonts w:asciiTheme="minorHAnsi" w:hAnsiTheme="minorHAnsi"/>
          <w:sz w:val="22"/>
          <w:szCs w:val="22"/>
          <w:lang w:val="mk-MK"/>
        </w:rPr>
        <w:t>на родово одговорно буџетирање претставува</w:t>
      </w:r>
      <w:r w:rsidR="00F07D82" w:rsidRPr="005A5C02">
        <w:rPr>
          <w:rFonts w:asciiTheme="minorHAnsi" w:hAnsiTheme="minorHAnsi"/>
          <w:sz w:val="22"/>
          <w:szCs w:val="22"/>
          <w:lang w:val="mk-MK"/>
        </w:rPr>
        <w:t xml:space="preserve"> големо достигнување бидејќи служи како механизам за обезбедување транспарентност и отчетност на институциите. Тоа овозможува </w:t>
      </w:r>
      <w:r w:rsidRPr="005A5C02">
        <w:rPr>
          <w:rFonts w:asciiTheme="minorHAnsi" w:hAnsiTheme="minorHAnsi"/>
          <w:sz w:val="22"/>
          <w:szCs w:val="22"/>
          <w:lang w:val="mk-MK"/>
        </w:rPr>
        <w:t>да се следи</w:t>
      </w:r>
      <w:r w:rsidR="00F07D82" w:rsidRPr="005A5C02">
        <w:rPr>
          <w:rFonts w:asciiTheme="minorHAnsi" w:hAnsiTheme="minorHAnsi"/>
          <w:sz w:val="22"/>
          <w:szCs w:val="22"/>
          <w:lang w:val="mk-MK"/>
        </w:rPr>
        <w:t xml:space="preserve"> трошењето и промовирање на еднакви можности за жените на централно и локално нив</w:t>
      </w:r>
      <w:r w:rsidR="00D70D48" w:rsidRPr="005A5C02">
        <w:rPr>
          <w:rFonts w:asciiTheme="minorHAnsi" w:hAnsiTheme="minorHAnsi"/>
          <w:sz w:val="22"/>
          <w:szCs w:val="22"/>
          <w:lang w:val="mk-MK"/>
        </w:rPr>
        <w:t>о. Покрај тоа, во 2018 година, В</w:t>
      </w:r>
      <w:r w:rsidR="00F07D82" w:rsidRPr="005A5C02">
        <w:rPr>
          <w:rFonts w:asciiTheme="minorHAnsi" w:hAnsiTheme="minorHAnsi"/>
          <w:sz w:val="22"/>
          <w:szCs w:val="22"/>
          <w:lang w:val="mk-MK"/>
        </w:rPr>
        <w:t>ладата за првпат г</w:t>
      </w:r>
      <w:r w:rsidRPr="005A5C02">
        <w:rPr>
          <w:rFonts w:asciiTheme="minorHAnsi" w:hAnsiTheme="minorHAnsi"/>
          <w:sz w:val="22"/>
          <w:szCs w:val="22"/>
          <w:lang w:val="mk-MK"/>
        </w:rPr>
        <w:t xml:space="preserve">и воведе </w:t>
      </w:r>
      <w:r w:rsidR="005A5C02" w:rsidRPr="005A5C02">
        <w:rPr>
          <w:rFonts w:asciiTheme="minorHAnsi" w:hAnsiTheme="minorHAnsi"/>
          <w:sz w:val="22"/>
          <w:szCs w:val="22"/>
          <w:lang w:val="mk-MK"/>
        </w:rPr>
        <w:t>родовите</w:t>
      </w:r>
      <w:r w:rsidRPr="005A5C02">
        <w:rPr>
          <w:rFonts w:asciiTheme="minorHAnsi" w:hAnsiTheme="minorHAnsi"/>
          <w:sz w:val="22"/>
          <w:szCs w:val="22"/>
          <w:lang w:val="mk-MK"/>
        </w:rPr>
        <w:t xml:space="preserve"> перспективи</w:t>
      </w:r>
      <w:r w:rsidR="00F07D82" w:rsidRPr="005A5C02">
        <w:rPr>
          <w:rFonts w:asciiTheme="minorHAnsi" w:hAnsiTheme="minorHAnsi"/>
          <w:sz w:val="22"/>
          <w:szCs w:val="22"/>
          <w:lang w:val="mk-MK"/>
        </w:rPr>
        <w:t xml:space="preserve"> во инструкциите за развој на тригодишните стратешки планови за ресорните министерства, што дополнително ја зајакнува институционализацијата на родовата интеграција на национално ниво.</w:t>
      </w:r>
    </w:p>
    <w:p w14:paraId="033F7A64" w14:textId="77777777" w:rsidR="00EE4CB9" w:rsidRPr="005A5C02" w:rsidRDefault="00EE4CB9" w:rsidP="00FF0D91">
      <w:pPr>
        <w:pStyle w:val="Default"/>
        <w:spacing w:line="259" w:lineRule="auto"/>
        <w:contextualSpacing/>
        <w:jc w:val="both"/>
        <w:rPr>
          <w:rFonts w:asciiTheme="minorHAnsi" w:hAnsiTheme="minorHAnsi"/>
          <w:sz w:val="22"/>
          <w:szCs w:val="22"/>
          <w:lang w:val="mk-MK"/>
        </w:rPr>
      </w:pPr>
    </w:p>
    <w:p w14:paraId="3546EEEC" w14:textId="77777777" w:rsidR="00D70D48" w:rsidRPr="005A5C02" w:rsidRDefault="00D70D48" w:rsidP="00FF0D91">
      <w:pPr>
        <w:pStyle w:val="Default"/>
        <w:spacing w:line="259" w:lineRule="auto"/>
        <w:contextualSpacing/>
        <w:jc w:val="both"/>
        <w:rPr>
          <w:rFonts w:asciiTheme="minorHAnsi" w:hAnsiTheme="minorHAnsi"/>
          <w:color w:val="000000" w:themeColor="text1"/>
          <w:sz w:val="22"/>
          <w:szCs w:val="22"/>
          <w:lang w:val="mk-MK"/>
        </w:rPr>
      </w:pPr>
      <w:r w:rsidRPr="005A5C02">
        <w:rPr>
          <w:rFonts w:asciiTheme="minorHAnsi" w:hAnsiTheme="minorHAnsi"/>
          <w:color w:val="000000" w:themeColor="text1"/>
          <w:sz w:val="22"/>
          <w:szCs w:val="22"/>
          <w:lang w:val="mk-MK"/>
        </w:rPr>
        <w:t xml:space="preserve">Во 2016 година, постојната Национална стратегија за сексуално и репродуктивно здравје 2010-2020 беше изменета и консолидирана со Стратегијата за безбедно мајчинство, со цел да се усогласи со Агендата за одржлив развој од 2030 година и други глобални и регионални иницијативи. Таа има за цел да обезбеди универзален пристап до сексуалното и репродуктивното здравје и репродуктивно право и безбедно мајчинство. Ова придонесе за намалување на стапката на смртност кај новороденчињата во првите шест месеци од 2018 </w:t>
      </w:r>
      <w:r w:rsidR="00925D0D" w:rsidRPr="005A5C02">
        <w:rPr>
          <w:rFonts w:asciiTheme="minorHAnsi" w:hAnsiTheme="minorHAnsi"/>
          <w:color w:val="000000" w:themeColor="text1"/>
          <w:sz w:val="22"/>
          <w:szCs w:val="22"/>
          <w:lang w:val="mk-MK"/>
        </w:rPr>
        <w:t xml:space="preserve">година, односно </w:t>
      </w:r>
      <w:r w:rsidRPr="005A5C02">
        <w:rPr>
          <w:rFonts w:asciiTheme="minorHAnsi" w:hAnsiTheme="minorHAnsi"/>
          <w:color w:val="000000" w:themeColor="text1"/>
          <w:sz w:val="22"/>
          <w:szCs w:val="22"/>
          <w:lang w:val="mk-MK"/>
        </w:rPr>
        <w:t>17%, наспроти 26% во истиот период во 2017 година.</w:t>
      </w:r>
    </w:p>
    <w:p w14:paraId="7D48AE19" w14:textId="77777777" w:rsidR="00337184" w:rsidRPr="005A5C02" w:rsidRDefault="00337184" w:rsidP="00FF0D91">
      <w:pPr>
        <w:pStyle w:val="Default"/>
        <w:spacing w:line="259" w:lineRule="auto"/>
        <w:contextualSpacing/>
        <w:jc w:val="both"/>
        <w:rPr>
          <w:rFonts w:asciiTheme="minorHAnsi" w:hAnsiTheme="minorHAnsi" w:cs="StobiSerif Regular"/>
          <w:sz w:val="22"/>
          <w:szCs w:val="22"/>
          <w:lang w:val="mk-MK"/>
        </w:rPr>
      </w:pPr>
      <w:r w:rsidRPr="005A5C02">
        <w:rPr>
          <w:rFonts w:asciiTheme="minorHAnsi" w:hAnsiTheme="minorHAnsi" w:cs="StobiSerif Regular"/>
          <w:sz w:val="22"/>
          <w:szCs w:val="22"/>
          <w:lang w:val="mk-MK"/>
        </w:rPr>
        <w:t xml:space="preserve">Стратегијата за развој на женското претприемништво за </w:t>
      </w:r>
      <w:r w:rsidR="00342A75" w:rsidRPr="005A5C02">
        <w:rPr>
          <w:rFonts w:asciiTheme="minorHAnsi" w:hAnsiTheme="minorHAnsi" w:cs="StobiSerif Regular"/>
          <w:sz w:val="22"/>
          <w:szCs w:val="22"/>
          <w:lang w:val="mk-MK"/>
        </w:rPr>
        <w:t xml:space="preserve">периодот од 2018 до </w:t>
      </w:r>
      <w:r w:rsidRPr="005A5C02">
        <w:rPr>
          <w:rFonts w:asciiTheme="minorHAnsi" w:hAnsiTheme="minorHAnsi" w:cs="StobiSerif Regular"/>
          <w:sz w:val="22"/>
          <w:szCs w:val="22"/>
          <w:lang w:val="mk-MK"/>
        </w:rPr>
        <w:t xml:space="preserve">2023 година има за цел </w:t>
      </w:r>
      <w:r w:rsidR="00342A75" w:rsidRPr="005A5C02">
        <w:rPr>
          <w:rFonts w:asciiTheme="minorHAnsi" w:hAnsiTheme="minorHAnsi" w:cs="StobiSerif Regular"/>
          <w:sz w:val="22"/>
          <w:szCs w:val="22"/>
          <w:lang w:val="mk-MK"/>
        </w:rPr>
        <w:t>економско</w:t>
      </w:r>
      <w:r w:rsidRPr="005A5C02">
        <w:rPr>
          <w:rFonts w:asciiTheme="minorHAnsi" w:hAnsiTheme="minorHAnsi" w:cs="StobiSerif Regular"/>
          <w:sz w:val="22"/>
          <w:szCs w:val="22"/>
          <w:lang w:val="mk-MK"/>
        </w:rPr>
        <w:t xml:space="preserve"> зајакнување на жените преку создавање </w:t>
      </w:r>
      <w:r w:rsidR="00342A75" w:rsidRPr="005A5C02">
        <w:rPr>
          <w:rFonts w:asciiTheme="minorHAnsi" w:hAnsiTheme="minorHAnsi" w:cs="StobiSerif Regular"/>
          <w:sz w:val="22"/>
          <w:szCs w:val="22"/>
          <w:lang w:val="mk-MK"/>
        </w:rPr>
        <w:t xml:space="preserve">на </w:t>
      </w:r>
      <w:r w:rsidRPr="005A5C02">
        <w:rPr>
          <w:rFonts w:asciiTheme="minorHAnsi" w:hAnsiTheme="minorHAnsi" w:cs="StobiSerif Regular"/>
          <w:sz w:val="22"/>
          <w:szCs w:val="22"/>
          <w:lang w:val="mk-MK"/>
        </w:rPr>
        <w:t>поволна бизнис клима и обезбедување на поддршка за развој на женскиот претприемачки потенцијал, кој ќе придонесе за развој на постојните и</w:t>
      </w:r>
      <w:r w:rsidR="00342A75" w:rsidRPr="005A5C02">
        <w:rPr>
          <w:rFonts w:asciiTheme="minorHAnsi" w:hAnsiTheme="minorHAnsi" w:cs="StobiSerif Regular"/>
          <w:sz w:val="22"/>
          <w:szCs w:val="22"/>
          <w:lang w:val="mk-MK"/>
        </w:rPr>
        <w:t xml:space="preserve"> отворање на нови претпријатија</w:t>
      </w:r>
      <w:r w:rsidRPr="005A5C02">
        <w:rPr>
          <w:rFonts w:asciiTheme="minorHAnsi" w:hAnsiTheme="minorHAnsi" w:cs="StobiSerif Regular"/>
          <w:sz w:val="22"/>
          <w:szCs w:val="22"/>
          <w:lang w:val="mk-MK"/>
        </w:rPr>
        <w:t xml:space="preserve">, работни места, а со тоа и јакнење на целокупната економија. Република Северна Македонија е една од ретките </w:t>
      </w:r>
      <w:r w:rsidR="00342A75" w:rsidRPr="005A5C02">
        <w:rPr>
          <w:rFonts w:asciiTheme="minorHAnsi" w:hAnsiTheme="minorHAnsi" w:cs="StobiSerif Regular"/>
          <w:sz w:val="22"/>
          <w:szCs w:val="22"/>
          <w:lang w:val="mk-MK"/>
        </w:rPr>
        <w:t>држави</w:t>
      </w:r>
      <w:r w:rsidRPr="005A5C02">
        <w:rPr>
          <w:rFonts w:asciiTheme="minorHAnsi" w:hAnsiTheme="minorHAnsi" w:cs="StobiSerif Regular"/>
          <w:sz w:val="22"/>
          <w:szCs w:val="22"/>
          <w:lang w:val="mk-MK"/>
        </w:rPr>
        <w:t xml:space="preserve"> во Европа која има воспоставено база на статистички податоци за женското претприемништво.</w:t>
      </w:r>
    </w:p>
    <w:p w14:paraId="684BE82B" w14:textId="77777777" w:rsidR="00303DE7" w:rsidRPr="005A5C02" w:rsidRDefault="00303DE7" w:rsidP="00FF0D91">
      <w:pPr>
        <w:pStyle w:val="Default"/>
        <w:spacing w:line="259" w:lineRule="auto"/>
        <w:contextualSpacing/>
        <w:jc w:val="both"/>
        <w:rPr>
          <w:rFonts w:asciiTheme="minorHAnsi" w:hAnsiTheme="minorHAnsi"/>
          <w:b/>
          <w:bCs/>
          <w:i/>
          <w:iCs/>
          <w:lang w:val="mk-MK"/>
        </w:rPr>
      </w:pPr>
      <w:bookmarkStart w:id="10" w:name="_Toc394046821"/>
      <w:bookmarkStart w:id="11" w:name="_Toc394047422"/>
    </w:p>
    <w:bookmarkEnd w:id="10"/>
    <w:bookmarkEnd w:id="11"/>
    <w:p w14:paraId="4316B9D3" w14:textId="77777777" w:rsidR="004F12E8" w:rsidRPr="005A5C02" w:rsidRDefault="001D03B8" w:rsidP="00FF0D91">
      <w:pPr>
        <w:pStyle w:val="Default"/>
        <w:spacing w:line="259" w:lineRule="auto"/>
        <w:contextualSpacing/>
        <w:jc w:val="both"/>
        <w:rPr>
          <w:rFonts w:asciiTheme="minorHAnsi" w:hAnsiTheme="minorHAnsi"/>
          <w:b/>
          <w:bCs/>
          <w:i/>
          <w:iCs/>
          <w:color w:val="auto"/>
          <w:lang w:val="mk-MK"/>
        </w:rPr>
      </w:pPr>
      <w:r w:rsidRPr="005A5C02">
        <w:rPr>
          <w:rFonts w:asciiTheme="minorHAnsi" w:hAnsiTheme="minorHAnsi"/>
          <w:b/>
          <w:bCs/>
          <w:i/>
          <w:iCs/>
          <w:color w:val="auto"/>
          <w:lang w:val="mk-MK"/>
        </w:rPr>
        <w:t>Клучни достигнувања во механизмите за поддршка на пристапот на Владата на Република Северна Македонија кон постигнување на родова еднаквост и зајакнување на жените</w:t>
      </w:r>
    </w:p>
    <w:p w14:paraId="59E3A553" w14:textId="77777777" w:rsidR="0065270C" w:rsidRPr="005A5C02" w:rsidRDefault="0065270C" w:rsidP="00FF0D91">
      <w:pPr>
        <w:pStyle w:val="Default"/>
        <w:spacing w:line="259" w:lineRule="auto"/>
        <w:contextualSpacing/>
        <w:jc w:val="both"/>
        <w:rPr>
          <w:rFonts w:asciiTheme="minorHAnsi" w:hAnsiTheme="minorHAnsi"/>
          <w:b/>
          <w:bCs/>
          <w:i/>
          <w:iCs/>
          <w:lang w:val="mk-MK"/>
        </w:rPr>
      </w:pPr>
    </w:p>
    <w:p w14:paraId="0D4A3A8C" w14:textId="77777777" w:rsidR="00A70E80" w:rsidRPr="005A5C02" w:rsidRDefault="00A70E80" w:rsidP="00A70E80">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Секторот за еднакви можности при Министерството за труд и социјална политика е одговорен за координирање на спроведувањето на Законот за еднакви можности на жените и мажите, како и промовирање на родова еднаквост на централно и локално ниво. Улогата на Секторот е </w:t>
      </w:r>
      <w:r w:rsidR="00925D0D" w:rsidRPr="005A5C02">
        <w:rPr>
          <w:rFonts w:asciiTheme="minorHAnsi" w:hAnsiTheme="minorHAnsi"/>
          <w:sz w:val="22"/>
          <w:szCs w:val="22"/>
          <w:lang w:val="mk-MK"/>
        </w:rPr>
        <w:t>да обезбеди целосен пристап на В</w:t>
      </w:r>
      <w:r w:rsidRPr="005A5C02">
        <w:rPr>
          <w:rFonts w:asciiTheme="minorHAnsi" w:hAnsiTheme="minorHAnsi"/>
          <w:sz w:val="22"/>
          <w:szCs w:val="22"/>
          <w:lang w:val="mk-MK"/>
        </w:rPr>
        <w:t xml:space="preserve">ладата во обезбедувањето подобри економски и социјални </w:t>
      </w:r>
      <w:r w:rsidR="00DB2A59" w:rsidRPr="005A5C02">
        <w:rPr>
          <w:rFonts w:asciiTheme="minorHAnsi" w:hAnsiTheme="minorHAnsi"/>
          <w:sz w:val="22"/>
          <w:szCs w:val="22"/>
          <w:lang w:val="mk-MK"/>
        </w:rPr>
        <w:t>исходи</w:t>
      </w:r>
      <w:r w:rsidRPr="005A5C02">
        <w:rPr>
          <w:rFonts w:asciiTheme="minorHAnsi" w:hAnsiTheme="minorHAnsi"/>
          <w:sz w:val="22"/>
          <w:szCs w:val="22"/>
          <w:lang w:val="mk-MK"/>
        </w:rPr>
        <w:t xml:space="preserve"> за жените. </w:t>
      </w:r>
      <w:r w:rsidR="001C39E7" w:rsidRPr="005A5C02">
        <w:rPr>
          <w:rFonts w:asciiTheme="minorHAnsi" w:hAnsiTheme="minorHAnsi"/>
          <w:sz w:val="22"/>
          <w:szCs w:val="22"/>
          <w:lang w:val="mk-MK"/>
        </w:rPr>
        <w:t>Тој, и</w:t>
      </w:r>
      <w:r w:rsidRPr="005A5C02">
        <w:rPr>
          <w:rFonts w:asciiTheme="minorHAnsi" w:hAnsiTheme="minorHAnsi"/>
          <w:sz w:val="22"/>
          <w:szCs w:val="22"/>
          <w:lang w:val="mk-MK"/>
        </w:rPr>
        <w:t xml:space="preserve">сто така, помага да се олесни </w:t>
      </w:r>
      <w:r w:rsidR="001C39E7" w:rsidRPr="005A5C02">
        <w:rPr>
          <w:rFonts w:asciiTheme="minorHAnsi" w:hAnsiTheme="minorHAnsi"/>
          <w:sz w:val="22"/>
          <w:szCs w:val="22"/>
          <w:lang w:val="mk-MK"/>
        </w:rPr>
        <w:t>целокупниот пристап</w:t>
      </w:r>
      <w:r w:rsidR="00925D0D" w:rsidRPr="005A5C02">
        <w:rPr>
          <w:rFonts w:asciiTheme="minorHAnsi" w:hAnsiTheme="minorHAnsi"/>
          <w:sz w:val="22"/>
          <w:szCs w:val="22"/>
          <w:lang w:val="mk-MK"/>
        </w:rPr>
        <w:t xml:space="preserve">на </w:t>
      </w:r>
      <w:r w:rsidR="001C39E7" w:rsidRPr="005A5C02">
        <w:rPr>
          <w:rFonts w:asciiTheme="minorHAnsi" w:hAnsiTheme="minorHAnsi"/>
          <w:sz w:val="22"/>
          <w:szCs w:val="22"/>
          <w:lang w:val="mk-MK"/>
        </w:rPr>
        <w:t>В</w:t>
      </w:r>
      <w:r w:rsidRPr="005A5C02">
        <w:rPr>
          <w:rFonts w:asciiTheme="minorHAnsi" w:hAnsiTheme="minorHAnsi"/>
          <w:sz w:val="22"/>
          <w:szCs w:val="22"/>
          <w:lang w:val="mk-MK"/>
        </w:rPr>
        <w:t>лада</w:t>
      </w:r>
      <w:r w:rsidR="001C39E7" w:rsidRPr="005A5C02">
        <w:rPr>
          <w:rFonts w:asciiTheme="minorHAnsi" w:hAnsiTheme="minorHAnsi"/>
          <w:sz w:val="22"/>
          <w:szCs w:val="22"/>
          <w:lang w:val="mk-MK"/>
        </w:rPr>
        <w:t>та</w:t>
      </w:r>
      <w:r w:rsidRPr="005A5C02">
        <w:rPr>
          <w:rFonts w:asciiTheme="minorHAnsi" w:hAnsiTheme="minorHAnsi"/>
          <w:sz w:val="22"/>
          <w:szCs w:val="22"/>
          <w:lang w:val="mk-MK"/>
        </w:rPr>
        <w:t xml:space="preserve"> кон вклучување</w:t>
      </w:r>
      <w:r w:rsidR="001C39E7" w:rsidRPr="005A5C02">
        <w:rPr>
          <w:rFonts w:asciiTheme="minorHAnsi" w:hAnsiTheme="minorHAnsi"/>
          <w:sz w:val="22"/>
          <w:szCs w:val="22"/>
          <w:lang w:val="mk-MK"/>
        </w:rPr>
        <w:t>то</w:t>
      </w:r>
      <w:r w:rsidRPr="005A5C02">
        <w:rPr>
          <w:rFonts w:asciiTheme="minorHAnsi" w:hAnsiTheme="minorHAnsi"/>
          <w:sz w:val="22"/>
          <w:szCs w:val="22"/>
          <w:lang w:val="mk-MK"/>
        </w:rPr>
        <w:t xml:space="preserve"> на родовата политика во </w:t>
      </w:r>
      <w:r w:rsidR="001C39E7" w:rsidRPr="005A5C02">
        <w:rPr>
          <w:rFonts w:asciiTheme="minorHAnsi" w:hAnsiTheme="minorHAnsi"/>
          <w:sz w:val="22"/>
          <w:szCs w:val="22"/>
          <w:lang w:val="mk-MK"/>
        </w:rPr>
        <w:t xml:space="preserve">рамките на </w:t>
      </w:r>
      <w:r w:rsidRPr="005A5C02">
        <w:rPr>
          <w:rFonts w:asciiTheme="minorHAnsi" w:hAnsiTheme="minorHAnsi"/>
          <w:sz w:val="22"/>
          <w:szCs w:val="22"/>
          <w:lang w:val="mk-MK"/>
        </w:rPr>
        <w:t>главните политики. Од 2007 до 2015 година, средствата доделени на Секторот беа доволни само за покривање на платите на вработените. За прв пат, буџетот од 2018 година додели посебни средства за спроведување активности предвидени со стратешките документи во областа на родова</w:t>
      </w:r>
      <w:r w:rsidR="001C39E7" w:rsidRPr="005A5C02">
        <w:rPr>
          <w:rFonts w:asciiTheme="minorHAnsi" w:hAnsiTheme="minorHAnsi"/>
          <w:sz w:val="22"/>
          <w:szCs w:val="22"/>
          <w:lang w:val="mk-MK"/>
        </w:rPr>
        <w:t>та</w:t>
      </w:r>
      <w:r w:rsidRPr="005A5C02">
        <w:rPr>
          <w:rFonts w:asciiTheme="minorHAnsi" w:hAnsiTheme="minorHAnsi"/>
          <w:sz w:val="22"/>
          <w:szCs w:val="22"/>
          <w:lang w:val="mk-MK"/>
        </w:rPr>
        <w:t xml:space="preserve"> еднаквост.</w:t>
      </w:r>
    </w:p>
    <w:p w14:paraId="73B4B4B8" w14:textId="77777777" w:rsidR="001C39E7" w:rsidRPr="005A5C02" w:rsidRDefault="001C39E7" w:rsidP="001C39E7">
      <w:pPr>
        <w:pStyle w:val="Default"/>
        <w:contextualSpacing/>
        <w:jc w:val="both"/>
        <w:rPr>
          <w:rFonts w:asciiTheme="minorHAnsi" w:hAnsiTheme="minorHAnsi"/>
          <w:sz w:val="22"/>
          <w:szCs w:val="22"/>
          <w:lang w:val="mk-MK"/>
        </w:rPr>
      </w:pPr>
      <w:r w:rsidRPr="005A5C02">
        <w:rPr>
          <w:rFonts w:asciiTheme="minorHAnsi" w:hAnsiTheme="minorHAnsi"/>
          <w:sz w:val="22"/>
          <w:szCs w:val="22"/>
          <w:lang w:val="mk-MK"/>
        </w:rPr>
        <w:t>Во сите министерства и општини се назначени координатори и заменици-координатори за еднакви можности за жените и мажите. Тие се државни службеници, со обврски и одговорности пропишани со Законот за еднакви можности на жените и мажите.</w:t>
      </w:r>
    </w:p>
    <w:p w14:paraId="7685E8F5" w14:textId="77777777" w:rsidR="001C39E7" w:rsidRPr="005A5C02" w:rsidRDefault="001C39E7" w:rsidP="001C39E7">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Парламентот на Република Северна Македонија, исто така, формираше Комисија за еднакви можности на жените и мажите на национално ниво, како дел од националниот родов механизам составен од членови на Парламентот.</w:t>
      </w:r>
    </w:p>
    <w:p w14:paraId="0A46F16C" w14:textId="77777777" w:rsidR="00D47854" w:rsidRPr="005A5C02" w:rsidRDefault="00D47854" w:rsidP="00D47854">
      <w:pPr>
        <w:pStyle w:val="Default"/>
        <w:contextualSpacing/>
        <w:jc w:val="both"/>
        <w:rPr>
          <w:rFonts w:asciiTheme="minorHAnsi" w:hAnsiTheme="minorHAnsi"/>
          <w:sz w:val="22"/>
          <w:szCs w:val="22"/>
          <w:lang w:val="mk-MK"/>
        </w:rPr>
      </w:pPr>
    </w:p>
    <w:p w14:paraId="5EA87DCC" w14:textId="77777777" w:rsidR="00D47854" w:rsidRPr="005A5C02" w:rsidRDefault="00D47854" w:rsidP="00D47854">
      <w:pPr>
        <w:pStyle w:val="Default"/>
        <w:contextualSpacing/>
        <w:jc w:val="both"/>
        <w:rPr>
          <w:rFonts w:asciiTheme="minorHAnsi" w:hAnsiTheme="minorHAnsi"/>
          <w:sz w:val="22"/>
          <w:szCs w:val="22"/>
          <w:lang w:val="mk-MK"/>
        </w:rPr>
      </w:pPr>
      <w:r w:rsidRPr="005A5C02">
        <w:rPr>
          <w:rFonts w:asciiTheme="minorHAnsi" w:hAnsiTheme="minorHAnsi"/>
          <w:sz w:val="22"/>
          <w:szCs w:val="22"/>
          <w:lang w:val="mk-MK"/>
        </w:rPr>
        <w:lastRenderedPageBreak/>
        <w:t>Во 2017 година</w:t>
      </w:r>
      <w:r w:rsidR="0053688F" w:rsidRPr="005A5C02">
        <w:rPr>
          <w:rFonts w:asciiTheme="minorHAnsi" w:hAnsiTheme="minorHAnsi"/>
          <w:sz w:val="22"/>
          <w:szCs w:val="22"/>
          <w:lang w:val="mk-MK"/>
        </w:rPr>
        <w:t>,</w:t>
      </w:r>
      <w:r w:rsidRPr="005A5C02">
        <w:rPr>
          <w:rFonts w:asciiTheme="minorHAnsi" w:hAnsiTheme="minorHAnsi"/>
          <w:sz w:val="22"/>
          <w:szCs w:val="22"/>
          <w:lang w:val="mk-MK"/>
        </w:rPr>
        <w:t xml:space="preserve"> Владата на Република Северна Македонија формираше </w:t>
      </w:r>
      <w:r w:rsidR="001A762E">
        <w:rPr>
          <w:rFonts w:asciiTheme="minorHAnsi" w:hAnsiTheme="minorHAnsi"/>
          <w:sz w:val="22"/>
          <w:szCs w:val="22"/>
          <w:lang w:val="mk-MK"/>
        </w:rPr>
        <w:t xml:space="preserve">Интер-ресорска </w:t>
      </w:r>
      <w:r w:rsidRPr="005A5C02">
        <w:rPr>
          <w:rFonts w:asciiTheme="minorHAnsi" w:hAnsiTheme="minorHAnsi"/>
          <w:sz w:val="22"/>
          <w:szCs w:val="22"/>
          <w:lang w:val="mk-MK"/>
        </w:rPr>
        <w:t xml:space="preserve"> консултативна и советодавна група</w:t>
      </w:r>
      <w:r w:rsidR="00925D0D" w:rsidRPr="005A5C02">
        <w:rPr>
          <w:rFonts w:asciiTheme="minorHAnsi" w:hAnsiTheme="minorHAnsi"/>
          <w:sz w:val="22"/>
          <w:szCs w:val="22"/>
          <w:lang w:val="mk-MK"/>
        </w:rPr>
        <w:t>,</w:t>
      </w:r>
      <w:r w:rsidRPr="005A5C02">
        <w:rPr>
          <w:rFonts w:asciiTheme="minorHAnsi" w:hAnsiTheme="minorHAnsi"/>
          <w:sz w:val="22"/>
          <w:szCs w:val="22"/>
          <w:lang w:val="mk-MK"/>
        </w:rPr>
        <w:t xml:space="preserve"> со цел понатамошно зајакнување на националниот меха</w:t>
      </w:r>
      <w:r w:rsidR="0053688F" w:rsidRPr="005A5C02">
        <w:rPr>
          <w:rFonts w:asciiTheme="minorHAnsi" w:hAnsiTheme="minorHAnsi"/>
          <w:sz w:val="22"/>
          <w:szCs w:val="22"/>
          <w:lang w:val="mk-MK"/>
        </w:rPr>
        <w:t>низам за родова еднаквост. Се работи за</w:t>
      </w:r>
      <w:r w:rsidRPr="005A5C02">
        <w:rPr>
          <w:rFonts w:asciiTheme="minorHAnsi" w:hAnsiTheme="minorHAnsi"/>
          <w:sz w:val="22"/>
          <w:szCs w:val="22"/>
          <w:lang w:val="mk-MK"/>
        </w:rPr>
        <w:t xml:space="preserve"> разновидна група со учесници од јавноста, приватниот сектор, граѓанските организации и академ</w:t>
      </w:r>
      <w:r w:rsidR="0053688F" w:rsidRPr="005A5C02">
        <w:rPr>
          <w:rFonts w:asciiTheme="minorHAnsi" w:hAnsiTheme="minorHAnsi"/>
          <w:sz w:val="22"/>
          <w:szCs w:val="22"/>
          <w:lang w:val="mk-MK"/>
        </w:rPr>
        <w:t>ската фела</w:t>
      </w:r>
      <w:r w:rsidRPr="005A5C02">
        <w:rPr>
          <w:rFonts w:asciiTheme="minorHAnsi" w:hAnsiTheme="minorHAnsi"/>
          <w:sz w:val="22"/>
          <w:szCs w:val="22"/>
          <w:lang w:val="mk-MK"/>
        </w:rPr>
        <w:t xml:space="preserve">. Целта на оваа група е да </w:t>
      </w:r>
      <w:r w:rsidR="0053688F" w:rsidRPr="005A5C02">
        <w:rPr>
          <w:rFonts w:asciiTheme="minorHAnsi" w:hAnsiTheme="minorHAnsi"/>
          <w:sz w:val="22"/>
          <w:szCs w:val="22"/>
          <w:lang w:val="mk-MK"/>
        </w:rPr>
        <w:t>ја поддржи имплементацијата на А</w:t>
      </w:r>
      <w:r w:rsidRPr="005A5C02">
        <w:rPr>
          <w:rFonts w:asciiTheme="minorHAnsi" w:hAnsiTheme="minorHAnsi"/>
          <w:sz w:val="22"/>
          <w:szCs w:val="22"/>
          <w:lang w:val="mk-MK"/>
        </w:rPr>
        <w:t xml:space="preserve">гендата за родова еднаквост и да ги зајакне жените, вклучително и имплементацијата на Пекиншката </w:t>
      </w:r>
      <w:r w:rsidR="00AA6049">
        <w:rPr>
          <w:rFonts w:asciiTheme="minorHAnsi" w:hAnsiTheme="minorHAnsi"/>
          <w:sz w:val="22"/>
          <w:szCs w:val="22"/>
          <w:lang w:val="mk-MK"/>
        </w:rPr>
        <w:t>Декларација и П</w:t>
      </w:r>
      <w:r w:rsidRPr="005A5C02">
        <w:rPr>
          <w:rFonts w:asciiTheme="minorHAnsi" w:hAnsiTheme="minorHAnsi"/>
          <w:sz w:val="22"/>
          <w:szCs w:val="22"/>
          <w:lang w:val="mk-MK"/>
        </w:rPr>
        <w:t>латформа за акција.</w:t>
      </w:r>
    </w:p>
    <w:p w14:paraId="00EED27B" w14:textId="77777777" w:rsidR="00D47854" w:rsidRPr="005A5C02" w:rsidRDefault="00D47854" w:rsidP="00D47854">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Во 2018 година, </w:t>
      </w:r>
      <w:r w:rsidR="00C278BF" w:rsidRPr="005A5C02">
        <w:rPr>
          <w:rFonts w:asciiTheme="minorHAnsi" w:hAnsiTheme="minorHAnsi"/>
          <w:sz w:val="22"/>
          <w:szCs w:val="22"/>
          <w:lang w:val="mk-MK"/>
        </w:rPr>
        <w:t xml:space="preserve">во согласност со член 21 од Законот за еднакви можности на жените и мажите, </w:t>
      </w:r>
      <w:r w:rsidRPr="005A5C02">
        <w:rPr>
          <w:rFonts w:asciiTheme="minorHAnsi" w:hAnsiTheme="minorHAnsi"/>
          <w:sz w:val="22"/>
          <w:szCs w:val="22"/>
          <w:lang w:val="mk-MK"/>
        </w:rPr>
        <w:t xml:space="preserve">беше назначен правен </w:t>
      </w:r>
      <w:r w:rsidR="0053688F" w:rsidRPr="005A5C02">
        <w:rPr>
          <w:rFonts w:asciiTheme="minorHAnsi" w:hAnsiTheme="minorHAnsi"/>
          <w:sz w:val="22"/>
          <w:szCs w:val="22"/>
          <w:lang w:val="mk-MK"/>
        </w:rPr>
        <w:t>застапник</w:t>
      </w:r>
      <w:r w:rsidRPr="005A5C02">
        <w:rPr>
          <w:rFonts w:asciiTheme="minorHAnsi" w:hAnsiTheme="minorHAnsi"/>
          <w:sz w:val="22"/>
          <w:szCs w:val="22"/>
          <w:lang w:val="mk-MK"/>
        </w:rPr>
        <w:t xml:space="preserve"> чија законска обврска е да ги спроведе процедурите за идентификација на нееднаков третман на жените и мажите.</w:t>
      </w:r>
    </w:p>
    <w:p w14:paraId="650D6437"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4DCA8047" w14:textId="77777777" w:rsidR="004F12E8" w:rsidRPr="005A5C02" w:rsidRDefault="00737769" w:rsidP="00FF0D91">
      <w:pPr>
        <w:pStyle w:val="Default"/>
        <w:spacing w:line="259" w:lineRule="auto"/>
        <w:contextualSpacing/>
        <w:jc w:val="both"/>
        <w:rPr>
          <w:rFonts w:asciiTheme="minorHAnsi" w:hAnsiTheme="minorHAnsi"/>
          <w:b/>
          <w:bCs/>
          <w:i/>
          <w:iCs/>
          <w:color w:val="auto"/>
          <w:lang w:val="mk-MK"/>
        </w:rPr>
      </w:pPr>
      <w:r w:rsidRPr="005A5C02">
        <w:rPr>
          <w:rFonts w:asciiTheme="minorHAnsi" w:hAnsiTheme="minorHAnsi"/>
          <w:b/>
          <w:bCs/>
          <w:i/>
          <w:iCs/>
          <w:color w:val="auto"/>
          <w:lang w:val="mk-MK"/>
        </w:rPr>
        <w:t>Предизвици и неуспеси во напредокот кон родова еднаквост и зајакнување на жените</w:t>
      </w:r>
    </w:p>
    <w:p w14:paraId="6CA7F11E" w14:textId="77777777" w:rsidR="00737769" w:rsidRPr="005A5C02" w:rsidRDefault="00737769"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И покрај напредокот во промовирањето на родовата еднаквост и зајакнувањето на жените, целосно спроведување на законодавството претставуваше вистински предизвик. Главните пречки што се идентификувани се ниската свест за прашањата </w:t>
      </w:r>
      <w:r w:rsidR="004E4E79" w:rsidRPr="005A5C02">
        <w:rPr>
          <w:rFonts w:asciiTheme="minorHAnsi" w:hAnsiTheme="minorHAnsi"/>
          <w:sz w:val="22"/>
          <w:szCs w:val="22"/>
          <w:lang w:val="mk-MK"/>
        </w:rPr>
        <w:t>поврзани со</w:t>
      </w:r>
      <w:r w:rsidRPr="005A5C02">
        <w:rPr>
          <w:rFonts w:asciiTheme="minorHAnsi" w:hAnsiTheme="minorHAnsi"/>
          <w:sz w:val="22"/>
          <w:szCs w:val="22"/>
          <w:lang w:val="mk-MK"/>
        </w:rPr>
        <w:t xml:space="preserve"> родовата еднаквост, родовите предрасуди, родовите стереотипи, предрасудите и ограничувачки</w:t>
      </w:r>
      <w:r w:rsidR="004E4E79" w:rsidRPr="005A5C02">
        <w:rPr>
          <w:rFonts w:asciiTheme="minorHAnsi" w:hAnsiTheme="minorHAnsi"/>
          <w:sz w:val="22"/>
          <w:szCs w:val="22"/>
          <w:lang w:val="mk-MK"/>
        </w:rPr>
        <w:t>от начин на размислување</w:t>
      </w:r>
      <w:r w:rsidRPr="005A5C02">
        <w:rPr>
          <w:rFonts w:asciiTheme="minorHAnsi" w:hAnsiTheme="minorHAnsi"/>
          <w:sz w:val="22"/>
          <w:szCs w:val="22"/>
          <w:lang w:val="mk-MK"/>
        </w:rPr>
        <w:t>, ставовите, вредностите</w:t>
      </w:r>
      <w:r w:rsidR="00A26657" w:rsidRPr="005A5C02">
        <w:rPr>
          <w:rFonts w:asciiTheme="minorHAnsi" w:hAnsiTheme="minorHAnsi"/>
          <w:sz w:val="22"/>
          <w:szCs w:val="22"/>
          <w:lang w:val="mk-MK"/>
        </w:rPr>
        <w:t>, верувањата и перцепциите. Притоа, В</w:t>
      </w:r>
      <w:r w:rsidRPr="005A5C02">
        <w:rPr>
          <w:rFonts w:asciiTheme="minorHAnsi" w:hAnsiTheme="minorHAnsi"/>
          <w:sz w:val="22"/>
          <w:szCs w:val="22"/>
          <w:lang w:val="mk-MK"/>
        </w:rPr>
        <w:t xml:space="preserve">ладата признава дека </w:t>
      </w:r>
      <w:r w:rsidR="00A26657" w:rsidRPr="005A5C02">
        <w:rPr>
          <w:rFonts w:asciiTheme="minorHAnsi" w:hAnsiTheme="minorHAnsi"/>
          <w:sz w:val="22"/>
          <w:szCs w:val="22"/>
          <w:lang w:val="mk-MK"/>
        </w:rPr>
        <w:t>процесот на менување</w:t>
      </w:r>
      <w:r w:rsidRPr="005A5C02">
        <w:rPr>
          <w:rFonts w:asciiTheme="minorHAnsi" w:hAnsiTheme="minorHAnsi"/>
          <w:sz w:val="22"/>
          <w:szCs w:val="22"/>
          <w:lang w:val="mk-MK"/>
        </w:rPr>
        <w:t xml:space="preserve"> на ставовите, однесувањата и родовите стереотипи во полза на родовата еднаквост </w:t>
      </w:r>
      <w:r w:rsidR="00A26657" w:rsidRPr="005A5C02">
        <w:rPr>
          <w:rFonts w:asciiTheme="minorHAnsi" w:hAnsiTheme="minorHAnsi"/>
          <w:sz w:val="22"/>
          <w:szCs w:val="22"/>
          <w:lang w:val="mk-MK"/>
        </w:rPr>
        <w:t xml:space="preserve">претставува </w:t>
      </w:r>
      <w:r w:rsidRPr="005A5C02">
        <w:rPr>
          <w:rFonts w:asciiTheme="minorHAnsi" w:hAnsiTheme="minorHAnsi"/>
          <w:sz w:val="22"/>
          <w:szCs w:val="22"/>
          <w:lang w:val="mk-MK"/>
        </w:rPr>
        <w:t>долгорочен, но напор</w:t>
      </w:r>
      <w:r w:rsidR="00A26657" w:rsidRPr="005A5C02">
        <w:rPr>
          <w:rFonts w:asciiTheme="minorHAnsi" w:hAnsiTheme="minorHAnsi"/>
          <w:sz w:val="22"/>
          <w:szCs w:val="22"/>
          <w:lang w:val="mk-MK"/>
        </w:rPr>
        <w:t xml:space="preserve"> од суштинско значење</w:t>
      </w:r>
      <w:r w:rsidRPr="005A5C02">
        <w:rPr>
          <w:rFonts w:asciiTheme="minorHAnsi" w:hAnsiTheme="minorHAnsi"/>
          <w:sz w:val="22"/>
          <w:szCs w:val="22"/>
          <w:lang w:val="mk-MK"/>
        </w:rPr>
        <w:t>.</w:t>
      </w:r>
    </w:p>
    <w:p w14:paraId="01D9F720" w14:textId="77777777" w:rsidR="00A26657" w:rsidRPr="005A5C02" w:rsidRDefault="00A26657" w:rsidP="00A26657">
      <w:pPr>
        <w:pStyle w:val="Default"/>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 xml:space="preserve">Иако жените и мажите уживаат </w:t>
      </w:r>
      <w:r w:rsidR="003F16D6" w:rsidRPr="005A5C02">
        <w:rPr>
          <w:rFonts w:asciiTheme="minorHAnsi" w:hAnsiTheme="minorHAnsi"/>
          <w:color w:val="auto"/>
          <w:sz w:val="22"/>
          <w:szCs w:val="22"/>
          <w:lang w:val="mk-MK"/>
        </w:rPr>
        <w:t>еднакви</w:t>
      </w:r>
      <w:r w:rsidRPr="005A5C02">
        <w:rPr>
          <w:rFonts w:asciiTheme="minorHAnsi" w:hAnsiTheme="minorHAnsi"/>
          <w:color w:val="auto"/>
          <w:sz w:val="22"/>
          <w:szCs w:val="22"/>
          <w:lang w:val="mk-MK"/>
        </w:rPr>
        <w:t xml:space="preserve"> политички права, и покрај тоа што </w:t>
      </w:r>
      <w:r w:rsidR="003F16D6" w:rsidRPr="005A5C02">
        <w:rPr>
          <w:rFonts w:asciiTheme="minorHAnsi" w:hAnsiTheme="minorHAnsi"/>
          <w:color w:val="auto"/>
          <w:sz w:val="22"/>
          <w:szCs w:val="22"/>
          <w:lang w:val="mk-MK"/>
        </w:rPr>
        <w:t xml:space="preserve">e </w:t>
      </w:r>
      <w:r w:rsidRPr="005A5C02">
        <w:rPr>
          <w:rFonts w:asciiTheme="minorHAnsi" w:hAnsiTheme="minorHAnsi"/>
          <w:color w:val="auto"/>
          <w:sz w:val="22"/>
          <w:szCs w:val="22"/>
          <w:lang w:val="mk-MK"/>
        </w:rPr>
        <w:t>вовед</w:t>
      </w:r>
      <w:r w:rsidR="003F16D6" w:rsidRPr="005A5C02">
        <w:rPr>
          <w:rFonts w:asciiTheme="minorHAnsi" w:hAnsiTheme="minorHAnsi"/>
          <w:color w:val="auto"/>
          <w:sz w:val="22"/>
          <w:szCs w:val="22"/>
          <w:lang w:val="mk-MK"/>
        </w:rPr>
        <w:t xml:space="preserve">ена квота од </w:t>
      </w:r>
      <w:r w:rsidRPr="005A5C02">
        <w:rPr>
          <w:rFonts w:asciiTheme="minorHAnsi" w:hAnsiTheme="minorHAnsi"/>
          <w:color w:val="auto"/>
          <w:sz w:val="22"/>
          <w:szCs w:val="22"/>
          <w:lang w:val="mk-MK"/>
        </w:rPr>
        <w:t xml:space="preserve">40 </w:t>
      </w:r>
      <w:r w:rsidR="003F16D6"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застапеност на жените во политиката, жените сè уште се недоволно застапени. Ова е особено забележливо во политиката на Парламентот и Општин</w:t>
      </w:r>
      <w:r w:rsidR="003F16D6" w:rsidRPr="005A5C02">
        <w:rPr>
          <w:rFonts w:asciiTheme="minorHAnsi" w:hAnsiTheme="minorHAnsi"/>
          <w:color w:val="auto"/>
          <w:sz w:val="22"/>
          <w:szCs w:val="22"/>
          <w:lang w:val="mk-MK"/>
        </w:rPr>
        <w:t>ите</w:t>
      </w:r>
      <w:r w:rsidRPr="005A5C02">
        <w:rPr>
          <w:rFonts w:asciiTheme="minorHAnsi" w:hAnsiTheme="minorHAnsi"/>
          <w:color w:val="auto"/>
          <w:sz w:val="22"/>
          <w:szCs w:val="22"/>
          <w:lang w:val="mk-MK"/>
        </w:rPr>
        <w:t xml:space="preserve"> каде квотите </w:t>
      </w:r>
      <w:r w:rsidR="003F16D6" w:rsidRPr="005A5C02">
        <w:rPr>
          <w:rFonts w:asciiTheme="minorHAnsi" w:hAnsiTheme="minorHAnsi"/>
          <w:color w:val="auto"/>
          <w:sz w:val="22"/>
          <w:szCs w:val="22"/>
          <w:lang w:val="mk-MK"/>
        </w:rPr>
        <w:t xml:space="preserve">сè уште </w:t>
      </w:r>
      <w:r w:rsidRPr="005A5C02">
        <w:rPr>
          <w:rFonts w:asciiTheme="minorHAnsi" w:hAnsiTheme="minorHAnsi"/>
          <w:color w:val="auto"/>
          <w:sz w:val="22"/>
          <w:szCs w:val="22"/>
          <w:lang w:val="mk-MK"/>
        </w:rPr>
        <w:t>не се достигнати.</w:t>
      </w:r>
    </w:p>
    <w:p w14:paraId="21EA3768" w14:textId="77777777" w:rsidR="00A26657" w:rsidRPr="005A5C02" w:rsidRDefault="00A26657" w:rsidP="00A26657">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И</w:t>
      </w:r>
      <w:r w:rsidR="003F16D6" w:rsidRPr="005A5C02">
        <w:rPr>
          <w:rFonts w:asciiTheme="minorHAnsi" w:hAnsiTheme="minorHAnsi"/>
          <w:color w:val="auto"/>
          <w:sz w:val="22"/>
          <w:szCs w:val="22"/>
          <w:lang w:val="mk-MK"/>
        </w:rPr>
        <w:t xml:space="preserve"> покрај интензивната работа на В</w:t>
      </w:r>
      <w:r w:rsidRPr="005A5C02">
        <w:rPr>
          <w:rFonts w:asciiTheme="minorHAnsi" w:hAnsiTheme="minorHAnsi"/>
          <w:color w:val="auto"/>
          <w:sz w:val="22"/>
          <w:szCs w:val="22"/>
          <w:lang w:val="mk-MK"/>
        </w:rPr>
        <w:t>ладата во областа на вработувањето, постигнатото намалување на стапката на невработеност во 2018 година изнесуваше 1,4</w:t>
      </w:r>
      <w:r w:rsidR="003F16D6" w:rsidRPr="005A5C02">
        <w:rPr>
          <w:rFonts w:asciiTheme="minorHAnsi" w:hAnsiTheme="minorHAnsi"/>
          <w:color w:val="auto"/>
          <w:sz w:val="22"/>
          <w:szCs w:val="22"/>
          <w:lang w:val="mk-MK"/>
        </w:rPr>
        <w:t xml:space="preserve"> %</w:t>
      </w:r>
      <w:r w:rsidRPr="005A5C02">
        <w:rPr>
          <w:rFonts w:asciiTheme="minorHAnsi" w:hAnsiTheme="minorHAnsi"/>
          <w:color w:val="auto"/>
          <w:sz w:val="22"/>
          <w:szCs w:val="22"/>
          <w:lang w:val="mk-MK"/>
        </w:rPr>
        <w:t xml:space="preserve"> за мажите и 1,9 </w:t>
      </w:r>
      <w:r w:rsidR="003F16D6" w:rsidRPr="005A5C02">
        <w:rPr>
          <w:rFonts w:asciiTheme="minorHAnsi" w:hAnsiTheme="minorHAnsi"/>
          <w:color w:val="auto"/>
          <w:sz w:val="22"/>
          <w:szCs w:val="22"/>
          <w:lang w:val="mk-MK"/>
        </w:rPr>
        <w:t xml:space="preserve">% </w:t>
      </w:r>
      <w:r w:rsidRPr="005A5C02">
        <w:rPr>
          <w:rFonts w:asciiTheme="minorHAnsi" w:hAnsiTheme="minorHAnsi"/>
          <w:color w:val="auto"/>
          <w:sz w:val="22"/>
          <w:szCs w:val="22"/>
          <w:lang w:val="mk-MK"/>
        </w:rPr>
        <w:t xml:space="preserve">за жените. Во 2018 година, 38 </w:t>
      </w:r>
      <w:r w:rsidR="003F16D6"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од вработените лица биле жени</w:t>
      </w:r>
      <w:r w:rsidR="00925D0D"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наспроти 62 </w:t>
      </w:r>
      <w:r w:rsidR="003F16D6"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од мажите. Ниското ниво на вработување на жените сè уште претставува предизвик, особено кај ранливите групи на жени.</w:t>
      </w:r>
    </w:p>
    <w:p w14:paraId="315C4DC7" w14:textId="77777777" w:rsidR="004F12E8" w:rsidRPr="005A5C02" w:rsidRDefault="003F16D6"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Идентификувани се и институционални предизвици, како што се недоволната комуникација, координацијата и капацитетот што го попречуваат вклучувањето на родов</w:t>
      </w:r>
      <w:r w:rsidR="00925D0D" w:rsidRPr="005A5C02">
        <w:rPr>
          <w:rFonts w:asciiTheme="minorHAnsi" w:hAnsiTheme="minorHAnsi"/>
          <w:sz w:val="22"/>
          <w:szCs w:val="22"/>
          <w:lang w:val="mk-MK"/>
        </w:rPr>
        <w:t>ите прашања во државниот сектор,</w:t>
      </w:r>
      <w:r w:rsidRPr="005A5C02">
        <w:rPr>
          <w:rFonts w:asciiTheme="minorHAnsi" w:hAnsiTheme="minorHAnsi"/>
          <w:sz w:val="22"/>
          <w:szCs w:val="22"/>
          <w:lang w:val="mk-MK"/>
        </w:rPr>
        <w:t xml:space="preserve"> недоволните технички и финансиски ресурси особено за националн</w:t>
      </w:r>
      <w:r w:rsidR="00491C09">
        <w:rPr>
          <w:rFonts w:asciiTheme="minorHAnsi" w:hAnsiTheme="minorHAnsi"/>
          <w:sz w:val="22"/>
          <w:szCs w:val="22"/>
          <w:lang w:val="mk-MK"/>
        </w:rPr>
        <w:t>ата</w:t>
      </w:r>
      <w:r w:rsidR="009C670E">
        <w:rPr>
          <w:rFonts w:asciiTheme="minorHAnsi" w:hAnsiTheme="minorHAnsi"/>
          <w:sz w:val="22"/>
          <w:szCs w:val="22"/>
        </w:rPr>
        <w:t xml:space="preserve"> </w:t>
      </w:r>
      <w:r w:rsidR="00491C09">
        <w:rPr>
          <w:rFonts w:asciiTheme="minorHAnsi" w:hAnsiTheme="minorHAnsi"/>
          <w:sz w:val="22"/>
          <w:szCs w:val="22"/>
          <w:lang w:val="mk-MK"/>
        </w:rPr>
        <w:t xml:space="preserve">родова </w:t>
      </w:r>
      <w:r w:rsidRPr="005A5C02">
        <w:rPr>
          <w:rFonts w:asciiTheme="minorHAnsi" w:hAnsiTheme="minorHAnsi"/>
          <w:sz w:val="22"/>
          <w:szCs w:val="22"/>
          <w:lang w:val="mk-MK"/>
        </w:rPr>
        <w:t xml:space="preserve"> машинери</w:t>
      </w:r>
      <w:r w:rsidR="00491C09">
        <w:rPr>
          <w:rFonts w:asciiTheme="minorHAnsi" w:hAnsiTheme="minorHAnsi"/>
          <w:sz w:val="22"/>
          <w:szCs w:val="22"/>
          <w:lang w:val="mk-MK"/>
        </w:rPr>
        <w:t>ја</w:t>
      </w:r>
      <w:r w:rsidR="00925D0D" w:rsidRPr="005A5C02">
        <w:rPr>
          <w:rFonts w:asciiTheme="minorHAnsi" w:hAnsiTheme="minorHAnsi"/>
          <w:sz w:val="22"/>
          <w:szCs w:val="22"/>
          <w:lang w:val="mk-MK"/>
        </w:rPr>
        <w:t>,</w:t>
      </w:r>
      <w:r w:rsidRPr="005A5C02">
        <w:rPr>
          <w:rFonts w:asciiTheme="minorHAnsi" w:hAnsiTheme="minorHAnsi"/>
          <w:sz w:val="22"/>
          <w:szCs w:val="22"/>
          <w:lang w:val="mk-MK"/>
        </w:rPr>
        <w:t xml:space="preserve"> и помалку ефикасно следење и евалуација на иницијативите. Таквите ограничувања се </w:t>
      </w:r>
      <w:r w:rsidR="00925D0D" w:rsidRPr="005A5C02">
        <w:rPr>
          <w:rFonts w:asciiTheme="minorHAnsi" w:hAnsiTheme="minorHAnsi"/>
          <w:sz w:val="22"/>
          <w:szCs w:val="22"/>
          <w:lang w:val="mk-MK"/>
        </w:rPr>
        <w:t xml:space="preserve">сметаат </w:t>
      </w:r>
      <w:r w:rsidRPr="005A5C02">
        <w:rPr>
          <w:rFonts w:asciiTheme="minorHAnsi" w:hAnsiTheme="minorHAnsi"/>
          <w:sz w:val="22"/>
          <w:szCs w:val="22"/>
          <w:lang w:val="mk-MK"/>
        </w:rPr>
        <w:t>како пречки за економски, ефикасни, ефективни и правични средства за постигнување и одговорно</w:t>
      </w:r>
      <w:r w:rsidR="00551F53" w:rsidRPr="005A5C02">
        <w:rPr>
          <w:rFonts w:asciiTheme="minorHAnsi" w:hAnsiTheme="minorHAnsi"/>
          <w:sz w:val="22"/>
          <w:szCs w:val="22"/>
          <w:lang w:val="mk-MK"/>
        </w:rPr>
        <w:t>ст за родова еднаквост и затоа, В</w:t>
      </w:r>
      <w:r w:rsidRPr="005A5C02">
        <w:rPr>
          <w:rFonts w:asciiTheme="minorHAnsi" w:hAnsiTheme="minorHAnsi"/>
          <w:sz w:val="22"/>
          <w:szCs w:val="22"/>
          <w:lang w:val="mk-MK"/>
        </w:rPr>
        <w:t xml:space="preserve">ладата има намера да </w:t>
      </w:r>
      <w:r w:rsidR="00551F53" w:rsidRPr="005A5C02">
        <w:rPr>
          <w:rFonts w:asciiTheme="minorHAnsi" w:hAnsiTheme="minorHAnsi"/>
          <w:sz w:val="22"/>
          <w:szCs w:val="22"/>
          <w:lang w:val="mk-MK"/>
        </w:rPr>
        <w:t>им се посвети</w:t>
      </w:r>
      <w:r w:rsidRPr="005A5C02">
        <w:rPr>
          <w:rFonts w:asciiTheme="minorHAnsi" w:hAnsiTheme="minorHAnsi"/>
          <w:sz w:val="22"/>
          <w:szCs w:val="22"/>
          <w:lang w:val="mk-MK"/>
        </w:rPr>
        <w:t xml:space="preserve"> во наредниот петгодишен период.</w:t>
      </w:r>
    </w:p>
    <w:p w14:paraId="3D20903A" w14:textId="77777777" w:rsidR="004F12E8" w:rsidRPr="005A5C02" w:rsidRDefault="004F12E8" w:rsidP="00FF0D91">
      <w:pPr>
        <w:contextualSpacing/>
        <w:rPr>
          <w:rFonts w:asciiTheme="minorHAnsi" w:hAnsiTheme="minorHAnsi"/>
          <w:color w:val="000000"/>
          <w:lang w:val="mk-MK"/>
        </w:rPr>
      </w:pPr>
    </w:p>
    <w:p w14:paraId="2549DF1B" w14:textId="77777777" w:rsidR="004F12E8" w:rsidRPr="005A5C02" w:rsidRDefault="004F12E8" w:rsidP="00FF0D91">
      <w:pPr>
        <w:pStyle w:val="Heading2"/>
        <w:contextualSpacing/>
        <w:jc w:val="both"/>
        <w:rPr>
          <w:rFonts w:asciiTheme="minorHAnsi" w:hAnsiTheme="minorHAnsi"/>
          <w:lang w:val="mk-MK"/>
        </w:rPr>
      </w:pPr>
      <w:bookmarkStart w:id="12" w:name="_Toc11346924"/>
      <w:r w:rsidRPr="005A5C02">
        <w:rPr>
          <w:rFonts w:asciiTheme="minorHAnsi" w:hAnsiTheme="minorHAnsi"/>
          <w:lang w:val="mk-MK"/>
        </w:rPr>
        <w:t>2.</w:t>
      </w:r>
      <w:r w:rsidR="005B4554" w:rsidRPr="005A5C02">
        <w:rPr>
          <w:rFonts w:asciiTheme="minorHAnsi" w:hAnsiTheme="minorHAnsi"/>
          <w:lang w:val="mk-MK"/>
        </w:rPr>
        <w:t xml:space="preserve"> Приоритети за забрзување на напредокот за зајакнување на жените и девојките</w:t>
      </w:r>
      <w:r w:rsidRPr="005A5C02">
        <w:rPr>
          <w:rFonts w:asciiTheme="minorHAnsi" w:hAnsiTheme="minorHAnsi"/>
          <w:lang w:val="mk-MK"/>
        </w:rPr>
        <w:t xml:space="preserve"> 2015-2019</w:t>
      </w:r>
      <w:bookmarkEnd w:id="12"/>
    </w:p>
    <w:p w14:paraId="1E00E714"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23AD9CB2" w14:textId="77777777" w:rsidR="004F12E8" w:rsidRPr="005A5C02" w:rsidRDefault="006C6874"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Во </w:t>
      </w:r>
      <w:r w:rsidR="00491C09">
        <w:rPr>
          <w:rFonts w:asciiTheme="minorHAnsi" w:hAnsiTheme="minorHAnsi"/>
          <w:sz w:val="22"/>
          <w:szCs w:val="22"/>
          <w:lang w:val="mk-MK"/>
        </w:rPr>
        <w:t xml:space="preserve">известувачкиот </w:t>
      </w:r>
      <w:r w:rsidRPr="005A5C02">
        <w:rPr>
          <w:rFonts w:asciiTheme="minorHAnsi" w:hAnsiTheme="minorHAnsi"/>
          <w:sz w:val="22"/>
          <w:szCs w:val="22"/>
          <w:lang w:val="mk-MK"/>
        </w:rPr>
        <w:t xml:space="preserve"> период (2015-2019) Владата на Република Северна Македонија посвети соодветно внимание на следните пет приоритети за забрзување на напредокот на жените и девојките во државата:</w:t>
      </w:r>
    </w:p>
    <w:p w14:paraId="56611581" w14:textId="77777777" w:rsidR="00F4389F" w:rsidRPr="005A5C02" w:rsidRDefault="005B4554" w:rsidP="00FF0D91">
      <w:pPr>
        <w:pStyle w:val="Default"/>
        <w:spacing w:line="259" w:lineRule="auto"/>
        <w:contextualSpacing/>
        <w:jc w:val="both"/>
        <w:rPr>
          <w:rFonts w:asciiTheme="minorHAnsi" w:hAnsiTheme="minorHAnsi"/>
          <w:b/>
          <w:bCs/>
          <w:i/>
          <w:iCs/>
          <w:lang w:val="mk-MK"/>
        </w:rPr>
      </w:pPr>
      <w:r w:rsidRPr="005A5C02">
        <w:rPr>
          <w:rFonts w:asciiTheme="minorHAnsi" w:hAnsiTheme="minorHAnsi"/>
          <w:b/>
          <w:bCs/>
          <w:i/>
          <w:iCs/>
          <w:lang w:val="mk-MK"/>
        </w:rPr>
        <w:t>Елиминирање на насилството врз жените и девојките</w:t>
      </w:r>
    </w:p>
    <w:p w14:paraId="6582E295" w14:textId="77777777" w:rsidR="006C6874" w:rsidRPr="005A5C02" w:rsidRDefault="006C6874"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Во последните десет години, постигнат е значителен напредок во борбата против насилството врз жените и девојките. Работата во насока на елиминирање на насилството врз жените останува приоритет на политиката за родова еднаквост. Во последниве години, напорите првенствено беа насочени кон усвојување на соодветни закони и политики, спроведување на </w:t>
      </w:r>
      <w:r w:rsidRPr="005A5C02">
        <w:rPr>
          <w:rFonts w:asciiTheme="minorHAnsi" w:hAnsiTheme="minorHAnsi"/>
          <w:sz w:val="22"/>
          <w:szCs w:val="22"/>
          <w:lang w:val="mk-MK"/>
        </w:rPr>
        <w:lastRenderedPageBreak/>
        <w:t>програми кои ќе доведат до подобра заштита на жртвите, подобрување на меѓусекторскиот одговор и зголемување на капацитетите на релевантните институции задолжени за спречување и борба против насилството врз жените и девојките.</w:t>
      </w:r>
    </w:p>
    <w:p w14:paraId="693B5D78"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257DC1A7" w14:textId="77777777" w:rsidR="004F12E8" w:rsidRPr="005A5C02" w:rsidRDefault="005344CC"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Во 201</w:t>
      </w:r>
      <w:r w:rsidR="00A04FD1">
        <w:rPr>
          <w:rFonts w:asciiTheme="minorHAnsi" w:hAnsiTheme="minorHAnsi"/>
          <w:sz w:val="22"/>
          <w:szCs w:val="22"/>
          <w:lang w:val="mk-MK"/>
        </w:rPr>
        <w:t>8</w:t>
      </w:r>
      <w:r w:rsidRPr="005A5C02">
        <w:rPr>
          <w:rFonts w:asciiTheme="minorHAnsi" w:hAnsiTheme="minorHAnsi"/>
          <w:sz w:val="22"/>
          <w:szCs w:val="22"/>
          <w:lang w:val="mk-MK"/>
        </w:rPr>
        <w:t xml:space="preserve"> година, </w:t>
      </w:r>
      <w:r w:rsidR="00B3587F">
        <w:rPr>
          <w:rFonts w:asciiTheme="minorHAnsi" w:hAnsiTheme="minorHAnsi"/>
          <w:sz w:val="22"/>
          <w:szCs w:val="22"/>
          <w:lang w:val="mk-MK"/>
        </w:rPr>
        <w:t xml:space="preserve">Собранието </w:t>
      </w:r>
      <w:r w:rsidRPr="005A5C02">
        <w:rPr>
          <w:rFonts w:asciiTheme="minorHAnsi" w:hAnsiTheme="minorHAnsi"/>
          <w:sz w:val="22"/>
          <w:szCs w:val="22"/>
          <w:lang w:val="mk-MK"/>
        </w:rPr>
        <w:t xml:space="preserve"> ја ратификуваше Конвенцијата на Советот на Европа за спречување и борба против насилството врз жените и семејното насилство</w:t>
      </w:r>
      <w:r w:rsidR="005A5C02">
        <w:rPr>
          <w:rFonts w:asciiTheme="minorHAnsi" w:hAnsiTheme="minorHAnsi"/>
          <w:sz w:val="22"/>
          <w:szCs w:val="22"/>
          <w:lang w:val="mk-MK"/>
        </w:rPr>
        <w:t>, при што, го за</w:t>
      </w:r>
      <w:r w:rsidRPr="005A5C02">
        <w:rPr>
          <w:rFonts w:asciiTheme="minorHAnsi" w:hAnsiTheme="minorHAnsi"/>
          <w:sz w:val="22"/>
          <w:szCs w:val="22"/>
          <w:lang w:val="mk-MK"/>
        </w:rPr>
        <w:t>брза процесот на усогласување на домашното законодавство и практиките со оние на Конвенцијата.</w:t>
      </w:r>
    </w:p>
    <w:p w14:paraId="647ADD36" w14:textId="77777777" w:rsidR="004F12E8" w:rsidRPr="005A5C02" w:rsidRDefault="004F12E8" w:rsidP="00FF0D91">
      <w:pPr>
        <w:pStyle w:val="Default"/>
        <w:spacing w:line="259" w:lineRule="auto"/>
        <w:contextualSpacing/>
        <w:jc w:val="both"/>
        <w:rPr>
          <w:rFonts w:asciiTheme="minorHAnsi" w:hAnsiTheme="minorHAnsi"/>
          <w:sz w:val="22"/>
          <w:szCs w:val="22"/>
          <w:u w:val="single"/>
          <w:lang w:val="mk-MK"/>
        </w:rPr>
      </w:pPr>
    </w:p>
    <w:p w14:paraId="58854DA3" w14:textId="77777777" w:rsidR="004F12E8" w:rsidRPr="005A5C02" w:rsidRDefault="005344CC" w:rsidP="005344CC">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Во 2015 година беше усвоен Законот за превенција, спречување и заштита од семејно насилство. За успешно спроведување на одредбите од овој закон беа донесени пет прописи: два од МТСП, два од МВР и еден од МЗ. Овие прописи пропишуваат:</w:t>
      </w:r>
    </w:p>
    <w:p w14:paraId="0D004B12" w14:textId="77777777" w:rsidR="004F12E8" w:rsidRPr="005A5C02" w:rsidRDefault="005344CC" w:rsidP="005344CC">
      <w:pPr>
        <w:pStyle w:val="Default"/>
        <w:numPr>
          <w:ilvl w:val="0"/>
          <w:numId w:val="9"/>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Начин на спроведување и следење на мерките за заштита од семејно насилство;</w:t>
      </w:r>
    </w:p>
    <w:p w14:paraId="5F4CB7BF" w14:textId="77777777" w:rsidR="004F12E8" w:rsidRPr="005A5C02" w:rsidRDefault="005344CC" w:rsidP="005344CC">
      <w:pPr>
        <w:pStyle w:val="Default"/>
        <w:numPr>
          <w:ilvl w:val="0"/>
          <w:numId w:val="9"/>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Проценка на ризиците врз животот и телесниот интегритет на жртвите и ризикот од повторување на насилството;</w:t>
      </w:r>
    </w:p>
    <w:p w14:paraId="1D31FBCC" w14:textId="77777777" w:rsidR="004F12E8" w:rsidRPr="005A5C02" w:rsidRDefault="005344CC" w:rsidP="005344CC">
      <w:pPr>
        <w:pStyle w:val="Default"/>
        <w:numPr>
          <w:ilvl w:val="0"/>
          <w:numId w:val="9"/>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Начин на извршување на </w:t>
      </w:r>
      <w:r w:rsidR="00911E82">
        <w:rPr>
          <w:rFonts w:asciiTheme="minorHAnsi" w:hAnsiTheme="minorHAnsi"/>
          <w:sz w:val="22"/>
          <w:szCs w:val="22"/>
          <w:lang w:val="mk-MK"/>
        </w:rPr>
        <w:t xml:space="preserve">изречени </w:t>
      </w:r>
      <w:r w:rsidRPr="005A5C02">
        <w:rPr>
          <w:rFonts w:asciiTheme="minorHAnsi" w:hAnsiTheme="minorHAnsi"/>
          <w:sz w:val="22"/>
          <w:szCs w:val="22"/>
          <w:lang w:val="mk-MK"/>
        </w:rPr>
        <w:t xml:space="preserve"> привремени мерки за заштита на жртвите на семејно насилство и членови на нивното семејство;и</w:t>
      </w:r>
    </w:p>
    <w:p w14:paraId="219579AF" w14:textId="77777777" w:rsidR="004F12E8" w:rsidRPr="005A5C02" w:rsidRDefault="005344CC" w:rsidP="005344CC">
      <w:pPr>
        <w:pStyle w:val="Default"/>
        <w:numPr>
          <w:ilvl w:val="0"/>
          <w:numId w:val="9"/>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Начин на примена на привремена мерка за заштита од семејно насилство</w:t>
      </w:r>
      <w:r w:rsidR="004F12E8" w:rsidRPr="005A5C02">
        <w:rPr>
          <w:rFonts w:asciiTheme="minorHAnsi" w:hAnsiTheme="minorHAnsi"/>
          <w:sz w:val="22"/>
          <w:szCs w:val="22"/>
          <w:lang w:val="mk-MK"/>
        </w:rPr>
        <w:t xml:space="preserve">. </w:t>
      </w:r>
    </w:p>
    <w:p w14:paraId="7E69E75E" w14:textId="77777777" w:rsidR="00734C81" w:rsidRPr="005A5C02" w:rsidRDefault="00696518"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Согласно законот, на локално ниво се формирани </w:t>
      </w:r>
      <w:r w:rsidR="00BB042D">
        <w:rPr>
          <w:rFonts w:asciiTheme="minorHAnsi" w:hAnsiTheme="minorHAnsi"/>
          <w:sz w:val="22"/>
          <w:szCs w:val="22"/>
          <w:lang w:val="mk-MK"/>
        </w:rPr>
        <w:t xml:space="preserve">мултисекторски </w:t>
      </w:r>
      <w:r w:rsidRPr="005A5C02">
        <w:rPr>
          <w:rFonts w:asciiTheme="minorHAnsi" w:hAnsiTheme="minorHAnsi"/>
          <w:sz w:val="22"/>
          <w:szCs w:val="22"/>
          <w:lang w:val="mk-MK"/>
        </w:rPr>
        <w:t xml:space="preserve"> тимови, кои имаат задача да обезбедат заштита на жртвите на семејно насилство и </w:t>
      </w:r>
      <w:r w:rsidR="006C08DC" w:rsidRPr="005A5C02">
        <w:rPr>
          <w:rFonts w:asciiTheme="minorHAnsi" w:hAnsiTheme="minorHAnsi"/>
          <w:sz w:val="22"/>
          <w:szCs w:val="22"/>
          <w:lang w:val="mk-MK"/>
        </w:rPr>
        <w:t xml:space="preserve">случаите на семејно насилство </w:t>
      </w:r>
      <w:r w:rsidRPr="005A5C02">
        <w:rPr>
          <w:rFonts w:asciiTheme="minorHAnsi" w:hAnsiTheme="minorHAnsi"/>
          <w:sz w:val="22"/>
          <w:szCs w:val="22"/>
          <w:lang w:val="mk-MK"/>
        </w:rPr>
        <w:t xml:space="preserve">да </w:t>
      </w:r>
      <w:r w:rsidR="006C08DC" w:rsidRPr="005A5C02">
        <w:rPr>
          <w:rFonts w:asciiTheme="minorHAnsi" w:hAnsiTheme="minorHAnsi"/>
          <w:sz w:val="22"/>
          <w:szCs w:val="22"/>
          <w:lang w:val="mk-MK"/>
        </w:rPr>
        <w:t xml:space="preserve">ги </w:t>
      </w:r>
      <w:r w:rsidRPr="005A5C02">
        <w:rPr>
          <w:rFonts w:asciiTheme="minorHAnsi" w:hAnsiTheme="minorHAnsi"/>
          <w:sz w:val="22"/>
          <w:szCs w:val="22"/>
          <w:lang w:val="mk-MK"/>
        </w:rPr>
        <w:t>упатуваат до надлежните институции.</w:t>
      </w:r>
    </w:p>
    <w:p w14:paraId="3FDDF536" w14:textId="77777777" w:rsidR="00734C81" w:rsidRPr="005A5C02" w:rsidRDefault="00734C81" w:rsidP="00FF0D91">
      <w:pPr>
        <w:pStyle w:val="Default"/>
        <w:spacing w:line="259" w:lineRule="auto"/>
        <w:contextualSpacing/>
        <w:jc w:val="both"/>
        <w:rPr>
          <w:rFonts w:asciiTheme="minorHAnsi" w:hAnsiTheme="minorHAnsi"/>
          <w:sz w:val="22"/>
          <w:szCs w:val="22"/>
          <w:lang w:val="mk-MK"/>
        </w:rPr>
      </w:pPr>
    </w:p>
    <w:p w14:paraId="41150065" w14:textId="77777777" w:rsidR="004F12E8" w:rsidRPr="005A5C02" w:rsidRDefault="007B0AD8"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Во 2015 година беше усвоен Протокол за соработка помеѓу надлежните институции и здруженијата за заштита и борба против семејното насилство. Протоколот обезбедува сеопфатно и ефикасно спроведување на мерки за превенција, спречување и заштита од семејно насилство.</w:t>
      </w:r>
    </w:p>
    <w:p w14:paraId="5DBCEC1F" w14:textId="77777777" w:rsidR="001F1712" w:rsidRPr="005A5C02" w:rsidRDefault="001F1712" w:rsidP="00FF0D91">
      <w:pPr>
        <w:pStyle w:val="Default"/>
        <w:spacing w:line="259" w:lineRule="auto"/>
        <w:contextualSpacing/>
        <w:jc w:val="both"/>
        <w:rPr>
          <w:rFonts w:asciiTheme="minorHAnsi" w:hAnsiTheme="minorHAnsi"/>
          <w:sz w:val="22"/>
          <w:szCs w:val="22"/>
          <w:lang w:val="mk-MK"/>
        </w:rPr>
      </w:pPr>
    </w:p>
    <w:p w14:paraId="33BB3B67" w14:textId="77777777" w:rsidR="004F12E8" w:rsidRPr="005A5C02" w:rsidRDefault="007B0AD8"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Во 2017 година беше формирано Национално координативно тело против семејно насилство. Министерот за труд и социјална политика е претседавач на ова тело, додека пак, членовите се претставници од: Министерството за труд и социјална политика (МСП), Министерството за внатрешни работи (МВР), Министерството за здравство (МЗ), Министерството за правда (МП), Министерството за образование и наука (МОН), Собранието, Судскиот совет, Советот на јавни обвинители, Народниот правобранител и граѓанските организации.</w:t>
      </w:r>
    </w:p>
    <w:p w14:paraId="30E2A59A"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01F7CDDB" w14:textId="77777777" w:rsidR="004F12E8" w:rsidRPr="005A5C02" w:rsidRDefault="0068372A" w:rsidP="00FF0D91">
      <w:pPr>
        <w:pStyle w:val="Default"/>
        <w:spacing w:line="259" w:lineRule="auto"/>
        <w:contextualSpacing/>
        <w:jc w:val="both"/>
        <w:rPr>
          <w:rFonts w:asciiTheme="minorHAnsi" w:hAnsiTheme="minorHAnsi"/>
          <w:sz w:val="22"/>
          <w:szCs w:val="22"/>
          <w:lang w:val="mk-MK"/>
        </w:rPr>
      </w:pPr>
      <w:r>
        <w:rPr>
          <w:rFonts w:asciiTheme="minorHAnsi" w:hAnsiTheme="minorHAnsi"/>
          <w:color w:val="auto"/>
          <w:sz w:val="22"/>
          <w:szCs w:val="22"/>
          <w:lang w:val="mk-MK"/>
        </w:rPr>
        <w:t>Мултисекторски</w:t>
      </w:r>
      <w:r w:rsidR="007B0AD8" w:rsidRPr="005A5C02">
        <w:rPr>
          <w:rFonts w:asciiTheme="minorHAnsi" w:hAnsiTheme="minorHAnsi"/>
          <w:sz w:val="22"/>
          <w:szCs w:val="22"/>
          <w:lang w:val="mk-MK"/>
        </w:rPr>
        <w:t>стандардни оперативни процедури (СОП) за превенција и одговор на родово базирано насилство (РБН) во кризни ситуации се дел од Акцискиот план за сексуално и репродуктивно здравје за 2016 година. Тие се однесуваат на кризни / итни ситуации.</w:t>
      </w:r>
    </w:p>
    <w:p w14:paraId="1AA0F3EC" w14:textId="77777777" w:rsidR="00F628CB" w:rsidRPr="005A5C02" w:rsidRDefault="00F628CB" w:rsidP="00FF0D91">
      <w:pPr>
        <w:pStyle w:val="Default"/>
        <w:spacing w:line="259" w:lineRule="auto"/>
        <w:contextualSpacing/>
        <w:jc w:val="both"/>
        <w:rPr>
          <w:rFonts w:asciiTheme="minorHAnsi" w:hAnsiTheme="minorHAnsi"/>
          <w:sz w:val="22"/>
          <w:szCs w:val="22"/>
          <w:lang w:val="mk-MK"/>
        </w:rPr>
      </w:pPr>
    </w:p>
    <w:p w14:paraId="2BBA6267" w14:textId="77777777" w:rsidR="007B0AD8" w:rsidRPr="005A5C02" w:rsidRDefault="007B0AD8"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МВР</w:t>
      </w:r>
      <w:r w:rsidR="00C80E2E" w:rsidRPr="005A5C02">
        <w:rPr>
          <w:rFonts w:asciiTheme="minorHAnsi" w:hAnsiTheme="minorHAnsi"/>
          <w:sz w:val="22"/>
          <w:szCs w:val="22"/>
          <w:lang w:val="mk-MK"/>
        </w:rPr>
        <w:t xml:space="preserve">,преку експерти во конкретната област, за својот персонал </w:t>
      </w:r>
      <w:r w:rsidRPr="005A5C02">
        <w:rPr>
          <w:rFonts w:asciiTheme="minorHAnsi" w:hAnsiTheme="minorHAnsi"/>
          <w:sz w:val="22"/>
          <w:szCs w:val="22"/>
          <w:lang w:val="mk-MK"/>
        </w:rPr>
        <w:t xml:space="preserve">континуирано спроведува обуки поврзани со родово </w:t>
      </w:r>
      <w:r w:rsidR="00C80E2E" w:rsidRPr="005A5C02">
        <w:rPr>
          <w:rFonts w:asciiTheme="minorHAnsi" w:hAnsiTheme="minorHAnsi"/>
          <w:sz w:val="22"/>
          <w:szCs w:val="22"/>
          <w:lang w:val="mk-MK"/>
        </w:rPr>
        <w:t xml:space="preserve">базираното </w:t>
      </w:r>
      <w:r w:rsidRPr="005A5C02">
        <w:rPr>
          <w:rFonts w:asciiTheme="minorHAnsi" w:hAnsiTheme="minorHAnsi"/>
          <w:sz w:val="22"/>
          <w:szCs w:val="22"/>
          <w:lang w:val="mk-MK"/>
        </w:rPr>
        <w:t>насилство. Во 2017 година, за вработените во Бирото за јавна безбед</w:t>
      </w:r>
      <w:r w:rsidR="00C80E2E" w:rsidRPr="005A5C02">
        <w:rPr>
          <w:rFonts w:asciiTheme="minorHAnsi" w:hAnsiTheme="minorHAnsi"/>
          <w:sz w:val="22"/>
          <w:szCs w:val="22"/>
          <w:lang w:val="mk-MK"/>
        </w:rPr>
        <w:t>ност беше организирана обуката „</w:t>
      </w:r>
      <w:r w:rsidRPr="005A5C02">
        <w:rPr>
          <w:rFonts w:asciiTheme="minorHAnsi" w:hAnsiTheme="minorHAnsi"/>
          <w:sz w:val="22"/>
          <w:szCs w:val="22"/>
          <w:lang w:val="mk-MK"/>
        </w:rPr>
        <w:t xml:space="preserve">Злосторство </w:t>
      </w:r>
      <w:r w:rsidR="00C80E2E" w:rsidRPr="005A5C02">
        <w:rPr>
          <w:rFonts w:asciiTheme="minorHAnsi" w:hAnsiTheme="minorHAnsi"/>
          <w:sz w:val="22"/>
          <w:szCs w:val="22"/>
          <w:lang w:val="mk-MK"/>
        </w:rPr>
        <w:t>од омраза“</w:t>
      </w:r>
      <w:r w:rsidRPr="005A5C02">
        <w:rPr>
          <w:rFonts w:asciiTheme="minorHAnsi" w:hAnsiTheme="minorHAnsi"/>
          <w:sz w:val="22"/>
          <w:szCs w:val="22"/>
          <w:lang w:val="mk-MK"/>
        </w:rPr>
        <w:t xml:space="preserve">. Во мај 2018 година </w:t>
      </w:r>
      <w:r w:rsidR="00C80E2E" w:rsidRPr="005A5C02">
        <w:rPr>
          <w:rFonts w:asciiTheme="minorHAnsi" w:hAnsiTheme="minorHAnsi"/>
          <w:sz w:val="22"/>
          <w:szCs w:val="22"/>
          <w:lang w:val="mk-MK"/>
        </w:rPr>
        <w:t>беше промовиран „</w:t>
      </w:r>
      <w:r w:rsidRPr="005A5C02">
        <w:rPr>
          <w:rFonts w:asciiTheme="minorHAnsi" w:hAnsiTheme="minorHAnsi"/>
          <w:sz w:val="22"/>
          <w:szCs w:val="22"/>
          <w:lang w:val="mk-MK"/>
        </w:rPr>
        <w:t xml:space="preserve">Прирачник за полициски службеници за обезбедување родово сензитивни услуги за поддршка на лица </w:t>
      </w:r>
      <w:r w:rsidR="00C80E2E" w:rsidRPr="005A5C02">
        <w:rPr>
          <w:rFonts w:asciiTheme="minorHAnsi" w:hAnsiTheme="minorHAnsi"/>
          <w:sz w:val="22"/>
          <w:szCs w:val="22"/>
          <w:lang w:val="mk-MK"/>
        </w:rPr>
        <w:t>жртви на семејно насилство“</w:t>
      </w:r>
      <w:r w:rsidRPr="005A5C02">
        <w:rPr>
          <w:rFonts w:asciiTheme="minorHAnsi" w:hAnsiTheme="minorHAnsi"/>
          <w:sz w:val="22"/>
          <w:szCs w:val="22"/>
          <w:lang w:val="mk-MK"/>
        </w:rPr>
        <w:t xml:space="preserve">, додавајќи го подобрениот одговор на властите на насилството врз жените и зголемување на одговорноста на лицата кои вршат семејно насилство. Во моментов, постојат четири регионални центри за згрижување на лица кои се жртви на семејно насилство во Скопје, Кочани, Битола и Свети Николе (основана во 2018 година), а досега </w:t>
      </w:r>
      <w:r w:rsidR="00985A2B" w:rsidRPr="005A5C02">
        <w:rPr>
          <w:rFonts w:asciiTheme="minorHAnsi" w:hAnsiTheme="minorHAnsi"/>
          <w:sz w:val="22"/>
          <w:szCs w:val="22"/>
          <w:lang w:val="mk-MK"/>
        </w:rPr>
        <w:t xml:space="preserve">во центарот во Скопје </w:t>
      </w:r>
      <w:r w:rsidRPr="005A5C02">
        <w:rPr>
          <w:rFonts w:asciiTheme="minorHAnsi" w:hAnsiTheme="minorHAnsi"/>
          <w:sz w:val="22"/>
          <w:szCs w:val="22"/>
          <w:lang w:val="mk-MK"/>
        </w:rPr>
        <w:t>се засолниле 5 жртви.</w:t>
      </w:r>
    </w:p>
    <w:p w14:paraId="285DE6B5" w14:textId="77777777" w:rsidR="00102440" w:rsidRPr="005A5C02" w:rsidRDefault="00102440" w:rsidP="00FF0D91">
      <w:pPr>
        <w:pStyle w:val="Default"/>
        <w:spacing w:line="259" w:lineRule="auto"/>
        <w:contextualSpacing/>
        <w:jc w:val="both"/>
        <w:rPr>
          <w:rFonts w:asciiTheme="minorHAnsi" w:hAnsiTheme="minorHAnsi"/>
          <w:sz w:val="22"/>
          <w:szCs w:val="22"/>
          <w:lang w:val="mk-MK"/>
        </w:rPr>
      </w:pPr>
    </w:p>
    <w:p w14:paraId="356866B3" w14:textId="77777777" w:rsidR="00CE507C" w:rsidRPr="005A5C02" w:rsidRDefault="007C3D5D" w:rsidP="00FF0D91">
      <w:pPr>
        <w:autoSpaceDE w:val="0"/>
        <w:autoSpaceDN w:val="0"/>
        <w:adjustRightInd w:val="0"/>
        <w:spacing w:after="0"/>
        <w:contextualSpacing/>
        <w:jc w:val="both"/>
        <w:rPr>
          <w:rFonts w:asciiTheme="minorHAnsi" w:hAnsiTheme="minorHAnsi"/>
          <w:color w:val="000000"/>
          <w:lang w:val="mk-MK"/>
        </w:rPr>
      </w:pPr>
      <w:r w:rsidRPr="005A5C02">
        <w:rPr>
          <w:rFonts w:asciiTheme="minorHAnsi" w:hAnsiTheme="minorHAnsi"/>
          <w:color w:val="000000"/>
          <w:lang w:val="mk-MK"/>
        </w:rPr>
        <w:lastRenderedPageBreak/>
        <w:t xml:space="preserve">Врз основа на препораките на Комитетот на договорните страни на ГРЕТА (2014), </w:t>
      </w:r>
      <w:r w:rsidR="00925D0D" w:rsidRPr="005A5C02">
        <w:rPr>
          <w:rFonts w:asciiTheme="minorHAnsi" w:hAnsiTheme="minorHAnsi"/>
          <w:color w:val="000000"/>
          <w:lang w:val="mk-MK"/>
        </w:rPr>
        <w:t xml:space="preserve">во 2018 година беше донесен </w:t>
      </w:r>
      <w:r w:rsidRPr="005A5C02">
        <w:rPr>
          <w:rFonts w:asciiTheme="minorHAnsi" w:hAnsiTheme="minorHAnsi"/>
          <w:color w:val="000000"/>
          <w:lang w:val="mk-MK"/>
        </w:rPr>
        <w:t>новиот Закон за странци со кој се регулира дозволата за привремен престој за жртви на трговија со луѓе, периодот зазакрепнување и размислување и обезбедување повеќе права за жртвите на трговија со луѓе.</w:t>
      </w:r>
    </w:p>
    <w:p w14:paraId="0138BCAB" w14:textId="77777777" w:rsidR="00C568A1" w:rsidRPr="005A5C02" w:rsidRDefault="00C568A1" w:rsidP="00FF0D91">
      <w:pPr>
        <w:autoSpaceDE w:val="0"/>
        <w:autoSpaceDN w:val="0"/>
        <w:adjustRightInd w:val="0"/>
        <w:spacing w:after="0"/>
        <w:contextualSpacing/>
        <w:jc w:val="both"/>
        <w:rPr>
          <w:rFonts w:asciiTheme="minorHAnsi" w:hAnsiTheme="minorHAnsi"/>
          <w:color w:val="000000"/>
          <w:lang w:val="mk-MK"/>
        </w:rPr>
      </w:pPr>
    </w:p>
    <w:p w14:paraId="78AAA537" w14:textId="77777777" w:rsidR="004F12E8" w:rsidRPr="005A5C02" w:rsidRDefault="008078BB"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Националниот механизам за упатување на жртви на трговија со луѓе во рамките на МТСП работи на спречување на трговијата со луѓе и заштита на жртвите</w:t>
      </w:r>
      <w:r w:rsidR="00925D0D" w:rsidRPr="005A5C02">
        <w:rPr>
          <w:rFonts w:asciiTheme="minorHAnsi" w:hAnsiTheme="minorHAnsi"/>
          <w:sz w:val="22"/>
          <w:szCs w:val="22"/>
          <w:lang w:val="mk-MK"/>
        </w:rPr>
        <w:t>,</w:t>
      </w:r>
      <w:r w:rsidRPr="005A5C02">
        <w:rPr>
          <w:rFonts w:asciiTheme="minorHAnsi" w:hAnsiTheme="minorHAnsi"/>
          <w:sz w:val="22"/>
          <w:szCs w:val="22"/>
          <w:lang w:val="mk-MK"/>
        </w:rPr>
        <w:t xml:space="preserve"> во контекст на имплементација на Националната стратегија и акци</w:t>
      </w:r>
      <w:r w:rsidR="004036A5" w:rsidRPr="005A5C02">
        <w:rPr>
          <w:rFonts w:asciiTheme="minorHAnsi" w:hAnsiTheme="minorHAnsi"/>
          <w:sz w:val="22"/>
          <w:szCs w:val="22"/>
          <w:lang w:val="mk-MK"/>
        </w:rPr>
        <w:t>скиот</w:t>
      </w:r>
      <w:r w:rsidRPr="005A5C02">
        <w:rPr>
          <w:rFonts w:asciiTheme="minorHAnsi" w:hAnsiTheme="minorHAnsi"/>
          <w:sz w:val="22"/>
          <w:szCs w:val="22"/>
          <w:lang w:val="mk-MK"/>
        </w:rPr>
        <w:t xml:space="preserve"> план за борба против трговија со луѓе и илегална миграција (2017-2021).</w:t>
      </w:r>
    </w:p>
    <w:p w14:paraId="4591188E" w14:textId="77777777" w:rsidR="00AF315B" w:rsidRPr="005A5C02" w:rsidRDefault="00AF315B" w:rsidP="00FF0D91">
      <w:pPr>
        <w:pStyle w:val="Default"/>
        <w:spacing w:line="259" w:lineRule="auto"/>
        <w:contextualSpacing/>
        <w:jc w:val="both"/>
        <w:rPr>
          <w:rFonts w:asciiTheme="minorHAnsi" w:hAnsiTheme="minorHAnsi"/>
          <w:sz w:val="22"/>
          <w:szCs w:val="22"/>
          <w:lang w:val="mk-MK"/>
        </w:rPr>
      </w:pPr>
    </w:p>
    <w:p w14:paraId="6A67E26A" w14:textId="77777777" w:rsidR="004F12E8" w:rsidRPr="005A5C02" w:rsidRDefault="004036A5"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Со цел да се подобри идентификацијата и заштитата на жртвите на трговија со луѓе и да се обезбеди ефикасно гонење на сторителите, беа спроведени следните активности</w:t>
      </w:r>
      <w:r w:rsidR="004F12E8" w:rsidRPr="005A5C02">
        <w:rPr>
          <w:rFonts w:asciiTheme="minorHAnsi" w:hAnsiTheme="minorHAnsi"/>
          <w:sz w:val="22"/>
          <w:szCs w:val="22"/>
          <w:lang w:val="mk-MK"/>
        </w:rPr>
        <w:t>:</w:t>
      </w:r>
    </w:p>
    <w:p w14:paraId="2E65ECC0" w14:textId="77777777" w:rsidR="004F12E8" w:rsidRPr="005A5C02" w:rsidRDefault="004036A5" w:rsidP="004036A5">
      <w:pPr>
        <w:pStyle w:val="Default"/>
        <w:numPr>
          <w:ilvl w:val="0"/>
          <w:numId w:val="21"/>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Програма за помош и поддршка за време на реинтеграцијата беше развиена со цел таргетирање на жртвите на трговија со луѓе вклучувајќи ги и децата. Оваа програма ја спроведуваат социјалните работници.</w:t>
      </w:r>
    </w:p>
    <w:p w14:paraId="17385F57" w14:textId="77777777" w:rsidR="00D40178" w:rsidRPr="005A5C02" w:rsidRDefault="004036A5" w:rsidP="004036A5">
      <w:pPr>
        <w:pStyle w:val="Default"/>
        <w:numPr>
          <w:ilvl w:val="0"/>
          <w:numId w:val="21"/>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МТСП во соработка со клучните чинители подготви индикатори за идентификација на жртвите на трговија со луѓе.</w:t>
      </w:r>
    </w:p>
    <w:p w14:paraId="68AE3B0F" w14:textId="77777777" w:rsidR="00E43DCC" w:rsidRPr="005A5C02" w:rsidRDefault="00E43DCC" w:rsidP="00FF0D91">
      <w:pPr>
        <w:pStyle w:val="Default"/>
        <w:spacing w:line="259" w:lineRule="auto"/>
        <w:contextualSpacing/>
        <w:jc w:val="both"/>
        <w:rPr>
          <w:rFonts w:asciiTheme="minorHAnsi" w:hAnsiTheme="minorHAnsi"/>
          <w:sz w:val="22"/>
          <w:szCs w:val="22"/>
          <w:lang w:val="mk-MK"/>
        </w:rPr>
      </w:pPr>
    </w:p>
    <w:p w14:paraId="7F1C9FF6" w14:textId="77777777" w:rsidR="00E83231" w:rsidRPr="005A5C02" w:rsidRDefault="00E83231" w:rsidP="00E83231">
      <w:pPr>
        <w:pStyle w:val="Default"/>
        <w:contextualSpacing/>
        <w:jc w:val="both"/>
        <w:rPr>
          <w:rFonts w:asciiTheme="minorHAnsi" w:hAnsiTheme="minorHAnsi"/>
          <w:sz w:val="22"/>
          <w:szCs w:val="22"/>
          <w:lang w:val="mk-MK"/>
        </w:rPr>
      </w:pPr>
      <w:r w:rsidRPr="005A5C02">
        <w:rPr>
          <w:rFonts w:asciiTheme="minorHAnsi" w:hAnsiTheme="minorHAnsi"/>
          <w:sz w:val="22"/>
          <w:szCs w:val="22"/>
          <w:lang w:val="mk-MK"/>
        </w:rPr>
        <w:t>Во јануари 2018 година, беше склучен Меморандум за разбирање помеѓу МВР и МТСП со цел да се зајакне соработката и да се идентификуваат ранливите категории на луѓе, вклучително и жртвите на трговија со луѓе. Меморандумот предвидува правна основа за формирање на мобилни тимови за идентификација на ранливите категории на лица, вклучувајќи ги и жртвите на трговија со луѓе. Мобилните тимови се основани во пет градови низ целата држава: Скопје, Куманово, Тетово, Битола и Гевгелија. Тие се состојат од социјален работник, полициски службеник и претставник од граѓанскиот сектор.</w:t>
      </w:r>
    </w:p>
    <w:p w14:paraId="0831A7B1" w14:textId="77777777" w:rsidR="00E83231" w:rsidRPr="005A5C02" w:rsidRDefault="00E83231" w:rsidP="00E8323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Исто така, Центарот за жртви на трговија со луѓе беше прилагоден да ги опфати жртвите на сексуално насилство </w:t>
      </w:r>
      <w:r w:rsidR="00C44088" w:rsidRPr="005A5C02">
        <w:rPr>
          <w:rFonts w:asciiTheme="minorHAnsi" w:hAnsiTheme="minorHAnsi"/>
          <w:sz w:val="22"/>
          <w:szCs w:val="22"/>
          <w:lang w:val="mk-MK"/>
        </w:rPr>
        <w:t xml:space="preserve">кадеврз основа на измените на Законот за социјална заштита од 2018 година, </w:t>
      </w:r>
      <w:r w:rsidRPr="005A5C02">
        <w:rPr>
          <w:rFonts w:asciiTheme="minorHAnsi" w:hAnsiTheme="minorHAnsi"/>
          <w:sz w:val="22"/>
          <w:szCs w:val="22"/>
          <w:lang w:val="mk-MK"/>
        </w:rPr>
        <w:t>жртвите</w:t>
      </w:r>
      <w:r w:rsidR="00C44088" w:rsidRPr="005A5C02">
        <w:rPr>
          <w:rFonts w:asciiTheme="minorHAnsi" w:hAnsiTheme="minorHAnsi"/>
          <w:sz w:val="22"/>
          <w:szCs w:val="22"/>
          <w:lang w:val="mk-MK"/>
        </w:rPr>
        <w:t xml:space="preserve"> добиваат засолниште</w:t>
      </w:r>
      <w:r w:rsidRPr="005A5C02">
        <w:rPr>
          <w:rFonts w:asciiTheme="minorHAnsi" w:hAnsiTheme="minorHAnsi"/>
          <w:sz w:val="22"/>
          <w:szCs w:val="22"/>
          <w:lang w:val="mk-MK"/>
        </w:rPr>
        <w:t xml:space="preserve"> до шест месеци.</w:t>
      </w:r>
    </w:p>
    <w:p w14:paraId="73FAE692" w14:textId="77777777" w:rsidR="00C12B71" w:rsidRPr="005A5C02" w:rsidRDefault="00C12B71" w:rsidP="00FF0D91">
      <w:pPr>
        <w:pStyle w:val="Default"/>
        <w:spacing w:line="259" w:lineRule="auto"/>
        <w:contextualSpacing/>
        <w:jc w:val="both"/>
        <w:rPr>
          <w:rFonts w:asciiTheme="minorHAnsi" w:hAnsiTheme="minorHAnsi"/>
          <w:b/>
          <w:bCs/>
          <w:i/>
          <w:iCs/>
          <w:color w:val="040404"/>
          <w:lang w:val="mk-MK"/>
        </w:rPr>
      </w:pPr>
    </w:p>
    <w:p w14:paraId="7B6C74DC" w14:textId="77777777" w:rsidR="00435DD2" w:rsidRPr="005A5C02" w:rsidRDefault="00435DD2" w:rsidP="00FF0D91">
      <w:pPr>
        <w:pStyle w:val="Default"/>
        <w:spacing w:line="259" w:lineRule="auto"/>
        <w:contextualSpacing/>
        <w:jc w:val="both"/>
        <w:rPr>
          <w:rFonts w:asciiTheme="minorHAnsi" w:hAnsiTheme="minorHAnsi"/>
          <w:b/>
          <w:bCs/>
          <w:i/>
          <w:iCs/>
          <w:color w:val="040404"/>
          <w:lang w:val="mk-MK"/>
        </w:rPr>
      </w:pPr>
    </w:p>
    <w:p w14:paraId="0ACC05A6" w14:textId="77777777" w:rsidR="004F12E8" w:rsidRPr="005A5C02" w:rsidRDefault="005B4554" w:rsidP="00FF0D91">
      <w:pPr>
        <w:pStyle w:val="Default"/>
        <w:spacing w:line="259" w:lineRule="auto"/>
        <w:contextualSpacing/>
        <w:jc w:val="both"/>
        <w:rPr>
          <w:rFonts w:asciiTheme="minorHAnsi" w:hAnsiTheme="minorHAnsi"/>
          <w:b/>
          <w:bCs/>
          <w:i/>
          <w:iCs/>
          <w:color w:val="040404"/>
          <w:lang w:val="mk-MK"/>
        </w:rPr>
      </w:pPr>
      <w:r w:rsidRPr="005A5C02">
        <w:rPr>
          <w:rFonts w:asciiTheme="minorHAnsi" w:hAnsiTheme="minorHAnsi"/>
          <w:b/>
          <w:bCs/>
          <w:i/>
          <w:iCs/>
          <w:color w:val="040404"/>
          <w:lang w:val="mk-MK"/>
        </w:rPr>
        <w:t>Еднаквост и недискриминација во согласност со законот и пристап до правда</w:t>
      </w:r>
    </w:p>
    <w:p w14:paraId="5001702B" w14:textId="77777777" w:rsidR="00C44088" w:rsidRPr="005A5C02" w:rsidRDefault="00C44088"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Владата се стреми да го инкорпорира принципот на еднакви можности што резултираше со интегрирање на родовата перспектива во законите, подзаконските акти и интерните акти во областа на внатрешните работи (Закон за внатрешни работи, член 8, Закон за полиција, член 96, </w:t>
      </w:r>
      <w:r w:rsidR="003954FE" w:rsidRPr="005A5C02">
        <w:rPr>
          <w:rFonts w:asciiTheme="minorHAnsi" w:hAnsiTheme="minorHAnsi"/>
          <w:sz w:val="22"/>
          <w:szCs w:val="22"/>
          <w:lang w:val="mk-MK"/>
        </w:rPr>
        <w:t>Кодекс на полициска етика, член 58, К</w:t>
      </w:r>
      <w:r w:rsidRPr="005A5C02">
        <w:rPr>
          <w:rFonts w:asciiTheme="minorHAnsi" w:hAnsiTheme="minorHAnsi"/>
          <w:sz w:val="22"/>
          <w:szCs w:val="22"/>
          <w:lang w:val="mk-MK"/>
        </w:rPr>
        <w:t>олективен договор на Министерството за внатрешни работи, член 76 и член 77, Уредба за униформа</w:t>
      </w:r>
      <w:r w:rsidR="003954FE" w:rsidRPr="005A5C02">
        <w:rPr>
          <w:rFonts w:asciiTheme="minorHAnsi" w:hAnsiTheme="minorHAnsi"/>
          <w:sz w:val="22"/>
          <w:szCs w:val="22"/>
          <w:lang w:val="mk-MK"/>
        </w:rPr>
        <w:t>та</w:t>
      </w:r>
      <w:r w:rsidRPr="005A5C02">
        <w:rPr>
          <w:rFonts w:asciiTheme="minorHAnsi" w:hAnsiTheme="minorHAnsi"/>
          <w:sz w:val="22"/>
          <w:szCs w:val="22"/>
          <w:lang w:val="mk-MK"/>
        </w:rPr>
        <w:t xml:space="preserve"> и </w:t>
      </w:r>
      <w:r w:rsidR="003954FE" w:rsidRPr="005A5C02">
        <w:rPr>
          <w:rFonts w:asciiTheme="minorHAnsi" w:hAnsiTheme="minorHAnsi"/>
          <w:sz w:val="22"/>
          <w:szCs w:val="22"/>
          <w:lang w:val="mk-MK"/>
        </w:rPr>
        <w:t xml:space="preserve">ознаките на униформата </w:t>
      </w:r>
      <w:r w:rsidRPr="005A5C02">
        <w:rPr>
          <w:rFonts w:asciiTheme="minorHAnsi" w:hAnsiTheme="minorHAnsi"/>
          <w:sz w:val="22"/>
          <w:szCs w:val="22"/>
          <w:lang w:val="mk-MK"/>
        </w:rPr>
        <w:t>на полицијата, членови 28 и 33, Правилник за обука во МИА - член 2, Правилник за начинот и постапката за остварување на систем</w:t>
      </w:r>
      <w:r w:rsidR="003954FE" w:rsidRPr="005A5C02">
        <w:rPr>
          <w:rFonts w:asciiTheme="minorHAnsi" w:hAnsiTheme="minorHAnsi"/>
          <w:sz w:val="22"/>
          <w:szCs w:val="22"/>
          <w:lang w:val="mk-MK"/>
        </w:rPr>
        <w:t>от</w:t>
      </w:r>
      <w:r w:rsidRPr="005A5C02">
        <w:rPr>
          <w:rFonts w:asciiTheme="minorHAnsi" w:hAnsiTheme="minorHAnsi"/>
          <w:sz w:val="22"/>
          <w:szCs w:val="22"/>
          <w:lang w:val="mk-MK"/>
        </w:rPr>
        <w:t xml:space="preserve"> за кариера на службените лица во Министерството за внатрешни работи, член 6, Правилник за начинот и постапката за оценување на овластени</w:t>
      </w:r>
      <w:r w:rsidR="00DC1B21" w:rsidRPr="005A5C02">
        <w:rPr>
          <w:rFonts w:asciiTheme="minorHAnsi" w:hAnsiTheme="minorHAnsi"/>
          <w:sz w:val="22"/>
          <w:szCs w:val="22"/>
          <w:lang w:val="mk-MK"/>
        </w:rPr>
        <w:t>те</w:t>
      </w:r>
      <w:r w:rsidRPr="005A5C02">
        <w:rPr>
          <w:rFonts w:asciiTheme="minorHAnsi" w:hAnsiTheme="minorHAnsi"/>
          <w:sz w:val="22"/>
          <w:szCs w:val="22"/>
          <w:lang w:val="mk-MK"/>
        </w:rPr>
        <w:t xml:space="preserve"> службен</w:t>
      </w:r>
      <w:r w:rsidR="00DC1B21" w:rsidRPr="005A5C02">
        <w:rPr>
          <w:rFonts w:asciiTheme="minorHAnsi" w:hAnsiTheme="minorHAnsi"/>
          <w:sz w:val="22"/>
          <w:szCs w:val="22"/>
          <w:lang w:val="mk-MK"/>
        </w:rPr>
        <w:t>ици, С</w:t>
      </w:r>
      <w:r w:rsidRPr="005A5C02">
        <w:rPr>
          <w:rFonts w:asciiTheme="minorHAnsi" w:hAnsiTheme="minorHAnsi"/>
          <w:sz w:val="22"/>
          <w:szCs w:val="22"/>
          <w:lang w:val="mk-MK"/>
        </w:rPr>
        <w:t>одржина</w:t>
      </w:r>
      <w:r w:rsidR="00DC1B21" w:rsidRPr="005A5C02">
        <w:rPr>
          <w:rFonts w:asciiTheme="minorHAnsi" w:hAnsiTheme="minorHAnsi"/>
          <w:sz w:val="22"/>
          <w:szCs w:val="22"/>
          <w:lang w:val="mk-MK"/>
        </w:rPr>
        <w:t xml:space="preserve">та на извештајот за извршената </w:t>
      </w:r>
      <w:r w:rsidRPr="005A5C02">
        <w:rPr>
          <w:rFonts w:asciiTheme="minorHAnsi" w:hAnsiTheme="minorHAnsi"/>
          <w:sz w:val="22"/>
          <w:szCs w:val="22"/>
          <w:lang w:val="mk-MK"/>
        </w:rPr>
        <w:t xml:space="preserve">оценка, </w:t>
      </w:r>
      <w:r w:rsidR="00DC1B21" w:rsidRPr="005A5C02">
        <w:rPr>
          <w:rFonts w:asciiTheme="minorHAnsi" w:hAnsiTheme="minorHAnsi"/>
          <w:sz w:val="22"/>
          <w:szCs w:val="22"/>
          <w:lang w:val="mk-MK"/>
        </w:rPr>
        <w:t>Образец за оценување и Начин</w:t>
      </w:r>
      <w:r w:rsidRPr="005A5C02">
        <w:rPr>
          <w:rFonts w:asciiTheme="minorHAnsi" w:hAnsiTheme="minorHAnsi"/>
          <w:sz w:val="22"/>
          <w:szCs w:val="22"/>
          <w:lang w:val="mk-MK"/>
        </w:rPr>
        <w:t xml:space="preserve"> на водење </w:t>
      </w:r>
      <w:r w:rsidR="00DC1B21" w:rsidRPr="005A5C02">
        <w:rPr>
          <w:rFonts w:asciiTheme="minorHAnsi" w:hAnsiTheme="minorHAnsi"/>
          <w:sz w:val="22"/>
          <w:szCs w:val="22"/>
          <w:lang w:val="mk-MK"/>
        </w:rPr>
        <w:t>евиденција</w:t>
      </w:r>
      <w:r w:rsidRPr="005A5C02">
        <w:rPr>
          <w:rFonts w:asciiTheme="minorHAnsi" w:hAnsiTheme="minorHAnsi"/>
          <w:sz w:val="22"/>
          <w:szCs w:val="22"/>
          <w:lang w:val="mk-MK"/>
        </w:rPr>
        <w:t>, Член 2, Правилник за начинот и постапката за избор на лица вработени во Министерството за внатрешни работи, член 3).</w:t>
      </w:r>
    </w:p>
    <w:p w14:paraId="62390AAB"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415B3549" w14:textId="77777777" w:rsidR="00DC1B21" w:rsidRPr="005A5C02" w:rsidRDefault="00DC1B21"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Стратегијата за родова еднаквост 2013-2020 се базира на принципите на родова еднаквост и уживање на човековите права, како меѓусекторски прашања. Таа обезбедува конкретни цели во врска со интеграцијата на родовата интеграција во националните процеси на креирање политики (преку јакнење на механизмите за родова еднаквост и развивање хармонизирани индикатори за мерење на напредокот во родовата еднаквост</w:t>
      </w:r>
      <w:r w:rsidR="00925D0D" w:rsidRPr="005A5C02">
        <w:rPr>
          <w:rFonts w:asciiTheme="minorHAnsi" w:hAnsiTheme="minorHAnsi"/>
          <w:sz w:val="22"/>
          <w:szCs w:val="22"/>
          <w:lang w:val="mk-MK"/>
        </w:rPr>
        <w:t>,</w:t>
      </w:r>
      <w:r w:rsidRPr="005A5C02">
        <w:rPr>
          <w:rFonts w:asciiTheme="minorHAnsi" w:hAnsiTheme="minorHAnsi"/>
          <w:sz w:val="22"/>
          <w:szCs w:val="22"/>
          <w:lang w:val="mk-MK"/>
        </w:rPr>
        <w:t xml:space="preserve"> во согласност со националните </w:t>
      </w:r>
      <w:r w:rsidRPr="005A5C02">
        <w:rPr>
          <w:rFonts w:asciiTheme="minorHAnsi" w:hAnsiTheme="minorHAnsi"/>
          <w:sz w:val="22"/>
          <w:szCs w:val="22"/>
          <w:lang w:val="mk-MK"/>
        </w:rPr>
        <w:lastRenderedPageBreak/>
        <w:t xml:space="preserve">закони и меѓународните конвенции) и интервенција во секторски приоритетни области, како што се образованието, вработувањето, земјоделството, здравството, родово базираното насилство, трговијата со луѓе, </w:t>
      </w:r>
      <w:r w:rsidR="00925D0D" w:rsidRPr="005A5C02">
        <w:rPr>
          <w:rFonts w:asciiTheme="minorHAnsi" w:hAnsiTheme="minorHAnsi"/>
          <w:sz w:val="22"/>
          <w:szCs w:val="22"/>
          <w:lang w:val="mk-MK"/>
        </w:rPr>
        <w:t>медиумите, човековите права и</w:t>
      </w:r>
      <w:r w:rsidRPr="005A5C02">
        <w:rPr>
          <w:rFonts w:asciiTheme="minorHAnsi" w:hAnsiTheme="minorHAnsi"/>
          <w:sz w:val="22"/>
          <w:szCs w:val="22"/>
          <w:lang w:val="mk-MK"/>
        </w:rPr>
        <w:t xml:space="preserve"> мировните активности.</w:t>
      </w:r>
    </w:p>
    <w:p w14:paraId="63181253"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2D83EE11" w14:textId="77777777" w:rsidR="00DC1B21" w:rsidRPr="005A5C02" w:rsidRDefault="00DC1B21" w:rsidP="00DC1B21">
      <w:pPr>
        <w:pStyle w:val="Default"/>
        <w:contextualSpacing/>
        <w:jc w:val="both"/>
        <w:rPr>
          <w:rFonts w:asciiTheme="minorHAnsi" w:hAnsiTheme="minorHAnsi"/>
          <w:sz w:val="22"/>
          <w:szCs w:val="22"/>
          <w:lang w:val="mk-MK"/>
        </w:rPr>
      </w:pPr>
      <w:r w:rsidRPr="005A5C02">
        <w:rPr>
          <w:rFonts w:asciiTheme="minorHAnsi" w:hAnsiTheme="minorHAnsi"/>
          <w:sz w:val="22"/>
          <w:szCs w:val="22"/>
          <w:lang w:val="mk-MK"/>
        </w:rPr>
        <w:t>Начелото на недискриминација и еднаквост</w:t>
      </w:r>
      <w:r w:rsidR="00925D0D" w:rsidRPr="005A5C02">
        <w:rPr>
          <w:rFonts w:asciiTheme="minorHAnsi" w:hAnsiTheme="minorHAnsi"/>
          <w:sz w:val="22"/>
          <w:szCs w:val="22"/>
          <w:lang w:val="mk-MK"/>
        </w:rPr>
        <w:t>,</w:t>
      </w:r>
      <w:r w:rsidRPr="005A5C02">
        <w:rPr>
          <w:rFonts w:asciiTheme="minorHAnsi" w:hAnsiTheme="minorHAnsi"/>
          <w:sz w:val="22"/>
          <w:szCs w:val="22"/>
          <w:lang w:val="mk-MK"/>
        </w:rPr>
        <w:t xml:space="preserve"> исто така</w:t>
      </w:r>
      <w:r w:rsidR="00925D0D" w:rsidRPr="005A5C02">
        <w:rPr>
          <w:rFonts w:asciiTheme="minorHAnsi" w:hAnsiTheme="minorHAnsi"/>
          <w:sz w:val="22"/>
          <w:szCs w:val="22"/>
          <w:lang w:val="mk-MK"/>
        </w:rPr>
        <w:t>,</w:t>
      </w:r>
      <w:r w:rsidRPr="005A5C02">
        <w:rPr>
          <w:rFonts w:asciiTheme="minorHAnsi" w:hAnsiTheme="minorHAnsi"/>
          <w:sz w:val="22"/>
          <w:szCs w:val="22"/>
          <w:lang w:val="mk-MK"/>
        </w:rPr>
        <w:t xml:space="preserve"> беше отелотворено и во бројни други закони кои регулираат различни области, како што се Законот за работни односи и Законот за високо образование.</w:t>
      </w:r>
    </w:p>
    <w:p w14:paraId="3950DBF1" w14:textId="77777777" w:rsidR="00DC1B21" w:rsidRPr="005A5C02" w:rsidRDefault="00DC1B21" w:rsidP="00DC1B21">
      <w:pPr>
        <w:pStyle w:val="Default"/>
        <w:contextualSpacing/>
        <w:jc w:val="both"/>
        <w:rPr>
          <w:rFonts w:asciiTheme="minorHAnsi" w:hAnsiTheme="minorHAnsi"/>
          <w:sz w:val="22"/>
          <w:szCs w:val="22"/>
          <w:lang w:val="mk-MK"/>
        </w:rPr>
      </w:pPr>
    </w:p>
    <w:p w14:paraId="6E127740" w14:textId="77777777" w:rsidR="00DC1B21" w:rsidRPr="005A5C02" w:rsidRDefault="00DC1B21" w:rsidP="00DC1B2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Законот за бесплатна правна помош воспостави правна рамка за еднаков пристап до правдата на граѓаните и на институциите на системот. Бесплатната правна помош се одобрува во сите судови и административни </w:t>
      </w:r>
      <w:r w:rsidR="00A9160C" w:rsidRPr="005A5C02">
        <w:rPr>
          <w:rFonts w:asciiTheme="minorHAnsi" w:hAnsiTheme="minorHAnsi"/>
          <w:sz w:val="22"/>
          <w:szCs w:val="22"/>
          <w:lang w:val="mk-MK"/>
        </w:rPr>
        <w:t>постапки</w:t>
      </w:r>
      <w:r w:rsidRPr="005A5C02">
        <w:rPr>
          <w:rFonts w:asciiTheme="minorHAnsi" w:hAnsiTheme="minorHAnsi"/>
          <w:sz w:val="22"/>
          <w:szCs w:val="22"/>
          <w:lang w:val="mk-MK"/>
        </w:rPr>
        <w:t xml:space="preserve">. Може да се користи за правата од областа на социјалното, здравственото, пензиското или инвалидското осигурување, работните односи, заштитата на децата и малолетниците, жртвите на семејно насилство, заштитата на жртвите на кривични дела, заштитата на жртвите на трговија со луѓе, признавањето на азил и имотно-правни прашања. Регионалните канцеларии на Министерството за правда и овластените здруженија на граѓани се вклучени во </w:t>
      </w:r>
      <w:r w:rsidR="00A9160C" w:rsidRPr="005A5C02">
        <w:rPr>
          <w:rFonts w:asciiTheme="minorHAnsi" w:hAnsiTheme="minorHAnsi"/>
          <w:sz w:val="22"/>
          <w:szCs w:val="22"/>
          <w:lang w:val="mk-MK"/>
        </w:rPr>
        <w:t xml:space="preserve">обезбедувањето на </w:t>
      </w:r>
      <w:r w:rsidRPr="005A5C02">
        <w:rPr>
          <w:rFonts w:asciiTheme="minorHAnsi" w:hAnsiTheme="minorHAnsi"/>
          <w:sz w:val="22"/>
          <w:szCs w:val="22"/>
          <w:lang w:val="mk-MK"/>
        </w:rPr>
        <w:t xml:space="preserve">правна помош, додека </w:t>
      </w:r>
      <w:r w:rsidR="00A9160C" w:rsidRPr="005A5C02">
        <w:rPr>
          <w:rFonts w:asciiTheme="minorHAnsi" w:hAnsiTheme="minorHAnsi"/>
          <w:sz w:val="22"/>
          <w:szCs w:val="22"/>
          <w:lang w:val="mk-MK"/>
        </w:rPr>
        <w:t xml:space="preserve">пак, </w:t>
      </w:r>
      <w:r w:rsidRPr="005A5C02">
        <w:rPr>
          <w:rFonts w:asciiTheme="minorHAnsi" w:hAnsiTheme="minorHAnsi"/>
          <w:sz w:val="22"/>
          <w:szCs w:val="22"/>
          <w:lang w:val="mk-MK"/>
        </w:rPr>
        <w:t>адвокатите се вклучени во обезбедувањето на правна помош во судските и административните постапки. Овие законски мерки го</w:t>
      </w:r>
      <w:r w:rsidR="00925D0D" w:rsidRPr="005A5C02">
        <w:rPr>
          <w:rFonts w:asciiTheme="minorHAnsi" w:hAnsiTheme="minorHAnsi"/>
          <w:sz w:val="22"/>
          <w:szCs w:val="22"/>
          <w:lang w:val="mk-MK"/>
        </w:rPr>
        <w:t xml:space="preserve"> подобрија пристапот до правда</w:t>
      </w:r>
      <w:r w:rsidRPr="005A5C02">
        <w:rPr>
          <w:rFonts w:asciiTheme="minorHAnsi" w:hAnsiTheme="minorHAnsi"/>
          <w:sz w:val="22"/>
          <w:szCs w:val="22"/>
          <w:lang w:val="mk-MK"/>
        </w:rPr>
        <w:t xml:space="preserve"> на ранливите категории</w:t>
      </w:r>
      <w:r w:rsidR="00A9160C" w:rsidRPr="005A5C02">
        <w:rPr>
          <w:rFonts w:asciiTheme="minorHAnsi" w:hAnsiTheme="minorHAnsi"/>
          <w:sz w:val="22"/>
          <w:szCs w:val="22"/>
          <w:lang w:val="mk-MK"/>
        </w:rPr>
        <w:t xml:space="preserve"> на луѓе</w:t>
      </w:r>
      <w:r w:rsidRPr="005A5C02">
        <w:rPr>
          <w:rFonts w:asciiTheme="minorHAnsi" w:hAnsiTheme="minorHAnsi"/>
          <w:sz w:val="22"/>
          <w:szCs w:val="22"/>
          <w:lang w:val="mk-MK"/>
        </w:rPr>
        <w:t>.</w:t>
      </w:r>
    </w:p>
    <w:p w14:paraId="5575D61F" w14:textId="77777777" w:rsidR="004F12E8" w:rsidRPr="005A5C02" w:rsidRDefault="004F12E8" w:rsidP="00FF0D91">
      <w:pPr>
        <w:spacing w:after="0"/>
        <w:contextualSpacing/>
        <w:jc w:val="both"/>
        <w:rPr>
          <w:rFonts w:asciiTheme="minorHAnsi" w:hAnsiTheme="minorHAnsi" w:cs="StobiSerif Regular"/>
          <w:lang w:val="mk-MK"/>
        </w:rPr>
      </w:pPr>
    </w:p>
    <w:p w14:paraId="24A4577A" w14:textId="77777777" w:rsidR="005B4554" w:rsidRPr="005A5C02" w:rsidRDefault="005B4554" w:rsidP="00FF0D91">
      <w:pPr>
        <w:contextualSpacing/>
        <w:jc w:val="both"/>
        <w:rPr>
          <w:rFonts w:asciiTheme="minorHAnsi" w:hAnsiTheme="minorHAnsi"/>
          <w:b/>
          <w:bCs/>
          <w:i/>
          <w:iCs/>
          <w:color w:val="040404"/>
          <w:sz w:val="24"/>
          <w:szCs w:val="24"/>
          <w:lang w:val="mk-MK"/>
        </w:rPr>
      </w:pPr>
      <w:r w:rsidRPr="005A5C02">
        <w:rPr>
          <w:rFonts w:asciiTheme="minorHAnsi" w:hAnsiTheme="minorHAnsi"/>
          <w:b/>
          <w:bCs/>
          <w:i/>
          <w:iCs/>
          <w:color w:val="040404"/>
          <w:sz w:val="24"/>
          <w:szCs w:val="24"/>
          <w:lang w:val="mk-MK"/>
        </w:rPr>
        <w:t>Политичко учество и застапување</w:t>
      </w:r>
    </w:p>
    <w:p w14:paraId="4FBCB298" w14:textId="77777777" w:rsidR="004F12E8" w:rsidRPr="005A5C02" w:rsidRDefault="00A9160C" w:rsidP="00FF0D91">
      <w:pPr>
        <w:contextualSpacing/>
        <w:jc w:val="both"/>
        <w:rPr>
          <w:rFonts w:asciiTheme="minorHAnsi" w:hAnsiTheme="minorHAnsi"/>
          <w:lang w:val="mk-MK"/>
        </w:rPr>
      </w:pPr>
      <w:r w:rsidRPr="005A5C02">
        <w:rPr>
          <w:rFonts w:asciiTheme="minorHAnsi" w:hAnsiTheme="minorHAnsi"/>
          <w:lang w:val="mk-MK"/>
        </w:rPr>
        <w:t>Иако образованието на жените во Република Северна Македонија е на повисоко ниво од она на мажите, тоа не се рефлектира во политичкото учество и еднаквата застапеност во политиката. Затоа, Владата на Република Северна Македонија презеде чекори за подобрување и унапредување на политичкото учество и застапеност на жените.</w:t>
      </w:r>
    </w:p>
    <w:p w14:paraId="151C51CE" w14:textId="77777777" w:rsidR="009909D8" w:rsidRPr="005A5C02" w:rsidRDefault="009909D8" w:rsidP="00FF0D91">
      <w:pPr>
        <w:contextualSpacing/>
        <w:jc w:val="both"/>
        <w:rPr>
          <w:rFonts w:asciiTheme="minorHAnsi" w:hAnsiTheme="minorHAnsi"/>
          <w:lang w:val="mk-MK"/>
        </w:rPr>
      </w:pPr>
    </w:p>
    <w:p w14:paraId="7A7B047A" w14:textId="77777777" w:rsidR="004F12E8" w:rsidRPr="005A5C02" w:rsidRDefault="009A35D0" w:rsidP="00FF0D91">
      <w:pPr>
        <w:contextualSpacing/>
        <w:jc w:val="both"/>
        <w:rPr>
          <w:rFonts w:asciiTheme="minorHAnsi" w:hAnsiTheme="minorHAnsi"/>
          <w:lang w:val="mk-MK"/>
        </w:rPr>
      </w:pPr>
      <w:r w:rsidRPr="005A5C02">
        <w:rPr>
          <w:rFonts w:asciiTheme="minorHAnsi" w:hAnsiTheme="minorHAnsi"/>
          <w:lang w:val="mk-MK"/>
        </w:rPr>
        <w:t>Постојаното лобирање на Македонското женско лоби на ГО и консензусот што го постигнаа жените политичари резултираше со зголемување на квотата за учество на жените во политиката преку законодавство</w:t>
      </w:r>
      <w:r w:rsidR="00CF2E6A" w:rsidRPr="005A5C02">
        <w:rPr>
          <w:rFonts w:asciiTheme="minorHAnsi" w:hAnsiTheme="minorHAnsi"/>
          <w:lang w:val="mk-MK"/>
        </w:rPr>
        <w:t>то</w:t>
      </w:r>
      <w:r w:rsidRPr="005A5C02">
        <w:rPr>
          <w:rFonts w:asciiTheme="minorHAnsi" w:hAnsiTheme="minorHAnsi"/>
          <w:lang w:val="mk-MK"/>
        </w:rPr>
        <w:t xml:space="preserve">. Ова е во согласност со </w:t>
      </w:r>
      <w:r w:rsidR="00CF2E6A" w:rsidRPr="005A5C02">
        <w:rPr>
          <w:rFonts w:asciiTheme="minorHAnsi" w:hAnsiTheme="minorHAnsi"/>
          <w:lang w:val="mk-MK"/>
        </w:rPr>
        <w:t>Посебната</w:t>
      </w:r>
      <w:r w:rsidRPr="005A5C02">
        <w:rPr>
          <w:rFonts w:asciiTheme="minorHAnsi" w:hAnsiTheme="minorHAnsi"/>
          <w:lang w:val="mk-MK"/>
        </w:rPr>
        <w:t xml:space="preserve"> стратешка цел 2.1 од Стратегијата за родова </w:t>
      </w:r>
      <w:r w:rsidR="00CF2E6A" w:rsidRPr="005A5C02">
        <w:rPr>
          <w:rFonts w:asciiTheme="minorHAnsi" w:hAnsiTheme="minorHAnsi"/>
          <w:lang w:val="mk-MK"/>
        </w:rPr>
        <w:t xml:space="preserve">еднаквост </w:t>
      </w:r>
      <w:r w:rsidRPr="005A5C02">
        <w:rPr>
          <w:rFonts w:asciiTheme="minorHAnsi" w:hAnsiTheme="minorHAnsi"/>
          <w:lang w:val="mk-MK"/>
        </w:rPr>
        <w:t>која предвидува зголемено родово одговорно учество на жените во процесите на донесување одлуки во законодавната и извршната власт</w:t>
      </w:r>
      <w:r w:rsidR="00CF2E6A" w:rsidRPr="005A5C02">
        <w:rPr>
          <w:rFonts w:asciiTheme="minorHAnsi" w:hAnsiTheme="minorHAnsi"/>
          <w:lang w:val="mk-MK"/>
        </w:rPr>
        <w:t>, како</w:t>
      </w:r>
      <w:r w:rsidRPr="005A5C02">
        <w:rPr>
          <w:rFonts w:asciiTheme="minorHAnsi" w:hAnsiTheme="minorHAnsi"/>
          <w:lang w:val="mk-MK"/>
        </w:rPr>
        <w:t xml:space="preserve"> и во партиската политика.</w:t>
      </w:r>
    </w:p>
    <w:p w14:paraId="5C67C8CF" w14:textId="77777777" w:rsidR="009909D8" w:rsidRPr="005A5C02" w:rsidRDefault="009909D8" w:rsidP="00FF0D91">
      <w:pPr>
        <w:contextualSpacing/>
        <w:jc w:val="both"/>
        <w:rPr>
          <w:rFonts w:asciiTheme="minorHAnsi" w:hAnsiTheme="minorHAnsi"/>
          <w:lang w:val="mk-MK"/>
        </w:rPr>
      </w:pPr>
    </w:p>
    <w:p w14:paraId="148F9D38" w14:textId="77777777" w:rsidR="00D11093" w:rsidRPr="005A5C02" w:rsidRDefault="00D0688B" w:rsidP="00FF0D91">
      <w:pPr>
        <w:contextualSpacing/>
        <w:jc w:val="both"/>
        <w:rPr>
          <w:rFonts w:asciiTheme="minorHAnsi" w:hAnsiTheme="minorHAnsi"/>
          <w:lang w:val="mk-MK"/>
        </w:rPr>
      </w:pPr>
      <w:r w:rsidRPr="005A5C02">
        <w:rPr>
          <w:rFonts w:asciiTheme="minorHAnsi" w:hAnsiTheme="minorHAnsi"/>
          <w:lang w:val="mk-MK"/>
        </w:rPr>
        <w:t>Понатаму</w:t>
      </w:r>
      <w:r w:rsidR="00D11093" w:rsidRPr="005A5C02">
        <w:rPr>
          <w:rFonts w:asciiTheme="minorHAnsi" w:hAnsiTheme="minorHAnsi"/>
          <w:lang w:val="mk-MK"/>
        </w:rPr>
        <w:t>, со оглед на новите измени</w:t>
      </w:r>
      <w:r w:rsidRPr="005A5C02">
        <w:rPr>
          <w:rFonts w:asciiTheme="minorHAnsi" w:hAnsiTheme="minorHAnsi"/>
          <w:lang w:val="mk-MK"/>
        </w:rPr>
        <w:t xml:space="preserve"> во</w:t>
      </w:r>
      <w:r w:rsidR="00D11093" w:rsidRPr="005A5C02">
        <w:rPr>
          <w:rFonts w:asciiTheme="minorHAnsi" w:hAnsiTheme="minorHAnsi"/>
          <w:lang w:val="mk-MK"/>
        </w:rPr>
        <w:t xml:space="preserve"> Изборниот законик од 2015 година, законското решение за учество на двата пола на кандидатските листи за член</w:t>
      </w:r>
      <w:r w:rsidRPr="005A5C02">
        <w:rPr>
          <w:rFonts w:asciiTheme="minorHAnsi" w:hAnsiTheme="minorHAnsi"/>
          <w:lang w:val="mk-MK"/>
        </w:rPr>
        <w:t>ови на парламентот и советници,</w:t>
      </w:r>
      <w:r w:rsidR="00D11093" w:rsidRPr="005A5C02">
        <w:rPr>
          <w:rFonts w:asciiTheme="minorHAnsi" w:hAnsiTheme="minorHAnsi"/>
          <w:lang w:val="mk-MK"/>
        </w:rPr>
        <w:t xml:space="preserve"> е подобрено со воведување</w:t>
      </w:r>
      <w:r w:rsidRPr="005A5C02">
        <w:rPr>
          <w:rFonts w:asciiTheme="minorHAnsi" w:hAnsiTheme="minorHAnsi"/>
          <w:lang w:val="mk-MK"/>
        </w:rPr>
        <w:t>то на</w:t>
      </w:r>
      <w:r w:rsidR="00D11093" w:rsidRPr="005A5C02">
        <w:rPr>
          <w:rFonts w:asciiTheme="minorHAnsi" w:hAnsiTheme="minorHAnsi"/>
          <w:lang w:val="mk-MK"/>
        </w:rPr>
        <w:t xml:space="preserve"> квота од 40 </w:t>
      </w:r>
      <w:r w:rsidRPr="005A5C02">
        <w:rPr>
          <w:rFonts w:asciiTheme="minorHAnsi" w:hAnsiTheme="minorHAnsi"/>
          <w:lang w:val="mk-MK"/>
        </w:rPr>
        <w:t xml:space="preserve">% </w:t>
      </w:r>
      <w:r w:rsidR="00D11093" w:rsidRPr="005A5C02">
        <w:rPr>
          <w:rFonts w:asciiTheme="minorHAnsi" w:hAnsiTheme="minorHAnsi"/>
          <w:lang w:val="mk-MK"/>
        </w:rPr>
        <w:t xml:space="preserve">учество </w:t>
      </w:r>
      <w:r w:rsidRPr="005A5C02">
        <w:rPr>
          <w:rFonts w:asciiTheme="minorHAnsi" w:hAnsiTheme="minorHAnsi"/>
          <w:lang w:val="mk-MK"/>
        </w:rPr>
        <w:t>на помалку застапениот пол во</w:t>
      </w:r>
      <w:r w:rsidR="00D11093" w:rsidRPr="005A5C02">
        <w:rPr>
          <w:rFonts w:asciiTheme="minorHAnsi" w:hAnsiTheme="minorHAnsi"/>
          <w:lang w:val="mk-MK"/>
        </w:rPr>
        <w:t xml:space="preserve"> партиските кандидатски листи на парламентарните и локалните избори. На парламентарните избори во 2016</w:t>
      </w:r>
      <w:r w:rsidRPr="005A5C02">
        <w:rPr>
          <w:rFonts w:asciiTheme="minorHAnsi" w:hAnsiTheme="minorHAnsi"/>
          <w:lang w:val="mk-MK"/>
        </w:rPr>
        <w:t xml:space="preserve"> година беа избрани 41 пратеник</w:t>
      </w:r>
      <w:r w:rsidR="00D11093" w:rsidRPr="005A5C02">
        <w:rPr>
          <w:rFonts w:asciiTheme="minorHAnsi" w:hAnsiTheme="minorHAnsi"/>
          <w:lang w:val="mk-MK"/>
        </w:rPr>
        <w:t xml:space="preserve"> од вкупно 120 пратеници. Во овој пратенички мандат, заменик-претседателот на парламентот е жена, 5 жени се претседатели на парламентарните комисии и 7 </w:t>
      </w:r>
      <w:r w:rsidRPr="005A5C02">
        <w:rPr>
          <w:rFonts w:asciiTheme="minorHAnsi" w:hAnsiTheme="minorHAnsi"/>
          <w:lang w:val="mk-MK"/>
        </w:rPr>
        <w:t xml:space="preserve">жени </w:t>
      </w:r>
      <w:r w:rsidR="00D11093" w:rsidRPr="005A5C02">
        <w:rPr>
          <w:rFonts w:asciiTheme="minorHAnsi" w:hAnsiTheme="minorHAnsi"/>
          <w:lang w:val="mk-MK"/>
        </w:rPr>
        <w:t xml:space="preserve">се заменици-претседатели на парламентарните комисии. Во Владата на Република Северна Македонија има 4 жени министри. На локалните избори во 2017 година, од 260 кандидати за градоначалници, само 15 </w:t>
      </w:r>
      <w:r w:rsidRPr="005A5C02">
        <w:rPr>
          <w:rFonts w:asciiTheme="minorHAnsi" w:hAnsiTheme="minorHAnsi"/>
          <w:lang w:val="mk-MK"/>
        </w:rPr>
        <w:t xml:space="preserve">кандидати </w:t>
      </w:r>
      <w:r w:rsidR="00D11093" w:rsidRPr="005A5C02">
        <w:rPr>
          <w:rFonts w:asciiTheme="minorHAnsi" w:hAnsiTheme="minorHAnsi"/>
          <w:lang w:val="mk-MK"/>
        </w:rPr>
        <w:t>беа жени, од кои 6 беа изгласани за градоначални</w:t>
      </w:r>
      <w:r w:rsidRPr="005A5C02">
        <w:rPr>
          <w:rFonts w:asciiTheme="minorHAnsi" w:hAnsiTheme="minorHAnsi"/>
          <w:lang w:val="mk-MK"/>
        </w:rPr>
        <w:t>ци</w:t>
      </w:r>
      <w:r w:rsidR="00D11093" w:rsidRPr="005A5C02">
        <w:rPr>
          <w:rFonts w:asciiTheme="minorHAnsi" w:hAnsiTheme="minorHAnsi"/>
          <w:lang w:val="mk-MK"/>
        </w:rPr>
        <w:t>. Од 1388 советници во локалната самоуправа, 415 жени беа избрани за советници.</w:t>
      </w:r>
    </w:p>
    <w:p w14:paraId="648F3606" w14:textId="77777777" w:rsidR="00240303" w:rsidRPr="005A5C02" w:rsidRDefault="00240303" w:rsidP="00FF0D91">
      <w:pPr>
        <w:contextualSpacing/>
        <w:jc w:val="both"/>
        <w:rPr>
          <w:rFonts w:asciiTheme="minorHAnsi" w:hAnsiTheme="minorHAnsi"/>
          <w:b/>
          <w:bCs/>
          <w:i/>
          <w:iCs/>
          <w:color w:val="040404"/>
          <w:sz w:val="24"/>
          <w:szCs w:val="24"/>
          <w:lang w:val="mk-MK"/>
        </w:rPr>
      </w:pPr>
    </w:p>
    <w:p w14:paraId="6518655C" w14:textId="77777777" w:rsidR="00B40351" w:rsidRPr="005A5C02" w:rsidRDefault="00925D0D" w:rsidP="00FF0D91">
      <w:pPr>
        <w:contextualSpacing/>
        <w:jc w:val="both"/>
        <w:rPr>
          <w:rFonts w:asciiTheme="minorHAnsi" w:hAnsiTheme="minorHAnsi"/>
          <w:b/>
          <w:bCs/>
          <w:i/>
          <w:iCs/>
          <w:color w:val="040404"/>
          <w:sz w:val="24"/>
          <w:szCs w:val="24"/>
          <w:lang w:val="mk-MK"/>
        </w:rPr>
      </w:pPr>
      <w:r w:rsidRPr="005A5C02">
        <w:rPr>
          <w:rFonts w:asciiTheme="minorHAnsi" w:hAnsiTheme="minorHAnsi"/>
          <w:b/>
          <w:bCs/>
          <w:i/>
          <w:iCs/>
          <w:color w:val="040404"/>
          <w:sz w:val="24"/>
          <w:szCs w:val="24"/>
          <w:lang w:val="mk-MK"/>
        </w:rPr>
        <w:t xml:space="preserve">Родово </w:t>
      </w:r>
      <w:r w:rsidR="005B4554" w:rsidRPr="005A5C02">
        <w:rPr>
          <w:rFonts w:asciiTheme="minorHAnsi" w:hAnsiTheme="minorHAnsi"/>
          <w:b/>
          <w:bCs/>
          <w:i/>
          <w:iCs/>
          <w:color w:val="040404"/>
          <w:sz w:val="24"/>
          <w:szCs w:val="24"/>
          <w:lang w:val="mk-MK"/>
        </w:rPr>
        <w:t>одговорно буџетирање</w:t>
      </w:r>
    </w:p>
    <w:p w14:paraId="73F56AD0" w14:textId="77777777" w:rsidR="00775C73" w:rsidRPr="005A5C02" w:rsidRDefault="00D0688B" w:rsidP="00FF0D91">
      <w:pPr>
        <w:contextualSpacing/>
        <w:jc w:val="both"/>
        <w:rPr>
          <w:rFonts w:asciiTheme="minorHAnsi" w:hAnsiTheme="minorHAnsi"/>
          <w:lang w:val="mk-MK"/>
        </w:rPr>
      </w:pPr>
      <w:r w:rsidRPr="005A5C02">
        <w:rPr>
          <w:rFonts w:asciiTheme="minorHAnsi" w:hAnsiTheme="minorHAnsi"/>
          <w:lang w:val="mk-MK"/>
        </w:rPr>
        <w:t>По истекот на времетраењето на Стратегијата за воведувањ</w:t>
      </w:r>
      <w:r w:rsidR="004F2F62" w:rsidRPr="005A5C02">
        <w:rPr>
          <w:rFonts w:asciiTheme="minorHAnsi" w:hAnsiTheme="minorHAnsi"/>
          <w:lang w:val="mk-MK"/>
        </w:rPr>
        <w:t>е родово одговорно буџетирање (РОБ</w:t>
      </w:r>
      <w:r w:rsidRPr="005A5C02">
        <w:rPr>
          <w:rFonts w:asciiTheme="minorHAnsi" w:hAnsiTheme="minorHAnsi"/>
          <w:lang w:val="mk-MK"/>
        </w:rPr>
        <w:t xml:space="preserve">), Владата </w:t>
      </w:r>
      <w:r w:rsidR="004F2F62" w:rsidRPr="005A5C02">
        <w:rPr>
          <w:rFonts w:asciiTheme="minorHAnsi" w:hAnsiTheme="minorHAnsi"/>
          <w:lang w:val="mk-MK"/>
        </w:rPr>
        <w:t>го вметна</w:t>
      </w:r>
      <w:r w:rsidRPr="005A5C02">
        <w:rPr>
          <w:rFonts w:asciiTheme="minorHAnsi" w:hAnsiTheme="minorHAnsi"/>
          <w:lang w:val="mk-MK"/>
        </w:rPr>
        <w:t xml:space="preserve"> родово одговорно</w:t>
      </w:r>
      <w:r w:rsidR="004F2F62" w:rsidRPr="005A5C02">
        <w:rPr>
          <w:rFonts w:asciiTheme="minorHAnsi" w:hAnsiTheme="minorHAnsi"/>
          <w:lang w:val="mk-MK"/>
        </w:rPr>
        <w:t>то</w:t>
      </w:r>
      <w:r w:rsidRPr="005A5C02">
        <w:rPr>
          <w:rFonts w:asciiTheme="minorHAnsi" w:hAnsiTheme="minorHAnsi"/>
          <w:lang w:val="mk-MK"/>
        </w:rPr>
        <w:t xml:space="preserve"> буџетирање како една од клучните приоритетни области во рамките на Националн</w:t>
      </w:r>
      <w:r w:rsidR="004F2F62" w:rsidRPr="005A5C02">
        <w:rPr>
          <w:rFonts w:asciiTheme="minorHAnsi" w:hAnsiTheme="minorHAnsi"/>
          <w:lang w:val="mk-MK"/>
        </w:rPr>
        <w:t xml:space="preserve">иот акциски план </w:t>
      </w:r>
      <w:r w:rsidRPr="005A5C02">
        <w:rPr>
          <w:rFonts w:asciiTheme="minorHAnsi" w:hAnsiTheme="minorHAnsi"/>
          <w:lang w:val="mk-MK"/>
        </w:rPr>
        <w:t xml:space="preserve">за родова еднаквост за 2018-2020. </w:t>
      </w:r>
      <w:r w:rsidRPr="005A5C02">
        <w:rPr>
          <w:rFonts w:asciiTheme="minorHAnsi" w:hAnsiTheme="minorHAnsi"/>
          <w:lang w:val="mk-MK"/>
        </w:rPr>
        <w:lastRenderedPageBreak/>
        <w:t xml:space="preserve">Република Северна Македонија е вклучена во Регионалниот проект на </w:t>
      </w:r>
      <w:r w:rsidR="001A5152">
        <w:rPr>
          <w:rFonts w:asciiTheme="minorHAnsi" w:hAnsiTheme="minorHAnsi"/>
          <w:lang w:val="mk-MK"/>
        </w:rPr>
        <w:t xml:space="preserve">Телото на Обединетите Нации за родова еднаквост и зајакнување на жените – </w:t>
      </w:r>
      <w:r w:rsidR="001A5152">
        <w:rPr>
          <w:rFonts w:asciiTheme="minorHAnsi" w:hAnsiTheme="minorHAnsi"/>
        </w:rPr>
        <w:t xml:space="preserve">UN Women </w:t>
      </w:r>
      <w:r w:rsidRPr="005A5C02">
        <w:rPr>
          <w:rFonts w:asciiTheme="minorHAnsi" w:hAnsiTheme="minorHAnsi"/>
          <w:lang w:val="mk-MK"/>
        </w:rPr>
        <w:t xml:space="preserve"> за промовирање на родов</w:t>
      </w:r>
      <w:r w:rsidR="004F2F62" w:rsidRPr="005A5C02">
        <w:rPr>
          <w:rFonts w:asciiTheme="minorHAnsi" w:hAnsiTheme="minorHAnsi"/>
          <w:lang w:val="mk-MK"/>
        </w:rPr>
        <w:t>о</w:t>
      </w:r>
      <w:r w:rsidRPr="005A5C02">
        <w:rPr>
          <w:rFonts w:asciiTheme="minorHAnsi" w:hAnsiTheme="minorHAnsi"/>
          <w:lang w:val="mk-MK"/>
        </w:rPr>
        <w:t xml:space="preserve"> одговорн</w:t>
      </w:r>
      <w:r w:rsidR="004F2F62" w:rsidRPr="005A5C02">
        <w:rPr>
          <w:rFonts w:asciiTheme="minorHAnsi" w:hAnsiTheme="minorHAnsi"/>
          <w:lang w:val="mk-MK"/>
        </w:rPr>
        <w:t>и</w:t>
      </w:r>
      <w:r w:rsidRPr="005A5C02">
        <w:rPr>
          <w:rFonts w:asciiTheme="minorHAnsi" w:hAnsiTheme="minorHAnsi"/>
          <w:lang w:val="mk-MK"/>
        </w:rPr>
        <w:t xml:space="preserve"> политик</w:t>
      </w:r>
      <w:r w:rsidR="004F2F62" w:rsidRPr="005A5C02">
        <w:rPr>
          <w:rFonts w:asciiTheme="minorHAnsi" w:hAnsiTheme="minorHAnsi"/>
          <w:lang w:val="mk-MK"/>
        </w:rPr>
        <w:t>и</w:t>
      </w:r>
      <w:r w:rsidRPr="005A5C02">
        <w:rPr>
          <w:rFonts w:asciiTheme="minorHAnsi" w:hAnsiTheme="minorHAnsi"/>
          <w:lang w:val="mk-MK"/>
        </w:rPr>
        <w:t xml:space="preserve"> во Југоисточна Европа, спроведен </w:t>
      </w:r>
      <w:r w:rsidR="004F2F62" w:rsidRPr="005A5C02">
        <w:rPr>
          <w:rFonts w:asciiTheme="minorHAnsi" w:hAnsiTheme="minorHAnsi"/>
          <w:lang w:val="mk-MK"/>
        </w:rPr>
        <w:t xml:space="preserve">во неколку фази </w:t>
      </w:r>
      <w:r w:rsidRPr="005A5C02">
        <w:rPr>
          <w:rFonts w:asciiTheme="minorHAnsi" w:hAnsiTheme="minorHAnsi"/>
          <w:lang w:val="mk-MK"/>
        </w:rPr>
        <w:t xml:space="preserve">од 2011 година. </w:t>
      </w:r>
      <w:r w:rsidR="008638ED" w:rsidRPr="005A5C02">
        <w:rPr>
          <w:rFonts w:asciiTheme="minorHAnsi" w:hAnsiTheme="minorHAnsi"/>
          <w:lang w:val="mk-MK"/>
        </w:rPr>
        <w:t xml:space="preserve">Од 2013 до 2016 година, втората фаза од овој проект беше имплементирана и вклучуваше развој, усвојување и имплементација на методологија за родово одговорно буџетирање, како и јакнење на капацитетите за нејзино спроведување. Методологијата ги обврзува буџетските корисници на централно ниво да изберат една програма за родова анализа и да развијат </w:t>
      </w:r>
      <w:r w:rsidR="00FE7678" w:rsidRPr="005A5C02">
        <w:rPr>
          <w:rFonts w:asciiTheme="minorHAnsi" w:hAnsiTheme="minorHAnsi"/>
          <w:lang w:val="mk-MK"/>
        </w:rPr>
        <w:t>родови индикатори за резултатите на</w:t>
      </w:r>
      <w:r w:rsidR="008638ED" w:rsidRPr="005A5C02">
        <w:rPr>
          <w:rFonts w:asciiTheme="minorHAnsi" w:hAnsiTheme="minorHAnsi"/>
          <w:lang w:val="mk-MK"/>
        </w:rPr>
        <w:t xml:space="preserve"> таа програма. Во оваа насока, методологијата го утврдува процесот на </w:t>
      </w:r>
      <w:r w:rsidR="00FC4F0F" w:rsidRPr="005A5C02">
        <w:rPr>
          <w:rFonts w:asciiTheme="minorHAnsi" w:hAnsiTheme="minorHAnsi"/>
          <w:lang w:val="mk-MK"/>
        </w:rPr>
        <w:t>избирање</w:t>
      </w:r>
      <w:r w:rsidR="008638ED" w:rsidRPr="005A5C02">
        <w:rPr>
          <w:rFonts w:asciiTheme="minorHAnsi" w:hAnsiTheme="minorHAnsi"/>
          <w:lang w:val="mk-MK"/>
        </w:rPr>
        <w:t xml:space="preserve"> на програмите, чекорите за спроведување на родова</w:t>
      </w:r>
      <w:r w:rsidR="00FE7678" w:rsidRPr="005A5C02">
        <w:rPr>
          <w:rFonts w:asciiTheme="minorHAnsi" w:hAnsiTheme="minorHAnsi"/>
          <w:lang w:val="mk-MK"/>
        </w:rPr>
        <w:t>та</w:t>
      </w:r>
      <w:r w:rsidR="008638ED" w:rsidRPr="005A5C02">
        <w:rPr>
          <w:rFonts w:asciiTheme="minorHAnsi" w:hAnsiTheme="minorHAnsi"/>
          <w:lang w:val="mk-MK"/>
        </w:rPr>
        <w:t xml:space="preserve"> анализа и методот за дефинирање на родови</w:t>
      </w:r>
      <w:r w:rsidR="00FE7678" w:rsidRPr="005A5C02">
        <w:rPr>
          <w:rFonts w:asciiTheme="minorHAnsi" w:hAnsiTheme="minorHAnsi"/>
          <w:lang w:val="mk-MK"/>
        </w:rPr>
        <w:t>те</w:t>
      </w:r>
      <w:r w:rsidR="008638ED" w:rsidRPr="005A5C02">
        <w:rPr>
          <w:rFonts w:asciiTheme="minorHAnsi" w:hAnsiTheme="minorHAnsi"/>
          <w:lang w:val="mk-MK"/>
        </w:rPr>
        <w:t xml:space="preserve"> индикатори. </w:t>
      </w:r>
      <w:r w:rsidR="00FE7678" w:rsidRPr="005A5C02">
        <w:rPr>
          <w:rFonts w:asciiTheme="minorHAnsi" w:hAnsiTheme="minorHAnsi"/>
          <w:lang w:val="mk-MK"/>
        </w:rPr>
        <w:t xml:space="preserve">Оваа методологија ги води институциите </w:t>
      </w:r>
      <w:r w:rsidR="00022862" w:rsidRPr="005A5C02">
        <w:rPr>
          <w:rFonts w:asciiTheme="minorHAnsi" w:hAnsiTheme="minorHAnsi"/>
          <w:lang w:val="mk-MK"/>
        </w:rPr>
        <w:t>низ</w:t>
      </w:r>
      <w:r w:rsidR="00FE7678" w:rsidRPr="005A5C02">
        <w:rPr>
          <w:rFonts w:asciiTheme="minorHAnsi" w:hAnsiTheme="minorHAnsi"/>
          <w:lang w:val="mk-MK"/>
        </w:rPr>
        <w:t xml:space="preserve"> процесот на изготвување на извештаи за родово</w:t>
      </w:r>
      <w:r w:rsidR="00022862" w:rsidRPr="005A5C02">
        <w:rPr>
          <w:rFonts w:asciiTheme="minorHAnsi" w:hAnsiTheme="minorHAnsi"/>
          <w:lang w:val="mk-MK"/>
        </w:rPr>
        <w:t xml:space="preserve"> одговорно</w:t>
      </w:r>
      <w:r w:rsidR="00FE7678" w:rsidRPr="005A5C02">
        <w:rPr>
          <w:rFonts w:asciiTheme="minorHAnsi" w:hAnsiTheme="minorHAnsi"/>
          <w:lang w:val="mk-MK"/>
        </w:rPr>
        <w:t xml:space="preserve"> буџет</w:t>
      </w:r>
      <w:r w:rsidR="00022862" w:rsidRPr="005A5C02">
        <w:rPr>
          <w:rFonts w:asciiTheme="minorHAnsi" w:hAnsiTheme="minorHAnsi"/>
          <w:lang w:val="mk-MK"/>
        </w:rPr>
        <w:t>ирање</w:t>
      </w:r>
      <w:r w:rsidR="00FE7678" w:rsidRPr="005A5C02">
        <w:rPr>
          <w:rFonts w:asciiTheme="minorHAnsi" w:hAnsiTheme="minorHAnsi"/>
          <w:lang w:val="mk-MK"/>
        </w:rPr>
        <w:t xml:space="preserve"> кои институциите треба да ги достават заедно со буџетските барања за избраните програми за претстојната година. Проектот, исто така, се фокусираше на зајакнување на капацитетот </w:t>
      </w:r>
      <w:r w:rsidR="00022862" w:rsidRPr="005A5C02">
        <w:rPr>
          <w:rFonts w:asciiTheme="minorHAnsi" w:hAnsiTheme="minorHAnsi"/>
          <w:lang w:val="mk-MK"/>
        </w:rPr>
        <w:t xml:space="preserve">за родово одговорно буџетирање </w:t>
      </w:r>
      <w:r w:rsidR="00FE7678" w:rsidRPr="005A5C02">
        <w:rPr>
          <w:rFonts w:asciiTheme="minorHAnsi" w:hAnsiTheme="minorHAnsi"/>
          <w:lang w:val="mk-MK"/>
        </w:rPr>
        <w:t>на централно и локално ниво и</w:t>
      </w:r>
      <w:r w:rsidR="00022862" w:rsidRPr="005A5C02">
        <w:rPr>
          <w:rFonts w:asciiTheme="minorHAnsi" w:hAnsiTheme="minorHAnsi"/>
          <w:lang w:val="mk-MK"/>
        </w:rPr>
        <w:t>,</w:t>
      </w:r>
      <w:r w:rsidR="00FE7678" w:rsidRPr="005A5C02">
        <w:rPr>
          <w:rFonts w:asciiTheme="minorHAnsi" w:hAnsiTheme="minorHAnsi"/>
          <w:lang w:val="mk-MK"/>
        </w:rPr>
        <w:t xml:space="preserve"> олеснува</w:t>
      </w:r>
      <w:r w:rsidR="00022862" w:rsidRPr="005A5C02">
        <w:rPr>
          <w:rFonts w:asciiTheme="minorHAnsi" w:hAnsiTheme="minorHAnsi"/>
          <w:lang w:val="mk-MK"/>
        </w:rPr>
        <w:t>ње на</w:t>
      </w:r>
      <w:r w:rsidR="00FE7678" w:rsidRPr="005A5C02">
        <w:rPr>
          <w:rFonts w:asciiTheme="minorHAnsi" w:hAnsiTheme="minorHAnsi"/>
          <w:lang w:val="mk-MK"/>
        </w:rPr>
        <w:t xml:space="preserve"> размена</w:t>
      </w:r>
      <w:r w:rsidR="00022862" w:rsidRPr="005A5C02">
        <w:rPr>
          <w:rFonts w:asciiTheme="minorHAnsi" w:hAnsiTheme="minorHAnsi"/>
          <w:lang w:val="mk-MK"/>
        </w:rPr>
        <w:t>та</w:t>
      </w:r>
      <w:r w:rsidR="00FE7678" w:rsidRPr="005A5C02">
        <w:rPr>
          <w:rFonts w:asciiTheme="minorHAnsi" w:hAnsiTheme="minorHAnsi"/>
          <w:lang w:val="mk-MK"/>
        </w:rPr>
        <w:t xml:space="preserve"> на искуства и знаења за не</w:t>
      </w:r>
      <w:r w:rsidR="00022862" w:rsidRPr="005A5C02">
        <w:rPr>
          <w:rFonts w:asciiTheme="minorHAnsi" w:hAnsiTheme="minorHAnsi"/>
          <w:lang w:val="mk-MK"/>
        </w:rPr>
        <w:t>гово</w:t>
      </w:r>
      <w:r w:rsidR="00FE7678" w:rsidRPr="005A5C02">
        <w:rPr>
          <w:rFonts w:asciiTheme="minorHAnsi" w:hAnsiTheme="minorHAnsi"/>
          <w:lang w:val="mk-MK"/>
        </w:rPr>
        <w:t xml:space="preserve"> спроведување.</w:t>
      </w:r>
      <w:r w:rsidR="001F77C1" w:rsidRPr="005A5C02">
        <w:rPr>
          <w:lang w:val="mk-MK"/>
        </w:rPr>
        <w:t xml:space="preserve">До 2018 година, 14 ресорни министерства и 3 државни институции добија обука за развој на капацитети и продолжија со менторство за РОБ под раководство на Секторот за еднакви можности. На локално ниво, 21 единици на локалната самоуправа се поддржани преку </w:t>
      </w:r>
      <w:r w:rsidR="001A5152">
        <w:rPr>
          <w:rFonts w:asciiTheme="minorHAnsi" w:hAnsiTheme="minorHAnsi"/>
          <w:lang w:val="mk-MK"/>
        </w:rPr>
        <w:t xml:space="preserve">Телото на Обединетите Нации за родова еднаквост и зајакнување на жените – </w:t>
      </w:r>
      <w:r w:rsidR="001A5152">
        <w:rPr>
          <w:rFonts w:asciiTheme="minorHAnsi" w:hAnsiTheme="minorHAnsi"/>
        </w:rPr>
        <w:t xml:space="preserve">UN Women </w:t>
      </w:r>
      <w:r w:rsidR="001F77C1" w:rsidRPr="005A5C02">
        <w:rPr>
          <w:lang w:val="mk-MK"/>
        </w:rPr>
        <w:t xml:space="preserve"> и МТСП за спроведување на пилот-про</w:t>
      </w:r>
      <w:r w:rsidR="00FC4F0F" w:rsidRPr="005A5C02">
        <w:rPr>
          <w:lang w:val="mk-MK"/>
        </w:rPr>
        <w:t>грами</w:t>
      </w:r>
      <w:r w:rsidR="001F77C1" w:rsidRPr="005A5C02">
        <w:rPr>
          <w:lang w:val="mk-MK"/>
        </w:rPr>
        <w:t xml:space="preserve"> за РОБ и поттикнување на локални програми и буџети. Како резултат на тоа, создадени се вкупно 88 локални секторски програми во кои се воведени родово специфични мерки, заедно со соодветните буџетски распределби. Покрај тоа, </w:t>
      </w:r>
      <w:r w:rsidR="00144244" w:rsidRPr="005A5C02">
        <w:rPr>
          <w:lang w:val="mk-MK"/>
        </w:rPr>
        <w:t xml:space="preserve">во шест ЕЛС, </w:t>
      </w:r>
      <w:r w:rsidR="001F77C1" w:rsidRPr="005A5C02">
        <w:rPr>
          <w:lang w:val="mk-MK"/>
        </w:rPr>
        <w:t>РОБ беше интегрирано во посебни стратегии за локален развој / или родова еднаквост.</w:t>
      </w:r>
    </w:p>
    <w:p w14:paraId="290F9916" w14:textId="77777777" w:rsidR="00FF06FA" w:rsidRPr="005A5C02" w:rsidRDefault="00FF06FA" w:rsidP="00FF0D91">
      <w:pPr>
        <w:contextualSpacing/>
        <w:jc w:val="both"/>
        <w:rPr>
          <w:rFonts w:asciiTheme="minorHAnsi" w:hAnsiTheme="minorHAnsi" w:cs="StobiSerif Regular"/>
          <w:lang w:val="mk-MK"/>
        </w:rPr>
      </w:pPr>
    </w:p>
    <w:p w14:paraId="5670ADA5" w14:textId="77777777" w:rsidR="00D47750" w:rsidRPr="005A5C02" w:rsidRDefault="00D47750" w:rsidP="00FF0D91">
      <w:pPr>
        <w:contextualSpacing/>
        <w:jc w:val="both"/>
        <w:rPr>
          <w:rFonts w:asciiTheme="minorHAnsi" w:hAnsiTheme="minorHAnsi"/>
          <w:lang w:val="mk-MK"/>
        </w:rPr>
      </w:pPr>
      <w:r w:rsidRPr="005A5C02">
        <w:rPr>
          <w:rFonts w:asciiTheme="minorHAnsi" w:hAnsiTheme="minorHAnsi"/>
          <w:lang w:val="mk-MK"/>
        </w:rPr>
        <w:t xml:space="preserve">Во соработка со </w:t>
      </w:r>
      <w:r w:rsidR="001A5152">
        <w:rPr>
          <w:rFonts w:asciiTheme="minorHAnsi" w:hAnsiTheme="minorHAnsi"/>
          <w:lang w:val="mk-MK"/>
        </w:rPr>
        <w:t xml:space="preserve">Телото на Обединетите Нации за родова еднаквост и зајакнување на жените – </w:t>
      </w:r>
      <w:r w:rsidR="001A5152">
        <w:rPr>
          <w:rFonts w:asciiTheme="minorHAnsi" w:hAnsiTheme="minorHAnsi"/>
        </w:rPr>
        <w:t xml:space="preserve">UN Women </w:t>
      </w:r>
      <w:r w:rsidRPr="005A5C02">
        <w:rPr>
          <w:rFonts w:asciiTheme="minorHAnsi" w:hAnsiTheme="minorHAnsi"/>
          <w:lang w:val="mk-MK"/>
        </w:rPr>
        <w:t>, МТСП е во завршна фаза на потпишување на меморандум за отворање на регионален ресурсен центар за родово одговорно буџетирање и споделување на знаења. Со оглед на посветеноста на Владата на родовите прашања, Република Северна Македонија ќе го координира овој процес и на тој начин ќе придонесе за развојот на економијата и човечките капацитети во регионот.</w:t>
      </w:r>
    </w:p>
    <w:p w14:paraId="3BC265D0" w14:textId="77777777" w:rsidR="003902C3" w:rsidRPr="005A5C02" w:rsidRDefault="003902C3" w:rsidP="00FF0D91">
      <w:pPr>
        <w:spacing w:after="0"/>
        <w:contextualSpacing/>
        <w:jc w:val="both"/>
        <w:rPr>
          <w:rFonts w:asciiTheme="minorHAnsi" w:hAnsiTheme="minorHAnsi"/>
          <w:b/>
          <w:bCs/>
          <w:i/>
          <w:iCs/>
          <w:color w:val="040404"/>
          <w:sz w:val="24"/>
          <w:szCs w:val="24"/>
          <w:lang w:val="mk-MK"/>
        </w:rPr>
      </w:pPr>
    </w:p>
    <w:p w14:paraId="2BC8B25B" w14:textId="77777777" w:rsidR="005B4554" w:rsidRPr="005A5C02" w:rsidRDefault="005B4554" w:rsidP="00FF0D91">
      <w:pPr>
        <w:contextualSpacing/>
        <w:jc w:val="both"/>
        <w:rPr>
          <w:rFonts w:asciiTheme="minorHAnsi" w:hAnsiTheme="minorHAnsi"/>
          <w:b/>
          <w:bCs/>
          <w:i/>
          <w:iCs/>
          <w:color w:val="040404"/>
          <w:sz w:val="24"/>
          <w:szCs w:val="24"/>
          <w:lang w:val="mk-MK"/>
        </w:rPr>
      </w:pPr>
      <w:r w:rsidRPr="005A5C02">
        <w:rPr>
          <w:rFonts w:asciiTheme="minorHAnsi" w:hAnsiTheme="minorHAnsi"/>
          <w:b/>
          <w:bCs/>
          <w:i/>
          <w:iCs/>
          <w:color w:val="040404"/>
          <w:sz w:val="24"/>
          <w:szCs w:val="24"/>
          <w:lang w:val="mk-MK"/>
        </w:rPr>
        <w:t>Пристап до здравствена заштита, вклучувајќи сексуално и репродуктивно здравје и репродуктивни права</w:t>
      </w:r>
    </w:p>
    <w:p w14:paraId="4D6F2613" w14:textId="77777777" w:rsidR="00D47750" w:rsidRPr="005A5C02" w:rsidRDefault="00D47750" w:rsidP="00D47750">
      <w:pPr>
        <w:contextualSpacing/>
        <w:jc w:val="both"/>
        <w:rPr>
          <w:rFonts w:asciiTheme="minorHAnsi" w:hAnsiTheme="minorHAnsi"/>
          <w:lang w:val="mk-MK"/>
        </w:rPr>
      </w:pPr>
      <w:r w:rsidRPr="005A5C02">
        <w:rPr>
          <w:rFonts w:asciiTheme="minorHAnsi" w:hAnsiTheme="minorHAnsi"/>
          <w:lang w:val="mk-MK"/>
        </w:rPr>
        <w:t>Акцискиот план за сексуално и репродуктивно здравје (2018-2020) беше усвоен во согласност со ЦОР на Обединетите нации за 2030 година. Акци</w:t>
      </w:r>
      <w:r w:rsidR="00744CD4" w:rsidRPr="005A5C02">
        <w:rPr>
          <w:rFonts w:asciiTheme="minorHAnsi" w:hAnsiTheme="minorHAnsi"/>
          <w:lang w:val="mk-MK"/>
        </w:rPr>
        <w:t>скиот</w:t>
      </w:r>
      <w:r w:rsidRPr="005A5C02">
        <w:rPr>
          <w:rFonts w:asciiTheme="minorHAnsi" w:hAnsiTheme="minorHAnsi"/>
          <w:lang w:val="mk-MK"/>
        </w:rPr>
        <w:t xml:space="preserve"> план ги поврзува целите и резултатите кои произлегуваат од Агендата за одржлив развој на национално ниво, овозможувајќи ефикасен и еф</w:t>
      </w:r>
      <w:r w:rsidR="003E59B3" w:rsidRPr="005A5C02">
        <w:rPr>
          <w:rFonts w:asciiTheme="minorHAnsi" w:hAnsiTheme="minorHAnsi"/>
          <w:lang w:val="mk-MK"/>
        </w:rPr>
        <w:t>ективен</w:t>
      </w:r>
      <w:r w:rsidRPr="005A5C02">
        <w:rPr>
          <w:rFonts w:asciiTheme="minorHAnsi" w:hAnsiTheme="minorHAnsi"/>
          <w:lang w:val="mk-MK"/>
        </w:rPr>
        <w:t xml:space="preserve"> мониторинг на напредок</w:t>
      </w:r>
      <w:r w:rsidR="003E59B3" w:rsidRPr="005A5C02">
        <w:rPr>
          <w:rFonts w:asciiTheme="minorHAnsi" w:hAnsiTheme="minorHAnsi"/>
          <w:lang w:val="mk-MK"/>
        </w:rPr>
        <w:t>от</w:t>
      </w:r>
      <w:r w:rsidRPr="005A5C02">
        <w:rPr>
          <w:rFonts w:asciiTheme="minorHAnsi" w:hAnsiTheme="minorHAnsi"/>
          <w:lang w:val="mk-MK"/>
        </w:rPr>
        <w:t xml:space="preserve"> на државата </w:t>
      </w:r>
      <w:r w:rsidR="003E59B3" w:rsidRPr="005A5C02">
        <w:rPr>
          <w:rFonts w:asciiTheme="minorHAnsi" w:hAnsiTheme="minorHAnsi"/>
          <w:lang w:val="mk-MK"/>
        </w:rPr>
        <w:t>од аспект наобезбедувањето</w:t>
      </w:r>
      <w:r w:rsidRPr="005A5C02">
        <w:rPr>
          <w:rFonts w:asciiTheme="minorHAnsi" w:hAnsiTheme="minorHAnsi"/>
          <w:lang w:val="mk-MK"/>
        </w:rPr>
        <w:t xml:space="preserve"> на сексуалното и репродуктивното здравје.</w:t>
      </w:r>
    </w:p>
    <w:p w14:paraId="3C1478A6" w14:textId="77777777" w:rsidR="00D47750" w:rsidRPr="005A5C02" w:rsidRDefault="00D47750" w:rsidP="00D47750">
      <w:pPr>
        <w:contextualSpacing/>
        <w:jc w:val="both"/>
        <w:rPr>
          <w:rFonts w:asciiTheme="minorHAnsi" w:hAnsiTheme="minorHAnsi"/>
          <w:lang w:val="mk-MK"/>
        </w:rPr>
      </w:pPr>
    </w:p>
    <w:p w14:paraId="786558A9" w14:textId="77777777" w:rsidR="00D47750" w:rsidRPr="005A5C02" w:rsidRDefault="003E59B3" w:rsidP="00D47750">
      <w:pPr>
        <w:contextualSpacing/>
        <w:jc w:val="both"/>
        <w:rPr>
          <w:rFonts w:asciiTheme="minorHAnsi" w:hAnsiTheme="minorHAnsi"/>
          <w:lang w:val="mk-MK"/>
        </w:rPr>
      </w:pPr>
      <w:r w:rsidRPr="005A5C02">
        <w:rPr>
          <w:rFonts w:asciiTheme="minorHAnsi" w:hAnsiTheme="minorHAnsi"/>
          <w:lang w:val="mk-MK"/>
        </w:rPr>
        <w:t>Министерството за здравство</w:t>
      </w:r>
      <w:r w:rsidR="00D47750" w:rsidRPr="005A5C02">
        <w:rPr>
          <w:rFonts w:asciiTheme="minorHAnsi" w:hAnsiTheme="minorHAnsi"/>
          <w:lang w:val="mk-MK"/>
        </w:rPr>
        <w:t xml:space="preserve"> годишно подготвува и спроведува здравствени програми кои конкретно ги </w:t>
      </w:r>
      <w:r w:rsidRPr="005A5C02">
        <w:rPr>
          <w:rFonts w:asciiTheme="minorHAnsi" w:hAnsiTheme="minorHAnsi"/>
          <w:lang w:val="mk-MK"/>
        </w:rPr>
        <w:t>таргетираат</w:t>
      </w:r>
      <w:r w:rsidR="00D47750" w:rsidRPr="005A5C02">
        <w:rPr>
          <w:rFonts w:asciiTheme="minorHAnsi" w:hAnsiTheme="minorHAnsi"/>
          <w:lang w:val="mk-MK"/>
        </w:rPr>
        <w:t xml:space="preserve"> жените. Програмата за активна здравствена заштита на мајките и децата беше имплементирана со цел / перспектива за подобрување на здравјето на децата и жените во репродуктивниот период и намалување на смртноста кај доенчињата и мајките.</w:t>
      </w:r>
    </w:p>
    <w:p w14:paraId="63073BDC" w14:textId="77777777" w:rsidR="009909D8" w:rsidRPr="005A5C02" w:rsidRDefault="009909D8" w:rsidP="00FF0D91">
      <w:pPr>
        <w:contextualSpacing/>
        <w:jc w:val="both"/>
        <w:rPr>
          <w:rFonts w:asciiTheme="minorHAnsi" w:hAnsiTheme="minorHAnsi"/>
          <w:lang w:val="mk-MK"/>
        </w:rPr>
      </w:pPr>
    </w:p>
    <w:p w14:paraId="2790597D" w14:textId="77777777" w:rsidR="004F12E8" w:rsidRPr="005A5C02" w:rsidRDefault="003E59B3" w:rsidP="00FF0D91">
      <w:pPr>
        <w:contextualSpacing/>
        <w:jc w:val="both"/>
        <w:rPr>
          <w:rFonts w:asciiTheme="minorHAnsi" w:hAnsiTheme="minorHAnsi"/>
          <w:lang w:val="mk-MK"/>
        </w:rPr>
      </w:pPr>
      <w:r w:rsidRPr="005A5C02">
        <w:rPr>
          <w:rFonts w:asciiTheme="minorHAnsi" w:hAnsiTheme="minorHAnsi"/>
          <w:lang w:val="mk-MK"/>
        </w:rPr>
        <w:t>Во 2016 година беше спроведена евалуација на постојната Национална стратегија за репродук</w:t>
      </w:r>
      <w:r w:rsidR="00BF3A13" w:rsidRPr="005A5C02">
        <w:rPr>
          <w:rFonts w:asciiTheme="minorHAnsi" w:hAnsiTheme="minorHAnsi"/>
          <w:lang w:val="mk-MK"/>
        </w:rPr>
        <w:t>тивно здравје</w:t>
      </w:r>
      <w:r w:rsidRPr="005A5C02">
        <w:rPr>
          <w:rFonts w:asciiTheme="minorHAnsi" w:hAnsiTheme="minorHAnsi"/>
          <w:lang w:val="mk-MK"/>
        </w:rPr>
        <w:t xml:space="preserve"> (2010-2020)</w:t>
      </w:r>
      <w:r w:rsidR="00FC4F0F" w:rsidRPr="005A5C02">
        <w:rPr>
          <w:rFonts w:asciiTheme="minorHAnsi" w:hAnsiTheme="minorHAnsi"/>
          <w:lang w:val="mk-MK"/>
        </w:rPr>
        <w:t>,</w:t>
      </w:r>
      <w:r w:rsidRPr="005A5C02">
        <w:rPr>
          <w:rFonts w:asciiTheme="minorHAnsi" w:hAnsiTheme="minorHAnsi"/>
          <w:lang w:val="mk-MK"/>
        </w:rPr>
        <w:t xml:space="preserve"> со цел да се усогл</w:t>
      </w:r>
      <w:r w:rsidR="00BF3A13" w:rsidRPr="005A5C02">
        <w:rPr>
          <w:rFonts w:asciiTheme="minorHAnsi" w:hAnsiTheme="minorHAnsi"/>
          <w:lang w:val="mk-MK"/>
        </w:rPr>
        <w:t>аси со ЦОР за</w:t>
      </w:r>
      <w:r w:rsidRPr="005A5C02">
        <w:rPr>
          <w:rFonts w:asciiTheme="minorHAnsi" w:hAnsiTheme="minorHAnsi"/>
          <w:lang w:val="mk-MK"/>
        </w:rPr>
        <w:t xml:space="preserve"> 2030</w:t>
      </w:r>
      <w:r w:rsidR="00BF3A13" w:rsidRPr="005A5C02">
        <w:rPr>
          <w:rFonts w:asciiTheme="minorHAnsi" w:hAnsiTheme="minorHAnsi"/>
          <w:lang w:val="mk-MK"/>
        </w:rPr>
        <w:t xml:space="preserve"> година</w:t>
      </w:r>
      <w:r w:rsidRPr="005A5C02">
        <w:rPr>
          <w:rFonts w:asciiTheme="minorHAnsi" w:hAnsiTheme="minorHAnsi"/>
          <w:lang w:val="mk-MK"/>
        </w:rPr>
        <w:t xml:space="preserve"> и другите глобални и регионални иницијативи. Дополнително, Министерството за здравство </w:t>
      </w:r>
      <w:r w:rsidR="006301E3" w:rsidRPr="005A5C02">
        <w:rPr>
          <w:rFonts w:asciiTheme="minorHAnsi" w:hAnsiTheme="minorHAnsi"/>
          <w:lang w:val="mk-MK"/>
        </w:rPr>
        <w:t xml:space="preserve">изврши </w:t>
      </w:r>
      <w:r w:rsidR="006301E3" w:rsidRPr="005A5C02">
        <w:rPr>
          <w:rFonts w:asciiTheme="minorHAnsi" w:hAnsiTheme="minorHAnsi"/>
          <w:lang w:val="mk-MK"/>
        </w:rPr>
        <w:lastRenderedPageBreak/>
        <w:t>оценка на</w:t>
      </w:r>
      <w:r w:rsidRPr="005A5C02">
        <w:rPr>
          <w:rFonts w:asciiTheme="minorHAnsi" w:hAnsiTheme="minorHAnsi"/>
          <w:lang w:val="mk-MK"/>
        </w:rPr>
        <w:t xml:space="preserve"> програмите за скрининг на рак на дојка и на грлото на матката. </w:t>
      </w:r>
      <w:r w:rsidR="006301E3" w:rsidRPr="005A5C02">
        <w:rPr>
          <w:rFonts w:asciiTheme="minorHAnsi" w:hAnsiTheme="minorHAnsi"/>
          <w:lang w:val="mk-MK"/>
        </w:rPr>
        <w:t>Во моментов</w:t>
      </w:r>
      <w:r w:rsidRPr="005A5C02">
        <w:rPr>
          <w:rFonts w:asciiTheme="minorHAnsi" w:hAnsiTheme="minorHAnsi"/>
          <w:lang w:val="mk-MK"/>
        </w:rPr>
        <w:t xml:space="preserve"> се спроведува меѓународно призната методологија базирана на докази за развивање на клинички упатства за репродуктивно здравје. Прв</w:t>
      </w:r>
      <w:r w:rsidR="006301E3" w:rsidRPr="005A5C02">
        <w:rPr>
          <w:rFonts w:asciiTheme="minorHAnsi" w:hAnsiTheme="minorHAnsi"/>
          <w:lang w:val="mk-MK"/>
        </w:rPr>
        <w:t>ото</w:t>
      </w:r>
      <w:r w:rsidRPr="005A5C02">
        <w:rPr>
          <w:rFonts w:asciiTheme="minorHAnsi" w:hAnsiTheme="minorHAnsi"/>
          <w:lang w:val="mk-MK"/>
        </w:rPr>
        <w:t xml:space="preserve"> пилот упатство </w:t>
      </w:r>
      <w:r w:rsidR="006301E3" w:rsidRPr="005A5C02">
        <w:rPr>
          <w:rFonts w:asciiTheme="minorHAnsi" w:hAnsiTheme="minorHAnsi"/>
          <w:lang w:val="mk-MK"/>
        </w:rPr>
        <w:t>се однесува на</w:t>
      </w:r>
      <w:r w:rsidRPr="005A5C02">
        <w:rPr>
          <w:rFonts w:asciiTheme="minorHAnsi" w:hAnsiTheme="minorHAnsi"/>
          <w:lang w:val="mk-MK"/>
        </w:rPr>
        <w:t xml:space="preserve"> постпартално</w:t>
      </w:r>
      <w:r w:rsidR="006301E3" w:rsidRPr="005A5C02">
        <w:rPr>
          <w:rFonts w:asciiTheme="minorHAnsi" w:hAnsiTheme="minorHAnsi"/>
          <w:lang w:val="mk-MK"/>
        </w:rPr>
        <w:t>то</w:t>
      </w:r>
      <w:r w:rsidR="005A5C02" w:rsidRPr="005A5C02">
        <w:rPr>
          <w:rFonts w:asciiTheme="minorHAnsi" w:hAnsiTheme="minorHAnsi"/>
          <w:lang w:val="mk-MK"/>
        </w:rPr>
        <w:t>крвавење</w:t>
      </w:r>
      <w:r w:rsidRPr="005A5C02">
        <w:rPr>
          <w:rFonts w:asciiTheme="minorHAnsi" w:hAnsiTheme="minorHAnsi"/>
          <w:lang w:val="mk-MK"/>
        </w:rPr>
        <w:t>, како број еден причина за смртност</w:t>
      </w:r>
      <w:r w:rsidR="00B04C96" w:rsidRPr="005A5C02">
        <w:rPr>
          <w:rFonts w:asciiTheme="minorHAnsi" w:hAnsiTheme="minorHAnsi"/>
          <w:lang w:val="mk-MK"/>
        </w:rPr>
        <w:t>а кај мајките</w:t>
      </w:r>
      <w:r w:rsidRPr="005A5C02">
        <w:rPr>
          <w:rFonts w:asciiTheme="minorHAnsi" w:hAnsiTheme="minorHAnsi"/>
          <w:lang w:val="mk-MK"/>
        </w:rPr>
        <w:t>.</w:t>
      </w:r>
    </w:p>
    <w:p w14:paraId="67C5DFD5" w14:textId="77777777" w:rsidR="009909D8" w:rsidRPr="005A5C02" w:rsidRDefault="009909D8" w:rsidP="00FF0D91">
      <w:pPr>
        <w:contextualSpacing/>
        <w:jc w:val="both"/>
        <w:rPr>
          <w:rFonts w:asciiTheme="minorHAnsi" w:hAnsiTheme="minorHAnsi"/>
          <w:lang w:val="mk-MK"/>
        </w:rPr>
      </w:pPr>
    </w:p>
    <w:p w14:paraId="2D28DCE6" w14:textId="77777777" w:rsidR="00AA5EEB" w:rsidRPr="005A5C02" w:rsidRDefault="00AA5EEB" w:rsidP="00AA5EEB">
      <w:pPr>
        <w:contextualSpacing/>
        <w:jc w:val="both"/>
        <w:rPr>
          <w:rFonts w:asciiTheme="minorHAnsi" w:hAnsiTheme="minorHAnsi"/>
          <w:lang w:val="mk-MK"/>
        </w:rPr>
      </w:pPr>
      <w:r w:rsidRPr="005A5C02">
        <w:rPr>
          <w:rFonts w:asciiTheme="minorHAnsi" w:hAnsiTheme="minorHAnsi"/>
          <w:lang w:val="mk-MK"/>
        </w:rPr>
        <w:t>Во 2013 и 2014 година направена е проценка на сите породилишта. Во 2015 година, врз основа на оваа проценка, беше изготвен Акциски план и беа преземени иницијални чекори за спроведување на методологијата на СЗО за с</w:t>
      </w:r>
      <w:r w:rsidR="00F845C7" w:rsidRPr="005A5C02">
        <w:rPr>
          <w:rFonts w:asciiTheme="minorHAnsi" w:hAnsiTheme="minorHAnsi"/>
          <w:lang w:val="mk-MK"/>
        </w:rPr>
        <w:t xml:space="preserve">мртност и морбидитет на мајката </w:t>
      </w:r>
      <w:r w:rsidR="00400D28" w:rsidRPr="005A5C02">
        <w:rPr>
          <w:rFonts w:asciiTheme="minorHAnsi" w:hAnsiTheme="minorHAnsi"/>
          <w:lang w:val="mk-MK"/>
        </w:rPr>
        <w:t>„Повеќе од бројки“ (</w:t>
      </w:r>
      <w:r w:rsidR="00F845C7" w:rsidRPr="005A5C02">
        <w:rPr>
          <w:rFonts w:asciiTheme="minorHAnsi" w:hAnsiTheme="minorHAnsi"/>
          <w:lang w:val="mk-MK"/>
        </w:rPr>
        <w:t>”Beyond the numbers”</w:t>
      </w:r>
      <w:r w:rsidR="00400D28" w:rsidRPr="005A5C02">
        <w:rPr>
          <w:rFonts w:asciiTheme="minorHAnsi" w:hAnsiTheme="minorHAnsi"/>
          <w:lang w:val="mk-MK"/>
        </w:rPr>
        <w:t>)</w:t>
      </w:r>
      <w:r w:rsidRPr="005A5C02">
        <w:rPr>
          <w:rFonts w:asciiTheme="minorHAnsi" w:hAnsiTheme="minorHAnsi"/>
          <w:lang w:val="mk-MK"/>
        </w:rPr>
        <w:t>.</w:t>
      </w:r>
    </w:p>
    <w:p w14:paraId="13AF3A53" w14:textId="77777777" w:rsidR="00AA5EEB" w:rsidRPr="005A5C02" w:rsidRDefault="00AA5EEB" w:rsidP="00AA5EEB">
      <w:pPr>
        <w:contextualSpacing/>
        <w:jc w:val="both"/>
        <w:rPr>
          <w:rFonts w:asciiTheme="minorHAnsi" w:hAnsiTheme="minorHAnsi"/>
          <w:lang w:val="mk-MK"/>
        </w:rPr>
      </w:pPr>
    </w:p>
    <w:p w14:paraId="445D42AA" w14:textId="77777777" w:rsidR="00AA5EEB" w:rsidRPr="005A5C02" w:rsidRDefault="00AA5EEB" w:rsidP="00AA5EEB">
      <w:pPr>
        <w:contextualSpacing/>
        <w:jc w:val="both"/>
        <w:rPr>
          <w:rFonts w:asciiTheme="minorHAnsi" w:hAnsiTheme="minorHAnsi"/>
          <w:lang w:val="mk-MK"/>
        </w:rPr>
      </w:pPr>
      <w:r w:rsidRPr="005A5C02">
        <w:rPr>
          <w:rFonts w:asciiTheme="minorHAnsi" w:hAnsiTheme="minorHAnsi"/>
          <w:lang w:val="mk-MK"/>
        </w:rPr>
        <w:t>Во 2017 година беше направена проценка за состојбата на итна медицинска акушерска грижа и грижа за доенчиња. Целта беше да се обезбеди еднаков пристап и квалитет на здравствените услуги за време на бременоста и породувањето, со посебен фокус на ранливите групи.</w:t>
      </w:r>
    </w:p>
    <w:p w14:paraId="48D35CA8" w14:textId="77777777" w:rsidR="00DD37CF" w:rsidRPr="005A5C02" w:rsidRDefault="00DD37CF" w:rsidP="00FF0D91">
      <w:pPr>
        <w:contextualSpacing/>
        <w:jc w:val="both"/>
        <w:rPr>
          <w:rFonts w:asciiTheme="minorHAnsi" w:hAnsiTheme="minorHAnsi"/>
          <w:lang w:val="mk-MK"/>
        </w:rPr>
      </w:pPr>
    </w:p>
    <w:p w14:paraId="6F967E42" w14:textId="77777777" w:rsidR="00F845C7" w:rsidRPr="005A5C02" w:rsidRDefault="00F845C7" w:rsidP="00FF0D91">
      <w:pPr>
        <w:contextualSpacing/>
        <w:jc w:val="both"/>
        <w:rPr>
          <w:rFonts w:asciiTheme="minorHAnsi" w:hAnsiTheme="minorHAnsi"/>
          <w:lang w:val="mk-MK"/>
        </w:rPr>
      </w:pPr>
      <w:r w:rsidRPr="005A5C02">
        <w:rPr>
          <w:rFonts w:asciiTheme="minorHAnsi" w:hAnsiTheme="minorHAnsi"/>
          <w:lang w:val="mk-MK"/>
        </w:rPr>
        <w:t>Во согласност со заложбата на Владата за подобрување на пристапот до здравствена заштита за жените и за обезбедување на здравствена заштита на жените во предната</w:t>
      </w:r>
      <w:r w:rsidR="009C78B3" w:rsidRPr="005A5C02">
        <w:rPr>
          <w:rFonts w:asciiTheme="minorHAnsi" w:hAnsiTheme="minorHAnsi"/>
          <w:lang w:val="mk-MK"/>
        </w:rPr>
        <w:t>лниот</w:t>
      </w:r>
      <w:r w:rsidRPr="005A5C02">
        <w:rPr>
          <w:rFonts w:asciiTheme="minorHAnsi" w:hAnsiTheme="minorHAnsi"/>
          <w:lang w:val="mk-MK"/>
        </w:rPr>
        <w:t xml:space="preserve"> и постнатал</w:t>
      </w:r>
      <w:r w:rsidR="009C78B3" w:rsidRPr="005A5C02">
        <w:rPr>
          <w:rFonts w:asciiTheme="minorHAnsi" w:hAnsiTheme="minorHAnsi"/>
          <w:lang w:val="mk-MK"/>
        </w:rPr>
        <w:t>ниот</w:t>
      </w:r>
      <w:r w:rsidRPr="005A5C02">
        <w:rPr>
          <w:rFonts w:asciiTheme="minorHAnsi" w:hAnsiTheme="minorHAnsi"/>
          <w:lang w:val="mk-MK"/>
        </w:rPr>
        <w:t xml:space="preserve"> период, Министерството за здравство започна да обезбедува бесплатна здравствена заштита за бремени жени во текот на антенаталниот период, без оглед на </w:t>
      </w:r>
      <w:r w:rsidR="009C78B3" w:rsidRPr="005A5C02">
        <w:rPr>
          <w:rFonts w:asciiTheme="minorHAnsi" w:hAnsiTheme="minorHAnsi"/>
          <w:lang w:val="mk-MK"/>
        </w:rPr>
        <w:t xml:space="preserve">статусот на нивното </w:t>
      </w:r>
      <w:r w:rsidRPr="005A5C02">
        <w:rPr>
          <w:rFonts w:asciiTheme="minorHAnsi" w:hAnsiTheme="minorHAnsi"/>
          <w:lang w:val="mk-MK"/>
        </w:rPr>
        <w:t>осигурувањето</w:t>
      </w:r>
      <w:r w:rsidR="00FC4F0F" w:rsidRPr="005A5C02">
        <w:rPr>
          <w:rFonts w:asciiTheme="minorHAnsi" w:hAnsiTheme="minorHAnsi"/>
          <w:lang w:val="mk-MK"/>
        </w:rPr>
        <w:t>,</w:t>
      </w:r>
      <w:r w:rsidRPr="005A5C02">
        <w:rPr>
          <w:rFonts w:asciiTheme="minorHAnsi" w:hAnsiTheme="minorHAnsi"/>
          <w:lang w:val="mk-MK"/>
        </w:rPr>
        <w:t xml:space="preserve"> вклучувајќи </w:t>
      </w:r>
      <w:r w:rsidR="009C78B3" w:rsidRPr="005A5C02">
        <w:rPr>
          <w:rFonts w:asciiTheme="minorHAnsi" w:hAnsiTheme="minorHAnsi"/>
          <w:lang w:val="mk-MK"/>
        </w:rPr>
        <w:t xml:space="preserve">и </w:t>
      </w:r>
      <w:r w:rsidRPr="005A5C02">
        <w:rPr>
          <w:rFonts w:asciiTheme="minorHAnsi" w:hAnsiTheme="minorHAnsi"/>
          <w:lang w:val="mk-MK"/>
        </w:rPr>
        <w:t xml:space="preserve">ранливи категории на бремени жени. </w:t>
      </w:r>
      <w:r w:rsidR="00FC4F0F" w:rsidRPr="005A5C02">
        <w:rPr>
          <w:rFonts w:asciiTheme="minorHAnsi" w:hAnsiTheme="minorHAnsi"/>
          <w:lang w:val="mk-MK"/>
        </w:rPr>
        <w:t xml:space="preserve">Во овие прегледи </w:t>
      </w:r>
      <w:r w:rsidRPr="005A5C02">
        <w:rPr>
          <w:rFonts w:asciiTheme="minorHAnsi" w:hAnsiTheme="minorHAnsi"/>
          <w:lang w:val="mk-MK"/>
        </w:rPr>
        <w:t>се вклучени</w:t>
      </w:r>
      <w:r w:rsidR="00FC4F0F" w:rsidRPr="005A5C02">
        <w:rPr>
          <w:rFonts w:asciiTheme="minorHAnsi" w:hAnsiTheme="minorHAnsi"/>
          <w:lang w:val="mk-MK"/>
        </w:rPr>
        <w:t xml:space="preserve"> сите други дијагностички и лабораториски испитувања, како и самото породување</w:t>
      </w:r>
      <w:r w:rsidRPr="005A5C02">
        <w:rPr>
          <w:rFonts w:asciiTheme="minorHAnsi" w:hAnsiTheme="minorHAnsi"/>
          <w:lang w:val="mk-MK"/>
        </w:rPr>
        <w:t>. Во моментов</w:t>
      </w:r>
      <w:r w:rsidR="009C78B3" w:rsidRPr="005A5C02">
        <w:rPr>
          <w:rFonts w:asciiTheme="minorHAnsi" w:hAnsiTheme="minorHAnsi"/>
          <w:lang w:val="mk-MK"/>
        </w:rPr>
        <w:t>,</w:t>
      </w:r>
      <w:r w:rsidRPr="005A5C02">
        <w:rPr>
          <w:rFonts w:asciiTheme="minorHAnsi" w:hAnsiTheme="minorHAnsi"/>
          <w:lang w:val="mk-MK"/>
        </w:rPr>
        <w:t xml:space="preserve"> 90 </w:t>
      </w:r>
      <w:r w:rsidR="009C78B3" w:rsidRPr="005A5C02">
        <w:rPr>
          <w:rFonts w:asciiTheme="minorHAnsi" w:hAnsiTheme="minorHAnsi"/>
          <w:lang w:val="mk-MK"/>
        </w:rPr>
        <w:t>%</w:t>
      </w:r>
      <w:r w:rsidRPr="005A5C02">
        <w:rPr>
          <w:rFonts w:asciiTheme="minorHAnsi" w:hAnsiTheme="minorHAnsi"/>
          <w:lang w:val="mk-MK"/>
        </w:rPr>
        <w:t xml:space="preserve"> од жените во </w:t>
      </w:r>
      <w:r w:rsidR="009C78B3" w:rsidRPr="005A5C02">
        <w:rPr>
          <w:rFonts w:asciiTheme="minorHAnsi" w:hAnsiTheme="minorHAnsi"/>
          <w:lang w:val="mk-MK"/>
        </w:rPr>
        <w:t>државата</w:t>
      </w:r>
      <w:r w:rsidRPr="005A5C02">
        <w:rPr>
          <w:rFonts w:asciiTheme="minorHAnsi" w:hAnsiTheme="minorHAnsi"/>
          <w:lang w:val="mk-MK"/>
        </w:rPr>
        <w:t xml:space="preserve"> имаат пристап до пренатална и постнатална </w:t>
      </w:r>
      <w:r w:rsidR="009C78B3" w:rsidRPr="005A5C02">
        <w:rPr>
          <w:rFonts w:asciiTheme="minorHAnsi" w:hAnsiTheme="minorHAnsi"/>
          <w:lang w:val="mk-MK"/>
        </w:rPr>
        <w:t>грижа</w:t>
      </w:r>
      <w:r w:rsidRPr="005A5C02">
        <w:rPr>
          <w:rFonts w:asciiTheme="minorHAnsi" w:hAnsiTheme="minorHAnsi"/>
          <w:lang w:val="mk-MK"/>
        </w:rPr>
        <w:t>.</w:t>
      </w:r>
    </w:p>
    <w:p w14:paraId="7B769306" w14:textId="77777777" w:rsidR="00FF06FA" w:rsidRPr="005A5C02" w:rsidRDefault="00FF06FA" w:rsidP="00FF0D91">
      <w:pPr>
        <w:contextualSpacing/>
        <w:jc w:val="both"/>
        <w:rPr>
          <w:rFonts w:asciiTheme="minorHAnsi" w:hAnsiTheme="minorHAnsi"/>
          <w:lang w:val="mk-MK"/>
        </w:rPr>
      </w:pPr>
    </w:p>
    <w:p w14:paraId="0EF3407F" w14:textId="77777777" w:rsidR="004F12E8" w:rsidRPr="005A5C02" w:rsidRDefault="009C78B3" w:rsidP="00FF0D91">
      <w:pPr>
        <w:contextualSpacing/>
        <w:jc w:val="both"/>
        <w:rPr>
          <w:rFonts w:asciiTheme="minorHAnsi" w:hAnsiTheme="minorHAnsi"/>
          <w:lang w:val="mk-MK"/>
        </w:rPr>
      </w:pPr>
      <w:r w:rsidRPr="005A5C02">
        <w:rPr>
          <w:rFonts w:asciiTheme="minorHAnsi" w:hAnsiTheme="minorHAnsi"/>
          <w:lang w:val="mk-MK"/>
        </w:rPr>
        <w:t>Промовиран е процесот на електронско доставување</w:t>
      </w:r>
      <w:r w:rsidR="00C0127A" w:rsidRPr="005A5C02">
        <w:rPr>
          <w:rFonts w:asciiTheme="minorHAnsi" w:hAnsiTheme="minorHAnsi"/>
          <w:lang w:val="mk-MK"/>
        </w:rPr>
        <w:t xml:space="preserve"> на барања за надомест з</w:t>
      </w:r>
      <w:r w:rsidRPr="005A5C02">
        <w:rPr>
          <w:rFonts w:asciiTheme="minorHAnsi" w:hAnsiTheme="minorHAnsi"/>
          <w:lang w:val="mk-MK"/>
        </w:rPr>
        <w:t>а боледување и породилно отсуство на компаниите до Фондот за здравствено осигурување, со што административната постапка е поефикасна. Овој модел овозможува автоматска контрола и пресметка на плаќањата за боледување, побрзи исплати на надоместокот за боледување и родителско отсуство, намалена бирократија и помали оптоварувања за компаниите, со што се спречува дискриминацијата на жените и ограничувањата за пристап до пазарот на трудот.</w:t>
      </w:r>
      <w:r w:rsidR="004F12E8" w:rsidRPr="005A5C02">
        <w:rPr>
          <w:rFonts w:asciiTheme="minorHAnsi" w:hAnsiTheme="minorHAnsi"/>
          <w:lang w:val="mk-MK"/>
        </w:rPr>
        <w:br w:type="page"/>
      </w:r>
    </w:p>
    <w:p w14:paraId="24FE1098" w14:textId="77777777" w:rsidR="00F87FE1" w:rsidRPr="005A5C02" w:rsidRDefault="004F12E8" w:rsidP="00FF0D91">
      <w:pPr>
        <w:pStyle w:val="Heading2"/>
        <w:contextualSpacing/>
        <w:rPr>
          <w:rFonts w:asciiTheme="minorHAnsi" w:hAnsiTheme="minorHAnsi"/>
          <w:lang w:val="mk-MK"/>
        </w:rPr>
      </w:pPr>
      <w:bookmarkStart w:id="13" w:name="_Toc11346925"/>
      <w:r w:rsidRPr="005A5C02">
        <w:rPr>
          <w:rFonts w:asciiTheme="minorHAnsi" w:hAnsiTheme="minorHAnsi"/>
          <w:lang w:val="mk-MK"/>
        </w:rPr>
        <w:lastRenderedPageBreak/>
        <w:t>3.</w:t>
      </w:r>
      <w:r w:rsidR="003A03A9" w:rsidRPr="005A5C02">
        <w:rPr>
          <w:rFonts w:asciiTheme="minorHAnsi" w:hAnsiTheme="minorHAnsi"/>
          <w:lang w:val="mk-MK"/>
        </w:rPr>
        <w:t xml:space="preserve">Мерки </w:t>
      </w:r>
      <w:r w:rsidR="005B4554" w:rsidRPr="005A5C02">
        <w:rPr>
          <w:rFonts w:asciiTheme="minorHAnsi" w:hAnsiTheme="minorHAnsi"/>
          <w:lang w:val="mk-MK"/>
        </w:rPr>
        <w:t>за спречување на дискриминација и промовирање на правата на жените и девојките кои се соочуваат со повеќекратн</w:t>
      </w:r>
      <w:r w:rsidR="003A03A9" w:rsidRPr="005A5C02">
        <w:rPr>
          <w:rFonts w:asciiTheme="minorHAnsi" w:hAnsiTheme="minorHAnsi"/>
          <w:lang w:val="mk-MK"/>
        </w:rPr>
        <w:t>и</w:t>
      </w:r>
      <w:r w:rsidR="005B4554" w:rsidRPr="005A5C02">
        <w:rPr>
          <w:rFonts w:asciiTheme="minorHAnsi" w:hAnsiTheme="minorHAnsi"/>
          <w:lang w:val="mk-MK"/>
        </w:rPr>
        <w:t xml:space="preserve"> и </w:t>
      </w:r>
      <w:r w:rsidR="003A03A9" w:rsidRPr="005A5C02">
        <w:rPr>
          <w:rFonts w:asciiTheme="minorHAnsi" w:hAnsiTheme="minorHAnsi"/>
          <w:lang w:val="mk-MK"/>
        </w:rPr>
        <w:t>интерсекциски</w:t>
      </w:r>
      <w:r w:rsidR="005B4554" w:rsidRPr="005A5C02">
        <w:rPr>
          <w:rFonts w:asciiTheme="minorHAnsi" w:hAnsiTheme="minorHAnsi"/>
          <w:lang w:val="mk-MK"/>
        </w:rPr>
        <w:t xml:space="preserve"> форми на дискриминација</w:t>
      </w:r>
      <w:bookmarkEnd w:id="13"/>
    </w:p>
    <w:p w14:paraId="41CF637F" w14:textId="77777777" w:rsidR="004F12E8" w:rsidRPr="005A5C02" w:rsidRDefault="004F12E8" w:rsidP="00FF0D91">
      <w:pPr>
        <w:pStyle w:val="Heading2"/>
        <w:contextualSpacing/>
        <w:jc w:val="both"/>
        <w:rPr>
          <w:rFonts w:asciiTheme="minorHAnsi" w:hAnsiTheme="minorHAnsi"/>
          <w:lang w:val="mk-MK"/>
        </w:rPr>
      </w:pPr>
    </w:p>
    <w:p w14:paraId="4C28D587" w14:textId="77777777" w:rsidR="004F12E8" w:rsidRPr="005A5C02" w:rsidRDefault="00CB2490" w:rsidP="00FF0D91">
      <w:pPr>
        <w:pStyle w:val="Default"/>
        <w:spacing w:line="259" w:lineRule="auto"/>
        <w:contextualSpacing/>
        <w:jc w:val="both"/>
        <w:rPr>
          <w:rFonts w:asciiTheme="minorHAnsi" w:hAnsiTheme="minorHAnsi"/>
          <w:b/>
          <w:bCs/>
          <w:i/>
          <w:iCs/>
          <w:color w:val="040404"/>
          <w:lang w:val="mk-MK"/>
        </w:rPr>
      </w:pPr>
      <w:r w:rsidRPr="005A5C02">
        <w:rPr>
          <w:rFonts w:asciiTheme="minorHAnsi" w:hAnsiTheme="minorHAnsi"/>
          <w:b/>
          <w:bCs/>
          <w:i/>
          <w:iCs/>
          <w:color w:val="040404"/>
          <w:lang w:val="mk-MK"/>
        </w:rPr>
        <w:t>Расно, етничко или верско малцинство жени</w:t>
      </w:r>
    </w:p>
    <w:p w14:paraId="55948671" w14:textId="77777777" w:rsidR="004F12E8" w:rsidRPr="005A5C02" w:rsidRDefault="00D852AB"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По</w:t>
      </w:r>
      <w:r w:rsidR="0043403E" w:rsidRPr="005A5C02">
        <w:rPr>
          <w:rFonts w:asciiTheme="minorHAnsi" w:hAnsiTheme="minorHAnsi"/>
          <w:sz w:val="22"/>
          <w:szCs w:val="22"/>
          <w:lang w:val="mk-MK"/>
        </w:rPr>
        <w:t xml:space="preserve"> усвојување</w:t>
      </w:r>
      <w:r w:rsidRPr="005A5C02">
        <w:rPr>
          <w:rFonts w:asciiTheme="minorHAnsi" w:hAnsiTheme="minorHAnsi"/>
          <w:sz w:val="22"/>
          <w:szCs w:val="22"/>
          <w:lang w:val="mk-MK"/>
        </w:rPr>
        <w:t>то</w:t>
      </w:r>
      <w:r w:rsidR="0043403E" w:rsidRPr="005A5C02">
        <w:rPr>
          <w:rFonts w:asciiTheme="minorHAnsi" w:hAnsiTheme="minorHAnsi"/>
          <w:sz w:val="22"/>
          <w:szCs w:val="22"/>
          <w:lang w:val="mk-MK"/>
        </w:rPr>
        <w:t xml:space="preserve"> на Стратегијата за Ромите (2014-2020)</w:t>
      </w:r>
      <w:r w:rsidRPr="005A5C02">
        <w:rPr>
          <w:rFonts w:asciiTheme="minorHAnsi" w:hAnsiTheme="minorHAnsi"/>
          <w:sz w:val="22"/>
          <w:szCs w:val="22"/>
          <w:lang w:val="mk-MK"/>
        </w:rPr>
        <w:t xml:space="preserve"> од страна на Владата</w:t>
      </w:r>
      <w:r w:rsidR="0043403E" w:rsidRPr="005A5C02">
        <w:rPr>
          <w:rFonts w:asciiTheme="minorHAnsi" w:hAnsiTheme="minorHAnsi"/>
          <w:sz w:val="22"/>
          <w:szCs w:val="22"/>
          <w:lang w:val="mk-MK"/>
        </w:rPr>
        <w:t>, МТСП усвои Национален акци</w:t>
      </w:r>
      <w:r w:rsidRPr="005A5C02">
        <w:rPr>
          <w:rFonts w:asciiTheme="minorHAnsi" w:hAnsiTheme="minorHAnsi"/>
          <w:sz w:val="22"/>
          <w:szCs w:val="22"/>
          <w:lang w:val="mk-MK"/>
        </w:rPr>
        <w:t>ски</w:t>
      </w:r>
      <w:r w:rsidR="0043403E" w:rsidRPr="005A5C02">
        <w:rPr>
          <w:rFonts w:asciiTheme="minorHAnsi" w:hAnsiTheme="minorHAnsi"/>
          <w:sz w:val="22"/>
          <w:szCs w:val="22"/>
          <w:lang w:val="mk-MK"/>
        </w:rPr>
        <w:t xml:space="preserve"> план (2016-2020) за спров</w:t>
      </w:r>
      <w:r w:rsidRPr="005A5C02">
        <w:rPr>
          <w:rFonts w:asciiTheme="minorHAnsi" w:hAnsiTheme="minorHAnsi"/>
          <w:sz w:val="22"/>
          <w:szCs w:val="22"/>
          <w:lang w:val="mk-MK"/>
        </w:rPr>
        <w:t>едување на стратегијата насочена</w:t>
      </w:r>
      <w:r w:rsidR="0043403E" w:rsidRPr="005A5C02">
        <w:rPr>
          <w:rFonts w:asciiTheme="minorHAnsi" w:hAnsiTheme="minorHAnsi"/>
          <w:sz w:val="22"/>
          <w:szCs w:val="22"/>
          <w:lang w:val="mk-MK"/>
        </w:rPr>
        <w:t xml:space="preserve"> кон зајакнување на положбата на жените Ромки во општеството. Планираните активности во рамките на овој план обезбедуваат зголемен пристап на жените Ромки до ресурси и можности за развој и учество во економскиот,</w:t>
      </w:r>
      <w:r w:rsidR="00FC4F0F" w:rsidRPr="005A5C02">
        <w:rPr>
          <w:rFonts w:asciiTheme="minorHAnsi" w:hAnsiTheme="minorHAnsi"/>
          <w:sz w:val="22"/>
          <w:szCs w:val="22"/>
          <w:lang w:val="mk-MK"/>
        </w:rPr>
        <w:t xml:space="preserve"> социјалниот и културниот живот,</w:t>
      </w:r>
      <w:r w:rsidR="0043403E" w:rsidRPr="005A5C02">
        <w:rPr>
          <w:rFonts w:asciiTheme="minorHAnsi" w:hAnsiTheme="minorHAnsi"/>
          <w:sz w:val="22"/>
          <w:szCs w:val="22"/>
          <w:lang w:val="mk-MK"/>
        </w:rPr>
        <w:t xml:space="preserve"> намален</w:t>
      </w:r>
      <w:r w:rsidRPr="005A5C02">
        <w:rPr>
          <w:rFonts w:asciiTheme="minorHAnsi" w:hAnsiTheme="minorHAnsi"/>
          <w:sz w:val="22"/>
          <w:szCs w:val="22"/>
          <w:lang w:val="mk-MK"/>
        </w:rPr>
        <w:t xml:space="preserve"> степен</w:t>
      </w:r>
      <w:r w:rsidR="0043403E" w:rsidRPr="005A5C02">
        <w:rPr>
          <w:rFonts w:asciiTheme="minorHAnsi" w:hAnsiTheme="minorHAnsi"/>
          <w:sz w:val="22"/>
          <w:szCs w:val="22"/>
          <w:lang w:val="mk-MK"/>
        </w:rPr>
        <w:t xml:space="preserve"> на семеј</w:t>
      </w:r>
      <w:r w:rsidR="00FC4F0F" w:rsidRPr="005A5C02">
        <w:rPr>
          <w:rFonts w:asciiTheme="minorHAnsi" w:hAnsiTheme="minorHAnsi"/>
          <w:sz w:val="22"/>
          <w:szCs w:val="22"/>
          <w:lang w:val="mk-MK"/>
        </w:rPr>
        <w:t>но насилство врз жените,</w:t>
      </w:r>
      <w:r w:rsidR="0043403E" w:rsidRPr="005A5C02">
        <w:rPr>
          <w:rFonts w:asciiTheme="minorHAnsi" w:hAnsiTheme="minorHAnsi"/>
          <w:sz w:val="22"/>
          <w:szCs w:val="22"/>
          <w:lang w:val="mk-MK"/>
        </w:rPr>
        <w:t xml:space="preserve"> намалена преваленца на бракови/заедници меѓу и со малолетници и нивното влијание врз образованието, здравјето и родовата улога.</w:t>
      </w:r>
    </w:p>
    <w:p w14:paraId="3DF67431" w14:textId="77777777" w:rsidR="00D852AB" w:rsidRPr="005A5C02" w:rsidRDefault="00D852AB" w:rsidP="00FF0D91">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Проектот „Ромски здравствени медијатори“</w:t>
      </w:r>
      <w:r w:rsidR="00FC4F0F" w:rsidRPr="005A5C02">
        <w:rPr>
          <w:rFonts w:asciiTheme="minorHAnsi" w:hAnsiTheme="minorHAnsi"/>
          <w:sz w:val="22"/>
          <w:szCs w:val="22"/>
          <w:lang w:val="mk-MK"/>
        </w:rPr>
        <w:t>,</w:t>
      </w:r>
      <w:r w:rsidRPr="005A5C02">
        <w:rPr>
          <w:rFonts w:asciiTheme="minorHAnsi" w:hAnsiTheme="minorHAnsi"/>
          <w:sz w:val="22"/>
          <w:szCs w:val="22"/>
          <w:lang w:val="mk-MK"/>
        </w:rPr>
        <w:t xml:space="preserve"> имплементиран во текот на </w:t>
      </w:r>
      <w:r w:rsidR="00491C09">
        <w:rPr>
          <w:rFonts w:asciiTheme="minorHAnsi" w:hAnsiTheme="minorHAnsi"/>
          <w:sz w:val="22"/>
          <w:szCs w:val="22"/>
          <w:lang w:val="mk-MK"/>
        </w:rPr>
        <w:t xml:space="preserve">известувачкиот </w:t>
      </w:r>
      <w:r w:rsidRPr="005A5C02">
        <w:rPr>
          <w:rFonts w:asciiTheme="minorHAnsi" w:hAnsiTheme="minorHAnsi"/>
          <w:sz w:val="22"/>
          <w:szCs w:val="22"/>
          <w:lang w:val="mk-MK"/>
        </w:rPr>
        <w:t xml:space="preserve"> период има за цел да ги надмине пречките во комуникацијата помеѓу ромската популација и здравствените работници, да идентификува лица и семејства кои немаат пристап до здравствена заштита, да ја подобри пристапнос</w:t>
      </w:r>
      <w:r w:rsidR="00FC4F0F" w:rsidRPr="005A5C02">
        <w:rPr>
          <w:rFonts w:asciiTheme="minorHAnsi" w:hAnsiTheme="minorHAnsi"/>
          <w:sz w:val="22"/>
          <w:szCs w:val="22"/>
          <w:lang w:val="mk-MK"/>
        </w:rPr>
        <w:t>та до здравствената заштита, да</w:t>
      </w:r>
      <w:r w:rsidRPr="005A5C02">
        <w:rPr>
          <w:rFonts w:asciiTheme="minorHAnsi" w:hAnsiTheme="minorHAnsi"/>
          <w:sz w:val="22"/>
          <w:szCs w:val="22"/>
          <w:lang w:val="mk-MK"/>
        </w:rPr>
        <w:t xml:space="preserve"> обезбеди здравствено осигурување и бесплатни здравствени услуги преку превентивните и куративните програми на Министерството за здравство, како и целокупно подобрување на здравствениот статус на ромското население.</w:t>
      </w:r>
    </w:p>
    <w:p w14:paraId="32D45F28" w14:textId="77777777" w:rsidR="005C663B" w:rsidRPr="005A5C02" w:rsidRDefault="005C663B" w:rsidP="00840698">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 xml:space="preserve">Овој проект е </w:t>
      </w:r>
      <w:r w:rsidR="005A5C02" w:rsidRPr="005A5C02">
        <w:rPr>
          <w:rFonts w:asciiTheme="minorHAnsi" w:hAnsiTheme="minorHAnsi"/>
          <w:color w:val="auto"/>
          <w:sz w:val="22"/>
          <w:szCs w:val="22"/>
          <w:lang w:val="mk-MK"/>
        </w:rPr>
        <w:t>сè</w:t>
      </w:r>
      <w:r w:rsidRPr="005A5C02">
        <w:rPr>
          <w:rFonts w:asciiTheme="minorHAnsi" w:hAnsiTheme="minorHAnsi"/>
          <w:color w:val="auto"/>
          <w:sz w:val="22"/>
          <w:szCs w:val="22"/>
          <w:lang w:val="mk-MK"/>
        </w:rPr>
        <w:t xml:space="preserve"> уште во тек и во моментов има 15 здравствени медијатори во осум општини со претежно ромско население. Здравствените медијатори се поставени во локалните здравствени центри на засегнатите општини и се лесно достапни за населението и здравствените работници. Во 2015 година, од страна на медијаторите беа посетени 9245 луѓе, од кои 4403 мажи и 4842 жени. Во 2016 година, медијаторите посетија 5492 лица, од кои 2962 мажи и 2980 жени, додека пак, во 2017 година, медијаторите посетија 5498 лица, од кои 2583 мажи и 2915 жени.</w:t>
      </w:r>
    </w:p>
    <w:p w14:paraId="185355D4" w14:textId="77777777" w:rsidR="00ED6993" w:rsidRPr="005A5C02" w:rsidRDefault="001C3465" w:rsidP="00840698">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Понатаму</w:t>
      </w:r>
      <w:r w:rsidR="00ED6993" w:rsidRPr="005A5C02">
        <w:rPr>
          <w:rFonts w:asciiTheme="minorHAnsi" w:hAnsiTheme="minorHAnsi"/>
          <w:color w:val="auto"/>
          <w:sz w:val="22"/>
          <w:szCs w:val="22"/>
          <w:lang w:val="mk-MK"/>
        </w:rPr>
        <w:t xml:space="preserve">, </w:t>
      </w:r>
      <w:r w:rsidRPr="005A5C02">
        <w:rPr>
          <w:rFonts w:asciiTheme="minorHAnsi" w:hAnsiTheme="minorHAnsi"/>
          <w:color w:val="auto"/>
          <w:sz w:val="22"/>
          <w:szCs w:val="22"/>
          <w:lang w:val="mk-MK"/>
        </w:rPr>
        <w:t xml:space="preserve">во моментов во 12 општини функционираат </w:t>
      </w:r>
      <w:r w:rsidR="00ED6993" w:rsidRPr="005A5C02">
        <w:rPr>
          <w:rFonts w:asciiTheme="minorHAnsi" w:hAnsiTheme="minorHAnsi"/>
          <w:color w:val="auto"/>
          <w:sz w:val="22"/>
          <w:szCs w:val="22"/>
          <w:lang w:val="mk-MK"/>
        </w:rPr>
        <w:t>12 ромски информативни центри, каде што се ангажирани 16 лица, од кои 5 се жени. Ромските информативни центри работат на терен преку обезбедување навремени информации, советување, у</w:t>
      </w:r>
      <w:r w:rsidRPr="005A5C02">
        <w:rPr>
          <w:rFonts w:asciiTheme="minorHAnsi" w:hAnsiTheme="minorHAnsi"/>
          <w:color w:val="auto"/>
          <w:sz w:val="22"/>
          <w:szCs w:val="22"/>
          <w:lang w:val="mk-MK"/>
        </w:rPr>
        <w:t>патување и логистичка поддршка н</w:t>
      </w:r>
      <w:r w:rsidR="00ED6993" w:rsidRPr="005A5C02">
        <w:rPr>
          <w:rFonts w:asciiTheme="minorHAnsi" w:hAnsiTheme="minorHAnsi"/>
          <w:color w:val="auto"/>
          <w:sz w:val="22"/>
          <w:szCs w:val="22"/>
          <w:lang w:val="mk-MK"/>
        </w:rPr>
        <w:t>а граѓаните во остварувањето на нивните права и обврски. Во периодот од јануари до март 2018 година</w:t>
      </w:r>
      <w:r w:rsidR="00FC4F0F" w:rsidRPr="005A5C02">
        <w:rPr>
          <w:rFonts w:asciiTheme="minorHAnsi" w:hAnsiTheme="minorHAnsi"/>
          <w:color w:val="auto"/>
          <w:sz w:val="22"/>
          <w:szCs w:val="22"/>
          <w:lang w:val="mk-MK"/>
        </w:rPr>
        <w:t>,</w:t>
      </w:r>
      <w:r w:rsidR="00ED6993" w:rsidRPr="005A5C02">
        <w:rPr>
          <w:rFonts w:asciiTheme="minorHAnsi" w:hAnsiTheme="minorHAnsi"/>
          <w:color w:val="auto"/>
          <w:sz w:val="22"/>
          <w:szCs w:val="22"/>
          <w:lang w:val="mk-MK"/>
        </w:rPr>
        <w:t xml:space="preserve"> беа обезбедени 2354 услуги, од кои 46,5 </w:t>
      </w:r>
      <w:r w:rsidRPr="005A5C02">
        <w:rPr>
          <w:rFonts w:asciiTheme="minorHAnsi" w:hAnsiTheme="minorHAnsi"/>
          <w:color w:val="auto"/>
          <w:sz w:val="22"/>
          <w:szCs w:val="22"/>
          <w:lang w:val="mk-MK"/>
        </w:rPr>
        <w:t>%</w:t>
      </w:r>
      <w:r w:rsidR="00ED6993" w:rsidRPr="005A5C02">
        <w:rPr>
          <w:rFonts w:asciiTheme="minorHAnsi" w:hAnsiTheme="minorHAnsi"/>
          <w:color w:val="auto"/>
          <w:sz w:val="22"/>
          <w:szCs w:val="22"/>
          <w:lang w:val="mk-MK"/>
        </w:rPr>
        <w:t xml:space="preserve"> беа насочени кон жени кои контактираа со Центрите (услугите за жени</w:t>
      </w:r>
      <w:r w:rsidRPr="005A5C02">
        <w:rPr>
          <w:rFonts w:asciiTheme="minorHAnsi" w:hAnsiTheme="minorHAnsi"/>
          <w:color w:val="auto"/>
          <w:sz w:val="22"/>
          <w:szCs w:val="22"/>
          <w:lang w:val="mk-MK"/>
        </w:rPr>
        <w:t>те</w:t>
      </w:r>
      <w:r w:rsidR="00ED6993" w:rsidRPr="005A5C02">
        <w:rPr>
          <w:rFonts w:asciiTheme="minorHAnsi" w:hAnsiTheme="minorHAnsi"/>
          <w:color w:val="auto"/>
          <w:sz w:val="22"/>
          <w:szCs w:val="22"/>
          <w:lang w:val="mk-MK"/>
        </w:rPr>
        <w:t xml:space="preserve"> беа обезбедени во областите на вработување</w:t>
      </w:r>
      <w:r w:rsidRPr="005A5C02">
        <w:rPr>
          <w:rFonts w:asciiTheme="minorHAnsi" w:hAnsiTheme="minorHAnsi"/>
          <w:color w:val="auto"/>
          <w:sz w:val="22"/>
          <w:szCs w:val="22"/>
          <w:lang w:val="mk-MK"/>
        </w:rPr>
        <w:t xml:space="preserve"> -</w:t>
      </w:r>
      <w:r w:rsidR="00ED6993" w:rsidRPr="005A5C02">
        <w:rPr>
          <w:rFonts w:asciiTheme="minorHAnsi" w:hAnsiTheme="minorHAnsi"/>
          <w:color w:val="auto"/>
          <w:sz w:val="22"/>
          <w:szCs w:val="22"/>
          <w:lang w:val="mk-MK"/>
        </w:rPr>
        <w:t xml:space="preserve"> 92 услуги, социјална заштита </w:t>
      </w:r>
      <w:r w:rsidRPr="005A5C02">
        <w:rPr>
          <w:rFonts w:asciiTheme="minorHAnsi" w:hAnsiTheme="minorHAnsi"/>
          <w:color w:val="auto"/>
          <w:sz w:val="22"/>
          <w:szCs w:val="22"/>
          <w:lang w:val="mk-MK"/>
        </w:rPr>
        <w:t xml:space="preserve">– </w:t>
      </w:r>
      <w:r w:rsidR="00ED6993" w:rsidRPr="005A5C02">
        <w:rPr>
          <w:rFonts w:asciiTheme="minorHAnsi" w:hAnsiTheme="minorHAnsi"/>
          <w:color w:val="auto"/>
          <w:sz w:val="22"/>
          <w:szCs w:val="22"/>
          <w:lang w:val="mk-MK"/>
        </w:rPr>
        <w:t>626</w:t>
      </w:r>
      <w:r w:rsidRPr="005A5C02">
        <w:rPr>
          <w:rFonts w:asciiTheme="minorHAnsi" w:hAnsiTheme="minorHAnsi"/>
          <w:color w:val="auto"/>
          <w:sz w:val="22"/>
          <w:szCs w:val="22"/>
          <w:lang w:val="mk-MK"/>
        </w:rPr>
        <w:t xml:space="preserve"> услуги, здравствена заштита – 53 услуги,образование –</w:t>
      </w:r>
      <w:r w:rsidR="00ED6993" w:rsidRPr="005A5C02">
        <w:rPr>
          <w:rFonts w:asciiTheme="minorHAnsi" w:hAnsiTheme="minorHAnsi"/>
          <w:color w:val="auto"/>
          <w:sz w:val="22"/>
          <w:szCs w:val="22"/>
          <w:lang w:val="mk-MK"/>
        </w:rPr>
        <w:t xml:space="preserve"> 67</w:t>
      </w:r>
      <w:r w:rsidRPr="005A5C02">
        <w:rPr>
          <w:rFonts w:asciiTheme="minorHAnsi" w:hAnsiTheme="minorHAnsi"/>
          <w:color w:val="auto"/>
          <w:sz w:val="22"/>
          <w:szCs w:val="22"/>
          <w:lang w:val="mk-MK"/>
        </w:rPr>
        <w:t xml:space="preserve"> услуги</w:t>
      </w:r>
      <w:r w:rsidR="00ED6993" w:rsidRPr="005A5C02">
        <w:rPr>
          <w:rFonts w:asciiTheme="minorHAnsi" w:hAnsiTheme="minorHAnsi"/>
          <w:color w:val="auto"/>
          <w:sz w:val="22"/>
          <w:szCs w:val="22"/>
          <w:lang w:val="mk-MK"/>
        </w:rPr>
        <w:t xml:space="preserve">, домување </w:t>
      </w:r>
      <w:r w:rsidRPr="005A5C02">
        <w:rPr>
          <w:rFonts w:asciiTheme="minorHAnsi" w:hAnsiTheme="minorHAnsi"/>
          <w:color w:val="auto"/>
          <w:sz w:val="22"/>
          <w:szCs w:val="22"/>
          <w:lang w:val="mk-MK"/>
        </w:rPr>
        <w:t xml:space="preserve">– </w:t>
      </w:r>
      <w:r w:rsidR="00ED6993" w:rsidRPr="005A5C02">
        <w:rPr>
          <w:rFonts w:asciiTheme="minorHAnsi" w:hAnsiTheme="minorHAnsi"/>
          <w:color w:val="auto"/>
          <w:sz w:val="22"/>
          <w:szCs w:val="22"/>
          <w:lang w:val="mk-MK"/>
        </w:rPr>
        <w:t>85</w:t>
      </w:r>
      <w:r w:rsidRPr="005A5C02">
        <w:rPr>
          <w:rFonts w:asciiTheme="minorHAnsi" w:hAnsiTheme="minorHAnsi"/>
          <w:color w:val="auto"/>
          <w:sz w:val="22"/>
          <w:szCs w:val="22"/>
          <w:lang w:val="mk-MK"/>
        </w:rPr>
        <w:t xml:space="preserve"> услуги</w:t>
      </w:r>
      <w:r w:rsidR="00FC4F0F" w:rsidRPr="005A5C02">
        <w:rPr>
          <w:rFonts w:asciiTheme="minorHAnsi" w:hAnsiTheme="minorHAnsi"/>
          <w:color w:val="auto"/>
          <w:sz w:val="22"/>
          <w:szCs w:val="22"/>
          <w:lang w:val="mk-MK"/>
        </w:rPr>
        <w:t xml:space="preserve">, спречување и </w:t>
      </w:r>
      <w:r w:rsidR="005A5C02" w:rsidRPr="005A5C02">
        <w:rPr>
          <w:rFonts w:asciiTheme="minorHAnsi" w:hAnsiTheme="minorHAnsi"/>
          <w:color w:val="auto"/>
          <w:sz w:val="22"/>
          <w:szCs w:val="22"/>
          <w:lang w:val="mk-MK"/>
        </w:rPr>
        <w:t>заштита</w:t>
      </w:r>
      <w:r w:rsidR="00FC4F0F" w:rsidRPr="005A5C02">
        <w:rPr>
          <w:rFonts w:asciiTheme="minorHAnsi" w:hAnsiTheme="minorHAnsi"/>
          <w:color w:val="auto"/>
          <w:sz w:val="22"/>
          <w:szCs w:val="22"/>
          <w:lang w:val="mk-MK"/>
        </w:rPr>
        <w:t xml:space="preserve"> од </w:t>
      </w:r>
      <w:r w:rsidR="00ED6993" w:rsidRPr="005A5C02">
        <w:rPr>
          <w:rFonts w:asciiTheme="minorHAnsi" w:hAnsiTheme="minorHAnsi"/>
          <w:color w:val="auto"/>
          <w:sz w:val="22"/>
          <w:szCs w:val="22"/>
          <w:lang w:val="mk-MK"/>
        </w:rPr>
        <w:t xml:space="preserve">дискриминација </w:t>
      </w:r>
      <w:r w:rsidRPr="005A5C02">
        <w:rPr>
          <w:rFonts w:asciiTheme="minorHAnsi" w:hAnsiTheme="minorHAnsi"/>
          <w:color w:val="auto"/>
          <w:sz w:val="22"/>
          <w:szCs w:val="22"/>
          <w:lang w:val="mk-MK"/>
        </w:rPr>
        <w:t xml:space="preserve">– </w:t>
      </w:r>
      <w:r w:rsidR="00ED6993" w:rsidRPr="005A5C02">
        <w:rPr>
          <w:rFonts w:asciiTheme="minorHAnsi" w:hAnsiTheme="minorHAnsi"/>
          <w:color w:val="auto"/>
          <w:sz w:val="22"/>
          <w:szCs w:val="22"/>
          <w:lang w:val="mk-MK"/>
        </w:rPr>
        <w:t>2</w:t>
      </w:r>
      <w:r w:rsidRPr="005A5C02">
        <w:rPr>
          <w:rFonts w:asciiTheme="minorHAnsi" w:hAnsiTheme="minorHAnsi"/>
          <w:color w:val="auto"/>
          <w:sz w:val="22"/>
          <w:szCs w:val="22"/>
          <w:lang w:val="mk-MK"/>
        </w:rPr>
        <w:t xml:space="preserve"> услуги</w:t>
      </w:r>
      <w:r w:rsidR="00ED6993" w:rsidRPr="005A5C02">
        <w:rPr>
          <w:rFonts w:asciiTheme="minorHAnsi" w:hAnsiTheme="minorHAnsi"/>
          <w:color w:val="auto"/>
          <w:sz w:val="22"/>
          <w:szCs w:val="22"/>
          <w:lang w:val="mk-MK"/>
        </w:rPr>
        <w:t xml:space="preserve">, лична документација </w:t>
      </w:r>
      <w:r w:rsidRPr="005A5C02">
        <w:rPr>
          <w:rFonts w:asciiTheme="minorHAnsi" w:hAnsiTheme="minorHAnsi"/>
          <w:color w:val="auto"/>
          <w:sz w:val="22"/>
          <w:szCs w:val="22"/>
          <w:lang w:val="mk-MK"/>
        </w:rPr>
        <w:t xml:space="preserve">- </w:t>
      </w:r>
      <w:r w:rsidR="00ED6993" w:rsidRPr="005A5C02">
        <w:rPr>
          <w:rFonts w:asciiTheme="minorHAnsi" w:hAnsiTheme="minorHAnsi"/>
          <w:color w:val="auto"/>
          <w:sz w:val="22"/>
          <w:szCs w:val="22"/>
          <w:lang w:val="mk-MK"/>
        </w:rPr>
        <w:t xml:space="preserve">108 </w:t>
      </w:r>
      <w:r w:rsidRPr="005A5C02">
        <w:rPr>
          <w:rFonts w:asciiTheme="minorHAnsi" w:hAnsiTheme="minorHAnsi"/>
          <w:color w:val="auto"/>
          <w:sz w:val="22"/>
          <w:szCs w:val="22"/>
          <w:lang w:val="mk-MK"/>
        </w:rPr>
        <w:t xml:space="preserve">услуги </w:t>
      </w:r>
      <w:r w:rsidR="00ED6993" w:rsidRPr="005A5C02">
        <w:rPr>
          <w:rFonts w:asciiTheme="minorHAnsi" w:hAnsiTheme="minorHAnsi"/>
          <w:color w:val="auto"/>
          <w:sz w:val="22"/>
          <w:szCs w:val="22"/>
          <w:lang w:val="mk-MK"/>
        </w:rPr>
        <w:t>итн.)</w:t>
      </w:r>
    </w:p>
    <w:p w14:paraId="501066C1" w14:textId="77777777" w:rsidR="004F12E8" w:rsidRPr="005A5C02" w:rsidRDefault="004F12E8" w:rsidP="00FF0D91">
      <w:pPr>
        <w:pStyle w:val="Default"/>
        <w:spacing w:line="259" w:lineRule="auto"/>
        <w:contextualSpacing/>
        <w:jc w:val="both"/>
        <w:rPr>
          <w:rFonts w:asciiTheme="minorHAnsi" w:hAnsiTheme="minorHAnsi"/>
          <w:sz w:val="22"/>
          <w:szCs w:val="22"/>
          <w:lang w:val="mk-MK"/>
        </w:rPr>
      </w:pPr>
    </w:p>
    <w:p w14:paraId="2042D18F" w14:textId="77777777" w:rsidR="004F12E8" w:rsidRPr="005A5C02" w:rsidRDefault="00CB2490" w:rsidP="00FF0D91">
      <w:pPr>
        <w:pStyle w:val="Default"/>
        <w:spacing w:line="259" w:lineRule="auto"/>
        <w:contextualSpacing/>
        <w:jc w:val="both"/>
        <w:rPr>
          <w:rFonts w:asciiTheme="minorHAnsi" w:hAnsiTheme="minorHAnsi"/>
          <w:b/>
          <w:bCs/>
          <w:i/>
          <w:iCs/>
          <w:lang w:val="mk-MK"/>
        </w:rPr>
      </w:pPr>
      <w:r w:rsidRPr="005A5C02">
        <w:rPr>
          <w:rFonts w:asciiTheme="minorHAnsi" w:hAnsiTheme="minorHAnsi"/>
          <w:b/>
          <w:bCs/>
          <w:i/>
          <w:iCs/>
          <w:color w:val="040404"/>
          <w:lang w:val="mk-MK"/>
        </w:rPr>
        <w:t>Жени кои живеат во изолирани и рурални средини</w:t>
      </w:r>
    </w:p>
    <w:p w14:paraId="3E6E0D74" w14:textId="77777777" w:rsidR="00D0590D" w:rsidRPr="005A5C02" w:rsidRDefault="00D0590D" w:rsidP="00D0590D">
      <w:pPr>
        <w:pStyle w:val="Default"/>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Националната стратегија за земјоделство и рурален развој е усвоена за периодот од 2014 до 2020 година и вклучува поглавје за подобрување на положбата и улогата</w:t>
      </w:r>
      <w:r w:rsidR="00226CD0" w:rsidRPr="005A5C02">
        <w:rPr>
          <w:rFonts w:asciiTheme="minorHAnsi" w:hAnsiTheme="minorHAnsi"/>
          <w:color w:val="auto"/>
          <w:sz w:val="22"/>
          <w:szCs w:val="22"/>
          <w:lang w:val="mk-MK"/>
        </w:rPr>
        <w:t xml:space="preserve"> на жените од руралните средини</w:t>
      </w:r>
      <w:r w:rsidRPr="005A5C02">
        <w:rPr>
          <w:rFonts w:asciiTheme="minorHAnsi" w:hAnsiTheme="minorHAnsi"/>
          <w:color w:val="auto"/>
          <w:sz w:val="22"/>
          <w:szCs w:val="22"/>
          <w:lang w:val="mk-MK"/>
        </w:rPr>
        <w:t xml:space="preserve"> со цел да се подобри нивниот пристап до пазарот на труд</w:t>
      </w:r>
      <w:r w:rsidR="00226CD0" w:rsidRPr="005A5C02">
        <w:rPr>
          <w:rFonts w:asciiTheme="minorHAnsi" w:hAnsiTheme="minorHAnsi"/>
          <w:color w:val="auto"/>
          <w:sz w:val="22"/>
          <w:szCs w:val="22"/>
          <w:lang w:val="mk-MK"/>
        </w:rPr>
        <w:t>от земајќи ја предвид</w:t>
      </w:r>
      <w:r w:rsidRPr="005A5C02">
        <w:rPr>
          <w:rFonts w:asciiTheme="minorHAnsi" w:hAnsiTheme="minorHAnsi"/>
          <w:color w:val="auto"/>
          <w:sz w:val="22"/>
          <w:szCs w:val="22"/>
          <w:lang w:val="mk-MK"/>
        </w:rPr>
        <w:t xml:space="preserve"> нивната ниск</w:t>
      </w:r>
      <w:r w:rsidR="0030253D" w:rsidRPr="005A5C02">
        <w:rPr>
          <w:rFonts w:asciiTheme="minorHAnsi" w:hAnsiTheme="minorHAnsi"/>
          <w:color w:val="auto"/>
          <w:sz w:val="22"/>
          <w:szCs w:val="22"/>
          <w:lang w:val="mk-MK"/>
        </w:rPr>
        <w:t>а стапка на вработеност. (В</w:t>
      </w:r>
      <w:r w:rsidRPr="005A5C02">
        <w:rPr>
          <w:rFonts w:asciiTheme="minorHAnsi" w:hAnsiTheme="minorHAnsi"/>
          <w:color w:val="auto"/>
          <w:sz w:val="22"/>
          <w:szCs w:val="22"/>
          <w:lang w:val="mk-MK"/>
        </w:rPr>
        <w:t>о 2014 година</w:t>
      </w:r>
      <w:r w:rsidR="0030253D" w:rsidRPr="005A5C02">
        <w:rPr>
          <w:rFonts w:asciiTheme="minorHAnsi" w:hAnsiTheme="minorHAnsi"/>
          <w:color w:val="auto"/>
          <w:sz w:val="22"/>
          <w:szCs w:val="22"/>
          <w:lang w:val="mk-MK"/>
        </w:rPr>
        <w:t>,</w:t>
      </w:r>
      <w:r w:rsidR="00FC4F0F" w:rsidRPr="005A5C02">
        <w:rPr>
          <w:rFonts w:asciiTheme="minorHAnsi" w:hAnsiTheme="minorHAnsi"/>
          <w:color w:val="auto"/>
          <w:sz w:val="22"/>
          <w:szCs w:val="22"/>
          <w:lang w:val="mk-MK"/>
        </w:rPr>
        <w:t xml:space="preserve">биле вработени </w:t>
      </w:r>
      <w:r w:rsidRPr="005A5C02">
        <w:rPr>
          <w:rFonts w:asciiTheme="minorHAnsi" w:hAnsiTheme="minorHAnsi"/>
          <w:color w:val="auto"/>
          <w:sz w:val="22"/>
          <w:szCs w:val="22"/>
          <w:lang w:val="mk-MK"/>
        </w:rPr>
        <w:t xml:space="preserve">само 28,3 </w:t>
      </w:r>
      <w:r w:rsidR="00226CD0"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од </w:t>
      </w:r>
      <w:r w:rsidR="0030253D" w:rsidRPr="005A5C02">
        <w:rPr>
          <w:rFonts w:asciiTheme="minorHAnsi" w:hAnsiTheme="minorHAnsi"/>
          <w:color w:val="auto"/>
          <w:sz w:val="22"/>
          <w:szCs w:val="22"/>
          <w:lang w:val="mk-MK"/>
        </w:rPr>
        <w:t xml:space="preserve">жените од </w:t>
      </w:r>
      <w:r w:rsidRPr="005A5C02">
        <w:rPr>
          <w:rFonts w:asciiTheme="minorHAnsi" w:hAnsiTheme="minorHAnsi"/>
          <w:color w:val="auto"/>
          <w:sz w:val="22"/>
          <w:szCs w:val="22"/>
          <w:lang w:val="mk-MK"/>
        </w:rPr>
        <w:t xml:space="preserve">руралните </w:t>
      </w:r>
      <w:r w:rsidR="0030253D" w:rsidRPr="005A5C02">
        <w:rPr>
          <w:rFonts w:asciiTheme="minorHAnsi" w:hAnsiTheme="minorHAnsi"/>
          <w:color w:val="auto"/>
          <w:sz w:val="22"/>
          <w:szCs w:val="22"/>
          <w:lang w:val="mk-MK"/>
        </w:rPr>
        <w:t>средини</w:t>
      </w:r>
      <w:r w:rsidRPr="005A5C02">
        <w:rPr>
          <w:rFonts w:asciiTheme="minorHAnsi" w:hAnsiTheme="minorHAnsi"/>
          <w:color w:val="auto"/>
          <w:sz w:val="22"/>
          <w:szCs w:val="22"/>
          <w:lang w:val="mk-MK"/>
        </w:rPr>
        <w:t>над 15</w:t>
      </w:r>
      <w:r w:rsidR="0030253D" w:rsidRPr="005A5C02">
        <w:rPr>
          <w:rFonts w:asciiTheme="minorHAnsi" w:hAnsiTheme="minorHAnsi"/>
          <w:color w:val="auto"/>
          <w:sz w:val="22"/>
          <w:szCs w:val="22"/>
          <w:lang w:val="mk-MK"/>
        </w:rPr>
        <w:t>-годишна возраст,</w:t>
      </w:r>
      <w:r w:rsidR="00FC4F0F" w:rsidRPr="005A5C02">
        <w:rPr>
          <w:rFonts w:asciiTheme="minorHAnsi" w:hAnsiTheme="minorHAnsi"/>
          <w:color w:val="auto"/>
          <w:sz w:val="22"/>
          <w:szCs w:val="22"/>
          <w:lang w:val="mk-MK"/>
        </w:rPr>
        <w:t xml:space="preserve">наспроти </w:t>
      </w:r>
      <w:r w:rsidRPr="005A5C02">
        <w:rPr>
          <w:rFonts w:asciiTheme="minorHAnsi" w:hAnsiTheme="minorHAnsi"/>
          <w:color w:val="auto"/>
          <w:sz w:val="22"/>
          <w:szCs w:val="22"/>
          <w:lang w:val="mk-MK"/>
        </w:rPr>
        <w:t xml:space="preserve">55,4 </w:t>
      </w:r>
      <w:r w:rsidR="00226CD0"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од </w:t>
      </w:r>
      <w:r w:rsidR="0030253D" w:rsidRPr="005A5C02">
        <w:rPr>
          <w:rFonts w:asciiTheme="minorHAnsi" w:hAnsiTheme="minorHAnsi"/>
          <w:color w:val="auto"/>
          <w:sz w:val="22"/>
          <w:szCs w:val="22"/>
          <w:lang w:val="mk-MK"/>
        </w:rPr>
        <w:t>мажите од руралните средини над 15-годишна возраст</w:t>
      </w:r>
      <w:r w:rsidRPr="005A5C02">
        <w:rPr>
          <w:rFonts w:asciiTheme="minorHAnsi" w:hAnsiTheme="minorHAnsi"/>
          <w:color w:val="auto"/>
          <w:sz w:val="22"/>
          <w:szCs w:val="22"/>
          <w:lang w:val="mk-MK"/>
        </w:rPr>
        <w:t>).</w:t>
      </w:r>
    </w:p>
    <w:p w14:paraId="1F06DEF4" w14:textId="77777777" w:rsidR="00D0590D" w:rsidRPr="005A5C02" w:rsidRDefault="00D0590D" w:rsidP="00D0590D">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МТСП во соработка со Комитетот за еднакви можности на мажите и жените во локалните заедници и граѓанските организации</w:t>
      </w:r>
      <w:r w:rsidR="00FE0CC6"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континуирано организира јавни дебати и средби со жени во руралните средини на </w:t>
      </w:r>
      <w:r w:rsidR="00FE0CC6" w:rsidRPr="005A5C02">
        <w:rPr>
          <w:rFonts w:asciiTheme="minorHAnsi" w:hAnsiTheme="minorHAnsi"/>
          <w:color w:val="auto"/>
          <w:sz w:val="22"/>
          <w:szCs w:val="22"/>
          <w:lang w:val="mk-MK"/>
        </w:rPr>
        <w:t>државата</w:t>
      </w:r>
      <w:r w:rsidRPr="005A5C02">
        <w:rPr>
          <w:rFonts w:asciiTheme="minorHAnsi" w:hAnsiTheme="minorHAnsi"/>
          <w:color w:val="auto"/>
          <w:sz w:val="22"/>
          <w:szCs w:val="22"/>
          <w:lang w:val="mk-MK"/>
        </w:rPr>
        <w:t xml:space="preserve"> за да ги запознаат со националните и локалните политики поврзани со родовата еднаквост и еднаквите можности.</w:t>
      </w:r>
    </w:p>
    <w:p w14:paraId="65A3F8E0" w14:textId="77777777" w:rsidR="004F12E8" w:rsidRPr="005A5C02" w:rsidRDefault="004F12E8" w:rsidP="00FF0D91">
      <w:pPr>
        <w:pStyle w:val="Default"/>
        <w:spacing w:line="259" w:lineRule="auto"/>
        <w:contextualSpacing/>
        <w:jc w:val="both"/>
        <w:rPr>
          <w:rFonts w:asciiTheme="minorHAnsi" w:hAnsiTheme="minorHAnsi"/>
          <w:color w:val="auto"/>
          <w:sz w:val="22"/>
          <w:szCs w:val="22"/>
          <w:lang w:val="mk-MK"/>
        </w:rPr>
      </w:pPr>
    </w:p>
    <w:p w14:paraId="5E8F9917" w14:textId="77777777" w:rsidR="007975A2" w:rsidRPr="005A5C02" w:rsidRDefault="00994D2C" w:rsidP="00FF0D91">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lastRenderedPageBreak/>
        <w:t>Во 2013 година, како дел од ИПА компонентата IV, ИПАРД 2, беше реализиран проектот „Зајакнување на капацитетот за интеграција на жените од руралните средини на пазарот на трудот, со посебен фокус на жените од етничките заедници“. Целта на проектот беше да се проценат потребите на маргинализираните жени, особено жените од етничките малцинства и жените кои живеат во руралните области, за тие да можат да го зголемат својот потенцијал за вработување на пазарот на трудот. Проектот има за цел зајакнување на капацитетот и соработката помеѓу релевантните субјекти за интегрирање на маргинализираните жени на пазарот на трудот, со посебен фокус на жените од етничките малцински групи. Програмата, во една од нејзините мерки прави родова разлика помеѓу апликантите – „Инвестиции во земјоделски стопанства“. Родовата дистинкција се применува во корист на апликантите - доколку апликантот е жена, се доделуваат повеќе поени за одобрување на апликацијата. На тој начин, од своето основање во 2009 година до крајот на 2016 година, се исплатени барањата на 645 жени, што претставува 26% од вкупните одобрени и платен</w:t>
      </w:r>
      <w:r w:rsidR="00FC4F0F" w:rsidRPr="005A5C02">
        <w:rPr>
          <w:rFonts w:asciiTheme="minorHAnsi" w:hAnsiTheme="minorHAnsi"/>
          <w:color w:val="auto"/>
          <w:sz w:val="22"/>
          <w:szCs w:val="22"/>
          <w:lang w:val="mk-MK"/>
        </w:rPr>
        <w:t xml:space="preserve">и апликации во корист на жените </w:t>
      </w:r>
      <w:r w:rsidRPr="005A5C02">
        <w:rPr>
          <w:rFonts w:asciiTheme="minorHAnsi" w:hAnsiTheme="minorHAnsi"/>
          <w:color w:val="auto"/>
          <w:sz w:val="22"/>
          <w:szCs w:val="22"/>
          <w:lang w:val="mk-MK"/>
        </w:rPr>
        <w:t xml:space="preserve">апликанти. Во 2018 година, </w:t>
      </w:r>
      <w:r w:rsidR="00FC4F0F" w:rsidRPr="005A5C02">
        <w:rPr>
          <w:rFonts w:asciiTheme="minorHAnsi" w:hAnsiTheme="minorHAnsi"/>
          <w:color w:val="auto"/>
          <w:sz w:val="22"/>
          <w:szCs w:val="22"/>
          <w:lang w:val="mk-MK"/>
        </w:rPr>
        <w:t>в</w:t>
      </w:r>
      <w:r w:rsidRPr="005A5C02">
        <w:rPr>
          <w:rFonts w:asciiTheme="minorHAnsi" w:hAnsiTheme="minorHAnsi"/>
          <w:color w:val="auto"/>
          <w:sz w:val="22"/>
          <w:szCs w:val="22"/>
          <w:lang w:val="mk-MK"/>
        </w:rPr>
        <w:t>купниот број на апликанти изнесуваше 108, додека пак, од нив 30 апликации беа поднесени од жени, што претставува 28% од вкупните апликации во ИПАРД Програмата 2014-2020. Проектот резултираше со препораки во контекст на поголемо внимание на потребите на маргинализираните жени и создавање програми за вработување според нивните потреби, како и зајакнување на постоечките партнерства на национално и локално ниво.</w:t>
      </w:r>
    </w:p>
    <w:p w14:paraId="45F100E4" w14:textId="77777777" w:rsidR="00FE4569" w:rsidRPr="005A5C02" w:rsidRDefault="00FE4569" w:rsidP="00FF0D91">
      <w:pPr>
        <w:pStyle w:val="Default"/>
        <w:spacing w:line="259" w:lineRule="auto"/>
        <w:contextualSpacing/>
        <w:jc w:val="both"/>
        <w:rPr>
          <w:rFonts w:asciiTheme="minorHAnsi" w:hAnsiTheme="minorHAnsi"/>
          <w:color w:val="auto"/>
          <w:sz w:val="22"/>
          <w:szCs w:val="22"/>
          <w:lang w:val="mk-MK"/>
        </w:rPr>
      </w:pPr>
    </w:p>
    <w:p w14:paraId="49BBF621" w14:textId="77777777" w:rsidR="004F12E8" w:rsidRPr="005A5C02" w:rsidRDefault="00994D2C" w:rsidP="00FF0D91">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Кон подобрување на условите за живот на жените во руралните средини и нивно вклучување во процесите на креирање политики и искористување на расположливите средства, жените се вклучени во работата на Потсекторските постојани групи (ППГ) за регулирање на земјоделските пазари за одредени земјоделски производи или групи на производи. ППГ се состојат од претставници на здружени</w:t>
      </w:r>
      <w:r w:rsidR="00905F51" w:rsidRPr="005A5C02">
        <w:rPr>
          <w:rFonts w:asciiTheme="minorHAnsi" w:hAnsiTheme="minorHAnsi"/>
          <w:color w:val="auto"/>
          <w:sz w:val="22"/>
          <w:szCs w:val="22"/>
          <w:lang w:val="mk-MK"/>
        </w:rPr>
        <w:t>ја на земјоделски производители за</w:t>
      </w:r>
      <w:r w:rsidR="003B0F53" w:rsidRPr="005A5C02">
        <w:rPr>
          <w:rFonts w:asciiTheme="minorHAnsi" w:hAnsiTheme="minorHAnsi"/>
          <w:color w:val="auto"/>
          <w:sz w:val="22"/>
          <w:szCs w:val="22"/>
          <w:lang w:val="mk-MK"/>
        </w:rPr>
        <w:t xml:space="preserve">производство </w:t>
      </w:r>
      <w:r w:rsidR="00905F51" w:rsidRPr="005A5C02">
        <w:rPr>
          <w:rFonts w:asciiTheme="minorHAnsi" w:hAnsiTheme="minorHAnsi"/>
          <w:color w:val="auto"/>
          <w:sz w:val="22"/>
          <w:szCs w:val="22"/>
          <w:lang w:val="mk-MK"/>
        </w:rPr>
        <w:t>на</w:t>
      </w:r>
      <w:r w:rsidR="003B0F53" w:rsidRPr="005A5C02">
        <w:rPr>
          <w:rFonts w:asciiTheme="minorHAnsi" w:hAnsiTheme="minorHAnsi"/>
          <w:color w:val="auto"/>
          <w:sz w:val="22"/>
          <w:szCs w:val="22"/>
          <w:lang w:val="mk-MK"/>
        </w:rPr>
        <w:t xml:space="preserve"> земјоделски производи</w:t>
      </w:r>
      <w:r w:rsidRPr="005A5C02">
        <w:rPr>
          <w:rFonts w:asciiTheme="minorHAnsi" w:hAnsiTheme="minorHAnsi"/>
          <w:color w:val="auto"/>
          <w:sz w:val="22"/>
          <w:szCs w:val="22"/>
          <w:lang w:val="mk-MK"/>
        </w:rPr>
        <w:t>, како и од високообразовни научни институции од областа на земјоделството, потрошувачките здруженија и Агенцијата за развој на земјоделството. Во 2018 година, бројот на женски членови во ППГ изнесуваше 50, од кои 19 имаа право на глас, додека пак, другите имале советодавна улога.</w:t>
      </w:r>
    </w:p>
    <w:p w14:paraId="4ADE3EE2" w14:textId="77777777" w:rsidR="004F12E8" w:rsidRPr="005A5C02" w:rsidRDefault="004F12E8" w:rsidP="00FF0D91">
      <w:pPr>
        <w:pStyle w:val="Default"/>
        <w:spacing w:line="259" w:lineRule="auto"/>
        <w:contextualSpacing/>
        <w:jc w:val="both"/>
        <w:rPr>
          <w:rFonts w:asciiTheme="minorHAnsi" w:hAnsiTheme="minorHAnsi"/>
          <w:color w:val="auto"/>
          <w:sz w:val="22"/>
          <w:szCs w:val="22"/>
          <w:lang w:val="mk-MK"/>
        </w:rPr>
      </w:pPr>
    </w:p>
    <w:p w14:paraId="4B1F3759" w14:textId="77777777" w:rsidR="004F12E8" w:rsidRPr="005A5C02" w:rsidRDefault="00CB2490" w:rsidP="00FF0D91">
      <w:pPr>
        <w:pStyle w:val="Default"/>
        <w:spacing w:line="259" w:lineRule="auto"/>
        <w:contextualSpacing/>
        <w:jc w:val="both"/>
        <w:rPr>
          <w:rFonts w:asciiTheme="minorHAnsi" w:hAnsiTheme="minorHAnsi"/>
          <w:b/>
          <w:bCs/>
          <w:i/>
          <w:iCs/>
          <w:color w:val="auto"/>
          <w:lang w:val="mk-MK"/>
        </w:rPr>
      </w:pPr>
      <w:r w:rsidRPr="005A5C02">
        <w:rPr>
          <w:rFonts w:asciiTheme="minorHAnsi" w:hAnsiTheme="minorHAnsi"/>
          <w:b/>
          <w:bCs/>
          <w:i/>
          <w:iCs/>
          <w:color w:val="auto"/>
          <w:lang w:val="mk-MK"/>
        </w:rPr>
        <w:t>Жени мигранти</w:t>
      </w:r>
    </w:p>
    <w:p w14:paraId="079B239B" w14:textId="77777777" w:rsidR="00C15F79" w:rsidRPr="005A5C02" w:rsidRDefault="00C15F79" w:rsidP="00FF0D91">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Во текот на 2016 година</w:t>
      </w:r>
      <w:r w:rsidR="00D000B0"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за време на миграци</w:t>
      </w:r>
      <w:r w:rsidR="00D000B0" w:rsidRPr="005A5C02">
        <w:rPr>
          <w:rFonts w:asciiTheme="minorHAnsi" w:hAnsiTheme="minorHAnsi"/>
          <w:color w:val="auto"/>
          <w:sz w:val="22"/>
          <w:szCs w:val="22"/>
          <w:lang w:val="mk-MK"/>
        </w:rPr>
        <w:t>ската</w:t>
      </w:r>
      <w:r w:rsidRPr="005A5C02">
        <w:rPr>
          <w:rFonts w:asciiTheme="minorHAnsi" w:hAnsiTheme="minorHAnsi"/>
          <w:color w:val="auto"/>
          <w:sz w:val="22"/>
          <w:szCs w:val="22"/>
          <w:lang w:val="mk-MK"/>
        </w:rPr>
        <w:t xml:space="preserve"> криза во Република Северна Македонија, Собранието ги усвои амандманите на Законот за азил и привремена заштита, кои се однесуваа на две прашања: семејно обединување и концепт за безбедна трета </w:t>
      </w:r>
      <w:r w:rsidR="00D000B0" w:rsidRPr="005A5C02">
        <w:rPr>
          <w:rFonts w:asciiTheme="minorHAnsi" w:hAnsiTheme="minorHAnsi"/>
          <w:color w:val="auto"/>
          <w:sz w:val="22"/>
          <w:szCs w:val="22"/>
          <w:lang w:val="mk-MK"/>
        </w:rPr>
        <w:t>држава</w:t>
      </w:r>
      <w:r w:rsidRPr="005A5C02">
        <w:rPr>
          <w:rFonts w:asciiTheme="minorHAnsi" w:hAnsiTheme="minorHAnsi"/>
          <w:color w:val="auto"/>
          <w:sz w:val="22"/>
          <w:szCs w:val="22"/>
          <w:lang w:val="mk-MK"/>
        </w:rPr>
        <w:t xml:space="preserve">. </w:t>
      </w:r>
      <w:r w:rsidR="00FC4F0F" w:rsidRPr="005A5C02">
        <w:rPr>
          <w:rFonts w:asciiTheme="minorHAnsi" w:hAnsiTheme="minorHAnsi"/>
          <w:color w:val="auto"/>
          <w:sz w:val="22"/>
          <w:szCs w:val="22"/>
          <w:lang w:val="mk-MK"/>
        </w:rPr>
        <w:t xml:space="preserve">За превенција и одговор на родово базирано насилство (РБН) во кризни состојби беа спроведени </w:t>
      </w:r>
      <w:r w:rsidR="0068372A">
        <w:rPr>
          <w:rFonts w:asciiTheme="minorHAnsi" w:hAnsiTheme="minorHAnsi"/>
          <w:color w:val="auto"/>
          <w:sz w:val="22"/>
          <w:szCs w:val="22"/>
          <w:lang w:val="mk-MK"/>
        </w:rPr>
        <w:t xml:space="preserve">Мултисекторски </w:t>
      </w:r>
      <w:r w:rsidR="00D000B0" w:rsidRPr="005A5C02">
        <w:rPr>
          <w:rFonts w:asciiTheme="minorHAnsi" w:hAnsiTheme="minorHAnsi"/>
          <w:color w:val="auto"/>
          <w:sz w:val="22"/>
          <w:szCs w:val="22"/>
          <w:lang w:val="mk-MK"/>
        </w:rPr>
        <w:t xml:space="preserve"> стандардни оперативни процедури (СОП) к</w:t>
      </w:r>
      <w:r w:rsidRPr="005A5C02">
        <w:rPr>
          <w:rFonts w:asciiTheme="minorHAnsi" w:hAnsiTheme="minorHAnsi"/>
          <w:color w:val="auto"/>
          <w:sz w:val="22"/>
          <w:szCs w:val="22"/>
          <w:lang w:val="mk-MK"/>
        </w:rPr>
        <w:t>ако дел од Акци</w:t>
      </w:r>
      <w:r w:rsidR="00D000B0" w:rsidRPr="005A5C02">
        <w:rPr>
          <w:rFonts w:asciiTheme="minorHAnsi" w:hAnsiTheme="minorHAnsi"/>
          <w:color w:val="auto"/>
          <w:sz w:val="22"/>
          <w:szCs w:val="22"/>
          <w:lang w:val="mk-MK"/>
        </w:rPr>
        <w:t>скиот</w:t>
      </w:r>
      <w:r w:rsidRPr="005A5C02">
        <w:rPr>
          <w:rFonts w:asciiTheme="minorHAnsi" w:hAnsiTheme="minorHAnsi"/>
          <w:color w:val="auto"/>
          <w:sz w:val="22"/>
          <w:szCs w:val="22"/>
          <w:lang w:val="mk-MK"/>
        </w:rPr>
        <w:t xml:space="preserve"> план за сексуално и репродуктивно здравје </w:t>
      </w:r>
      <w:r w:rsidR="00D000B0" w:rsidRPr="005A5C02">
        <w:rPr>
          <w:rFonts w:asciiTheme="minorHAnsi" w:hAnsiTheme="minorHAnsi"/>
          <w:color w:val="auto"/>
          <w:sz w:val="22"/>
          <w:szCs w:val="22"/>
          <w:lang w:val="mk-MK"/>
        </w:rPr>
        <w:t xml:space="preserve">во кризни / итни состојби </w:t>
      </w:r>
      <w:r w:rsidRPr="005A5C02">
        <w:rPr>
          <w:rFonts w:asciiTheme="minorHAnsi" w:hAnsiTheme="minorHAnsi"/>
          <w:color w:val="auto"/>
          <w:sz w:val="22"/>
          <w:szCs w:val="22"/>
          <w:lang w:val="mk-MK"/>
        </w:rPr>
        <w:t xml:space="preserve">од 2016 година, </w:t>
      </w:r>
      <w:r w:rsidR="00D000B0" w:rsidRPr="005A5C02">
        <w:rPr>
          <w:rFonts w:asciiTheme="minorHAnsi" w:hAnsiTheme="minorHAnsi"/>
          <w:color w:val="auto"/>
          <w:sz w:val="22"/>
          <w:szCs w:val="22"/>
          <w:lang w:val="mk-MK"/>
        </w:rPr>
        <w:t>и С</w:t>
      </w:r>
      <w:r w:rsidRPr="005A5C02">
        <w:rPr>
          <w:rFonts w:asciiTheme="minorHAnsi" w:hAnsiTheme="minorHAnsi"/>
          <w:color w:val="auto"/>
          <w:sz w:val="22"/>
          <w:szCs w:val="22"/>
          <w:lang w:val="mk-MK"/>
        </w:rPr>
        <w:t>тандардните оперативни процедури</w:t>
      </w:r>
      <w:r w:rsidR="00D000B0" w:rsidRPr="005A5C02">
        <w:rPr>
          <w:rFonts w:asciiTheme="minorHAnsi" w:hAnsiTheme="minorHAnsi"/>
          <w:color w:val="auto"/>
          <w:sz w:val="22"/>
          <w:szCs w:val="22"/>
          <w:lang w:val="mk-MK"/>
        </w:rPr>
        <w:t xml:space="preserve"> (СОП)</w:t>
      </w:r>
      <w:r w:rsidRPr="005A5C02">
        <w:rPr>
          <w:rFonts w:asciiTheme="minorHAnsi" w:hAnsiTheme="minorHAnsi"/>
          <w:color w:val="auto"/>
          <w:sz w:val="22"/>
          <w:szCs w:val="22"/>
          <w:lang w:val="mk-MK"/>
        </w:rPr>
        <w:t xml:space="preserve"> за работа со </w:t>
      </w:r>
      <w:r w:rsidR="00D000B0" w:rsidRPr="005A5C02">
        <w:rPr>
          <w:rFonts w:asciiTheme="minorHAnsi" w:hAnsiTheme="minorHAnsi"/>
          <w:color w:val="auto"/>
          <w:sz w:val="22"/>
          <w:szCs w:val="22"/>
          <w:lang w:val="mk-MK"/>
        </w:rPr>
        <w:t xml:space="preserve">непридружувани </w:t>
      </w:r>
      <w:r w:rsidRPr="005A5C02">
        <w:rPr>
          <w:rFonts w:asciiTheme="minorHAnsi" w:hAnsiTheme="minorHAnsi"/>
          <w:color w:val="auto"/>
          <w:sz w:val="22"/>
          <w:szCs w:val="22"/>
          <w:lang w:val="mk-MK"/>
        </w:rPr>
        <w:t>малолетници.</w:t>
      </w:r>
    </w:p>
    <w:p w14:paraId="65B1B5B7" w14:textId="77777777" w:rsidR="00FE4569" w:rsidRPr="005A5C02" w:rsidRDefault="00FE4569" w:rsidP="00FF0D91">
      <w:pPr>
        <w:tabs>
          <w:tab w:val="left" w:pos="540"/>
          <w:tab w:val="left" w:pos="1080"/>
        </w:tabs>
        <w:spacing w:after="0"/>
        <w:contextualSpacing/>
        <w:jc w:val="both"/>
        <w:rPr>
          <w:rFonts w:asciiTheme="minorHAnsi" w:hAnsiTheme="minorHAnsi"/>
          <w:lang w:val="mk-MK"/>
        </w:rPr>
      </w:pPr>
    </w:p>
    <w:p w14:paraId="6D952776" w14:textId="77777777" w:rsidR="004F12E8" w:rsidRPr="005A5C02" w:rsidRDefault="00D000B0" w:rsidP="00FF0D91">
      <w:pPr>
        <w:tabs>
          <w:tab w:val="left" w:pos="540"/>
          <w:tab w:val="left" w:pos="1080"/>
        </w:tabs>
        <w:spacing w:after="0"/>
        <w:contextualSpacing/>
        <w:jc w:val="both"/>
        <w:rPr>
          <w:rFonts w:asciiTheme="minorHAnsi" w:hAnsiTheme="minorHAnsi"/>
          <w:lang w:val="mk-MK"/>
        </w:rPr>
      </w:pPr>
      <w:r w:rsidRPr="005A5C02">
        <w:rPr>
          <w:rFonts w:asciiTheme="minorHAnsi" w:hAnsiTheme="minorHAnsi"/>
          <w:lang w:val="mk-MK"/>
        </w:rPr>
        <w:t xml:space="preserve">Во 2016 година беа спроведени три посебни обуки за клиничкото управување со силување за 64 даватели на услуги, од кои 50 беа здравствени работници. Министерството за здравство ја подготви обуката во согласност со Минималниот основен пакет за услуги (МОПУ) за репродуктивни здравствени услуги за време на хуманитарни кризи. Овие процедури ги покриваат улогите и обврските на секој сектор кој е вклучен во спречувањето и одговорот на родово базираното насилство (РБН) и сексуалното и родово базирано насилство (СРБН), како во вонредни и нормални итни состојби, така и во состојби на мир. </w:t>
      </w:r>
      <w:r w:rsidR="0068372A">
        <w:rPr>
          <w:rFonts w:asciiTheme="minorHAnsi" w:hAnsiTheme="minorHAnsi"/>
          <w:lang w:val="mk-MK"/>
        </w:rPr>
        <w:t>Мултисекторски</w:t>
      </w:r>
      <w:r w:rsidR="00D02349" w:rsidRPr="005A5C02">
        <w:rPr>
          <w:rFonts w:asciiTheme="minorHAnsi" w:hAnsiTheme="minorHAnsi"/>
          <w:lang w:val="mk-MK"/>
        </w:rPr>
        <w:t>стандардни оперативни процедури (СОП) за кризни состојби п</w:t>
      </w:r>
      <w:r w:rsidRPr="005A5C02">
        <w:rPr>
          <w:rFonts w:asciiTheme="minorHAnsi" w:hAnsiTheme="minorHAnsi"/>
          <w:lang w:val="mk-MK"/>
        </w:rPr>
        <w:t xml:space="preserve">рвично беа изготвени со цел да се спроведат </w:t>
      </w:r>
      <w:r w:rsidRPr="005A5C02">
        <w:rPr>
          <w:rFonts w:asciiTheme="minorHAnsi" w:hAnsiTheme="minorHAnsi"/>
          <w:lang w:val="mk-MK"/>
        </w:rPr>
        <w:lastRenderedPageBreak/>
        <w:t>во прифа</w:t>
      </w:r>
      <w:r w:rsidR="00D02349" w:rsidRPr="005A5C02">
        <w:rPr>
          <w:rFonts w:asciiTheme="minorHAnsi" w:hAnsiTheme="minorHAnsi"/>
          <w:lang w:val="mk-MK"/>
        </w:rPr>
        <w:t>тните</w:t>
      </w:r>
      <w:r w:rsidRPr="005A5C02">
        <w:rPr>
          <w:rFonts w:asciiTheme="minorHAnsi" w:hAnsiTheme="minorHAnsi"/>
          <w:lang w:val="mk-MK"/>
        </w:rPr>
        <w:t xml:space="preserve"> центри, како и на други локации во</w:t>
      </w:r>
      <w:r w:rsidR="00D02349" w:rsidRPr="005A5C02">
        <w:rPr>
          <w:rFonts w:asciiTheme="minorHAnsi" w:hAnsiTheme="minorHAnsi"/>
          <w:lang w:val="mk-MK"/>
        </w:rPr>
        <w:t xml:space="preserve"> државата</w:t>
      </w:r>
      <w:r w:rsidRPr="005A5C02">
        <w:rPr>
          <w:rFonts w:asciiTheme="minorHAnsi" w:hAnsiTheme="minorHAnsi"/>
          <w:lang w:val="mk-MK"/>
        </w:rPr>
        <w:t xml:space="preserve"> каде што може да се наоѓаат бегалци, мигранти или внатрешно раселени лица.</w:t>
      </w:r>
    </w:p>
    <w:p w14:paraId="0E17CEFC" w14:textId="77777777" w:rsidR="007F112B" w:rsidRPr="005A5C02" w:rsidRDefault="007F112B" w:rsidP="004101D2">
      <w:pPr>
        <w:tabs>
          <w:tab w:val="left" w:pos="540"/>
          <w:tab w:val="left" w:pos="1080"/>
        </w:tabs>
        <w:spacing w:after="0"/>
        <w:contextualSpacing/>
        <w:jc w:val="both"/>
        <w:rPr>
          <w:rFonts w:asciiTheme="minorHAnsi" w:hAnsiTheme="minorHAnsi"/>
          <w:lang w:val="mk-MK"/>
        </w:rPr>
      </w:pPr>
      <w:r w:rsidRPr="005A5C02">
        <w:rPr>
          <w:rFonts w:asciiTheme="minorHAnsi" w:hAnsiTheme="minorHAnsi"/>
          <w:lang w:val="mk-MK"/>
        </w:rPr>
        <w:t xml:space="preserve">Во транзитните центри, МТСП преку своите работници за социјална заштита обезбедува помош и поддршка за сите мигранти регистрирани од страна на полицијата. Во однос на жените и девојките, за потребите на транзитните центри, Министерството разви интерни упатства и протокол за упатување за ранливи мигранти и идентификување на жртвите на насилство или трговија со луѓе. Министерството за здравство понуди здравствени услуги </w:t>
      </w:r>
      <w:r w:rsidR="00FC4F0F" w:rsidRPr="005A5C02">
        <w:rPr>
          <w:rFonts w:asciiTheme="minorHAnsi" w:hAnsiTheme="minorHAnsi"/>
          <w:lang w:val="mk-MK"/>
        </w:rPr>
        <w:t xml:space="preserve">24/7 </w:t>
      </w:r>
      <w:r w:rsidRPr="005A5C02">
        <w:rPr>
          <w:rFonts w:asciiTheme="minorHAnsi" w:hAnsiTheme="minorHAnsi"/>
          <w:lang w:val="mk-MK"/>
        </w:rPr>
        <w:t xml:space="preserve">во мобилните клиники поставени во прифатните и транзитни центри и постави мобилни гинеколошки клиники со женски медицински персонал за да обезбеди удобно опкружување за жените мигранти и бегалци. </w:t>
      </w:r>
      <w:r w:rsidR="00FC4F0F" w:rsidRPr="005A5C02">
        <w:rPr>
          <w:rFonts w:asciiTheme="minorHAnsi" w:hAnsiTheme="minorHAnsi"/>
          <w:lang w:val="mk-MK"/>
        </w:rPr>
        <w:t xml:space="preserve">Во 2016 година, 520 жени </w:t>
      </w:r>
      <w:r w:rsidRPr="005A5C02">
        <w:rPr>
          <w:rFonts w:asciiTheme="minorHAnsi" w:hAnsiTheme="minorHAnsi"/>
          <w:lang w:val="mk-MK"/>
        </w:rPr>
        <w:t>мигранти / бегалци добија медицински услуги во рамките на мобилните гинеколошки клиники во транзитните центри Табановце и Винојуг.</w:t>
      </w:r>
    </w:p>
    <w:p w14:paraId="426C496D" w14:textId="77777777" w:rsidR="00FC4F0F" w:rsidRPr="005A5C02" w:rsidRDefault="00825F9C" w:rsidP="00FC4F0F">
      <w:pPr>
        <w:pStyle w:val="Heading2"/>
        <w:jc w:val="both"/>
        <w:rPr>
          <w:rFonts w:asciiTheme="minorHAnsi" w:hAnsiTheme="minorHAnsi"/>
          <w:lang w:val="mk-MK" w:eastAsia="en-GB"/>
        </w:rPr>
      </w:pPr>
      <w:bookmarkStart w:id="14" w:name="_Toc11346926"/>
      <w:r w:rsidRPr="005A5C02">
        <w:rPr>
          <w:rFonts w:asciiTheme="minorHAnsi" w:hAnsiTheme="minorHAnsi"/>
          <w:lang w:val="mk-MK" w:eastAsia="en-GB"/>
        </w:rPr>
        <w:t>4.</w:t>
      </w:r>
      <w:r w:rsidR="00CB2490" w:rsidRPr="005A5C02">
        <w:rPr>
          <w:rFonts w:asciiTheme="minorHAnsi" w:hAnsiTheme="minorHAnsi"/>
          <w:lang w:val="mk-MK" w:eastAsia="en-GB"/>
        </w:rPr>
        <w:t xml:space="preserve"> Зголемувањето на бројот на хуманитарни кризи - предизвикани од конфликти, екстремни временски услови или други причини - влијаеше врз спроведувањето на влијанието на ПзА во државата</w:t>
      </w:r>
      <w:bookmarkEnd w:id="14"/>
    </w:p>
    <w:p w14:paraId="4F49B70F" w14:textId="77777777" w:rsidR="006F05C6" w:rsidRPr="005A5C02" w:rsidRDefault="0022043B" w:rsidP="00FC4F0F">
      <w:pPr>
        <w:jc w:val="both"/>
        <w:rPr>
          <w:lang w:val="mk-MK"/>
        </w:rPr>
      </w:pPr>
      <w:r w:rsidRPr="005A5C02">
        <w:rPr>
          <w:lang w:val="mk-MK"/>
        </w:rPr>
        <w:t xml:space="preserve">Зголемениот број на хуманитарни кризи - предизвикани од конфликти, екстремни временски или други настани - немаа влијание врз имплементацијата на Пекиншката </w:t>
      </w:r>
      <w:r w:rsidR="0068372A">
        <w:rPr>
          <w:lang w:val="mk-MK"/>
        </w:rPr>
        <w:t xml:space="preserve">Декларација и </w:t>
      </w:r>
      <w:r w:rsidRPr="005A5C02">
        <w:rPr>
          <w:lang w:val="mk-MK"/>
        </w:rPr>
        <w:t>платформа за акција (ПзА) и оперативните процеси насочени кон родова еднаквост во Република Северна Македонија.</w:t>
      </w:r>
    </w:p>
    <w:p w14:paraId="5A0099D5" w14:textId="77777777" w:rsidR="004F12E8" w:rsidRPr="005A5C02" w:rsidRDefault="004F12E8" w:rsidP="00FF0D91">
      <w:pPr>
        <w:pStyle w:val="Heading2"/>
        <w:contextualSpacing/>
        <w:jc w:val="both"/>
        <w:rPr>
          <w:rFonts w:asciiTheme="minorHAnsi" w:hAnsiTheme="minorHAnsi"/>
          <w:lang w:val="mk-MK"/>
        </w:rPr>
      </w:pPr>
      <w:bookmarkStart w:id="15" w:name="_Toc11346927"/>
      <w:r w:rsidRPr="005A5C02">
        <w:rPr>
          <w:rFonts w:asciiTheme="minorHAnsi" w:hAnsiTheme="minorHAnsi"/>
          <w:lang w:val="mk-MK"/>
        </w:rPr>
        <w:t xml:space="preserve">5. </w:t>
      </w:r>
      <w:r w:rsidR="003D0662" w:rsidRPr="005A5C02">
        <w:rPr>
          <w:rFonts w:asciiTheme="minorHAnsi" w:hAnsiTheme="minorHAnsi"/>
          <w:lang w:val="mk-MK"/>
        </w:rPr>
        <w:t>Забрзување на напредокот на жените и девојките преку спроведување закони, политики и програми</w:t>
      </w:r>
      <w:r w:rsidRPr="005A5C02">
        <w:rPr>
          <w:rFonts w:asciiTheme="minorHAnsi" w:hAnsiTheme="minorHAnsi"/>
          <w:lang w:val="mk-MK"/>
        </w:rPr>
        <w:t xml:space="preserve"> 2019-2024</w:t>
      </w:r>
      <w:bookmarkEnd w:id="15"/>
    </w:p>
    <w:p w14:paraId="641A62FC" w14:textId="77777777" w:rsidR="00990626" w:rsidRPr="005A5C02" w:rsidRDefault="00990626" w:rsidP="00990626">
      <w:pPr>
        <w:contextualSpacing/>
        <w:jc w:val="both"/>
        <w:rPr>
          <w:rFonts w:asciiTheme="minorHAnsi" w:hAnsiTheme="minorHAnsi"/>
          <w:lang w:val="mk-MK"/>
        </w:rPr>
      </w:pPr>
      <w:r w:rsidRPr="005A5C02">
        <w:rPr>
          <w:rFonts w:asciiTheme="minorHAnsi" w:hAnsiTheme="minorHAnsi"/>
          <w:lang w:val="mk-MK"/>
        </w:rPr>
        <w:t xml:space="preserve">Република Северна Македонија постигна голем напредок во областа на родовата еднаквост. Различни влади работеа со и дадоа приоритет на унапредувањето на родовата еднаквост. Меѓутоа, </w:t>
      </w:r>
      <w:r w:rsidR="00E84276" w:rsidRPr="005A5C02">
        <w:rPr>
          <w:rFonts w:asciiTheme="minorHAnsi" w:hAnsiTheme="minorHAnsi"/>
          <w:lang w:val="mk-MK"/>
        </w:rPr>
        <w:t>и покрај</w:t>
      </w:r>
      <w:r w:rsidRPr="005A5C02">
        <w:rPr>
          <w:rFonts w:asciiTheme="minorHAnsi" w:hAnsiTheme="minorHAnsi"/>
          <w:lang w:val="mk-MK"/>
        </w:rPr>
        <w:t xml:space="preserve"> постигнат</w:t>
      </w:r>
      <w:r w:rsidR="00E84276" w:rsidRPr="005A5C02">
        <w:rPr>
          <w:rFonts w:asciiTheme="minorHAnsi" w:hAnsiTheme="minorHAnsi"/>
          <w:lang w:val="mk-MK"/>
        </w:rPr>
        <w:t>иот</w:t>
      </w:r>
      <w:r w:rsidRPr="005A5C02">
        <w:rPr>
          <w:rFonts w:asciiTheme="minorHAnsi" w:hAnsiTheme="minorHAnsi"/>
          <w:lang w:val="mk-MK"/>
        </w:rPr>
        <w:t xml:space="preserve"> значителен напредок во постигнувањето на родовата еднаквост и зајакнувањето на жените во </w:t>
      </w:r>
      <w:r w:rsidR="00E84276" w:rsidRPr="005A5C02">
        <w:rPr>
          <w:rFonts w:asciiTheme="minorHAnsi" w:hAnsiTheme="minorHAnsi"/>
          <w:lang w:val="mk-MK"/>
        </w:rPr>
        <w:t>голем број</w:t>
      </w:r>
      <w:r w:rsidRPr="005A5C02">
        <w:rPr>
          <w:rFonts w:asciiTheme="minorHAnsi" w:hAnsiTheme="minorHAnsi"/>
          <w:lang w:val="mk-MK"/>
        </w:rPr>
        <w:t xml:space="preserve"> области, особено во законодавството и политиката, сè уште постојат бариери за суштинската родова еднаквост. Промената на социјалните и културните модели е долгорочен процес, а вистинската родова еднаквост не може да се постигне преку краткорочни мерки. Ова исто така важи и за постигнување еднаква застапеност на жените во </w:t>
      </w:r>
      <w:r w:rsidR="00E84276" w:rsidRPr="005A5C02">
        <w:rPr>
          <w:rFonts w:asciiTheme="minorHAnsi" w:hAnsiTheme="minorHAnsi"/>
          <w:lang w:val="mk-MK"/>
        </w:rPr>
        <w:t>процесот на донесување</w:t>
      </w:r>
      <w:r w:rsidRPr="005A5C02">
        <w:rPr>
          <w:rFonts w:asciiTheme="minorHAnsi" w:hAnsiTheme="minorHAnsi"/>
          <w:lang w:val="mk-MK"/>
        </w:rPr>
        <w:t xml:space="preserve"> на одлуки поврзан со промена на социјалните и културните модели и подобрување на економскиот статус на жените.</w:t>
      </w:r>
    </w:p>
    <w:p w14:paraId="635438E2" w14:textId="77777777" w:rsidR="00990626" w:rsidRPr="005A5C02" w:rsidRDefault="00990626" w:rsidP="00990626">
      <w:pPr>
        <w:contextualSpacing/>
        <w:jc w:val="both"/>
        <w:rPr>
          <w:rFonts w:asciiTheme="minorHAnsi" w:hAnsiTheme="minorHAnsi"/>
          <w:lang w:val="mk-MK"/>
        </w:rPr>
      </w:pPr>
      <w:r w:rsidRPr="005A5C02">
        <w:rPr>
          <w:rFonts w:asciiTheme="minorHAnsi" w:hAnsiTheme="minorHAnsi"/>
          <w:lang w:val="mk-MK"/>
        </w:rPr>
        <w:t xml:space="preserve">Затоа, Владата на Република Северна Македонија ги смета следните области како критични за забрзување на напредокот на жените </w:t>
      </w:r>
      <w:r w:rsidR="006C75F3" w:rsidRPr="005A5C02">
        <w:rPr>
          <w:rFonts w:asciiTheme="minorHAnsi" w:hAnsiTheme="minorHAnsi"/>
          <w:lang w:val="mk-MK"/>
        </w:rPr>
        <w:t>и</w:t>
      </w:r>
      <w:r w:rsidRPr="005A5C02">
        <w:rPr>
          <w:rFonts w:asciiTheme="minorHAnsi" w:hAnsiTheme="minorHAnsi"/>
          <w:lang w:val="mk-MK"/>
        </w:rPr>
        <w:t xml:space="preserve"> девојките во наредниот петгодишен период.</w:t>
      </w:r>
    </w:p>
    <w:p w14:paraId="3117200D" w14:textId="77777777" w:rsidR="0038406B" w:rsidRPr="005A5C02" w:rsidRDefault="0038406B" w:rsidP="00FF0D91">
      <w:pPr>
        <w:contextualSpacing/>
        <w:jc w:val="both"/>
        <w:rPr>
          <w:rFonts w:asciiTheme="minorHAnsi" w:hAnsiTheme="minorHAnsi"/>
          <w:b/>
          <w:bCs/>
          <w:i/>
          <w:iCs/>
          <w:sz w:val="24"/>
          <w:szCs w:val="24"/>
          <w:lang w:val="mk-MK"/>
        </w:rPr>
      </w:pPr>
    </w:p>
    <w:p w14:paraId="5F35666A" w14:textId="77777777" w:rsidR="0038406B" w:rsidRPr="005A5C02" w:rsidRDefault="0038406B" w:rsidP="00FF0D91">
      <w:pPr>
        <w:contextualSpacing/>
        <w:jc w:val="both"/>
        <w:rPr>
          <w:rFonts w:asciiTheme="minorHAnsi" w:hAnsiTheme="minorHAnsi"/>
          <w:b/>
          <w:bCs/>
          <w:i/>
          <w:iCs/>
          <w:sz w:val="24"/>
          <w:szCs w:val="24"/>
          <w:lang w:val="mk-MK"/>
        </w:rPr>
      </w:pPr>
      <w:r w:rsidRPr="005A5C02">
        <w:rPr>
          <w:rFonts w:asciiTheme="minorHAnsi" w:hAnsiTheme="minorHAnsi"/>
          <w:b/>
          <w:bCs/>
          <w:i/>
          <w:iCs/>
          <w:sz w:val="24"/>
          <w:szCs w:val="24"/>
          <w:lang w:val="mk-MK"/>
        </w:rPr>
        <w:t xml:space="preserve">Еднаквост и недискриминација </w:t>
      </w:r>
      <w:r w:rsidR="00197FAF" w:rsidRPr="005A5C02">
        <w:rPr>
          <w:rFonts w:asciiTheme="minorHAnsi" w:hAnsiTheme="minorHAnsi"/>
          <w:b/>
          <w:bCs/>
          <w:i/>
          <w:iCs/>
          <w:sz w:val="24"/>
          <w:szCs w:val="24"/>
          <w:lang w:val="mk-MK"/>
        </w:rPr>
        <w:t xml:space="preserve">и пристап до правда </w:t>
      </w:r>
      <w:r w:rsidRPr="005A5C02">
        <w:rPr>
          <w:rFonts w:asciiTheme="minorHAnsi" w:hAnsiTheme="minorHAnsi"/>
          <w:b/>
          <w:bCs/>
          <w:i/>
          <w:iCs/>
          <w:sz w:val="24"/>
          <w:szCs w:val="24"/>
          <w:lang w:val="mk-MK"/>
        </w:rPr>
        <w:t xml:space="preserve">во согласност со законот </w:t>
      </w:r>
    </w:p>
    <w:p w14:paraId="1EA6EC97" w14:textId="77777777" w:rsidR="004F12E8" w:rsidRPr="005A5C02" w:rsidRDefault="00FC4F0F" w:rsidP="00FF0D91">
      <w:pPr>
        <w:contextualSpacing/>
        <w:jc w:val="both"/>
        <w:rPr>
          <w:rFonts w:asciiTheme="minorHAnsi" w:hAnsiTheme="minorHAnsi"/>
          <w:lang w:val="mk-MK"/>
        </w:rPr>
      </w:pPr>
      <w:r w:rsidRPr="005A5C02">
        <w:rPr>
          <w:rFonts w:asciiTheme="minorHAnsi" w:hAnsiTheme="minorHAnsi"/>
          <w:lang w:val="mk-MK"/>
        </w:rPr>
        <w:t xml:space="preserve">Со цел подобрување на јавните услуги, </w:t>
      </w:r>
      <w:r w:rsidR="00197FAF" w:rsidRPr="005A5C02">
        <w:rPr>
          <w:rFonts w:asciiTheme="minorHAnsi" w:hAnsiTheme="minorHAnsi"/>
          <w:lang w:val="mk-MK"/>
        </w:rPr>
        <w:t>Владата има намера да продолжи активно да ги вклучува родовите</w:t>
      </w:r>
      <w:r w:rsidRPr="005A5C02">
        <w:rPr>
          <w:rFonts w:asciiTheme="minorHAnsi" w:hAnsiTheme="minorHAnsi"/>
          <w:lang w:val="mk-MK"/>
        </w:rPr>
        <w:t xml:space="preserve"> перспективи</w:t>
      </w:r>
      <w:r w:rsidR="00197FAF" w:rsidRPr="005A5C02">
        <w:rPr>
          <w:rFonts w:asciiTheme="minorHAnsi" w:hAnsiTheme="minorHAnsi"/>
          <w:lang w:val="mk-MK"/>
        </w:rPr>
        <w:t xml:space="preserve"> и родовата еднаквост во конкретните закони и акциски планови, </w:t>
      </w:r>
      <w:r w:rsidRPr="005A5C02">
        <w:rPr>
          <w:rFonts w:asciiTheme="minorHAnsi" w:hAnsiTheme="minorHAnsi"/>
          <w:lang w:val="mk-MK"/>
        </w:rPr>
        <w:t>вклучително и на општинско ниво</w:t>
      </w:r>
      <w:r w:rsidR="00197FAF" w:rsidRPr="005A5C02">
        <w:rPr>
          <w:rFonts w:asciiTheme="minorHAnsi" w:hAnsiTheme="minorHAnsi"/>
          <w:lang w:val="mk-MK"/>
        </w:rPr>
        <w:t>.</w:t>
      </w:r>
    </w:p>
    <w:p w14:paraId="04CF2EE8" w14:textId="77777777" w:rsidR="003A1BAC" w:rsidRPr="005A5C02" w:rsidRDefault="003A1BAC" w:rsidP="00FF0D91">
      <w:pPr>
        <w:contextualSpacing/>
        <w:jc w:val="both"/>
        <w:rPr>
          <w:rFonts w:asciiTheme="minorHAnsi" w:hAnsiTheme="minorHAnsi"/>
          <w:lang w:val="mk-MK"/>
        </w:rPr>
      </w:pPr>
    </w:p>
    <w:p w14:paraId="1B4729CA" w14:textId="77777777" w:rsidR="002533A5" w:rsidRPr="005A5C02" w:rsidRDefault="00197FAF" w:rsidP="00FF0D91">
      <w:pPr>
        <w:contextualSpacing/>
        <w:jc w:val="both"/>
        <w:rPr>
          <w:rFonts w:asciiTheme="minorHAnsi" w:hAnsiTheme="minorHAnsi"/>
          <w:lang w:val="mk-MK"/>
        </w:rPr>
      </w:pPr>
      <w:r w:rsidRPr="005A5C02">
        <w:rPr>
          <w:rFonts w:asciiTheme="minorHAnsi" w:hAnsiTheme="minorHAnsi"/>
          <w:lang w:val="mk-MK"/>
        </w:rPr>
        <w:t>Во следниот период, приоритет е спроведувањето на Законот за спречување и заштита од дискриминација. Дополнително, измените на сите закони кои се однесуваат на овој закон ќе се спроведуваат соодветно.</w:t>
      </w:r>
    </w:p>
    <w:p w14:paraId="141AE401" w14:textId="77777777" w:rsidR="003A1BAC" w:rsidRPr="005A5C02" w:rsidRDefault="003A1BAC" w:rsidP="00FF0D91">
      <w:pPr>
        <w:contextualSpacing/>
        <w:jc w:val="both"/>
        <w:rPr>
          <w:rFonts w:asciiTheme="minorHAnsi" w:hAnsiTheme="minorHAnsi"/>
          <w:lang w:val="mk-MK"/>
        </w:rPr>
      </w:pPr>
    </w:p>
    <w:p w14:paraId="66A9C7FD" w14:textId="77777777" w:rsidR="003A1BAC" w:rsidRPr="005A5C02" w:rsidRDefault="003A1BAC" w:rsidP="00FF0D91">
      <w:pPr>
        <w:contextualSpacing/>
        <w:jc w:val="both"/>
        <w:rPr>
          <w:rFonts w:asciiTheme="minorHAnsi" w:hAnsiTheme="minorHAnsi"/>
          <w:lang w:val="mk-MK"/>
        </w:rPr>
      </w:pPr>
    </w:p>
    <w:p w14:paraId="1A6A15A5" w14:textId="77777777" w:rsidR="00197FAF" w:rsidRPr="005A5C02" w:rsidRDefault="00197FAF" w:rsidP="00197FAF">
      <w:pPr>
        <w:contextualSpacing/>
        <w:jc w:val="both"/>
        <w:rPr>
          <w:rFonts w:asciiTheme="minorHAnsi" w:hAnsiTheme="minorHAnsi"/>
          <w:lang w:val="mk-MK"/>
        </w:rPr>
      </w:pPr>
      <w:r w:rsidRPr="005A5C02">
        <w:rPr>
          <w:rFonts w:asciiTheme="minorHAnsi" w:hAnsiTheme="minorHAnsi"/>
          <w:lang w:val="mk-MK"/>
        </w:rPr>
        <w:t>Со оглед на ограничената ефективност на Законот за еднакви можности на жените и мажите, на општинско ниво, ќе се дефинираат понатамошни измени на законот.</w:t>
      </w:r>
    </w:p>
    <w:p w14:paraId="72CD2185" w14:textId="77777777" w:rsidR="00197FAF" w:rsidRPr="005A5C02" w:rsidRDefault="00197FAF" w:rsidP="00197FAF">
      <w:pPr>
        <w:contextualSpacing/>
        <w:jc w:val="both"/>
        <w:rPr>
          <w:rFonts w:asciiTheme="minorHAnsi" w:hAnsiTheme="minorHAnsi"/>
          <w:lang w:val="mk-MK"/>
        </w:rPr>
      </w:pPr>
    </w:p>
    <w:p w14:paraId="428BEF91" w14:textId="77777777" w:rsidR="00197FAF" w:rsidRPr="005A5C02" w:rsidRDefault="00197FAF" w:rsidP="00197FAF">
      <w:pPr>
        <w:contextualSpacing/>
        <w:jc w:val="both"/>
        <w:rPr>
          <w:rFonts w:asciiTheme="minorHAnsi" w:hAnsiTheme="minorHAnsi"/>
          <w:lang w:val="mk-MK"/>
        </w:rPr>
      </w:pPr>
      <w:r w:rsidRPr="005A5C02">
        <w:rPr>
          <w:rFonts w:asciiTheme="minorHAnsi" w:hAnsiTheme="minorHAnsi"/>
          <w:lang w:val="mk-MK"/>
        </w:rPr>
        <w:lastRenderedPageBreak/>
        <w:t>Владата ќе работи на развивање на Новата стратегија за родова еднаквост во периодот од 2020 година па натаму и Акцискиот план во согласност со Пекиншките принципи, ЦОР</w:t>
      </w:r>
      <w:r w:rsidR="00FC4F0F" w:rsidRPr="005A5C02">
        <w:rPr>
          <w:rFonts w:asciiTheme="minorHAnsi" w:hAnsiTheme="minorHAnsi"/>
          <w:lang w:val="mk-MK"/>
        </w:rPr>
        <w:t>,</w:t>
      </w:r>
      <w:r w:rsidRPr="005A5C02">
        <w:rPr>
          <w:rFonts w:asciiTheme="minorHAnsi" w:hAnsiTheme="minorHAnsi"/>
          <w:lang w:val="mk-MK"/>
        </w:rPr>
        <w:t xml:space="preserve"> и </w:t>
      </w:r>
      <w:r w:rsidR="00E4646E" w:rsidRPr="005A5C02">
        <w:rPr>
          <w:rFonts w:asciiTheme="minorHAnsi" w:hAnsiTheme="minorHAnsi"/>
          <w:lang w:val="mk-MK"/>
        </w:rPr>
        <w:t>соодветните усогласувања</w:t>
      </w:r>
      <w:r w:rsidRPr="005A5C02">
        <w:rPr>
          <w:rFonts w:asciiTheme="minorHAnsi" w:hAnsiTheme="minorHAnsi"/>
          <w:lang w:val="mk-MK"/>
        </w:rPr>
        <w:t xml:space="preserve"> со законодавството на ЕУ за родова еднаквост.</w:t>
      </w:r>
    </w:p>
    <w:p w14:paraId="0D725815" w14:textId="77777777" w:rsidR="003A1BAC" w:rsidRPr="005A5C02" w:rsidRDefault="003A1BAC" w:rsidP="00FF0D91">
      <w:pPr>
        <w:contextualSpacing/>
        <w:jc w:val="both"/>
        <w:rPr>
          <w:rFonts w:asciiTheme="minorHAnsi" w:hAnsiTheme="minorHAnsi"/>
          <w:lang w:val="mk-MK"/>
        </w:rPr>
      </w:pPr>
    </w:p>
    <w:p w14:paraId="76A9DF43" w14:textId="77777777" w:rsidR="00E4646E" w:rsidRPr="005A5C02" w:rsidRDefault="00E4646E" w:rsidP="00E4646E">
      <w:pPr>
        <w:contextualSpacing/>
        <w:jc w:val="both"/>
        <w:rPr>
          <w:rFonts w:asciiTheme="minorHAnsi" w:hAnsiTheme="minorHAnsi"/>
          <w:lang w:val="mk-MK"/>
        </w:rPr>
      </w:pPr>
      <w:r w:rsidRPr="005A5C02">
        <w:rPr>
          <w:rFonts w:asciiTheme="minorHAnsi" w:hAnsiTheme="minorHAnsi"/>
          <w:lang w:val="mk-MK"/>
        </w:rPr>
        <w:t>Владата ќе го вклучи родовиот аспект како приоритет во новата Национална стратегија за имплементација на ЦОР и ќе обезбеди соодветни програми и мерки во согласност со ЦОР особено во однос на родовата цел бр. 5 и принципот на еднаквост и недискриминација ќе го вклучат во сите 17 цели.</w:t>
      </w:r>
    </w:p>
    <w:p w14:paraId="6DE71209" w14:textId="77777777" w:rsidR="00E4646E" w:rsidRPr="005A5C02" w:rsidRDefault="00E4646E" w:rsidP="00E4646E">
      <w:pPr>
        <w:contextualSpacing/>
        <w:jc w:val="both"/>
        <w:rPr>
          <w:rFonts w:asciiTheme="minorHAnsi" w:hAnsiTheme="minorHAnsi"/>
          <w:lang w:val="mk-MK"/>
        </w:rPr>
      </w:pPr>
    </w:p>
    <w:p w14:paraId="54ABD77B" w14:textId="77777777" w:rsidR="00E4646E" w:rsidRPr="005A5C02" w:rsidRDefault="00E4646E" w:rsidP="00E4646E">
      <w:pPr>
        <w:contextualSpacing/>
        <w:jc w:val="both"/>
        <w:rPr>
          <w:rFonts w:asciiTheme="minorHAnsi" w:hAnsiTheme="minorHAnsi"/>
          <w:lang w:val="mk-MK"/>
        </w:rPr>
      </w:pPr>
      <w:r w:rsidRPr="005A5C02">
        <w:rPr>
          <w:rFonts w:asciiTheme="minorHAnsi" w:hAnsiTheme="minorHAnsi"/>
          <w:lang w:val="mk-MK"/>
        </w:rPr>
        <w:t>Владата ја согледа потребата за подобрување на транспарентноста на својата работа во областа на родовата еднаквост и зајакнување на соработката со граѓанскиот сектор и академската заедница во креирањето на законите, политиките и програмите за родова еднаквост.</w:t>
      </w:r>
    </w:p>
    <w:p w14:paraId="5F767F65" w14:textId="77777777" w:rsidR="003A1BAC" w:rsidRPr="005A5C02" w:rsidRDefault="003A1BAC" w:rsidP="00FF0D91">
      <w:pPr>
        <w:contextualSpacing/>
        <w:jc w:val="both"/>
        <w:rPr>
          <w:rFonts w:asciiTheme="minorHAnsi" w:hAnsiTheme="minorHAnsi"/>
          <w:lang w:val="mk-MK"/>
        </w:rPr>
      </w:pPr>
    </w:p>
    <w:p w14:paraId="60022D3E" w14:textId="77777777" w:rsidR="008D4286" w:rsidRPr="005A5C02" w:rsidRDefault="008D4286" w:rsidP="00FF0D91">
      <w:pPr>
        <w:contextualSpacing/>
        <w:jc w:val="both"/>
        <w:rPr>
          <w:rFonts w:asciiTheme="minorHAnsi" w:hAnsiTheme="minorHAnsi"/>
          <w:lang w:val="mk-MK"/>
        </w:rPr>
      </w:pPr>
      <w:r w:rsidRPr="005A5C02">
        <w:rPr>
          <w:rFonts w:asciiTheme="minorHAnsi" w:hAnsiTheme="minorHAnsi"/>
          <w:lang w:val="mk-MK"/>
        </w:rPr>
        <w:t>Владата има намера да ги интензивира напорите за унапредување на човековите права на жените и да создаде подобри институционални капацитети за нивна ефективна заштита. Со цел да се постигне тоа, Владата има намера да соработува со сите национални институции за да ги идентификува празнините и тесните грла во процесите на заштита на жените и соодветно да изготви програми, како и да вклучи дополнителни решенија во веќе постоечките програми.</w:t>
      </w:r>
    </w:p>
    <w:p w14:paraId="4E8E7E69" w14:textId="77777777" w:rsidR="003A1BAC" w:rsidRPr="005A5C02" w:rsidRDefault="003A1BAC" w:rsidP="00FF0D91">
      <w:pPr>
        <w:contextualSpacing/>
        <w:jc w:val="both"/>
        <w:rPr>
          <w:rFonts w:asciiTheme="minorHAnsi" w:hAnsiTheme="minorHAnsi"/>
          <w:lang w:val="mk-MK"/>
        </w:rPr>
      </w:pPr>
    </w:p>
    <w:p w14:paraId="4B9468A5" w14:textId="77777777" w:rsidR="004F12E8" w:rsidRPr="005A5C02" w:rsidRDefault="001C0ACD" w:rsidP="00FF0D91">
      <w:pPr>
        <w:contextualSpacing/>
        <w:jc w:val="both"/>
        <w:rPr>
          <w:rFonts w:asciiTheme="minorHAnsi" w:hAnsiTheme="minorHAnsi"/>
          <w:lang w:val="mk-MK"/>
        </w:rPr>
      </w:pPr>
      <w:r w:rsidRPr="005A5C02">
        <w:rPr>
          <w:rFonts w:asciiTheme="minorHAnsi" w:hAnsiTheme="minorHAnsi"/>
          <w:lang w:val="mk-MK"/>
        </w:rPr>
        <w:t xml:space="preserve">Во текот на </w:t>
      </w:r>
      <w:r w:rsidR="00491C09">
        <w:rPr>
          <w:rFonts w:asciiTheme="minorHAnsi" w:hAnsiTheme="minorHAnsi"/>
          <w:lang w:val="mk-MK"/>
        </w:rPr>
        <w:t xml:space="preserve">известувачкиот </w:t>
      </w:r>
      <w:r w:rsidRPr="005A5C02">
        <w:rPr>
          <w:rFonts w:asciiTheme="minorHAnsi" w:hAnsiTheme="minorHAnsi"/>
          <w:lang w:val="mk-MK"/>
        </w:rPr>
        <w:t xml:space="preserve"> период</w:t>
      </w:r>
      <w:r w:rsidR="00FC4F0F" w:rsidRPr="005A5C02">
        <w:rPr>
          <w:rFonts w:asciiTheme="minorHAnsi" w:hAnsiTheme="minorHAnsi"/>
          <w:lang w:val="mk-MK"/>
        </w:rPr>
        <w:t>,</w:t>
      </w:r>
      <w:r w:rsidRPr="005A5C02">
        <w:rPr>
          <w:rFonts w:asciiTheme="minorHAnsi" w:hAnsiTheme="minorHAnsi"/>
          <w:lang w:val="mk-MK"/>
        </w:rPr>
        <w:t xml:space="preserve"> Владата посвети напори за зајакнување на функцијата на механизмот за родова еднаквост и има намера да продолжи да ја подобрува, преку зајакнување на координативниот и надзорниот аспект на механизмот за родова еднаквост при спроведување на извештаи ориентирани кон резултати. Соодветно на фактот дека Владата ќе усвои мерки за зајакнување на капацитетот за донесување одлуки и за авторитетот на Секторот за еднакви можности, кој моментно е во рамките на МТСП, </w:t>
      </w:r>
      <w:r w:rsidR="00722A52" w:rsidRPr="005A5C02">
        <w:rPr>
          <w:rFonts w:asciiTheme="minorHAnsi" w:hAnsiTheme="minorHAnsi"/>
          <w:lang w:val="mk-MK"/>
        </w:rPr>
        <w:t>ќе</w:t>
      </w:r>
      <w:r w:rsidRPr="005A5C02">
        <w:rPr>
          <w:rFonts w:asciiTheme="minorHAnsi" w:hAnsiTheme="minorHAnsi"/>
          <w:lang w:val="mk-MK"/>
        </w:rPr>
        <w:t xml:space="preserve"> обезбеди </w:t>
      </w:r>
      <w:r w:rsidR="00722A52" w:rsidRPr="005A5C02">
        <w:rPr>
          <w:rFonts w:asciiTheme="minorHAnsi" w:hAnsiTheme="minorHAnsi"/>
          <w:lang w:val="mk-MK"/>
        </w:rPr>
        <w:t xml:space="preserve">и </w:t>
      </w:r>
      <w:r w:rsidRPr="005A5C02">
        <w:rPr>
          <w:rFonts w:asciiTheme="minorHAnsi" w:hAnsiTheme="minorHAnsi"/>
          <w:lang w:val="mk-MK"/>
        </w:rPr>
        <w:t>доволно финансиски средства наменети за негово функционирање и за спроведување на јавните политики и стратегии што се однесуваат на Конвенција</w:t>
      </w:r>
      <w:r w:rsidR="00722A52" w:rsidRPr="005A5C02">
        <w:rPr>
          <w:rFonts w:asciiTheme="minorHAnsi" w:hAnsiTheme="minorHAnsi"/>
          <w:lang w:val="mk-MK"/>
        </w:rPr>
        <w:t>та</w:t>
      </w:r>
      <w:r w:rsidRPr="005A5C02">
        <w:rPr>
          <w:rFonts w:asciiTheme="minorHAnsi" w:hAnsiTheme="minorHAnsi"/>
          <w:lang w:val="mk-MK"/>
        </w:rPr>
        <w:t>.</w:t>
      </w:r>
    </w:p>
    <w:p w14:paraId="177F6E5E" w14:textId="77777777" w:rsidR="00305C8A" w:rsidRPr="005A5C02" w:rsidRDefault="00305C8A" w:rsidP="00FF0D91">
      <w:pPr>
        <w:contextualSpacing/>
        <w:jc w:val="both"/>
        <w:rPr>
          <w:rFonts w:asciiTheme="minorHAnsi" w:hAnsiTheme="minorHAnsi"/>
          <w:lang w:val="mk-MK"/>
        </w:rPr>
      </w:pPr>
    </w:p>
    <w:p w14:paraId="0EB9B942" w14:textId="77777777" w:rsidR="00B72AB5" w:rsidRPr="005A5C02" w:rsidRDefault="00B72AB5" w:rsidP="00FF0D91">
      <w:pPr>
        <w:contextualSpacing/>
        <w:jc w:val="both"/>
        <w:rPr>
          <w:rFonts w:asciiTheme="minorHAnsi" w:hAnsiTheme="minorHAnsi"/>
          <w:lang w:val="mk-MK"/>
        </w:rPr>
      </w:pPr>
      <w:r w:rsidRPr="005A5C02">
        <w:rPr>
          <w:rFonts w:asciiTheme="minorHAnsi" w:hAnsiTheme="minorHAnsi"/>
          <w:lang w:val="mk-MK"/>
        </w:rPr>
        <w:t>Владата на Република Северна Македонија има намера да ја спроведе оценката на родовата еднаквост во јавниот сектор со став / перспектива дека родовиот аспект и родовата еднаквост треба, секогаш кога тоа е релевантно, да бидат концептуално вклучени во јавната администрација и планирање. Посебен акцент ќе се посвети на клучните јавни услуги и обезбедувањето услуги ориентирани кон граѓаните. Ова ќе придонесе за поефикасно искористување на ресурсите, подобрување на квалитетот и зголемена разновидност, а во исто време и промовирање на родовата еднаквост.</w:t>
      </w:r>
    </w:p>
    <w:p w14:paraId="0604D9CB" w14:textId="77777777" w:rsidR="00305C8A" w:rsidRPr="005A5C02" w:rsidRDefault="00305C8A" w:rsidP="00FF0D91">
      <w:pPr>
        <w:contextualSpacing/>
        <w:jc w:val="both"/>
        <w:rPr>
          <w:rFonts w:asciiTheme="minorHAnsi" w:hAnsiTheme="minorHAnsi"/>
          <w:lang w:val="mk-MK"/>
        </w:rPr>
      </w:pPr>
    </w:p>
    <w:p w14:paraId="0323F8CC" w14:textId="77777777" w:rsidR="004F12E8" w:rsidRPr="005A5C02" w:rsidRDefault="00925382" w:rsidP="00FF0D91">
      <w:pPr>
        <w:contextualSpacing/>
        <w:jc w:val="both"/>
        <w:rPr>
          <w:rFonts w:asciiTheme="minorHAnsi" w:hAnsiTheme="minorHAnsi"/>
          <w:lang w:val="mk-MK"/>
        </w:rPr>
      </w:pPr>
      <w:r w:rsidRPr="005A5C02">
        <w:rPr>
          <w:rFonts w:asciiTheme="minorHAnsi" w:hAnsiTheme="minorHAnsi"/>
          <w:lang w:val="mk-MK"/>
        </w:rPr>
        <w:t>На крај, Владата ќе ги зајакне своите статистички и системи за прибирање на податоци на национално и локално ниво за да обезбеди прибирање, анализа и ширење на сеопфатни податоци, распределени по пол, возраст, етничка припадност, местоп</w:t>
      </w:r>
      <w:r w:rsidR="00FC4F0F" w:rsidRPr="005A5C02">
        <w:rPr>
          <w:rFonts w:asciiTheme="minorHAnsi" w:hAnsiTheme="minorHAnsi"/>
          <w:lang w:val="mk-MK"/>
        </w:rPr>
        <w:t>оложба и социоекономско потекло</w:t>
      </w:r>
      <w:r w:rsidRPr="005A5C02">
        <w:rPr>
          <w:rFonts w:asciiTheme="minorHAnsi" w:hAnsiTheme="minorHAnsi"/>
          <w:lang w:val="mk-MK"/>
        </w:rPr>
        <w:t xml:space="preserve"> во сите области опфатени со CEDAW Конвенцијата и ЦОР.</w:t>
      </w:r>
    </w:p>
    <w:p w14:paraId="160C587E" w14:textId="77777777" w:rsidR="004F12E8" w:rsidRPr="005A5C02" w:rsidRDefault="0038406B" w:rsidP="00FF0D91">
      <w:pPr>
        <w:pStyle w:val="Default"/>
        <w:spacing w:line="259" w:lineRule="auto"/>
        <w:contextualSpacing/>
        <w:jc w:val="both"/>
        <w:rPr>
          <w:rFonts w:asciiTheme="minorHAnsi" w:hAnsiTheme="minorHAnsi"/>
          <w:b/>
          <w:bCs/>
          <w:i/>
          <w:iCs/>
          <w:color w:val="auto"/>
          <w:lang w:val="mk-MK"/>
        </w:rPr>
      </w:pPr>
      <w:r w:rsidRPr="005A5C02">
        <w:rPr>
          <w:rFonts w:asciiTheme="minorHAnsi" w:hAnsiTheme="minorHAnsi"/>
          <w:b/>
          <w:bCs/>
          <w:i/>
          <w:iCs/>
          <w:color w:val="auto"/>
          <w:lang w:val="mk-MK"/>
        </w:rPr>
        <w:t>Елиминирање на насилството врз жените и девојките</w:t>
      </w:r>
    </w:p>
    <w:p w14:paraId="72AB9DF5" w14:textId="77777777" w:rsidR="00291A86" w:rsidRPr="005A5C02" w:rsidRDefault="00291A86" w:rsidP="00FF0D91">
      <w:pPr>
        <w:spacing w:after="0"/>
        <w:contextualSpacing/>
        <w:jc w:val="both"/>
        <w:rPr>
          <w:rFonts w:asciiTheme="minorHAnsi" w:hAnsiTheme="minorHAnsi"/>
          <w:lang w:val="mk-MK"/>
        </w:rPr>
      </w:pPr>
      <w:r w:rsidRPr="005A5C02">
        <w:rPr>
          <w:rFonts w:asciiTheme="minorHAnsi" w:hAnsiTheme="minorHAnsi"/>
          <w:lang w:val="mk-MK"/>
        </w:rPr>
        <w:t>Согласно ратификацијата на Конвенцијата на Советот на Европа за спречување и борба против насилството врз жените и семејното насилство и усвоениот Национален акциски план за имплементација на Конвенцијата 2018-2023, првата активност која ќе се спроведува е подготовка на Законот за родово базирано насилство.</w:t>
      </w:r>
    </w:p>
    <w:p w14:paraId="3CD7BC16" w14:textId="77777777" w:rsidR="00BB0ED0" w:rsidRPr="005A5C02" w:rsidRDefault="00BB0ED0" w:rsidP="00FF0D91">
      <w:pPr>
        <w:contextualSpacing/>
        <w:jc w:val="both"/>
        <w:rPr>
          <w:rFonts w:asciiTheme="minorHAnsi" w:hAnsiTheme="minorHAnsi"/>
          <w:lang w:val="mk-MK"/>
        </w:rPr>
      </w:pPr>
    </w:p>
    <w:p w14:paraId="3B576A0A" w14:textId="77777777" w:rsidR="00BB0ED0" w:rsidRPr="005A5C02" w:rsidRDefault="00BB0ED0" w:rsidP="00FF0D91">
      <w:pPr>
        <w:contextualSpacing/>
        <w:jc w:val="both"/>
        <w:rPr>
          <w:rFonts w:asciiTheme="minorHAnsi" w:hAnsiTheme="minorHAnsi"/>
          <w:lang w:val="mk-MK"/>
        </w:rPr>
      </w:pPr>
      <w:r w:rsidRPr="005A5C02">
        <w:rPr>
          <w:rFonts w:asciiTheme="minorHAnsi" w:hAnsiTheme="minorHAnsi"/>
          <w:lang w:val="mk-MK"/>
        </w:rPr>
        <w:lastRenderedPageBreak/>
        <w:t>Во тек е измена на Кривичниот законик која ќе биде завршена во наредниот период со цел да се осигур</w:t>
      </w:r>
      <w:r w:rsidR="005A5C02">
        <w:rPr>
          <w:rFonts w:asciiTheme="minorHAnsi" w:hAnsiTheme="minorHAnsi"/>
          <w:lang w:val="mk-MK"/>
        </w:rPr>
        <w:t>и</w:t>
      </w:r>
      <w:r w:rsidRPr="005A5C02">
        <w:rPr>
          <w:rFonts w:asciiTheme="minorHAnsi" w:hAnsiTheme="minorHAnsi"/>
          <w:lang w:val="mk-MK"/>
        </w:rPr>
        <w:t xml:space="preserve"> дека дефинирањето на силувањето и другите </w:t>
      </w:r>
      <w:r w:rsidR="00C64F1C">
        <w:rPr>
          <w:rFonts w:asciiTheme="minorHAnsi" w:hAnsiTheme="minorHAnsi"/>
          <w:lang w:val="mk-MK"/>
        </w:rPr>
        <w:t xml:space="preserve">дела </w:t>
      </w:r>
      <w:r w:rsidR="00992383">
        <w:rPr>
          <w:rFonts w:asciiTheme="minorHAnsi" w:hAnsiTheme="minorHAnsi"/>
          <w:lang w:val="mk-MK"/>
        </w:rPr>
        <w:t>во рамки насексуалниот криминалитет</w:t>
      </w:r>
      <w:r w:rsidRPr="005A5C02">
        <w:rPr>
          <w:rFonts w:asciiTheme="minorHAnsi" w:hAnsiTheme="minorHAnsi"/>
          <w:lang w:val="mk-MK"/>
        </w:rPr>
        <w:t xml:space="preserve"> се заснова на недостаток на согласност и дека ќе се отстрани условот пенетрацијата да биде елемент на кривичното дело.</w:t>
      </w:r>
    </w:p>
    <w:p w14:paraId="238BD781" w14:textId="77777777" w:rsidR="009F33FD" w:rsidRPr="005A5C02" w:rsidRDefault="009F33FD" w:rsidP="00FF0D91">
      <w:pPr>
        <w:contextualSpacing/>
        <w:jc w:val="both"/>
        <w:rPr>
          <w:rFonts w:asciiTheme="minorHAnsi" w:hAnsiTheme="minorHAnsi"/>
          <w:lang w:val="mk-MK"/>
        </w:rPr>
      </w:pPr>
    </w:p>
    <w:p w14:paraId="46D7297C" w14:textId="77777777" w:rsidR="00731F04" w:rsidRPr="005A5C02" w:rsidRDefault="00731F04" w:rsidP="00FF0D91">
      <w:pPr>
        <w:contextualSpacing/>
        <w:jc w:val="both"/>
        <w:rPr>
          <w:rFonts w:asciiTheme="minorHAnsi" w:hAnsiTheme="minorHAnsi"/>
          <w:lang w:val="mk-MK"/>
        </w:rPr>
      </w:pPr>
      <w:r w:rsidRPr="005A5C02">
        <w:rPr>
          <w:rFonts w:asciiTheme="minorHAnsi" w:hAnsiTheme="minorHAnsi"/>
          <w:lang w:val="mk-MK"/>
        </w:rPr>
        <w:t xml:space="preserve">Владата има намера да ги оцени судските практики во областа на семејното насилство, со цел да утврди дали судската пракса е усогласена со Конвенцијата на Советот на Европа за спречување и борба против насилството врз жените и семејното насилство. Ова се </w:t>
      </w:r>
      <w:r w:rsidR="0004761F" w:rsidRPr="005A5C02">
        <w:rPr>
          <w:rFonts w:asciiTheme="minorHAnsi" w:hAnsiTheme="minorHAnsi"/>
          <w:lang w:val="mk-MK"/>
        </w:rPr>
        <w:t>заснова</w:t>
      </w:r>
      <w:r w:rsidRPr="005A5C02">
        <w:rPr>
          <w:rFonts w:asciiTheme="minorHAnsi" w:hAnsiTheme="minorHAnsi"/>
          <w:lang w:val="mk-MK"/>
        </w:rPr>
        <w:t xml:space="preserve"> на фактот дека Владата ќе преземе конкретни мерки и</w:t>
      </w:r>
      <w:r w:rsidR="00FC4F0F" w:rsidRPr="005A5C02">
        <w:rPr>
          <w:rFonts w:asciiTheme="minorHAnsi" w:hAnsiTheme="minorHAnsi"/>
          <w:lang w:val="mk-MK"/>
        </w:rPr>
        <w:t xml:space="preserve"> ќе ја подобри положбата на жените</w:t>
      </w:r>
      <w:r w:rsidRPr="005A5C02">
        <w:rPr>
          <w:rFonts w:asciiTheme="minorHAnsi" w:hAnsiTheme="minorHAnsi"/>
          <w:lang w:val="mk-MK"/>
        </w:rPr>
        <w:t xml:space="preserve"> жртви на семејно насилство вклучени во судските постапки. На пример, зајакн</w:t>
      </w:r>
      <w:r w:rsidR="00FC4F0F" w:rsidRPr="005A5C02">
        <w:rPr>
          <w:rFonts w:asciiTheme="minorHAnsi" w:hAnsiTheme="minorHAnsi"/>
          <w:lang w:val="mk-MK"/>
        </w:rPr>
        <w:t>ување на</w:t>
      </w:r>
      <w:r w:rsidRPr="005A5C02">
        <w:rPr>
          <w:rFonts w:asciiTheme="minorHAnsi" w:hAnsiTheme="minorHAnsi"/>
          <w:lang w:val="mk-MK"/>
        </w:rPr>
        <w:t xml:space="preserve"> програмите за </w:t>
      </w:r>
      <w:r w:rsidR="0004761F" w:rsidRPr="005A5C02">
        <w:rPr>
          <w:rFonts w:asciiTheme="minorHAnsi" w:hAnsiTheme="minorHAnsi"/>
          <w:lang w:val="mk-MK"/>
        </w:rPr>
        <w:t>правнаедукација</w:t>
      </w:r>
      <w:r w:rsidRPr="005A5C02">
        <w:rPr>
          <w:rFonts w:asciiTheme="minorHAnsi" w:hAnsiTheme="minorHAnsi"/>
          <w:lang w:val="mk-MK"/>
        </w:rPr>
        <w:t xml:space="preserve"> и зајакнување на капацитетите на судиите, обвинителите, адвокатите и другите </w:t>
      </w:r>
      <w:r w:rsidR="0004761F" w:rsidRPr="005A5C02">
        <w:rPr>
          <w:rFonts w:asciiTheme="minorHAnsi" w:hAnsiTheme="minorHAnsi"/>
          <w:lang w:val="mk-MK"/>
        </w:rPr>
        <w:t xml:space="preserve">стручни </w:t>
      </w:r>
      <w:r w:rsidRPr="005A5C02">
        <w:rPr>
          <w:rFonts w:asciiTheme="minorHAnsi" w:hAnsiTheme="minorHAnsi"/>
          <w:lang w:val="mk-MK"/>
        </w:rPr>
        <w:t>правни</w:t>
      </w:r>
      <w:r w:rsidR="0004761F" w:rsidRPr="005A5C02">
        <w:rPr>
          <w:rFonts w:asciiTheme="minorHAnsi" w:hAnsiTheme="minorHAnsi"/>
          <w:lang w:val="mk-MK"/>
        </w:rPr>
        <w:t xml:space="preserve"> лицаво насока на</w:t>
      </w:r>
      <w:r w:rsidRPr="005A5C02">
        <w:rPr>
          <w:rFonts w:asciiTheme="minorHAnsi" w:hAnsiTheme="minorHAnsi"/>
          <w:lang w:val="mk-MK"/>
        </w:rPr>
        <w:t xml:space="preserve"> CEDAW и Конвенцијата на Советот на Европа за спречување и борба против насилството врз жените и семејното насилство</w:t>
      </w:r>
    </w:p>
    <w:p w14:paraId="475F47AC" w14:textId="77777777" w:rsidR="009F33FD" w:rsidRPr="005A5C02" w:rsidRDefault="009F33FD" w:rsidP="00FF0D91">
      <w:pPr>
        <w:contextualSpacing/>
        <w:jc w:val="both"/>
        <w:rPr>
          <w:rFonts w:asciiTheme="minorHAnsi" w:hAnsiTheme="minorHAnsi"/>
          <w:lang w:val="mk-MK"/>
        </w:rPr>
      </w:pPr>
    </w:p>
    <w:p w14:paraId="2D4D7238" w14:textId="77777777" w:rsidR="00200A2E" w:rsidRPr="005A5C02" w:rsidRDefault="003C2321" w:rsidP="001D52A4">
      <w:pPr>
        <w:contextualSpacing/>
        <w:jc w:val="both"/>
        <w:rPr>
          <w:rFonts w:asciiTheme="minorHAnsi" w:hAnsiTheme="minorHAnsi"/>
          <w:lang w:val="mk-MK"/>
        </w:rPr>
      </w:pPr>
      <w:r w:rsidRPr="005A5C02">
        <w:rPr>
          <w:rFonts w:asciiTheme="minorHAnsi" w:hAnsiTheme="minorHAnsi"/>
          <w:lang w:val="mk-MK"/>
        </w:rPr>
        <w:t>Покрај тоа, Владата има намера да воспостави механизам за прибирање информации за правните процеси на сите нивоа во рамките на правосудниот систем, вклучувајќи ја полицијата, обвинителството и судовите, со цел следење на ефективноста на сите релевантни чинители во врска со жалбите поднесени од жени, особено во однос на родово базирано насилство и други форми на дискриминација.</w:t>
      </w:r>
    </w:p>
    <w:p w14:paraId="0F2394EE" w14:textId="77777777" w:rsidR="004F12E8" w:rsidRPr="005A5C02" w:rsidRDefault="0038406B" w:rsidP="00FF0D91">
      <w:pPr>
        <w:pStyle w:val="Default"/>
        <w:spacing w:line="259" w:lineRule="auto"/>
        <w:contextualSpacing/>
        <w:jc w:val="both"/>
        <w:rPr>
          <w:rFonts w:asciiTheme="minorHAnsi" w:hAnsiTheme="minorHAnsi"/>
          <w:b/>
          <w:bCs/>
          <w:i/>
          <w:iCs/>
          <w:color w:val="auto"/>
          <w:lang w:val="mk-MK"/>
        </w:rPr>
      </w:pPr>
      <w:r w:rsidRPr="005A5C02">
        <w:rPr>
          <w:rFonts w:asciiTheme="minorHAnsi" w:hAnsiTheme="minorHAnsi"/>
          <w:b/>
          <w:bCs/>
          <w:i/>
          <w:iCs/>
          <w:color w:val="auto"/>
          <w:lang w:val="mk-MK"/>
        </w:rPr>
        <w:t>Политичко учество и застапување</w:t>
      </w:r>
    </w:p>
    <w:p w14:paraId="631525FB" w14:textId="77777777" w:rsidR="005F6B58" w:rsidRPr="005A5C02" w:rsidRDefault="005F6B58" w:rsidP="00FF0D91">
      <w:pPr>
        <w:contextualSpacing/>
        <w:jc w:val="both"/>
        <w:rPr>
          <w:rFonts w:asciiTheme="minorHAnsi" w:hAnsiTheme="minorHAnsi"/>
          <w:lang w:val="mk-MK"/>
        </w:rPr>
      </w:pPr>
    </w:p>
    <w:p w14:paraId="3D5EFEE0" w14:textId="77777777" w:rsidR="003C2321" w:rsidRPr="005A5C02" w:rsidRDefault="003C2321" w:rsidP="003C2321">
      <w:pPr>
        <w:contextualSpacing/>
        <w:jc w:val="both"/>
        <w:rPr>
          <w:rFonts w:asciiTheme="minorHAnsi" w:hAnsiTheme="minorHAnsi"/>
          <w:lang w:val="mk-MK"/>
        </w:rPr>
      </w:pPr>
      <w:r w:rsidRPr="005A5C02">
        <w:rPr>
          <w:rFonts w:asciiTheme="minorHAnsi" w:hAnsiTheme="minorHAnsi"/>
          <w:lang w:val="mk-MK"/>
        </w:rPr>
        <w:t xml:space="preserve">Владата ќе </w:t>
      </w:r>
      <w:r w:rsidR="00082502" w:rsidRPr="005A5C02">
        <w:rPr>
          <w:rFonts w:asciiTheme="minorHAnsi" w:hAnsiTheme="minorHAnsi"/>
          <w:lang w:val="mk-MK"/>
        </w:rPr>
        <w:t xml:space="preserve">ја </w:t>
      </w:r>
      <w:r w:rsidRPr="005A5C02">
        <w:rPr>
          <w:rFonts w:asciiTheme="minorHAnsi" w:hAnsiTheme="minorHAnsi"/>
          <w:lang w:val="mk-MK"/>
        </w:rPr>
        <w:t xml:space="preserve">разгледа </w:t>
      </w:r>
      <w:r w:rsidR="00082502" w:rsidRPr="005A5C02">
        <w:rPr>
          <w:rFonts w:asciiTheme="minorHAnsi" w:hAnsiTheme="minorHAnsi"/>
          <w:lang w:val="mk-MK"/>
        </w:rPr>
        <w:t xml:space="preserve">можноста за </w:t>
      </w:r>
      <w:r w:rsidRPr="005A5C02">
        <w:rPr>
          <w:rFonts w:asciiTheme="minorHAnsi" w:hAnsiTheme="minorHAnsi"/>
          <w:lang w:val="mk-MK"/>
        </w:rPr>
        <w:t>дополнителн</w:t>
      </w:r>
      <w:r w:rsidR="00082502" w:rsidRPr="005A5C02">
        <w:rPr>
          <w:rFonts w:asciiTheme="minorHAnsi" w:hAnsiTheme="minorHAnsi"/>
          <w:lang w:val="mk-MK"/>
        </w:rPr>
        <w:t>и измени</w:t>
      </w:r>
      <w:r w:rsidRPr="005A5C02">
        <w:rPr>
          <w:rFonts w:asciiTheme="minorHAnsi" w:hAnsiTheme="minorHAnsi"/>
          <w:lang w:val="mk-MK"/>
        </w:rPr>
        <w:t xml:space="preserve"> на Изборниот законик со цел да се прошири употребата на квоти и </w:t>
      </w:r>
      <w:r w:rsidR="00082502" w:rsidRPr="005A5C02">
        <w:rPr>
          <w:rFonts w:asciiTheme="minorHAnsi" w:hAnsiTheme="minorHAnsi"/>
          <w:lang w:val="mk-MK"/>
        </w:rPr>
        <w:t>вклучувањето на</w:t>
      </w:r>
      <w:r w:rsidRPr="005A5C02">
        <w:rPr>
          <w:rFonts w:asciiTheme="minorHAnsi" w:hAnsiTheme="minorHAnsi"/>
          <w:lang w:val="mk-MK"/>
        </w:rPr>
        <w:t xml:space="preserve"> изборите на градоначалници на локално ниво во законот.</w:t>
      </w:r>
    </w:p>
    <w:p w14:paraId="0064B869" w14:textId="77777777" w:rsidR="003C2321" w:rsidRPr="005A5C02" w:rsidRDefault="003C2321" w:rsidP="003C2321">
      <w:pPr>
        <w:contextualSpacing/>
        <w:jc w:val="both"/>
        <w:rPr>
          <w:rFonts w:asciiTheme="minorHAnsi" w:hAnsiTheme="minorHAnsi"/>
          <w:lang w:val="mk-MK"/>
        </w:rPr>
      </w:pPr>
    </w:p>
    <w:p w14:paraId="3303503D" w14:textId="77777777" w:rsidR="003C2321" w:rsidRPr="005A5C02" w:rsidRDefault="003C2321" w:rsidP="003C2321">
      <w:pPr>
        <w:contextualSpacing/>
        <w:jc w:val="both"/>
        <w:rPr>
          <w:rFonts w:asciiTheme="minorHAnsi" w:hAnsiTheme="minorHAnsi"/>
          <w:lang w:val="mk-MK"/>
        </w:rPr>
      </w:pPr>
      <w:r w:rsidRPr="005A5C02">
        <w:rPr>
          <w:rFonts w:asciiTheme="minorHAnsi" w:hAnsiTheme="minorHAnsi"/>
          <w:lang w:val="mk-MK"/>
        </w:rPr>
        <w:t xml:space="preserve">Дополнително, ќе се развијат </w:t>
      </w:r>
      <w:r w:rsidR="00082502" w:rsidRPr="005A5C02">
        <w:rPr>
          <w:rFonts w:asciiTheme="minorHAnsi" w:hAnsiTheme="minorHAnsi"/>
          <w:lang w:val="mk-MK"/>
        </w:rPr>
        <w:t>целни</w:t>
      </w:r>
      <w:r w:rsidRPr="005A5C02">
        <w:rPr>
          <w:rFonts w:asciiTheme="minorHAnsi" w:hAnsiTheme="minorHAnsi"/>
          <w:lang w:val="mk-MK"/>
        </w:rPr>
        <w:t xml:space="preserve"> мерки, како што е системот за родова еднаквост за забрзано регрутирање и назначување на жени на позиции во процесот на донесување одлуки во јавната администрација, вклучувајќи ја и дипломатската служба, </w:t>
      </w:r>
      <w:r w:rsidR="00082502" w:rsidRPr="005A5C02">
        <w:rPr>
          <w:rFonts w:asciiTheme="minorHAnsi" w:hAnsiTheme="minorHAnsi"/>
          <w:lang w:val="mk-MK"/>
        </w:rPr>
        <w:t>полицијата</w:t>
      </w:r>
      <w:r w:rsidRPr="005A5C02">
        <w:rPr>
          <w:rFonts w:asciiTheme="minorHAnsi" w:hAnsiTheme="minorHAnsi"/>
          <w:lang w:val="mk-MK"/>
        </w:rPr>
        <w:t xml:space="preserve"> и војската.</w:t>
      </w:r>
    </w:p>
    <w:p w14:paraId="212A0191" w14:textId="77777777" w:rsidR="005F6B58" w:rsidRPr="005A5C02" w:rsidRDefault="005F6B58" w:rsidP="00FF0D91">
      <w:pPr>
        <w:contextualSpacing/>
        <w:jc w:val="both"/>
        <w:rPr>
          <w:rFonts w:asciiTheme="minorHAnsi" w:hAnsiTheme="minorHAnsi"/>
          <w:lang w:val="mk-MK"/>
        </w:rPr>
      </w:pPr>
    </w:p>
    <w:p w14:paraId="638ACB86" w14:textId="77777777" w:rsidR="004F12E8" w:rsidRPr="005A5C02" w:rsidRDefault="00082502" w:rsidP="00FF0D91">
      <w:pPr>
        <w:contextualSpacing/>
        <w:jc w:val="both"/>
        <w:rPr>
          <w:rFonts w:asciiTheme="minorHAnsi" w:hAnsiTheme="minorHAnsi"/>
          <w:lang w:val="mk-MK"/>
        </w:rPr>
      </w:pPr>
      <w:r w:rsidRPr="005A5C02">
        <w:rPr>
          <w:rFonts w:asciiTheme="minorHAnsi" w:hAnsiTheme="minorHAnsi"/>
          <w:lang w:val="mk-MK"/>
        </w:rPr>
        <w:t>Уште поважно, ќе се развијат програми за промовирање на еднакво учество на жените во процесите на донесување одлуки на сите нивоа во јавниот и приватниот сектор. Овие програми ќе се фокусираат на обезбедување жените од сите етнички групи, жените од руралните средини и жените со попреченост да имаат пристап до позициите и механизмите за донесување одлуки во јавните институции.</w:t>
      </w:r>
    </w:p>
    <w:p w14:paraId="5EAEC831" w14:textId="77777777" w:rsidR="004F12E8" w:rsidRPr="005A5C02" w:rsidRDefault="00FC4F0F" w:rsidP="00FF0D91">
      <w:pPr>
        <w:pStyle w:val="Default"/>
        <w:spacing w:line="259" w:lineRule="auto"/>
        <w:contextualSpacing/>
        <w:jc w:val="both"/>
        <w:rPr>
          <w:rFonts w:asciiTheme="minorHAnsi" w:hAnsiTheme="minorHAnsi"/>
          <w:b/>
          <w:bCs/>
          <w:i/>
          <w:iCs/>
          <w:color w:val="auto"/>
          <w:lang w:val="mk-MK"/>
        </w:rPr>
      </w:pPr>
      <w:r w:rsidRPr="005A5C02">
        <w:rPr>
          <w:rFonts w:asciiTheme="minorHAnsi" w:hAnsiTheme="minorHAnsi"/>
          <w:b/>
          <w:bCs/>
          <w:i/>
          <w:iCs/>
          <w:color w:val="auto"/>
          <w:lang w:val="mk-MK"/>
        </w:rPr>
        <w:t xml:space="preserve">Родово </w:t>
      </w:r>
      <w:r w:rsidR="0038406B" w:rsidRPr="005A5C02">
        <w:rPr>
          <w:rFonts w:asciiTheme="minorHAnsi" w:hAnsiTheme="minorHAnsi"/>
          <w:b/>
          <w:bCs/>
          <w:i/>
          <w:iCs/>
          <w:color w:val="auto"/>
          <w:lang w:val="mk-MK"/>
        </w:rPr>
        <w:t>одговорно буџетирање</w:t>
      </w:r>
    </w:p>
    <w:p w14:paraId="7242EAF2" w14:textId="77777777" w:rsidR="004117F5" w:rsidRPr="005A5C02" w:rsidRDefault="00E414FC" w:rsidP="00FF0D91">
      <w:pPr>
        <w:contextualSpacing/>
        <w:jc w:val="both"/>
        <w:rPr>
          <w:rFonts w:asciiTheme="minorHAnsi" w:hAnsiTheme="minorHAnsi"/>
          <w:lang w:val="mk-MK"/>
        </w:rPr>
      </w:pPr>
      <w:r w:rsidRPr="005A5C02">
        <w:rPr>
          <w:rFonts w:asciiTheme="minorHAnsi" w:hAnsiTheme="minorHAnsi"/>
          <w:lang w:val="mk-MK"/>
        </w:rPr>
        <w:t>Владата го идентификува родовото одговорно буџетирање како моќна алатка за унапредување на родовата еднаквост и ќе продолжи да ја подобрува родовата еднаквост и родовата перспектива во политиките и практиката на буџетирање. Тековните реформи во управувањето со јавните финансии претставуваат влезна точка за систематска и одржлива примена на РОБ како алатка во процесите на креирање политики и буџетирање како средства за подобрување на транспарентноста и одговорноста кон обврските за родова еднаквост</w:t>
      </w:r>
      <w:r w:rsidR="00CA396A" w:rsidRPr="005A5C02">
        <w:rPr>
          <w:rFonts w:asciiTheme="minorHAnsi" w:hAnsiTheme="minorHAnsi"/>
          <w:lang w:val="mk-MK"/>
        </w:rPr>
        <w:t xml:space="preserve">. </w:t>
      </w:r>
      <w:r w:rsidR="004117F5" w:rsidRPr="005A5C02">
        <w:rPr>
          <w:rFonts w:asciiTheme="minorHAnsi" w:hAnsiTheme="minorHAnsi"/>
          <w:lang w:val="mk-MK"/>
        </w:rPr>
        <w:t xml:space="preserve">Понатаму, тоа ќе и овозможи на државата да одговори на Заклучните забелешки на CEDAW и последните Извештаи </w:t>
      </w:r>
      <w:r w:rsidR="00CA396A" w:rsidRPr="005A5C02">
        <w:rPr>
          <w:rFonts w:asciiTheme="minorHAnsi" w:hAnsiTheme="minorHAnsi"/>
          <w:lang w:val="mk-MK"/>
        </w:rPr>
        <w:t>на ЕУ за напредокот на државата</w:t>
      </w:r>
      <w:r w:rsidR="004117F5" w:rsidRPr="005A5C02">
        <w:rPr>
          <w:rFonts w:asciiTheme="minorHAnsi" w:hAnsiTheme="minorHAnsi"/>
          <w:lang w:val="mk-MK"/>
        </w:rPr>
        <w:t xml:space="preserve">, кои препорачуваат понатамошни напори за зголемување на транспарентноста на буџетот, подобрување на реформите во управувањето со јавните финансии и зајакнување на напорите за унапредување на родовата </w:t>
      </w:r>
      <w:r w:rsidR="00CA396A" w:rsidRPr="005A5C02">
        <w:rPr>
          <w:rFonts w:asciiTheme="minorHAnsi" w:hAnsiTheme="minorHAnsi"/>
          <w:lang w:val="mk-MK"/>
        </w:rPr>
        <w:t>еднаквост</w:t>
      </w:r>
      <w:r w:rsidR="004117F5" w:rsidRPr="005A5C02">
        <w:rPr>
          <w:rFonts w:asciiTheme="minorHAnsi" w:hAnsiTheme="minorHAnsi"/>
          <w:lang w:val="mk-MK"/>
        </w:rPr>
        <w:t>. О</w:t>
      </w:r>
      <w:r w:rsidR="00CA396A" w:rsidRPr="005A5C02">
        <w:rPr>
          <w:rFonts w:asciiTheme="minorHAnsi" w:hAnsiTheme="minorHAnsi"/>
          <w:lang w:val="mk-MK"/>
        </w:rPr>
        <w:t>вие препораки се усогласени со А</w:t>
      </w:r>
      <w:r w:rsidR="004117F5" w:rsidRPr="005A5C02">
        <w:rPr>
          <w:rFonts w:asciiTheme="minorHAnsi" w:hAnsiTheme="minorHAnsi"/>
          <w:lang w:val="mk-MK"/>
        </w:rPr>
        <w:t xml:space="preserve">гендата </w:t>
      </w:r>
      <w:r w:rsidR="00CA396A" w:rsidRPr="005A5C02">
        <w:rPr>
          <w:rFonts w:asciiTheme="minorHAnsi" w:hAnsiTheme="minorHAnsi"/>
          <w:lang w:val="mk-MK"/>
        </w:rPr>
        <w:t>до 2030 година и усвоените Ц</w:t>
      </w:r>
      <w:r w:rsidR="004117F5" w:rsidRPr="005A5C02">
        <w:rPr>
          <w:rFonts w:asciiTheme="minorHAnsi" w:hAnsiTheme="minorHAnsi"/>
          <w:lang w:val="mk-MK"/>
        </w:rPr>
        <w:t>ели за одржлив развој (</w:t>
      </w:r>
      <w:r w:rsidR="00CA396A" w:rsidRPr="005A5C02">
        <w:rPr>
          <w:rFonts w:asciiTheme="minorHAnsi" w:hAnsiTheme="minorHAnsi"/>
          <w:lang w:val="mk-MK"/>
        </w:rPr>
        <w:t>ЦОР</w:t>
      </w:r>
      <w:r w:rsidR="004117F5" w:rsidRPr="005A5C02">
        <w:rPr>
          <w:rFonts w:asciiTheme="minorHAnsi" w:hAnsiTheme="minorHAnsi"/>
          <w:lang w:val="mk-MK"/>
        </w:rPr>
        <w:t xml:space="preserve">), каде што, </w:t>
      </w:r>
      <w:r w:rsidR="004117F5" w:rsidRPr="005A5C02">
        <w:rPr>
          <w:rFonts w:asciiTheme="minorHAnsi" w:hAnsiTheme="minorHAnsi"/>
          <w:lang w:val="mk-MK"/>
        </w:rPr>
        <w:lastRenderedPageBreak/>
        <w:t>меѓу другото, нивото (учество</w:t>
      </w:r>
      <w:r w:rsidR="00CA396A" w:rsidRPr="005A5C02">
        <w:rPr>
          <w:rFonts w:asciiTheme="minorHAnsi" w:hAnsiTheme="minorHAnsi"/>
          <w:lang w:val="mk-MK"/>
        </w:rPr>
        <w:t>то</w:t>
      </w:r>
      <w:r w:rsidR="004117F5" w:rsidRPr="005A5C02">
        <w:rPr>
          <w:rFonts w:asciiTheme="minorHAnsi" w:hAnsiTheme="minorHAnsi"/>
          <w:lang w:val="mk-MK"/>
        </w:rPr>
        <w:t xml:space="preserve">) на расходите за родова </w:t>
      </w:r>
      <w:r w:rsidR="00CA396A" w:rsidRPr="005A5C02">
        <w:rPr>
          <w:rFonts w:asciiTheme="minorHAnsi" w:hAnsiTheme="minorHAnsi"/>
          <w:lang w:val="mk-MK"/>
        </w:rPr>
        <w:t>еднаквост</w:t>
      </w:r>
      <w:r w:rsidR="004117F5" w:rsidRPr="005A5C02">
        <w:rPr>
          <w:rFonts w:asciiTheme="minorHAnsi" w:hAnsiTheme="minorHAnsi"/>
          <w:lang w:val="mk-MK"/>
        </w:rPr>
        <w:t xml:space="preserve"> и зајакнување на жените ќе се користи како индикатор за мерење на напредокот </w:t>
      </w:r>
      <w:r w:rsidR="00CA396A" w:rsidRPr="005A5C02">
        <w:rPr>
          <w:rFonts w:asciiTheme="minorHAnsi" w:hAnsiTheme="minorHAnsi"/>
          <w:lang w:val="mk-MK"/>
        </w:rPr>
        <w:t>од аспект на родовата еднаквост</w:t>
      </w:r>
      <w:r w:rsidR="004117F5" w:rsidRPr="005A5C02">
        <w:rPr>
          <w:rFonts w:asciiTheme="minorHAnsi" w:hAnsiTheme="minorHAnsi"/>
          <w:lang w:val="mk-MK"/>
        </w:rPr>
        <w:t>.</w:t>
      </w:r>
    </w:p>
    <w:p w14:paraId="0C3C3C61" w14:textId="77777777" w:rsidR="0038406B" w:rsidRPr="005A5C02" w:rsidRDefault="0038406B" w:rsidP="00FF0D91">
      <w:pPr>
        <w:contextualSpacing/>
        <w:jc w:val="both"/>
        <w:rPr>
          <w:rFonts w:asciiTheme="minorHAnsi" w:hAnsiTheme="minorHAnsi"/>
          <w:b/>
          <w:bCs/>
          <w:i/>
          <w:iCs/>
          <w:sz w:val="24"/>
          <w:szCs w:val="24"/>
          <w:lang w:val="mk-MK"/>
        </w:rPr>
      </w:pPr>
    </w:p>
    <w:p w14:paraId="7DE50F74" w14:textId="77777777" w:rsidR="0038406B" w:rsidRPr="005A5C02" w:rsidRDefault="0038406B" w:rsidP="00FF0D91">
      <w:pPr>
        <w:contextualSpacing/>
        <w:jc w:val="both"/>
        <w:rPr>
          <w:rFonts w:asciiTheme="minorHAnsi" w:hAnsiTheme="minorHAnsi"/>
          <w:b/>
          <w:bCs/>
          <w:i/>
          <w:iCs/>
          <w:sz w:val="24"/>
          <w:szCs w:val="24"/>
          <w:lang w:val="mk-MK"/>
        </w:rPr>
      </w:pPr>
      <w:r w:rsidRPr="005A5C02">
        <w:rPr>
          <w:rFonts w:asciiTheme="minorHAnsi" w:hAnsiTheme="minorHAnsi"/>
          <w:b/>
          <w:bCs/>
          <w:i/>
          <w:iCs/>
          <w:sz w:val="24"/>
          <w:szCs w:val="24"/>
          <w:lang w:val="mk-MK"/>
        </w:rPr>
        <w:t>Промена на негативните општествени норми и родови стереотипи</w:t>
      </w:r>
    </w:p>
    <w:p w14:paraId="578EDA83" w14:textId="77777777" w:rsidR="004F12E8" w:rsidRPr="005A5C02" w:rsidRDefault="00BC0AC1" w:rsidP="00FF0D91">
      <w:pPr>
        <w:contextualSpacing/>
        <w:jc w:val="both"/>
        <w:rPr>
          <w:rFonts w:asciiTheme="minorHAnsi" w:hAnsiTheme="minorHAnsi"/>
          <w:i/>
          <w:iCs/>
          <w:sz w:val="24"/>
          <w:szCs w:val="24"/>
          <w:lang w:val="mk-MK"/>
        </w:rPr>
      </w:pPr>
      <w:r w:rsidRPr="005A5C02">
        <w:rPr>
          <w:rFonts w:asciiTheme="minorHAnsi" w:hAnsiTheme="minorHAnsi"/>
          <w:lang w:val="mk-MK"/>
        </w:rPr>
        <w:t>Со цел да се променат негативните општествени норми и родов</w:t>
      </w:r>
      <w:r w:rsidR="00FC4F0F" w:rsidRPr="005A5C02">
        <w:rPr>
          <w:rFonts w:asciiTheme="minorHAnsi" w:hAnsiTheme="minorHAnsi"/>
          <w:lang w:val="mk-MK"/>
        </w:rPr>
        <w:t>ите стереотипи</w:t>
      </w:r>
      <w:r w:rsidRPr="005A5C02">
        <w:rPr>
          <w:rFonts w:asciiTheme="minorHAnsi" w:hAnsiTheme="minorHAnsi"/>
          <w:lang w:val="mk-MK"/>
        </w:rPr>
        <w:t>, Владата ќе развие програми за обука за сите релевантни стручни лица во секторите за елиминирање на родовите стереотипи.</w:t>
      </w:r>
    </w:p>
    <w:p w14:paraId="1E61B9B8" w14:textId="77777777" w:rsidR="005F6B58" w:rsidRPr="005A5C02" w:rsidRDefault="005F6B58" w:rsidP="00FF0D91">
      <w:pPr>
        <w:contextualSpacing/>
        <w:jc w:val="both"/>
        <w:rPr>
          <w:rFonts w:asciiTheme="minorHAnsi" w:hAnsiTheme="minorHAnsi"/>
          <w:lang w:val="mk-MK"/>
        </w:rPr>
      </w:pPr>
    </w:p>
    <w:p w14:paraId="261E916D" w14:textId="77777777" w:rsidR="00CF5847" w:rsidRPr="005A5C02" w:rsidRDefault="00BC0AC1" w:rsidP="00FF0D91">
      <w:pPr>
        <w:contextualSpacing/>
        <w:jc w:val="both"/>
        <w:rPr>
          <w:rFonts w:asciiTheme="minorHAnsi" w:hAnsiTheme="minorHAnsi"/>
          <w:color w:val="FF6600"/>
          <w:lang w:val="mk-MK"/>
        </w:rPr>
      </w:pPr>
      <w:r w:rsidRPr="005A5C02">
        <w:rPr>
          <w:rFonts w:asciiTheme="minorHAnsi" w:hAnsiTheme="minorHAnsi"/>
          <w:lang w:val="mk-MK"/>
        </w:rPr>
        <w:t>Владата, исто така, ќе усвои сеопфатна стратегија насочена кон заедниците со цел елиминирање на дискриминаторските родови стереотипи и штетните практики против жените и девојкит</w:t>
      </w:r>
      <w:r w:rsidR="00FC4F0F" w:rsidRPr="005A5C02">
        <w:rPr>
          <w:rFonts w:asciiTheme="minorHAnsi" w:hAnsiTheme="minorHAnsi"/>
          <w:lang w:val="mk-MK"/>
        </w:rPr>
        <w:t>е, и преку јакнење на процесот з</w:t>
      </w:r>
      <w:r w:rsidRPr="005A5C02">
        <w:rPr>
          <w:rFonts w:asciiTheme="minorHAnsi" w:hAnsiTheme="minorHAnsi"/>
          <w:lang w:val="mk-MK"/>
        </w:rPr>
        <w:t>а проверка на учебниците и наставните програми, ќе обезбеди пристап до образование за девојчињата во нај</w:t>
      </w:r>
      <w:r w:rsidR="0045503E" w:rsidRPr="005A5C02">
        <w:rPr>
          <w:rFonts w:asciiTheme="minorHAnsi" w:hAnsiTheme="minorHAnsi"/>
          <w:lang w:val="mk-MK"/>
        </w:rPr>
        <w:t>загрозените</w:t>
      </w:r>
      <w:r w:rsidRPr="005A5C02">
        <w:rPr>
          <w:rFonts w:asciiTheme="minorHAnsi" w:hAnsiTheme="minorHAnsi"/>
          <w:lang w:val="mk-MK"/>
        </w:rPr>
        <w:t xml:space="preserve"> области, како и нивно редовно присуство на настава. Со цел да го постигне горенаведеното, Владата ќе оствари соработка со граѓански организации, вклучувајќи ги и родителите, младинските организации во урбаните и руралните средини, приватните здруженија и бизнис секторот и мажите.</w:t>
      </w:r>
    </w:p>
    <w:p w14:paraId="7DBDC44E" w14:textId="77777777" w:rsidR="004F12E8" w:rsidRPr="005A5C02" w:rsidRDefault="004F12E8" w:rsidP="00FF0D91">
      <w:pPr>
        <w:contextualSpacing/>
        <w:jc w:val="both"/>
        <w:rPr>
          <w:rFonts w:asciiTheme="minorHAnsi" w:hAnsiTheme="minorHAnsi"/>
          <w:color w:val="FF6600"/>
          <w:lang w:val="mk-MK"/>
        </w:rPr>
      </w:pPr>
    </w:p>
    <w:p w14:paraId="7420F000" w14:textId="77777777" w:rsidR="00BC0AC1" w:rsidRPr="005A5C02" w:rsidRDefault="00BC0AC1" w:rsidP="00FF0D91">
      <w:pPr>
        <w:contextualSpacing/>
        <w:jc w:val="both"/>
        <w:rPr>
          <w:rFonts w:asciiTheme="minorHAnsi" w:hAnsiTheme="minorHAnsi"/>
          <w:lang w:val="mk-MK"/>
        </w:rPr>
      </w:pPr>
      <w:r w:rsidRPr="005A5C02">
        <w:rPr>
          <w:rFonts w:asciiTheme="minorHAnsi" w:hAnsiTheme="minorHAnsi"/>
          <w:lang w:val="mk-MK"/>
        </w:rPr>
        <w:t xml:space="preserve">Владата на Република Северна Македонија формираше Национално координативно тело за заштита на децата од злоупотреба и запоставување. Во фокусот на работата на ова тело во изминатиот период беше развојот на индикаторите за прибирање податоци за децата жртви на насилство. Во текот на 2019 година, Националното координативно тело за заштита на децата од злоупотреба и запоставување ќе работи на подготовка и усвојување на Стратегија за заштита на децата од насилство и злоупотреба за периодот 2020-2024 </w:t>
      </w:r>
      <w:r w:rsidR="002024FA" w:rsidRPr="005A5C02">
        <w:rPr>
          <w:rFonts w:asciiTheme="minorHAnsi" w:hAnsiTheme="minorHAnsi"/>
          <w:lang w:val="mk-MK"/>
        </w:rPr>
        <w:t xml:space="preserve">заедно </w:t>
      </w:r>
      <w:r w:rsidRPr="005A5C02">
        <w:rPr>
          <w:rFonts w:asciiTheme="minorHAnsi" w:hAnsiTheme="minorHAnsi"/>
          <w:lang w:val="mk-MK"/>
        </w:rPr>
        <w:t>со Акци</w:t>
      </w:r>
      <w:r w:rsidR="002024FA" w:rsidRPr="005A5C02">
        <w:rPr>
          <w:rFonts w:asciiTheme="minorHAnsi" w:hAnsiTheme="minorHAnsi"/>
          <w:lang w:val="mk-MK"/>
        </w:rPr>
        <w:t xml:space="preserve">скиот </w:t>
      </w:r>
      <w:r w:rsidRPr="005A5C02">
        <w:rPr>
          <w:rFonts w:asciiTheme="minorHAnsi" w:hAnsiTheme="minorHAnsi"/>
          <w:lang w:val="mk-MK"/>
        </w:rPr>
        <w:t xml:space="preserve">план </w:t>
      </w:r>
      <w:r w:rsidR="002024FA" w:rsidRPr="005A5C02">
        <w:rPr>
          <w:rFonts w:asciiTheme="minorHAnsi" w:hAnsiTheme="minorHAnsi"/>
          <w:lang w:val="mk-MK"/>
        </w:rPr>
        <w:t>за периодот 2020-</w:t>
      </w:r>
      <w:r w:rsidRPr="005A5C02">
        <w:rPr>
          <w:rFonts w:asciiTheme="minorHAnsi" w:hAnsiTheme="minorHAnsi"/>
          <w:lang w:val="mk-MK"/>
        </w:rPr>
        <w:t>2021.</w:t>
      </w:r>
    </w:p>
    <w:p w14:paraId="2EA42005" w14:textId="77777777" w:rsidR="005F6B58" w:rsidRPr="005A5C02" w:rsidRDefault="005F6B58" w:rsidP="00FF0D91">
      <w:pPr>
        <w:contextualSpacing/>
        <w:jc w:val="both"/>
        <w:rPr>
          <w:rFonts w:asciiTheme="minorHAnsi" w:hAnsiTheme="minorHAnsi"/>
          <w:lang w:val="mk-MK"/>
        </w:rPr>
      </w:pPr>
    </w:p>
    <w:p w14:paraId="696D2892" w14:textId="77777777" w:rsidR="007816DE" w:rsidRPr="005A5C02" w:rsidRDefault="00CB4972" w:rsidP="00FF0D91">
      <w:pPr>
        <w:contextualSpacing/>
        <w:jc w:val="both"/>
        <w:rPr>
          <w:rFonts w:asciiTheme="minorHAnsi" w:hAnsiTheme="minorHAnsi"/>
          <w:lang w:val="mk-MK"/>
        </w:rPr>
      </w:pPr>
      <w:r w:rsidRPr="005A5C02">
        <w:rPr>
          <w:rFonts w:asciiTheme="minorHAnsi" w:hAnsiTheme="minorHAnsi"/>
          <w:lang w:val="mk-MK"/>
        </w:rPr>
        <w:t>На крај, Владата на Република Северна Македонија во соработка со меѓународните организации, граѓанските организации и другите релевантни актери ќе продолжат да спроведуваат редовни јавни кампањи насочени кон унапредување на положбата на жените во општеството и намалување на родовите стереотипи.</w:t>
      </w:r>
    </w:p>
    <w:p w14:paraId="1BBA5131" w14:textId="77777777" w:rsidR="00CB4972" w:rsidRPr="005A5C02" w:rsidRDefault="00CB4972" w:rsidP="00FF0D91">
      <w:pPr>
        <w:contextualSpacing/>
        <w:jc w:val="both"/>
        <w:rPr>
          <w:rFonts w:asciiTheme="minorHAnsi" w:hAnsiTheme="minorHAnsi"/>
          <w:lang w:val="mk-MK"/>
        </w:rPr>
        <w:sectPr w:rsidR="00CB4972" w:rsidRPr="005A5C02">
          <w:pgSz w:w="11906" w:h="16838"/>
          <w:pgMar w:top="1440" w:right="1440" w:bottom="1440" w:left="1440" w:header="720" w:footer="720" w:gutter="0"/>
          <w:cols w:space="720"/>
          <w:docGrid w:linePitch="360"/>
        </w:sectPr>
      </w:pPr>
    </w:p>
    <w:p w14:paraId="55C98AB5" w14:textId="77777777" w:rsidR="00310E44" w:rsidRPr="005A5C02" w:rsidRDefault="0038406B" w:rsidP="00FF0D91">
      <w:pPr>
        <w:pStyle w:val="Heading1"/>
        <w:contextualSpacing/>
        <w:rPr>
          <w:rFonts w:asciiTheme="minorHAnsi" w:hAnsiTheme="minorHAnsi"/>
          <w:lang w:val="mk-MK"/>
        </w:rPr>
      </w:pPr>
      <w:bookmarkStart w:id="16" w:name="_Toc5570106"/>
      <w:bookmarkStart w:id="17" w:name="_Toc11346928"/>
      <w:r w:rsidRPr="005A5C02">
        <w:rPr>
          <w:rFonts w:asciiTheme="minorHAnsi" w:hAnsiTheme="minorHAnsi"/>
          <w:lang w:val="mk-MK"/>
        </w:rPr>
        <w:lastRenderedPageBreak/>
        <w:t>ВТОР ДЕЛ</w:t>
      </w:r>
      <w:r w:rsidR="00310E44" w:rsidRPr="005A5C02">
        <w:rPr>
          <w:rFonts w:asciiTheme="minorHAnsi" w:hAnsiTheme="minorHAnsi"/>
          <w:lang w:val="mk-MK"/>
        </w:rPr>
        <w:t xml:space="preserve">: </w:t>
      </w:r>
      <w:r w:rsidR="00AC5F54" w:rsidRPr="005A5C02">
        <w:rPr>
          <w:rFonts w:asciiTheme="minorHAnsi" w:hAnsiTheme="minorHAnsi"/>
          <w:lang w:val="mk-MK"/>
        </w:rPr>
        <w:t xml:space="preserve">ПРЕЗЕМЕНИ МЕРКИ ЗА УНАПРЕДУВАЊЕ НА РОДОВАТА ЕДНАКВОСТНИЗ ДВАНАЕСЕТТЕ КРИТИЧНИ </w:t>
      </w:r>
      <w:bookmarkEnd w:id="16"/>
      <w:r w:rsidR="00AC5F54" w:rsidRPr="005A5C02">
        <w:rPr>
          <w:rFonts w:asciiTheme="minorHAnsi" w:hAnsiTheme="minorHAnsi"/>
          <w:lang w:val="mk-MK"/>
        </w:rPr>
        <w:t>ОБЛАСТИ НА ИНТЕРЕС</w:t>
      </w:r>
      <w:bookmarkEnd w:id="17"/>
    </w:p>
    <w:p w14:paraId="2FDB2DA7" w14:textId="77777777" w:rsidR="00310E44" w:rsidRPr="005A5C02" w:rsidRDefault="00310E44" w:rsidP="00FF0D91">
      <w:pPr>
        <w:autoSpaceDE w:val="0"/>
        <w:autoSpaceDN w:val="0"/>
        <w:adjustRightInd w:val="0"/>
        <w:spacing w:after="0"/>
        <w:contextualSpacing/>
        <w:rPr>
          <w:rFonts w:asciiTheme="minorHAnsi" w:hAnsiTheme="minorHAnsi"/>
          <w:i/>
          <w:iCs/>
          <w:color w:val="000000"/>
          <w:lang w:val="mk-MK"/>
        </w:rPr>
      </w:pPr>
    </w:p>
    <w:p w14:paraId="067328BA" w14:textId="77777777" w:rsidR="00310E44" w:rsidRPr="005A5C02" w:rsidRDefault="00BC2F59" w:rsidP="00FF0D91">
      <w:pPr>
        <w:pStyle w:val="Heading2"/>
        <w:contextualSpacing/>
        <w:rPr>
          <w:rFonts w:asciiTheme="minorHAnsi" w:hAnsiTheme="minorHAnsi" w:cs="Calibri"/>
          <w:lang w:val="mk-MK"/>
        </w:rPr>
      </w:pPr>
      <w:bookmarkStart w:id="18" w:name="_Toc5570107"/>
      <w:bookmarkStart w:id="19" w:name="_Toc11346929"/>
      <w:r w:rsidRPr="005A5C02">
        <w:rPr>
          <w:rFonts w:asciiTheme="minorHAnsi" w:hAnsiTheme="minorHAnsi" w:cs="Calibri"/>
          <w:lang w:val="mk-MK"/>
        </w:rPr>
        <w:t>Инклузивен развој, еднакви услови за просперитет и пристојна работа</w:t>
      </w:r>
      <w:bookmarkEnd w:id="18"/>
      <w:bookmarkEnd w:id="19"/>
    </w:p>
    <w:p w14:paraId="0AEE1EDF" w14:textId="77777777" w:rsidR="00412FDF" w:rsidRPr="005A5C02" w:rsidRDefault="00CB4972" w:rsidP="00A007B7">
      <w:pPr>
        <w:contextualSpacing/>
        <w:jc w:val="both"/>
        <w:rPr>
          <w:rFonts w:asciiTheme="minorHAnsi" w:hAnsiTheme="minorHAnsi"/>
          <w:lang w:val="mk-MK"/>
        </w:rPr>
      </w:pPr>
      <w:r w:rsidRPr="005A5C02">
        <w:rPr>
          <w:rFonts w:asciiTheme="minorHAnsi" w:hAnsiTheme="minorHAnsi"/>
          <w:lang w:val="mk-MK"/>
        </w:rPr>
        <w:t xml:space="preserve">Државата ја препознава потребата за унапредување на агендата за развој, просперитет и работна сила во однос на унапредувањето на родовата еднаквост. Подолу следат неколку примери на мерки и програми спроведени за време на </w:t>
      </w:r>
      <w:r w:rsidR="00491C09">
        <w:rPr>
          <w:rFonts w:asciiTheme="minorHAnsi" w:hAnsiTheme="minorHAnsi"/>
          <w:lang w:val="mk-MK"/>
        </w:rPr>
        <w:t>известувачкиот</w:t>
      </w:r>
      <w:r w:rsidRPr="005A5C02">
        <w:rPr>
          <w:rFonts w:asciiTheme="minorHAnsi" w:hAnsiTheme="minorHAnsi"/>
          <w:lang w:val="mk-MK"/>
        </w:rPr>
        <w:t xml:space="preserve"> период.</w:t>
      </w:r>
    </w:p>
    <w:p w14:paraId="6C23066F" w14:textId="77777777" w:rsidR="00310E44" w:rsidRPr="005A5C02" w:rsidRDefault="00310E44" w:rsidP="002F1268">
      <w:pPr>
        <w:pStyle w:val="Heading2"/>
        <w:jc w:val="both"/>
        <w:rPr>
          <w:rFonts w:asciiTheme="minorHAnsi" w:hAnsiTheme="minorHAnsi"/>
          <w:lang w:val="mk-MK"/>
        </w:rPr>
      </w:pPr>
      <w:bookmarkStart w:id="20" w:name="_Toc11346930"/>
      <w:r w:rsidRPr="005A5C02">
        <w:rPr>
          <w:rFonts w:asciiTheme="minorHAnsi" w:hAnsiTheme="minorHAnsi"/>
          <w:lang w:val="mk-MK"/>
        </w:rPr>
        <w:t xml:space="preserve">6. </w:t>
      </w:r>
      <w:r w:rsidR="00523953" w:rsidRPr="005A5C02">
        <w:rPr>
          <w:rFonts w:asciiTheme="minorHAnsi" w:hAnsiTheme="minorHAnsi"/>
          <w:lang w:val="mk-MK"/>
        </w:rPr>
        <w:t>Активности за унапредување на родовата еднаквост во однос на улогата на жените во платената работа и вработувањето</w:t>
      </w:r>
      <w:bookmarkEnd w:id="20"/>
    </w:p>
    <w:p w14:paraId="16BABDB9" w14:textId="77777777" w:rsidR="00FD5B7A" w:rsidRPr="005A5C02" w:rsidRDefault="00CB4972" w:rsidP="00CB4972">
      <w:pPr>
        <w:pStyle w:val="ListParagraph"/>
        <w:numPr>
          <w:ilvl w:val="0"/>
          <w:numId w:val="3"/>
        </w:numPr>
        <w:spacing w:line="259" w:lineRule="auto"/>
        <w:contextualSpacing/>
        <w:jc w:val="both"/>
        <w:rPr>
          <w:rFonts w:asciiTheme="minorHAnsi" w:eastAsiaTheme="minorEastAsia" w:hAnsiTheme="minorHAnsi"/>
          <w:b/>
          <w:color w:val="040404"/>
          <w:sz w:val="22"/>
          <w:szCs w:val="22"/>
          <w:lang w:val="mk-MK"/>
        </w:rPr>
      </w:pPr>
      <w:r w:rsidRPr="005A5C02">
        <w:rPr>
          <w:rFonts w:asciiTheme="minorHAnsi" w:eastAsiaTheme="minorEastAsia" w:hAnsiTheme="minorHAnsi"/>
          <w:b/>
          <w:color w:val="040404"/>
          <w:sz w:val="22"/>
          <w:szCs w:val="22"/>
          <w:lang w:val="mk-MK"/>
        </w:rPr>
        <w:t>Спроведени / зајакнати родово одговорни политики за пазарот на трудот (образование и обука, вештини, субвенции)</w:t>
      </w:r>
    </w:p>
    <w:p w14:paraId="150D1D2E" w14:textId="77777777" w:rsidR="00310E44" w:rsidRPr="005A5C02" w:rsidRDefault="000A2D5E" w:rsidP="00FF0D91">
      <w:pPr>
        <w:contextualSpacing/>
        <w:jc w:val="both"/>
        <w:rPr>
          <w:rFonts w:asciiTheme="minorHAnsi" w:hAnsiTheme="minorHAnsi"/>
          <w:lang w:val="mk-MK"/>
        </w:rPr>
      </w:pPr>
      <w:r w:rsidRPr="005A5C02">
        <w:rPr>
          <w:rFonts w:asciiTheme="minorHAnsi" w:hAnsiTheme="minorHAnsi"/>
          <w:lang w:val="mk-MK"/>
        </w:rPr>
        <w:t>Во 2014 година, во групата од 15 до 64 години, 37,4 % од жените и 56,6 % од мажите биле во работен однос, покажувајќи многу низок степен на вработеност на жените во споредба со мажите. Во 2018 година, во рамките на населението од 15 до 64 години, 40,1 % од жените и 60,5 % од мажите биле во работен однос, укажувајќи на мало, но значително зголемување од 6,7 % од степенот на вработеност на жените. Во последните пет години, Агенцијата за вработување (АВ) вложи напори за подобрување на еднаквото учество на мажите и жените во активни програми / мерки, обезбедувајќи учество на најмалку 30 % од младите луѓе до 29 години. Со цел да се задоволат потребите на пазарот на трудот, АВ преку своите центри за вработување разви и спроведе услуги за зголемување на конкурентноста на работната сила. Посебно внимание беше посветено на обезбедување на еднакво учество на мажите и жените.</w:t>
      </w:r>
    </w:p>
    <w:p w14:paraId="33251F51" w14:textId="77777777" w:rsidR="00EA77C3" w:rsidRPr="005A5C02" w:rsidRDefault="00EA77C3" w:rsidP="00FF0D91">
      <w:pPr>
        <w:contextualSpacing/>
        <w:jc w:val="both"/>
        <w:rPr>
          <w:rFonts w:asciiTheme="minorHAnsi" w:eastAsiaTheme="minorEastAsia" w:hAnsiTheme="minorHAnsi"/>
          <w:b/>
          <w:color w:val="040404"/>
          <w:lang w:val="mk-MK"/>
        </w:rPr>
      </w:pPr>
    </w:p>
    <w:tbl>
      <w:tblPr>
        <w:tblW w:w="8997" w:type="dxa"/>
        <w:tblInd w:w="-5"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A0" w:firstRow="1" w:lastRow="0" w:firstColumn="1" w:lastColumn="0" w:noHBand="0" w:noVBand="0"/>
      </w:tblPr>
      <w:tblGrid>
        <w:gridCol w:w="4538"/>
        <w:gridCol w:w="889"/>
        <w:gridCol w:w="889"/>
        <w:gridCol w:w="987"/>
        <w:gridCol w:w="790"/>
        <w:gridCol w:w="904"/>
      </w:tblGrid>
      <w:tr w:rsidR="00310E44" w:rsidRPr="005A5C02" w14:paraId="556BB44B" w14:textId="77777777" w:rsidTr="008E2FFF">
        <w:trPr>
          <w:trHeight w:val="245"/>
        </w:trPr>
        <w:tc>
          <w:tcPr>
            <w:tcW w:w="8997" w:type="dxa"/>
            <w:gridSpan w:val="6"/>
            <w:tcBorders>
              <w:top w:val="single" w:sz="4" w:space="0" w:color="5B9BD5"/>
              <w:left w:val="single" w:sz="4" w:space="0" w:color="5B9BD5"/>
              <w:bottom w:val="single" w:sz="4" w:space="0" w:color="5B9BD5"/>
              <w:right w:val="single" w:sz="4" w:space="0" w:color="5B9BD5"/>
            </w:tcBorders>
            <w:shd w:val="clear" w:color="auto" w:fill="4F81BD" w:themeFill="accent1"/>
          </w:tcPr>
          <w:p w14:paraId="322F2358" w14:textId="77777777" w:rsidR="00310E44" w:rsidRPr="005A5C02" w:rsidRDefault="00CB4972" w:rsidP="00CB4972">
            <w:pPr>
              <w:spacing w:after="0"/>
              <w:contextualSpacing/>
              <w:jc w:val="both"/>
              <w:rPr>
                <w:rFonts w:asciiTheme="minorHAnsi" w:hAnsiTheme="minorHAnsi"/>
                <w:b/>
                <w:bCs/>
                <w:color w:val="FFFFFF"/>
                <w:lang w:val="mk-MK"/>
              </w:rPr>
            </w:pPr>
            <w:r w:rsidRPr="005A5C02">
              <w:rPr>
                <w:rFonts w:asciiTheme="minorHAnsi" w:hAnsiTheme="minorHAnsi"/>
                <w:b/>
                <w:bCs/>
                <w:color w:val="FFFFFF"/>
                <w:lang w:val="mk-MK"/>
              </w:rPr>
              <w:t>Табела</w:t>
            </w:r>
            <w:r w:rsidR="00310E44" w:rsidRPr="005A5C02">
              <w:rPr>
                <w:rFonts w:asciiTheme="minorHAnsi" w:hAnsiTheme="minorHAnsi"/>
                <w:b/>
                <w:bCs/>
                <w:color w:val="FFFFFF"/>
                <w:lang w:val="mk-MK"/>
              </w:rPr>
              <w:t xml:space="preserve"> 1: </w:t>
            </w:r>
            <w:r w:rsidRPr="005A5C02">
              <w:rPr>
                <w:rFonts w:asciiTheme="minorHAnsi" w:hAnsiTheme="minorHAnsi"/>
                <w:b/>
                <w:bCs/>
                <w:color w:val="FFFFFF"/>
                <w:lang w:val="mk-MK"/>
              </w:rPr>
              <w:t>Процентуална застапеност на жени</w:t>
            </w:r>
          </w:p>
        </w:tc>
      </w:tr>
      <w:tr w:rsidR="00310E44" w:rsidRPr="005A5C02" w14:paraId="338D1161" w14:textId="77777777" w:rsidTr="00495C88">
        <w:trPr>
          <w:trHeight w:val="245"/>
        </w:trPr>
        <w:tc>
          <w:tcPr>
            <w:tcW w:w="4538" w:type="dxa"/>
            <w:shd w:val="clear" w:color="auto" w:fill="DEEAF6"/>
          </w:tcPr>
          <w:p w14:paraId="1FF08C79" w14:textId="77777777" w:rsidR="00310E44" w:rsidRPr="005A5C02" w:rsidRDefault="00310E44" w:rsidP="00FF0D91">
            <w:pPr>
              <w:spacing w:after="0"/>
              <w:contextualSpacing/>
              <w:jc w:val="both"/>
              <w:rPr>
                <w:rFonts w:asciiTheme="minorHAnsi" w:hAnsiTheme="minorHAnsi"/>
                <w:b/>
                <w:bCs/>
                <w:lang w:val="mk-MK"/>
              </w:rPr>
            </w:pPr>
          </w:p>
        </w:tc>
        <w:tc>
          <w:tcPr>
            <w:tcW w:w="889" w:type="dxa"/>
            <w:shd w:val="clear" w:color="auto" w:fill="DEEAF6"/>
          </w:tcPr>
          <w:p w14:paraId="6A49AEA8"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b/>
                <w:bCs/>
                <w:lang w:val="mk-MK"/>
              </w:rPr>
              <w:t>2014</w:t>
            </w:r>
          </w:p>
        </w:tc>
        <w:tc>
          <w:tcPr>
            <w:tcW w:w="889" w:type="dxa"/>
            <w:shd w:val="clear" w:color="auto" w:fill="DEEAF6"/>
          </w:tcPr>
          <w:p w14:paraId="27BE65C8"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b/>
                <w:bCs/>
                <w:lang w:val="mk-MK"/>
              </w:rPr>
              <w:t>2015</w:t>
            </w:r>
          </w:p>
        </w:tc>
        <w:tc>
          <w:tcPr>
            <w:tcW w:w="987" w:type="dxa"/>
            <w:shd w:val="clear" w:color="auto" w:fill="DEEAF6"/>
          </w:tcPr>
          <w:p w14:paraId="4E538212"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b/>
                <w:bCs/>
                <w:lang w:val="mk-MK"/>
              </w:rPr>
              <w:t>2016</w:t>
            </w:r>
          </w:p>
        </w:tc>
        <w:tc>
          <w:tcPr>
            <w:tcW w:w="790" w:type="dxa"/>
            <w:shd w:val="clear" w:color="auto" w:fill="DEEAF6"/>
          </w:tcPr>
          <w:p w14:paraId="74B1D343" w14:textId="77777777" w:rsidR="00310E44" w:rsidRPr="005A5C02" w:rsidRDefault="00310E44" w:rsidP="00FF0D91">
            <w:pPr>
              <w:spacing w:after="0"/>
              <w:contextualSpacing/>
              <w:jc w:val="both"/>
              <w:rPr>
                <w:rFonts w:asciiTheme="minorHAnsi" w:hAnsiTheme="minorHAnsi"/>
                <w:b/>
                <w:bCs/>
                <w:lang w:val="mk-MK"/>
              </w:rPr>
            </w:pPr>
            <w:r w:rsidRPr="005A5C02">
              <w:rPr>
                <w:rFonts w:asciiTheme="minorHAnsi" w:hAnsiTheme="minorHAnsi"/>
                <w:b/>
                <w:bCs/>
                <w:lang w:val="mk-MK"/>
              </w:rPr>
              <w:t>2017</w:t>
            </w:r>
          </w:p>
        </w:tc>
        <w:tc>
          <w:tcPr>
            <w:tcW w:w="903" w:type="dxa"/>
            <w:shd w:val="clear" w:color="auto" w:fill="DEEAF6"/>
          </w:tcPr>
          <w:p w14:paraId="6502B2AA"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b/>
                <w:bCs/>
                <w:lang w:val="mk-MK"/>
              </w:rPr>
              <w:t>2018</w:t>
            </w:r>
          </w:p>
        </w:tc>
      </w:tr>
      <w:tr w:rsidR="00310E44" w:rsidRPr="005A5C02" w14:paraId="20AD5FBD" w14:textId="77777777" w:rsidTr="00495C88">
        <w:trPr>
          <w:trHeight w:val="481"/>
        </w:trPr>
        <w:tc>
          <w:tcPr>
            <w:tcW w:w="4538" w:type="dxa"/>
          </w:tcPr>
          <w:p w14:paraId="45E0861D" w14:textId="77777777" w:rsidR="00310E44" w:rsidRPr="005A5C02" w:rsidRDefault="00CB4972" w:rsidP="00FF0D91">
            <w:pPr>
              <w:spacing w:after="0"/>
              <w:contextualSpacing/>
              <w:jc w:val="both"/>
              <w:rPr>
                <w:rFonts w:asciiTheme="minorHAnsi" w:hAnsiTheme="minorHAnsi"/>
                <w:b/>
                <w:bCs/>
                <w:lang w:val="mk-MK"/>
              </w:rPr>
            </w:pPr>
            <w:r w:rsidRPr="005A5C02">
              <w:rPr>
                <w:rFonts w:asciiTheme="minorHAnsi" w:hAnsiTheme="minorHAnsi"/>
                <w:b/>
                <w:bCs/>
                <w:lang w:val="mk-MK"/>
              </w:rPr>
              <w:t>Програми и мерки за вработување</w:t>
            </w:r>
          </w:p>
          <w:p w14:paraId="5185D223" w14:textId="77777777" w:rsidR="00310E44" w:rsidRPr="005A5C02" w:rsidRDefault="00310E44" w:rsidP="00FF0D91">
            <w:pPr>
              <w:spacing w:after="0"/>
              <w:contextualSpacing/>
              <w:jc w:val="both"/>
              <w:rPr>
                <w:rFonts w:asciiTheme="minorHAnsi" w:hAnsiTheme="minorHAnsi"/>
                <w:b/>
                <w:bCs/>
                <w:lang w:val="mk-MK"/>
              </w:rPr>
            </w:pPr>
          </w:p>
        </w:tc>
        <w:tc>
          <w:tcPr>
            <w:tcW w:w="889" w:type="dxa"/>
          </w:tcPr>
          <w:p w14:paraId="15DB6D1F"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lang w:val="mk-MK"/>
              </w:rPr>
              <w:t>43</w:t>
            </w:r>
          </w:p>
        </w:tc>
        <w:tc>
          <w:tcPr>
            <w:tcW w:w="889" w:type="dxa"/>
          </w:tcPr>
          <w:p w14:paraId="1DF60106"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lang w:val="mk-MK"/>
              </w:rPr>
              <w:t>50</w:t>
            </w:r>
          </w:p>
        </w:tc>
        <w:tc>
          <w:tcPr>
            <w:tcW w:w="987" w:type="dxa"/>
          </w:tcPr>
          <w:p w14:paraId="019216F4"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lang w:val="mk-MK"/>
              </w:rPr>
              <w:t>57</w:t>
            </w:r>
          </w:p>
        </w:tc>
        <w:tc>
          <w:tcPr>
            <w:tcW w:w="790" w:type="dxa"/>
          </w:tcPr>
          <w:p w14:paraId="5C8744F6"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lang w:val="mk-MK"/>
              </w:rPr>
              <w:t>50</w:t>
            </w:r>
          </w:p>
        </w:tc>
        <w:tc>
          <w:tcPr>
            <w:tcW w:w="903" w:type="dxa"/>
          </w:tcPr>
          <w:p w14:paraId="4C6D85A8"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lang w:val="mk-MK"/>
              </w:rPr>
              <w:t>56</w:t>
            </w:r>
          </w:p>
        </w:tc>
      </w:tr>
      <w:tr w:rsidR="00310E44" w:rsidRPr="005A5C02" w14:paraId="48DA302F" w14:textId="77777777" w:rsidTr="00495C88">
        <w:trPr>
          <w:trHeight w:val="490"/>
        </w:trPr>
        <w:tc>
          <w:tcPr>
            <w:tcW w:w="4538" w:type="dxa"/>
            <w:shd w:val="clear" w:color="auto" w:fill="DEEAF6"/>
          </w:tcPr>
          <w:p w14:paraId="363EAA1B" w14:textId="77777777" w:rsidR="00310E44" w:rsidRPr="005A5C02" w:rsidRDefault="00CB4972" w:rsidP="00FF0D91">
            <w:pPr>
              <w:spacing w:after="0"/>
              <w:contextualSpacing/>
              <w:jc w:val="both"/>
              <w:rPr>
                <w:rFonts w:asciiTheme="minorHAnsi" w:hAnsiTheme="minorHAnsi"/>
                <w:b/>
                <w:bCs/>
                <w:lang w:val="mk-MK"/>
              </w:rPr>
            </w:pPr>
            <w:r w:rsidRPr="005A5C02">
              <w:rPr>
                <w:rFonts w:asciiTheme="minorHAnsi" w:hAnsiTheme="minorHAnsi"/>
                <w:b/>
                <w:bCs/>
                <w:lang w:val="mk-MK"/>
              </w:rPr>
              <w:t>Вкупен број на работодавни услуги</w:t>
            </w:r>
          </w:p>
          <w:p w14:paraId="1D109C7C" w14:textId="77777777" w:rsidR="00310E44" w:rsidRPr="005A5C02" w:rsidRDefault="00310E44" w:rsidP="00FF0D91">
            <w:pPr>
              <w:spacing w:after="0"/>
              <w:contextualSpacing/>
              <w:jc w:val="both"/>
              <w:rPr>
                <w:rFonts w:asciiTheme="minorHAnsi" w:hAnsiTheme="minorHAnsi"/>
                <w:b/>
                <w:bCs/>
                <w:lang w:val="mk-MK"/>
              </w:rPr>
            </w:pPr>
          </w:p>
        </w:tc>
        <w:tc>
          <w:tcPr>
            <w:tcW w:w="889" w:type="dxa"/>
            <w:shd w:val="clear" w:color="auto" w:fill="DEEAF6"/>
          </w:tcPr>
          <w:p w14:paraId="21501040"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lang w:val="mk-MK"/>
              </w:rPr>
              <w:t>43</w:t>
            </w:r>
          </w:p>
        </w:tc>
        <w:tc>
          <w:tcPr>
            <w:tcW w:w="889" w:type="dxa"/>
            <w:shd w:val="clear" w:color="auto" w:fill="DEEAF6"/>
          </w:tcPr>
          <w:p w14:paraId="178C1A81"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lang w:val="mk-MK"/>
              </w:rPr>
              <w:t>45</w:t>
            </w:r>
          </w:p>
        </w:tc>
        <w:tc>
          <w:tcPr>
            <w:tcW w:w="987" w:type="dxa"/>
            <w:shd w:val="clear" w:color="auto" w:fill="DEEAF6"/>
          </w:tcPr>
          <w:p w14:paraId="74E183A1"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lang w:val="mk-MK"/>
              </w:rPr>
              <w:t>46</w:t>
            </w:r>
          </w:p>
        </w:tc>
        <w:tc>
          <w:tcPr>
            <w:tcW w:w="790" w:type="dxa"/>
            <w:shd w:val="clear" w:color="auto" w:fill="DEEAF6"/>
          </w:tcPr>
          <w:p w14:paraId="0A839D3F"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lang w:val="mk-MK"/>
              </w:rPr>
              <w:t>46</w:t>
            </w:r>
          </w:p>
        </w:tc>
        <w:tc>
          <w:tcPr>
            <w:tcW w:w="903" w:type="dxa"/>
            <w:shd w:val="clear" w:color="auto" w:fill="DEEAF6"/>
          </w:tcPr>
          <w:p w14:paraId="763420C6" w14:textId="77777777" w:rsidR="00310E44" w:rsidRPr="005A5C02" w:rsidRDefault="00310E44" w:rsidP="00FF0D91">
            <w:pPr>
              <w:spacing w:after="0"/>
              <w:contextualSpacing/>
              <w:jc w:val="both"/>
              <w:rPr>
                <w:rFonts w:asciiTheme="minorHAnsi" w:hAnsiTheme="minorHAnsi"/>
                <w:lang w:val="mk-MK"/>
              </w:rPr>
            </w:pPr>
            <w:r w:rsidRPr="005A5C02">
              <w:rPr>
                <w:rFonts w:asciiTheme="minorHAnsi" w:hAnsiTheme="minorHAnsi"/>
                <w:lang w:val="mk-MK"/>
              </w:rPr>
              <w:t>49</w:t>
            </w:r>
          </w:p>
        </w:tc>
      </w:tr>
    </w:tbl>
    <w:p w14:paraId="75775669" w14:textId="77777777" w:rsidR="00310E44" w:rsidRPr="005A5C02" w:rsidRDefault="00310E44" w:rsidP="00FF0D91">
      <w:pPr>
        <w:contextualSpacing/>
        <w:jc w:val="both"/>
        <w:rPr>
          <w:rFonts w:asciiTheme="minorHAnsi" w:hAnsiTheme="minorHAnsi"/>
          <w:sz w:val="20"/>
          <w:szCs w:val="20"/>
          <w:lang w:val="mk-MK"/>
        </w:rPr>
      </w:pPr>
      <w:r w:rsidRPr="005A5C02">
        <w:rPr>
          <w:rFonts w:asciiTheme="minorHAnsi" w:hAnsiTheme="minorHAnsi"/>
          <w:sz w:val="20"/>
          <w:szCs w:val="20"/>
          <w:lang w:val="mk-MK"/>
        </w:rPr>
        <w:t>(*</w:t>
      </w:r>
      <w:r w:rsidR="000A2D5E" w:rsidRPr="005A5C02">
        <w:rPr>
          <w:rFonts w:asciiTheme="minorHAnsi" w:hAnsiTheme="minorHAnsi"/>
          <w:sz w:val="20"/>
          <w:szCs w:val="20"/>
          <w:lang w:val="mk-MK"/>
        </w:rPr>
        <w:t>Во рамките на работодавните услуги, лицето може да биде вклучено во повеќе мерки за вработување или во различни активности во рамките на работодавните услуги</w:t>
      </w:r>
      <w:r w:rsidRPr="005A5C02">
        <w:rPr>
          <w:rFonts w:asciiTheme="minorHAnsi" w:hAnsiTheme="minorHAnsi"/>
          <w:sz w:val="20"/>
          <w:szCs w:val="20"/>
          <w:lang w:val="mk-MK"/>
        </w:rPr>
        <w:t>).</w:t>
      </w:r>
    </w:p>
    <w:p w14:paraId="7E3AE417" w14:textId="77777777" w:rsidR="00EA77C3" w:rsidRPr="005A5C02" w:rsidRDefault="00EA77C3" w:rsidP="00FF0D91">
      <w:pPr>
        <w:contextualSpacing/>
        <w:jc w:val="both"/>
        <w:rPr>
          <w:rFonts w:asciiTheme="minorHAnsi" w:hAnsiTheme="minorHAnsi"/>
          <w:lang w:val="mk-MK"/>
        </w:rPr>
      </w:pPr>
    </w:p>
    <w:p w14:paraId="344D4091" w14:textId="77777777" w:rsidR="000A283E" w:rsidRPr="005A5C02" w:rsidRDefault="007C782C" w:rsidP="00FF0D91">
      <w:pPr>
        <w:contextualSpacing/>
        <w:jc w:val="both"/>
        <w:rPr>
          <w:rFonts w:asciiTheme="minorHAnsi" w:hAnsiTheme="minorHAnsi"/>
          <w:lang w:val="mk-MK"/>
        </w:rPr>
      </w:pPr>
      <w:r w:rsidRPr="005A5C02">
        <w:rPr>
          <w:rFonts w:asciiTheme="minorHAnsi" w:hAnsiTheme="minorHAnsi"/>
          <w:lang w:val="mk-MK"/>
        </w:rPr>
        <w:t>Дополнително</w:t>
      </w:r>
      <w:r w:rsidR="00277A09" w:rsidRPr="005A5C02">
        <w:rPr>
          <w:rFonts w:asciiTheme="minorHAnsi" w:hAnsiTheme="minorHAnsi"/>
          <w:lang w:val="mk-MK"/>
        </w:rPr>
        <w:t>,</w:t>
      </w:r>
      <w:r w:rsidRPr="005A5C02">
        <w:rPr>
          <w:rFonts w:asciiTheme="minorHAnsi" w:hAnsiTheme="minorHAnsi"/>
          <w:lang w:val="mk-MK"/>
        </w:rPr>
        <w:t xml:space="preserve"> за надминување на бариерите и зголем</w:t>
      </w:r>
      <w:r w:rsidR="00277A09" w:rsidRPr="005A5C02">
        <w:rPr>
          <w:rFonts w:asciiTheme="minorHAnsi" w:hAnsiTheme="minorHAnsi"/>
          <w:lang w:val="mk-MK"/>
        </w:rPr>
        <w:t>ување на степенот на</w:t>
      </w:r>
      <w:r w:rsidRPr="005A5C02">
        <w:rPr>
          <w:rFonts w:asciiTheme="minorHAnsi" w:hAnsiTheme="minorHAnsi"/>
          <w:lang w:val="mk-MK"/>
        </w:rPr>
        <w:t xml:space="preserve"> вработ</w:t>
      </w:r>
      <w:r w:rsidR="00277A09" w:rsidRPr="005A5C02">
        <w:rPr>
          <w:rFonts w:asciiTheme="minorHAnsi" w:hAnsiTheme="minorHAnsi"/>
          <w:lang w:val="mk-MK"/>
        </w:rPr>
        <w:t>еност</w:t>
      </w:r>
      <w:r w:rsidRPr="005A5C02">
        <w:rPr>
          <w:rFonts w:asciiTheme="minorHAnsi" w:hAnsiTheme="minorHAnsi"/>
          <w:lang w:val="mk-MK"/>
        </w:rPr>
        <w:t xml:space="preserve"> на жените (балансирање на приватниот / професионалниот живот и дискриминација на пазарот на трудот), Агенцијата за вработување во 2015 година подготви програми, мерки и проекти земајќи г</w:t>
      </w:r>
      <w:r w:rsidR="00277A09" w:rsidRPr="005A5C02">
        <w:rPr>
          <w:rFonts w:asciiTheme="minorHAnsi" w:hAnsiTheme="minorHAnsi"/>
          <w:lang w:val="mk-MK"/>
        </w:rPr>
        <w:t>о</w:t>
      </w:r>
      <w:r w:rsidRPr="005A5C02">
        <w:rPr>
          <w:rFonts w:asciiTheme="minorHAnsi" w:hAnsiTheme="minorHAnsi"/>
          <w:lang w:val="mk-MK"/>
        </w:rPr>
        <w:t xml:space="preserve"> предвид еднаквото учество на жените и мажите. Некои о</w:t>
      </w:r>
      <w:r w:rsidR="00277A09" w:rsidRPr="005A5C02">
        <w:rPr>
          <w:rFonts w:asciiTheme="minorHAnsi" w:hAnsiTheme="minorHAnsi"/>
          <w:lang w:val="mk-MK"/>
        </w:rPr>
        <w:t>д понудените услуги беа: помош при</w:t>
      </w:r>
      <w:r w:rsidRPr="005A5C02">
        <w:rPr>
          <w:rFonts w:asciiTheme="minorHAnsi" w:hAnsiTheme="minorHAnsi"/>
          <w:lang w:val="mk-MK"/>
        </w:rPr>
        <w:t xml:space="preserve"> барање работа, каде што 44,8% од учесниците б</w:t>
      </w:r>
      <w:r w:rsidR="00EE4A56" w:rsidRPr="005A5C02">
        <w:rPr>
          <w:rFonts w:asciiTheme="minorHAnsi" w:hAnsiTheme="minorHAnsi"/>
          <w:lang w:val="mk-MK"/>
        </w:rPr>
        <w:t>еа</w:t>
      </w:r>
      <w:r w:rsidR="00FC4F0F" w:rsidRPr="005A5C02">
        <w:rPr>
          <w:rFonts w:asciiTheme="minorHAnsi" w:hAnsiTheme="minorHAnsi"/>
          <w:lang w:val="mk-MK"/>
        </w:rPr>
        <w:t xml:space="preserve"> жени,</w:t>
      </w:r>
      <w:r w:rsidRPr="005A5C02">
        <w:rPr>
          <w:rFonts w:asciiTheme="minorHAnsi" w:hAnsiTheme="minorHAnsi"/>
          <w:lang w:val="mk-MK"/>
        </w:rPr>
        <w:t xml:space="preserve"> мотиваци</w:t>
      </w:r>
      <w:r w:rsidR="001A62AD" w:rsidRPr="005A5C02">
        <w:rPr>
          <w:rFonts w:asciiTheme="minorHAnsi" w:hAnsiTheme="minorHAnsi"/>
          <w:lang w:val="mk-MK"/>
        </w:rPr>
        <w:t>ски обуки каде 45,53%</w:t>
      </w:r>
      <w:r w:rsidR="00EE4A56" w:rsidRPr="005A5C02">
        <w:rPr>
          <w:rFonts w:asciiTheme="minorHAnsi" w:hAnsiTheme="minorHAnsi"/>
          <w:lang w:val="mk-MK"/>
        </w:rPr>
        <w:t xml:space="preserve"> од учесниците беа</w:t>
      </w:r>
      <w:r w:rsidRPr="005A5C02">
        <w:rPr>
          <w:rFonts w:asciiTheme="minorHAnsi" w:hAnsiTheme="minorHAnsi"/>
          <w:lang w:val="mk-MK"/>
        </w:rPr>
        <w:t xml:space="preserve"> жени</w:t>
      </w:r>
      <w:r w:rsidR="00FC4F0F" w:rsidRPr="005A5C02">
        <w:rPr>
          <w:rFonts w:asciiTheme="minorHAnsi" w:hAnsiTheme="minorHAnsi"/>
          <w:lang w:val="mk-MK"/>
        </w:rPr>
        <w:t>,</w:t>
      </w:r>
      <w:r w:rsidRPr="005A5C02">
        <w:rPr>
          <w:rFonts w:asciiTheme="minorHAnsi" w:hAnsiTheme="minorHAnsi"/>
          <w:lang w:val="mk-MK"/>
        </w:rPr>
        <w:t xml:space="preserve"> и обуки за подго</w:t>
      </w:r>
      <w:r w:rsidR="00EE4A56" w:rsidRPr="005A5C02">
        <w:rPr>
          <w:rFonts w:asciiTheme="minorHAnsi" w:hAnsiTheme="minorHAnsi"/>
          <w:lang w:val="mk-MK"/>
        </w:rPr>
        <w:t>товка за вработување каде 56,64%</w:t>
      </w:r>
      <w:r w:rsidRPr="005A5C02">
        <w:rPr>
          <w:rFonts w:asciiTheme="minorHAnsi" w:hAnsiTheme="minorHAnsi"/>
          <w:lang w:val="mk-MK"/>
        </w:rPr>
        <w:t xml:space="preserve"> од учесниците беа жени. </w:t>
      </w:r>
      <w:r w:rsidR="000B6E40" w:rsidRPr="005A5C02">
        <w:rPr>
          <w:rFonts w:asciiTheme="minorHAnsi" w:hAnsiTheme="minorHAnsi"/>
          <w:lang w:val="mk-MK"/>
        </w:rPr>
        <w:t>Во 2016 година, Агенцијата спроведе обука на работните места со субвенционирано вработување, каде што 47,6 % од учесниците беа</w:t>
      </w:r>
      <w:r w:rsidR="00FC4F0F" w:rsidRPr="005A5C02">
        <w:rPr>
          <w:rFonts w:asciiTheme="minorHAnsi" w:hAnsiTheme="minorHAnsi"/>
          <w:lang w:val="mk-MK"/>
        </w:rPr>
        <w:t xml:space="preserve"> жени,</w:t>
      </w:r>
      <w:r w:rsidR="000B6E40" w:rsidRPr="005A5C02">
        <w:rPr>
          <w:rFonts w:asciiTheme="minorHAnsi" w:hAnsiTheme="minorHAnsi"/>
          <w:lang w:val="mk-MK"/>
        </w:rPr>
        <w:t xml:space="preserve"> обуки за основни компјутерски вештини и странски јазик</w:t>
      </w:r>
      <w:r w:rsidR="00FC4F0F" w:rsidRPr="005A5C02">
        <w:rPr>
          <w:rFonts w:asciiTheme="minorHAnsi" w:hAnsiTheme="minorHAnsi"/>
          <w:lang w:val="mk-MK"/>
        </w:rPr>
        <w:t>,</w:t>
      </w:r>
      <w:r w:rsidR="000B6E40" w:rsidRPr="005A5C02">
        <w:rPr>
          <w:rFonts w:asciiTheme="minorHAnsi" w:hAnsiTheme="minorHAnsi"/>
          <w:lang w:val="mk-MK"/>
        </w:rPr>
        <w:t xml:space="preserve"> каде што 58,56 %</w:t>
      </w:r>
      <w:r w:rsidR="00FC4F0F" w:rsidRPr="005A5C02">
        <w:rPr>
          <w:rFonts w:asciiTheme="minorHAnsi" w:hAnsiTheme="minorHAnsi"/>
          <w:lang w:val="mk-MK"/>
        </w:rPr>
        <w:t xml:space="preserve"> беа жени,</w:t>
      </w:r>
      <w:r w:rsidR="000B6E40" w:rsidRPr="005A5C02">
        <w:rPr>
          <w:rFonts w:asciiTheme="minorHAnsi" w:hAnsiTheme="minorHAnsi"/>
          <w:lang w:val="mk-MK"/>
        </w:rPr>
        <w:t xml:space="preserve"> и обука за задоволување на побарувачка</w:t>
      </w:r>
      <w:r w:rsidR="003F23A9" w:rsidRPr="005A5C02">
        <w:rPr>
          <w:rFonts w:asciiTheme="minorHAnsi" w:hAnsiTheme="minorHAnsi"/>
          <w:lang w:val="mk-MK"/>
        </w:rPr>
        <w:t>та за одредени професии</w:t>
      </w:r>
      <w:r w:rsidR="000B6E40" w:rsidRPr="005A5C02">
        <w:rPr>
          <w:rFonts w:asciiTheme="minorHAnsi" w:hAnsiTheme="minorHAnsi"/>
          <w:lang w:val="mk-MK"/>
        </w:rPr>
        <w:t xml:space="preserve"> на пазарот на трудот, каде што 68 </w:t>
      </w:r>
      <w:r w:rsidR="003F23A9" w:rsidRPr="005A5C02">
        <w:rPr>
          <w:rFonts w:asciiTheme="minorHAnsi" w:hAnsiTheme="minorHAnsi"/>
          <w:lang w:val="mk-MK"/>
        </w:rPr>
        <w:t>% беа</w:t>
      </w:r>
      <w:r w:rsidR="000B6E40" w:rsidRPr="005A5C02">
        <w:rPr>
          <w:rFonts w:asciiTheme="minorHAnsi" w:hAnsiTheme="minorHAnsi"/>
          <w:lang w:val="mk-MK"/>
        </w:rPr>
        <w:t xml:space="preserve"> жени. Оперативниот план за активни програми и мерки за вработување и услуги на пазарот на труд</w:t>
      </w:r>
      <w:r w:rsidR="003F23A9" w:rsidRPr="005A5C02">
        <w:rPr>
          <w:rFonts w:asciiTheme="minorHAnsi" w:hAnsiTheme="minorHAnsi"/>
          <w:lang w:val="mk-MK"/>
        </w:rPr>
        <w:t>от</w:t>
      </w:r>
      <w:r w:rsidR="000B6E40" w:rsidRPr="005A5C02">
        <w:rPr>
          <w:rFonts w:asciiTheme="minorHAnsi" w:hAnsiTheme="minorHAnsi"/>
          <w:lang w:val="mk-MK"/>
        </w:rPr>
        <w:t xml:space="preserve"> од 2019 година</w:t>
      </w:r>
      <w:r w:rsidR="003F23A9" w:rsidRPr="005A5C02">
        <w:rPr>
          <w:rFonts w:asciiTheme="minorHAnsi" w:hAnsiTheme="minorHAnsi"/>
          <w:lang w:val="mk-MK"/>
        </w:rPr>
        <w:t>,</w:t>
      </w:r>
      <w:r w:rsidR="000B6E40" w:rsidRPr="005A5C02">
        <w:rPr>
          <w:rFonts w:asciiTheme="minorHAnsi" w:hAnsiTheme="minorHAnsi"/>
          <w:lang w:val="mk-MK"/>
        </w:rPr>
        <w:t xml:space="preserve"> ќе продолжи да ги утврдува програмите за вработување, мерките и услугите со цел да обезбеди нови работни места, поддршка за креирање на нови работни места и зголемување на </w:t>
      </w:r>
      <w:r w:rsidR="000B6E40" w:rsidRPr="005A5C02">
        <w:rPr>
          <w:rFonts w:asciiTheme="minorHAnsi" w:hAnsiTheme="minorHAnsi"/>
          <w:lang w:val="mk-MK"/>
        </w:rPr>
        <w:lastRenderedPageBreak/>
        <w:t xml:space="preserve">можностите за вработување </w:t>
      </w:r>
      <w:r w:rsidR="003F23A9" w:rsidRPr="005A5C02">
        <w:rPr>
          <w:rFonts w:asciiTheme="minorHAnsi" w:hAnsiTheme="minorHAnsi"/>
          <w:lang w:val="mk-MK"/>
        </w:rPr>
        <w:t xml:space="preserve">на </w:t>
      </w:r>
      <w:r w:rsidR="000B6E40" w:rsidRPr="005A5C02">
        <w:rPr>
          <w:rFonts w:asciiTheme="minorHAnsi" w:hAnsiTheme="minorHAnsi"/>
          <w:lang w:val="mk-MK"/>
        </w:rPr>
        <w:t>невработени лица, особено мл</w:t>
      </w:r>
      <w:r w:rsidR="003F23A9" w:rsidRPr="005A5C02">
        <w:rPr>
          <w:rFonts w:asciiTheme="minorHAnsi" w:hAnsiTheme="minorHAnsi"/>
          <w:lang w:val="mk-MK"/>
        </w:rPr>
        <w:t>ади, корисници на социјална помош и жени</w:t>
      </w:r>
      <w:r w:rsidR="000B6E40" w:rsidRPr="005A5C02">
        <w:rPr>
          <w:rFonts w:asciiTheme="minorHAnsi" w:hAnsiTheme="minorHAnsi"/>
          <w:lang w:val="mk-MK"/>
        </w:rPr>
        <w:t>.</w:t>
      </w:r>
    </w:p>
    <w:p w14:paraId="12B2B80C" w14:textId="77777777" w:rsidR="00041DF6" w:rsidRPr="005A5C02" w:rsidRDefault="00653F8B" w:rsidP="00653F8B">
      <w:pPr>
        <w:pStyle w:val="ListParagraph"/>
        <w:numPr>
          <w:ilvl w:val="0"/>
          <w:numId w:val="3"/>
        </w:numPr>
        <w:spacing w:line="259" w:lineRule="auto"/>
        <w:contextualSpacing/>
        <w:jc w:val="both"/>
        <w:rPr>
          <w:rFonts w:asciiTheme="minorHAnsi" w:eastAsiaTheme="minorEastAsia" w:hAnsiTheme="minorHAnsi"/>
          <w:b/>
          <w:color w:val="040404"/>
          <w:sz w:val="22"/>
          <w:szCs w:val="22"/>
          <w:lang w:val="mk-MK"/>
        </w:rPr>
      </w:pPr>
      <w:r w:rsidRPr="005A5C02">
        <w:rPr>
          <w:rFonts w:asciiTheme="minorHAnsi" w:eastAsiaTheme="minorEastAsia" w:hAnsiTheme="minorHAnsi"/>
          <w:b/>
          <w:color w:val="040404"/>
          <w:sz w:val="22"/>
          <w:szCs w:val="22"/>
          <w:lang w:val="mk-MK"/>
        </w:rPr>
        <w:t>Зајакнати / спроведени закони и политики и практики на работното место со кои се забранува дискриминација при регрутирањето, задржувањето и унапредувањето на жените во јавниот и приватниот сектор и законодавството за еднакви плати</w:t>
      </w:r>
    </w:p>
    <w:p w14:paraId="6D4B4EC4" w14:textId="77777777" w:rsidR="00755C17" w:rsidRPr="005A5C02" w:rsidRDefault="00755C17" w:rsidP="00FF0D91">
      <w:pPr>
        <w:contextualSpacing/>
        <w:jc w:val="both"/>
        <w:rPr>
          <w:rFonts w:asciiTheme="minorHAnsi" w:hAnsiTheme="minorHAnsi"/>
          <w:lang w:val="mk-MK"/>
        </w:rPr>
      </w:pPr>
      <w:r w:rsidRPr="005A5C02">
        <w:rPr>
          <w:rFonts w:asciiTheme="minorHAnsi" w:hAnsiTheme="minorHAnsi"/>
          <w:lang w:val="mk-MK"/>
        </w:rPr>
        <w:t>Измените на Законот за работни односи</w:t>
      </w:r>
      <w:r w:rsidR="00FC4F0F" w:rsidRPr="005A5C02">
        <w:rPr>
          <w:rFonts w:asciiTheme="minorHAnsi" w:hAnsiTheme="minorHAnsi"/>
          <w:lang w:val="mk-MK"/>
        </w:rPr>
        <w:t>,</w:t>
      </w:r>
      <w:r w:rsidRPr="005A5C02">
        <w:rPr>
          <w:rFonts w:asciiTheme="minorHAnsi" w:hAnsiTheme="minorHAnsi"/>
          <w:lang w:val="mk-MK"/>
        </w:rPr>
        <w:t xml:space="preserve"> во согласност со Законот за забрана на дискриминација и Законот за еднакви можности на жените и мажите, забрануваат дискриминација и предвидуваат дека работодавачот не смее да го стави подносителот на пријавата за вработување или вработениот во нееднаква положба врз основа на расно или етничко потекло, бојата на кожата, полот, возраста, здравствениот статус или попреченоста, религиозното, политичкото или друго убедување, членството во синдикат, национално или општествено потекло, семеен статус, имот, сексуална ориентација или други лични околности. Законот посебно укажува на тоа дека на жените и мажите мора да им се обезбедат еднакви можности и еднаков третман во однос на: 1) пристапот до вработување, вклучувајќи унапредување и стручна и професионална обука во работата; 2) работни услови; 3) еднаква плата за еднаква работа; 4) шеми за професионално социјално осигурување; 5) отсуство од работа; 6) работни часови и 7) откажување на договорот за вработување.</w:t>
      </w:r>
    </w:p>
    <w:p w14:paraId="7D19AE0F" w14:textId="77777777" w:rsidR="003D11D3" w:rsidRPr="005A5C02" w:rsidRDefault="003D11D3" w:rsidP="00FF0D91">
      <w:pPr>
        <w:contextualSpacing/>
        <w:jc w:val="both"/>
        <w:rPr>
          <w:rFonts w:asciiTheme="minorHAnsi" w:hAnsiTheme="minorHAnsi"/>
          <w:lang w:val="mk-MK"/>
        </w:rPr>
      </w:pPr>
    </w:p>
    <w:p w14:paraId="5D377533" w14:textId="77777777" w:rsidR="00A55D9E" w:rsidRPr="005A5C02" w:rsidRDefault="00755C17" w:rsidP="00FF0D91">
      <w:pPr>
        <w:contextualSpacing/>
        <w:jc w:val="both"/>
        <w:rPr>
          <w:rFonts w:asciiTheme="minorHAnsi" w:hAnsiTheme="minorHAnsi"/>
          <w:lang w:val="mk-MK"/>
        </w:rPr>
      </w:pPr>
      <w:r w:rsidRPr="005A5C02">
        <w:rPr>
          <w:rFonts w:asciiTheme="minorHAnsi" w:hAnsiTheme="minorHAnsi"/>
          <w:lang w:val="mk-MK"/>
        </w:rPr>
        <w:t>Во 2016 година, со Одлука на Уставниот суд се утврди дека законската старосна граница за пензионирање на жените останува да биде 62 години во согласност со Законот за пензиско и инвалидско осигурување, а додека пак, старосната граница за мажите е 64 години. Сепак, со цел да се постигне еднаквост меѓу мажите и жените во однос на пензионирањето, Судот создаде законска можност за двата пола да можат да го продолжат ограничувањето за пензионирање до 67-годишна возраст, притоа, изедначувајќи ја границата за пензионирање.</w:t>
      </w:r>
    </w:p>
    <w:p w14:paraId="33981A31" w14:textId="77777777" w:rsidR="005A32C8" w:rsidRPr="005A5C02" w:rsidRDefault="005A32C8" w:rsidP="00FF0D91">
      <w:pPr>
        <w:contextualSpacing/>
        <w:jc w:val="both"/>
        <w:rPr>
          <w:rFonts w:asciiTheme="minorHAnsi" w:hAnsiTheme="minorHAnsi"/>
          <w:lang w:val="mk-MK"/>
        </w:rPr>
      </w:pPr>
    </w:p>
    <w:p w14:paraId="6D319C85" w14:textId="77777777" w:rsidR="002E0DD0" w:rsidRPr="005A5C02" w:rsidRDefault="00EC06DA" w:rsidP="00FF0D91">
      <w:pPr>
        <w:contextualSpacing/>
        <w:jc w:val="both"/>
        <w:rPr>
          <w:rFonts w:asciiTheme="minorHAnsi" w:hAnsiTheme="minorHAnsi"/>
          <w:lang w:val="mk-MK"/>
        </w:rPr>
      </w:pPr>
      <w:r w:rsidRPr="005A5C02">
        <w:rPr>
          <w:rFonts w:asciiTheme="minorHAnsi" w:hAnsiTheme="minorHAnsi"/>
          <w:lang w:val="mk-MK"/>
        </w:rPr>
        <w:t>Министерството за економија (МЕ) подготви Стратегија за развој на ж</w:t>
      </w:r>
      <w:r w:rsidR="00FF0EC9" w:rsidRPr="005A5C02">
        <w:rPr>
          <w:rFonts w:asciiTheme="minorHAnsi" w:hAnsiTheme="minorHAnsi"/>
          <w:lang w:val="mk-MK"/>
        </w:rPr>
        <w:t>енското претприемништво со Акциски</w:t>
      </w:r>
      <w:r w:rsidRPr="005A5C02">
        <w:rPr>
          <w:rFonts w:asciiTheme="minorHAnsi" w:hAnsiTheme="minorHAnsi"/>
          <w:lang w:val="mk-MK"/>
        </w:rPr>
        <w:t xml:space="preserve"> план (2019-2023). Стратегијата има за цел економско зајакнување на жените и елиминирање на дискриминаторските практики </w:t>
      </w:r>
      <w:r w:rsidR="00FF0EC9" w:rsidRPr="005A5C02">
        <w:rPr>
          <w:rFonts w:asciiTheme="minorHAnsi" w:hAnsiTheme="minorHAnsi"/>
          <w:lang w:val="mk-MK"/>
        </w:rPr>
        <w:t xml:space="preserve">кон жените </w:t>
      </w:r>
      <w:r w:rsidRPr="005A5C02">
        <w:rPr>
          <w:rFonts w:asciiTheme="minorHAnsi" w:hAnsiTheme="minorHAnsi"/>
          <w:lang w:val="mk-MK"/>
        </w:rPr>
        <w:t>на пазарот на трудот преку создавање на услови за деловно опкружување и обезбедување поддршка за развој на н</w:t>
      </w:r>
      <w:r w:rsidR="00FF0EC9" w:rsidRPr="005A5C02">
        <w:rPr>
          <w:rFonts w:asciiTheme="minorHAnsi" w:hAnsiTheme="minorHAnsi"/>
          <w:lang w:val="mk-MK"/>
        </w:rPr>
        <w:t>ивниот претприемачки потенцијал</w:t>
      </w:r>
      <w:r w:rsidRPr="005A5C02">
        <w:rPr>
          <w:rFonts w:asciiTheme="minorHAnsi" w:hAnsiTheme="minorHAnsi"/>
          <w:lang w:val="mk-MK"/>
        </w:rPr>
        <w:t xml:space="preserve"> кој ќе придонесе за развој на постојните и </w:t>
      </w:r>
      <w:r w:rsidR="00FF0EC9" w:rsidRPr="005A5C02">
        <w:rPr>
          <w:rFonts w:asciiTheme="minorHAnsi" w:hAnsiTheme="minorHAnsi"/>
          <w:lang w:val="mk-MK"/>
        </w:rPr>
        <w:t>создавање</w:t>
      </w:r>
      <w:r w:rsidRPr="005A5C02">
        <w:rPr>
          <w:rFonts w:asciiTheme="minorHAnsi" w:hAnsiTheme="minorHAnsi"/>
          <w:lang w:val="mk-MK"/>
        </w:rPr>
        <w:t xml:space="preserve"> на нови претпријатија, нови работни места, а со тоа и подобрување на економија</w:t>
      </w:r>
      <w:r w:rsidR="00FF0EC9" w:rsidRPr="005A5C02">
        <w:rPr>
          <w:rFonts w:asciiTheme="minorHAnsi" w:hAnsiTheme="minorHAnsi"/>
          <w:lang w:val="mk-MK"/>
        </w:rPr>
        <w:t>та во целина</w:t>
      </w:r>
      <w:r w:rsidRPr="005A5C02">
        <w:rPr>
          <w:rFonts w:asciiTheme="minorHAnsi" w:hAnsiTheme="minorHAnsi"/>
          <w:lang w:val="mk-MK"/>
        </w:rPr>
        <w:t>.</w:t>
      </w:r>
    </w:p>
    <w:p w14:paraId="234E888A" w14:textId="77777777" w:rsidR="00432ACE" w:rsidRPr="005A5C02" w:rsidRDefault="005D59A7" w:rsidP="007C449E">
      <w:pPr>
        <w:pStyle w:val="ListParagraph"/>
        <w:numPr>
          <w:ilvl w:val="0"/>
          <w:numId w:val="3"/>
        </w:numPr>
        <w:spacing w:line="259" w:lineRule="auto"/>
        <w:contextualSpacing/>
        <w:jc w:val="both"/>
        <w:rPr>
          <w:rFonts w:asciiTheme="minorHAnsi" w:eastAsiaTheme="minorEastAsia" w:hAnsiTheme="minorHAnsi"/>
          <w:b/>
          <w:color w:val="040404"/>
          <w:sz w:val="22"/>
          <w:szCs w:val="22"/>
          <w:lang w:val="mk-MK"/>
        </w:rPr>
      </w:pPr>
      <w:r w:rsidRPr="005A5C02">
        <w:rPr>
          <w:rFonts w:asciiTheme="minorHAnsi" w:eastAsiaTheme="minorEastAsia" w:hAnsiTheme="minorHAnsi"/>
          <w:b/>
          <w:color w:val="040404"/>
          <w:sz w:val="22"/>
          <w:szCs w:val="22"/>
          <w:lang w:val="mk-MK"/>
        </w:rPr>
        <w:t>Преземени</w:t>
      </w:r>
      <w:r w:rsidR="007C449E" w:rsidRPr="005A5C02">
        <w:rPr>
          <w:rFonts w:asciiTheme="minorHAnsi" w:eastAsiaTheme="minorEastAsia" w:hAnsiTheme="minorHAnsi"/>
          <w:b/>
          <w:color w:val="040404"/>
          <w:sz w:val="22"/>
          <w:szCs w:val="22"/>
          <w:lang w:val="mk-MK"/>
        </w:rPr>
        <w:t xml:space="preserve"> мерки за спречување на сексуалното вознемирување, вклучително и на работното место</w:t>
      </w:r>
    </w:p>
    <w:p w14:paraId="16D8D11B" w14:textId="77777777" w:rsidR="001A7911" w:rsidRPr="005A5C02" w:rsidRDefault="007C449E" w:rsidP="00FF0D91">
      <w:pPr>
        <w:spacing w:after="0"/>
        <w:contextualSpacing/>
        <w:jc w:val="both"/>
        <w:rPr>
          <w:rFonts w:asciiTheme="minorHAnsi" w:hAnsiTheme="minorHAnsi"/>
          <w:lang w:val="mk-MK"/>
        </w:rPr>
      </w:pPr>
      <w:r w:rsidRPr="005A5C02">
        <w:rPr>
          <w:rFonts w:asciiTheme="minorHAnsi" w:hAnsiTheme="minorHAnsi" w:cs="StobiSerif Regular"/>
          <w:color w:val="000000"/>
          <w:lang w:val="mk-MK"/>
        </w:rPr>
        <w:t>Со цел да се спречи родово базираното вознемирув</w:t>
      </w:r>
      <w:r w:rsidR="005D59A7" w:rsidRPr="005A5C02">
        <w:rPr>
          <w:rFonts w:asciiTheme="minorHAnsi" w:hAnsiTheme="minorHAnsi" w:cs="StobiSerif Regular"/>
          <w:color w:val="000000"/>
          <w:lang w:val="mk-MK"/>
        </w:rPr>
        <w:t xml:space="preserve">ање на работно место </w:t>
      </w:r>
      <w:r w:rsidRPr="005A5C02">
        <w:rPr>
          <w:rFonts w:asciiTheme="minorHAnsi" w:hAnsiTheme="minorHAnsi" w:cs="StobiSerif Regular"/>
          <w:color w:val="000000"/>
          <w:lang w:val="mk-MK"/>
        </w:rPr>
        <w:t>и во согласност со Законот за заштита од в</w:t>
      </w:r>
      <w:r w:rsidR="005D59A7" w:rsidRPr="005A5C02">
        <w:rPr>
          <w:rFonts w:asciiTheme="minorHAnsi" w:hAnsiTheme="minorHAnsi" w:cs="StobiSerif Regular"/>
          <w:color w:val="000000"/>
          <w:lang w:val="mk-MK"/>
        </w:rPr>
        <w:t>ознемирување на работното место</w:t>
      </w:r>
      <w:r w:rsidRPr="005A5C02">
        <w:rPr>
          <w:rFonts w:asciiTheme="minorHAnsi" w:hAnsiTheme="minorHAnsi" w:cs="StobiSerif Regular"/>
          <w:color w:val="000000"/>
          <w:lang w:val="mk-MK"/>
        </w:rPr>
        <w:t xml:space="preserve"> од 2013 година, Стратегијата за родова </w:t>
      </w:r>
      <w:r w:rsidR="005D59A7" w:rsidRPr="005A5C02">
        <w:rPr>
          <w:rFonts w:asciiTheme="minorHAnsi" w:hAnsiTheme="minorHAnsi" w:cs="StobiSerif Regular"/>
          <w:color w:val="000000"/>
          <w:lang w:val="mk-MK"/>
        </w:rPr>
        <w:t>еднаквост</w:t>
      </w:r>
      <w:r w:rsidRPr="005A5C02">
        <w:rPr>
          <w:rFonts w:asciiTheme="minorHAnsi" w:hAnsiTheme="minorHAnsi" w:cs="StobiSerif Regular"/>
          <w:color w:val="000000"/>
          <w:lang w:val="mk-MK"/>
        </w:rPr>
        <w:t xml:space="preserve"> 2013-2020 и Акци</w:t>
      </w:r>
      <w:r w:rsidR="005D59A7" w:rsidRPr="005A5C02">
        <w:rPr>
          <w:rFonts w:asciiTheme="minorHAnsi" w:hAnsiTheme="minorHAnsi" w:cs="StobiSerif Regular"/>
          <w:color w:val="000000"/>
          <w:lang w:val="mk-MK"/>
        </w:rPr>
        <w:t>скиот</w:t>
      </w:r>
      <w:r w:rsidRPr="005A5C02">
        <w:rPr>
          <w:rFonts w:asciiTheme="minorHAnsi" w:hAnsiTheme="minorHAnsi" w:cs="StobiSerif Regular"/>
          <w:color w:val="000000"/>
          <w:lang w:val="mk-MK"/>
        </w:rPr>
        <w:t xml:space="preserve"> план за родова </w:t>
      </w:r>
      <w:r w:rsidR="005D59A7" w:rsidRPr="005A5C02">
        <w:rPr>
          <w:rFonts w:asciiTheme="minorHAnsi" w:hAnsiTheme="minorHAnsi" w:cs="StobiSerif Regular"/>
          <w:color w:val="000000"/>
          <w:lang w:val="mk-MK"/>
        </w:rPr>
        <w:t>еднаквост</w:t>
      </w:r>
      <w:r w:rsidRPr="005A5C02">
        <w:rPr>
          <w:rFonts w:asciiTheme="minorHAnsi" w:hAnsiTheme="minorHAnsi" w:cs="StobiSerif Regular"/>
          <w:color w:val="000000"/>
          <w:lang w:val="mk-MK"/>
        </w:rPr>
        <w:t xml:space="preserve"> 2013-2016, Министерството за информатичко општество и администрација (</w:t>
      </w:r>
      <w:r w:rsidR="005D59A7" w:rsidRPr="005A5C02">
        <w:rPr>
          <w:rFonts w:asciiTheme="minorHAnsi" w:hAnsiTheme="minorHAnsi" w:cs="StobiSerif Regular"/>
          <w:color w:val="000000"/>
          <w:lang w:val="mk-MK"/>
        </w:rPr>
        <w:t>МИОА)</w:t>
      </w:r>
      <w:r w:rsidRPr="005A5C02">
        <w:rPr>
          <w:rFonts w:asciiTheme="minorHAnsi" w:hAnsiTheme="minorHAnsi" w:cs="StobiSerif Regular"/>
          <w:color w:val="000000"/>
          <w:lang w:val="mk-MK"/>
        </w:rPr>
        <w:t xml:space="preserve"> во соработка со МТСП, разви модули за родова еднаквост за вработените во државната администрација со цел, меѓу другото, да се спречи </w:t>
      </w:r>
      <w:r w:rsidR="005D59A7" w:rsidRPr="005A5C02">
        <w:rPr>
          <w:rFonts w:asciiTheme="minorHAnsi" w:hAnsiTheme="minorHAnsi" w:cs="StobiSerif Regular"/>
          <w:color w:val="000000"/>
          <w:lang w:val="mk-MK"/>
        </w:rPr>
        <w:t xml:space="preserve">родово базирано </w:t>
      </w:r>
      <w:r w:rsidRPr="005A5C02">
        <w:rPr>
          <w:rFonts w:asciiTheme="minorHAnsi" w:hAnsiTheme="minorHAnsi" w:cs="StobiSerif Regular"/>
          <w:color w:val="000000"/>
          <w:lang w:val="mk-MK"/>
        </w:rPr>
        <w:t xml:space="preserve">сексуално </w:t>
      </w:r>
      <w:r w:rsidR="005D59A7" w:rsidRPr="005A5C02">
        <w:rPr>
          <w:rFonts w:asciiTheme="minorHAnsi" w:hAnsiTheme="minorHAnsi" w:cs="StobiSerif Regular"/>
          <w:color w:val="000000"/>
          <w:lang w:val="mk-MK"/>
        </w:rPr>
        <w:t>вознемирување</w:t>
      </w:r>
      <w:r w:rsidRPr="005A5C02">
        <w:rPr>
          <w:rFonts w:asciiTheme="minorHAnsi" w:hAnsiTheme="minorHAnsi" w:cs="StobiSerif Regular"/>
          <w:color w:val="000000"/>
          <w:lang w:val="mk-MK"/>
        </w:rPr>
        <w:t xml:space="preserve"> или </w:t>
      </w:r>
      <w:r w:rsidR="005D59A7" w:rsidRPr="005A5C02">
        <w:rPr>
          <w:rFonts w:asciiTheme="minorHAnsi" w:hAnsiTheme="minorHAnsi" w:cs="StobiSerif Regular"/>
          <w:color w:val="000000"/>
          <w:lang w:val="mk-MK"/>
        </w:rPr>
        <w:t>родово базирано вознемирување од било каков тип</w:t>
      </w:r>
      <w:r w:rsidRPr="005A5C02">
        <w:rPr>
          <w:rFonts w:asciiTheme="minorHAnsi" w:hAnsiTheme="minorHAnsi" w:cs="StobiSerif Regular"/>
          <w:color w:val="000000"/>
          <w:lang w:val="mk-MK"/>
        </w:rPr>
        <w:t>.</w:t>
      </w:r>
      <w:r w:rsidR="005D59A7" w:rsidRPr="005A5C02">
        <w:rPr>
          <w:rFonts w:asciiTheme="minorHAnsi" w:hAnsiTheme="minorHAnsi" w:cs="StobiSerif Regular"/>
          <w:color w:val="000000"/>
          <w:lang w:val="mk-MK"/>
        </w:rPr>
        <w:t>Затоа, секој вработен во администрацијата е должен да ја заврши Е-обуката за родова еднаквост. Мерката е насочена кон службениците во јавната администрација на централно ниво, како и на службениците на јавната администрација на локално ниво.</w:t>
      </w:r>
      <w:r w:rsidR="005D59A7" w:rsidRPr="005A5C02">
        <w:rPr>
          <w:rFonts w:asciiTheme="minorHAnsi" w:hAnsiTheme="minorHAnsi"/>
          <w:lang w:val="mk-MK"/>
        </w:rPr>
        <w:t>Закл</w:t>
      </w:r>
      <w:r w:rsidR="00FC4F0F" w:rsidRPr="005A5C02">
        <w:rPr>
          <w:rFonts w:asciiTheme="minorHAnsi" w:hAnsiTheme="minorHAnsi"/>
          <w:lang w:val="mk-MK"/>
        </w:rPr>
        <w:t>учно со декември 2018 година, 3,</w:t>
      </w:r>
      <w:r w:rsidR="005D59A7" w:rsidRPr="005A5C02">
        <w:rPr>
          <w:rFonts w:asciiTheme="minorHAnsi" w:hAnsiTheme="minorHAnsi"/>
          <w:lang w:val="mk-MK"/>
        </w:rPr>
        <w:t xml:space="preserve">167 јавни службеници на централно ниво ја завршија обуката (основно ниво </w:t>
      </w:r>
      <w:r w:rsidR="00FC4F0F" w:rsidRPr="005A5C02">
        <w:rPr>
          <w:rFonts w:asciiTheme="minorHAnsi" w:hAnsiTheme="minorHAnsi"/>
          <w:lang w:val="mk-MK"/>
        </w:rPr>
        <w:t>1,</w:t>
      </w:r>
      <w:r w:rsidR="005D59A7" w:rsidRPr="005A5C02">
        <w:rPr>
          <w:rFonts w:asciiTheme="minorHAnsi" w:hAnsiTheme="minorHAnsi"/>
          <w:lang w:val="mk-MK"/>
        </w:rPr>
        <w:t>583, напредно ниво</w:t>
      </w:r>
      <w:r w:rsidR="00FC4F0F" w:rsidRPr="005A5C02">
        <w:rPr>
          <w:rFonts w:asciiTheme="minorHAnsi" w:hAnsiTheme="minorHAnsi"/>
          <w:lang w:val="mk-MK"/>
        </w:rPr>
        <w:t xml:space="preserve"> 1,</w:t>
      </w:r>
      <w:r w:rsidR="005D59A7" w:rsidRPr="005A5C02">
        <w:rPr>
          <w:rFonts w:asciiTheme="minorHAnsi" w:hAnsiTheme="minorHAnsi"/>
          <w:lang w:val="mk-MK"/>
        </w:rPr>
        <w:t xml:space="preserve">584), додека пак во тек е обука за уште 15.295 службеници </w:t>
      </w:r>
      <w:r w:rsidR="00FC4F0F" w:rsidRPr="005A5C02">
        <w:rPr>
          <w:rFonts w:asciiTheme="minorHAnsi" w:hAnsiTheme="minorHAnsi"/>
          <w:lang w:val="mk-MK"/>
        </w:rPr>
        <w:t>(8,</w:t>
      </w:r>
      <w:r w:rsidR="005D59A7" w:rsidRPr="005A5C02">
        <w:rPr>
          <w:rFonts w:asciiTheme="minorHAnsi" w:hAnsiTheme="minorHAnsi"/>
          <w:lang w:val="mk-MK"/>
        </w:rPr>
        <w:t>120 основно ниво</w:t>
      </w:r>
      <w:r w:rsidR="00FC4F0F" w:rsidRPr="005A5C02">
        <w:rPr>
          <w:rFonts w:asciiTheme="minorHAnsi" w:hAnsiTheme="minorHAnsi"/>
          <w:lang w:val="mk-MK"/>
        </w:rPr>
        <w:t>, 7,</w:t>
      </w:r>
      <w:r w:rsidR="005D59A7" w:rsidRPr="005A5C02">
        <w:rPr>
          <w:rFonts w:asciiTheme="minorHAnsi" w:hAnsiTheme="minorHAnsi"/>
          <w:lang w:val="mk-MK"/>
        </w:rPr>
        <w:t>175 напредно ниво).</w:t>
      </w:r>
    </w:p>
    <w:p w14:paraId="16DAAA6A" w14:textId="77777777" w:rsidR="005D59A7" w:rsidRPr="005A5C02" w:rsidRDefault="005D59A7" w:rsidP="005D59A7">
      <w:pPr>
        <w:contextualSpacing/>
        <w:jc w:val="both"/>
        <w:rPr>
          <w:rFonts w:asciiTheme="minorHAnsi" w:hAnsiTheme="minorHAnsi" w:cs="StobiSerif Regular"/>
          <w:lang w:val="mk-MK"/>
        </w:rPr>
      </w:pPr>
      <w:r w:rsidRPr="005A5C02">
        <w:rPr>
          <w:rFonts w:asciiTheme="minorHAnsi" w:hAnsiTheme="minorHAnsi" w:cs="StobiSerif Regular"/>
          <w:lang w:val="mk-MK"/>
        </w:rPr>
        <w:lastRenderedPageBreak/>
        <w:t xml:space="preserve">Во институциите на </w:t>
      </w:r>
      <w:r w:rsidR="00FC4F0F" w:rsidRPr="005A5C02">
        <w:rPr>
          <w:rFonts w:asciiTheme="minorHAnsi" w:hAnsiTheme="minorHAnsi" w:cs="StobiSerif Regular"/>
          <w:lang w:val="mk-MK"/>
        </w:rPr>
        <w:t>јавниот сектор има приближно 12,</w:t>
      </w:r>
      <w:r w:rsidRPr="005A5C02">
        <w:rPr>
          <w:rFonts w:asciiTheme="minorHAnsi" w:hAnsiTheme="minorHAnsi" w:cs="StobiSerif Regular"/>
          <w:lang w:val="mk-MK"/>
        </w:rPr>
        <w:t>000 вработени, така што предвидуваме втората фаза да продолжи до 2020 година.</w:t>
      </w:r>
    </w:p>
    <w:p w14:paraId="5DC8616C" w14:textId="77777777" w:rsidR="005D59A7" w:rsidRPr="005A5C02" w:rsidRDefault="005D59A7" w:rsidP="005D59A7">
      <w:pPr>
        <w:contextualSpacing/>
        <w:jc w:val="both"/>
        <w:rPr>
          <w:rFonts w:asciiTheme="minorHAnsi" w:hAnsiTheme="minorHAnsi" w:cs="StobiSerif Regular"/>
          <w:lang w:val="mk-MK"/>
        </w:rPr>
      </w:pPr>
      <w:r w:rsidRPr="005A5C02">
        <w:rPr>
          <w:rFonts w:asciiTheme="minorHAnsi" w:hAnsiTheme="minorHAnsi" w:cs="StobiSerif Regular"/>
          <w:lang w:val="mk-MK"/>
        </w:rPr>
        <w:t xml:space="preserve">МВР ја создаде „Единицата за обука и развој на </w:t>
      </w:r>
      <w:r w:rsidR="00B76745" w:rsidRPr="005A5C02">
        <w:rPr>
          <w:rFonts w:asciiTheme="minorHAnsi" w:hAnsiTheme="minorHAnsi" w:cs="StobiSerif Regular"/>
          <w:lang w:val="mk-MK"/>
        </w:rPr>
        <w:t>вработените</w:t>
      </w:r>
      <w:r w:rsidRPr="005A5C02">
        <w:rPr>
          <w:rFonts w:asciiTheme="minorHAnsi" w:hAnsiTheme="minorHAnsi" w:cs="StobiSerif Regular"/>
          <w:lang w:val="mk-MK"/>
        </w:rPr>
        <w:t xml:space="preserve"> и застапеност на заедниците</w:t>
      </w:r>
      <w:r w:rsidR="00B76745" w:rsidRPr="005A5C02">
        <w:rPr>
          <w:rFonts w:asciiTheme="minorHAnsi" w:hAnsiTheme="minorHAnsi" w:cs="StobiSerif Regular"/>
          <w:lang w:val="mk-MK"/>
        </w:rPr>
        <w:t xml:space="preserve"> како</w:t>
      </w:r>
      <w:r w:rsidRPr="005A5C02">
        <w:rPr>
          <w:rFonts w:asciiTheme="minorHAnsi" w:hAnsiTheme="minorHAnsi" w:cs="StobiSerif Regular"/>
          <w:lang w:val="mk-MK"/>
        </w:rPr>
        <w:t xml:space="preserve"> и еднакви можности на половите“ која </w:t>
      </w:r>
      <w:r w:rsidR="00B76745" w:rsidRPr="005A5C02">
        <w:rPr>
          <w:rFonts w:asciiTheme="minorHAnsi" w:hAnsiTheme="minorHAnsi" w:cs="StobiSerif Regular"/>
          <w:lang w:val="mk-MK"/>
        </w:rPr>
        <w:t xml:space="preserve">за своите вработени </w:t>
      </w:r>
      <w:r w:rsidRPr="005A5C02">
        <w:rPr>
          <w:rFonts w:asciiTheme="minorHAnsi" w:hAnsiTheme="minorHAnsi" w:cs="StobiSerif Regular"/>
          <w:lang w:val="mk-MK"/>
        </w:rPr>
        <w:t>ќе спроведува обуки за родова еднаквост со цел постигнување на родова еднаквост и елиминирање на родово базираното вознемирување на работното место.</w:t>
      </w:r>
    </w:p>
    <w:p w14:paraId="6B4E5FEC" w14:textId="77777777" w:rsidR="0031253A" w:rsidRPr="005A5C02" w:rsidRDefault="0031253A" w:rsidP="00FF0D91">
      <w:pPr>
        <w:contextualSpacing/>
        <w:jc w:val="both"/>
        <w:rPr>
          <w:rFonts w:asciiTheme="minorHAnsi" w:hAnsiTheme="minorHAnsi" w:cs="StobiSerif Regular"/>
          <w:lang w:val="mk-MK"/>
        </w:rPr>
      </w:pPr>
    </w:p>
    <w:p w14:paraId="38C2CBF5" w14:textId="77777777" w:rsidR="00310E44" w:rsidRPr="005A5C02" w:rsidRDefault="00E30013" w:rsidP="00924742">
      <w:pPr>
        <w:pStyle w:val="Heading2"/>
        <w:jc w:val="both"/>
        <w:rPr>
          <w:rFonts w:asciiTheme="minorHAnsi" w:eastAsiaTheme="minorEastAsia" w:hAnsiTheme="minorHAnsi"/>
          <w:color w:val="040404"/>
          <w:lang w:val="mk-MK"/>
        </w:rPr>
      </w:pPr>
      <w:bookmarkStart w:id="21" w:name="_Toc11346931"/>
      <w:bookmarkStart w:id="22" w:name="_Hlk6091684"/>
      <w:r w:rsidRPr="005A5C02">
        <w:rPr>
          <w:rFonts w:asciiTheme="minorHAnsi" w:hAnsiTheme="minorHAnsi"/>
          <w:lang w:val="mk-MK"/>
        </w:rPr>
        <w:t>7. Активности за препознавање, намалување и / или редистрибуција на неплатената грижа и домашната работа и подобрување на балансирањето помеѓу работата и семејството</w:t>
      </w:r>
      <w:bookmarkEnd w:id="21"/>
    </w:p>
    <w:p w14:paraId="24174D26" w14:textId="77777777" w:rsidR="009D1A02" w:rsidRPr="005A5C02" w:rsidRDefault="006E3863" w:rsidP="006E3863">
      <w:pPr>
        <w:pStyle w:val="ListParagraph"/>
        <w:numPr>
          <w:ilvl w:val="0"/>
          <w:numId w:val="15"/>
        </w:numPr>
        <w:autoSpaceDE w:val="0"/>
        <w:autoSpaceDN w:val="0"/>
        <w:adjustRightInd w:val="0"/>
        <w:spacing w:after="0" w:line="259" w:lineRule="auto"/>
        <w:contextualSpacing/>
        <w:jc w:val="both"/>
        <w:rPr>
          <w:rFonts w:asciiTheme="minorHAnsi" w:eastAsiaTheme="minorEastAsia" w:hAnsiTheme="minorHAnsi"/>
          <w:b/>
          <w:color w:val="040404"/>
          <w:sz w:val="22"/>
          <w:szCs w:val="22"/>
          <w:lang w:val="mk-MK"/>
        </w:rPr>
      </w:pPr>
      <w:r w:rsidRPr="005A5C02">
        <w:rPr>
          <w:rFonts w:asciiTheme="minorHAnsi" w:eastAsiaTheme="minorEastAsia" w:hAnsiTheme="minorHAnsi"/>
          <w:b/>
          <w:color w:val="040404"/>
          <w:sz w:val="22"/>
          <w:szCs w:val="22"/>
          <w:lang w:val="mk-MK"/>
        </w:rPr>
        <w:t xml:space="preserve">Проширување на услугите за </w:t>
      </w:r>
      <w:r w:rsidR="00C83792" w:rsidRPr="005A5C02">
        <w:rPr>
          <w:rFonts w:asciiTheme="minorHAnsi" w:eastAsiaTheme="minorEastAsia" w:hAnsiTheme="minorHAnsi"/>
          <w:b/>
          <w:color w:val="040404"/>
          <w:sz w:val="22"/>
          <w:szCs w:val="22"/>
          <w:lang w:val="mk-MK"/>
        </w:rPr>
        <w:t>згрижување на децата</w:t>
      </w:r>
      <w:r w:rsidRPr="005A5C02">
        <w:rPr>
          <w:rFonts w:asciiTheme="minorHAnsi" w:eastAsiaTheme="minorEastAsia" w:hAnsiTheme="minorHAnsi"/>
          <w:b/>
          <w:color w:val="040404"/>
          <w:sz w:val="22"/>
          <w:szCs w:val="22"/>
          <w:lang w:val="mk-MK"/>
        </w:rPr>
        <w:t xml:space="preserve"> или овозможување постојните услуги да бидат попристапни</w:t>
      </w:r>
    </w:p>
    <w:p w14:paraId="2CF767CC" w14:textId="77777777" w:rsidR="00392354" w:rsidRPr="005A5C02" w:rsidRDefault="00392354" w:rsidP="00FF0D91">
      <w:pPr>
        <w:autoSpaceDE w:val="0"/>
        <w:autoSpaceDN w:val="0"/>
        <w:adjustRightInd w:val="0"/>
        <w:spacing w:after="0"/>
        <w:contextualSpacing/>
        <w:jc w:val="both"/>
        <w:rPr>
          <w:lang w:val="mk-MK"/>
        </w:rPr>
        <w:sectPr w:rsidR="00392354" w:rsidRPr="005A5C02">
          <w:pgSz w:w="11906" w:h="16838"/>
          <w:pgMar w:top="1440" w:right="1440" w:bottom="1440" w:left="1440" w:header="720" w:footer="720" w:gutter="0"/>
          <w:cols w:space="720"/>
          <w:docGrid w:linePitch="360"/>
        </w:sectPr>
      </w:pPr>
    </w:p>
    <w:p w14:paraId="2A55D168" w14:textId="77777777" w:rsidR="0026740E" w:rsidRPr="005A5C02" w:rsidRDefault="00C83792" w:rsidP="00FF0D91">
      <w:pPr>
        <w:pStyle w:val="BodyText"/>
        <w:spacing w:line="259" w:lineRule="auto"/>
        <w:ind w:hanging="90"/>
        <w:contextualSpacing/>
        <w:jc w:val="both"/>
        <w:rPr>
          <w:rFonts w:asciiTheme="minorHAnsi" w:hAnsiTheme="minorHAnsi"/>
          <w:sz w:val="22"/>
          <w:szCs w:val="22"/>
          <w:lang w:val="mk-MK"/>
        </w:rPr>
      </w:pPr>
      <w:r w:rsidRPr="005A5C02">
        <w:rPr>
          <w:rFonts w:asciiTheme="minorHAnsi" w:hAnsiTheme="minorHAnsi"/>
          <w:sz w:val="22"/>
          <w:szCs w:val="22"/>
          <w:lang w:val="mk-MK"/>
        </w:rPr>
        <w:t>МТСП и Владата на Република Северна Македонија разви посебни социјални програми за родители на деца со попреченост, што им овозможува на родителите да имаат пристап до скратено работно време со добивање на целосна плата, што ја субвенционира Владата преку Центрите за социјална работа.</w:t>
      </w:r>
    </w:p>
    <w:p w14:paraId="394F4385" w14:textId="77777777" w:rsidR="00D41F7B" w:rsidRPr="005A5C02" w:rsidRDefault="00C83792" w:rsidP="00FF0D91">
      <w:pPr>
        <w:pStyle w:val="BodyText"/>
        <w:spacing w:line="259" w:lineRule="auto"/>
        <w:ind w:hanging="91"/>
        <w:contextualSpacing/>
        <w:jc w:val="both"/>
        <w:rPr>
          <w:rFonts w:ascii="Calibri" w:hAnsi="Calibri" w:cs="Calibri"/>
          <w:sz w:val="22"/>
          <w:szCs w:val="22"/>
          <w:lang w:val="mk-MK"/>
        </w:rPr>
      </w:pPr>
      <w:r w:rsidRPr="005A5C02">
        <w:rPr>
          <w:rFonts w:ascii="Calibri" w:hAnsi="Calibri" w:cs="Calibri"/>
          <w:sz w:val="22"/>
          <w:szCs w:val="22"/>
          <w:lang w:val="mk-MK"/>
        </w:rPr>
        <w:t>Со цел да се обезбеди сеопфатна грижа за децата</w:t>
      </w:r>
      <w:r w:rsidR="00FC4F0F" w:rsidRPr="005A5C02">
        <w:rPr>
          <w:rFonts w:ascii="Calibri" w:hAnsi="Calibri" w:cs="Calibri"/>
          <w:sz w:val="22"/>
          <w:szCs w:val="22"/>
          <w:lang w:val="mk-MK"/>
        </w:rPr>
        <w:t>,</w:t>
      </w:r>
      <w:r w:rsidRPr="005A5C02">
        <w:rPr>
          <w:rFonts w:ascii="Calibri" w:hAnsi="Calibri" w:cs="Calibri"/>
          <w:sz w:val="22"/>
          <w:szCs w:val="22"/>
          <w:lang w:val="mk-MK"/>
        </w:rPr>
        <w:t xml:space="preserve"> што исто така ќе одговара на потребите на родителите во однос на работното време, во 2017 година МТСП со Одлуката за утврдување на работно време во Владата на Република Македонија, министерствата и другите органи на државната управа, го прошири работното време на градинките за воведување на работа во две смени, вклучувајќи ја и првата работна сабота од месецот.</w:t>
      </w:r>
    </w:p>
    <w:p w14:paraId="30DE1CC2" w14:textId="77777777" w:rsidR="00D41F7B" w:rsidRPr="005A5C02" w:rsidRDefault="00D41F7B" w:rsidP="00FF0D91">
      <w:pPr>
        <w:pStyle w:val="BodyText"/>
        <w:spacing w:line="259" w:lineRule="auto"/>
        <w:ind w:hanging="91"/>
        <w:contextualSpacing/>
        <w:jc w:val="both"/>
        <w:rPr>
          <w:rFonts w:ascii="Calibri" w:hAnsi="Calibri" w:cs="Calibri"/>
          <w:sz w:val="22"/>
          <w:szCs w:val="22"/>
          <w:lang w:val="mk-MK"/>
        </w:rPr>
      </w:pPr>
    </w:p>
    <w:p w14:paraId="54021757" w14:textId="77777777" w:rsidR="00FF32D0" w:rsidRPr="005A5C02" w:rsidRDefault="00FF32D0" w:rsidP="00FF0D91">
      <w:pPr>
        <w:pStyle w:val="BodyText"/>
        <w:spacing w:line="259" w:lineRule="auto"/>
        <w:ind w:hanging="91"/>
        <w:contextualSpacing/>
        <w:jc w:val="both"/>
        <w:rPr>
          <w:rFonts w:ascii="Calibri" w:hAnsi="Calibri" w:cs="Calibri"/>
          <w:sz w:val="22"/>
          <w:szCs w:val="22"/>
          <w:lang w:val="mk-MK"/>
        </w:rPr>
      </w:pPr>
    </w:p>
    <w:tbl>
      <w:tblPr>
        <w:tblStyle w:val="TableGrid"/>
        <w:tblW w:w="4207" w:type="dxa"/>
        <w:tblLook w:val="00A0" w:firstRow="1" w:lastRow="0" w:firstColumn="1" w:lastColumn="0" w:noHBand="0" w:noVBand="0"/>
      </w:tblPr>
      <w:tblGrid>
        <w:gridCol w:w="2121"/>
        <w:gridCol w:w="2086"/>
      </w:tblGrid>
      <w:tr w:rsidR="00FF32D0" w:rsidRPr="005A5C02" w14:paraId="774910E4" w14:textId="77777777" w:rsidTr="00053E3F">
        <w:trPr>
          <w:trHeight w:val="243"/>
        </w:trPr>
        <w:tc>
          <w:tcPr>
            <w:tcW w:w="4207" w:type="dxa"/>
            <w:gridSpan w:val="2"/>
            <w:tcBorders>
              <w:top w:val="single" w:sz="4" w:space="0" w:color="auto"/>
            </w:tcBorders>
            <w:shd w:val="clear" w:color="auto" w:fill="4F81BD" w:themeFill="accent1"/>
          </w:tcPr>
          <w:p w14:paraId="6F464EC7" w14:textId="77777777" w:rsidR="00FF32D0" w:rsidRPr="005A5C02" w:rsidRDefault="006E3863" w:rsidP="00C83792">
            <w:pPr>
              <w:pStyle w:val="msonormalcxspmiddle"/>
              <w:tabs>
                <w:tab w:val="left" w:pos="220"/>
                <w:tab w:val="right" w:pos="7498"/>
              </w:tabs>
              <w:spacing w:after="200" w:afterAutospacing="0" w:line="259" w:lineRule="auto"/>
              <w:ind w:right="-120"/>
              <w:contextualSpacing/>
              <w:rPr>
                <w:rFonts w:asciiTheme="minorHAnsi" w:hAnsiTheme="minorHAnsi" w:cs="StobiSerif Regular"/>
                <w:b/>
                <w:bCs/>
                <w:color w:val="FFFFFF" w:themeColor="background1"/>
                <w:sz w:val="22"/>
                <w:szCs w:val="22"/>
                <w:lang w:val="mk-MK"/>
              </w:rPr>
            </w:pPr>
            <w:r w:rsidRPr="005A5C02">
              <w:rPr>
                <w:rFonts w:asciiTheme="minorHAnsi" w:hAnsiTheme="minorHAnsi"/>
                <w:b/>
                <w:bCs/>
                <w:color w:val="FFFFFF" w:themeColor="background1"/>
                <w:sz w:val="22"/>
                <w:szCs w:val="22"/>
                <w:lang w:val="mk-MK"/>
              </w:rPr>
              <w:t>Табела</w:t>
            </w:r>
            <w:r w:rsidR="00FF32D0" w:rsidRPr="005A5C02">
              <w:rPr>
                <w:rFonts w:asciiTheme="minorHAnsi" w:hAnsiTheme="minorHAnsi"/>
                <w:b/>
                <w:bCs/>
                <w:color w:val="FFFFFF" w:themeColor="background1"/>
                <w:sz w:val="22"/>
                <w:szCs w:val="22"/>
                <w:lang w:val="mk-MK"/>
              </w:rPr>
              <w:t xml:space="preserve"> 2:  </w:t>
            </w:r>
            <w:r w:rsidRPr="005A5C02">
              <w:rPr>
                <w:rFonts w:asciiTheme="minorHAnsi" w:hAnsiTheme="minorHAnsi"/>
                <w:b/>
                <w:bCs/>
                <w:color w:val="FFFFFF" w:themeColor="background1"/>
                <w:sz w:val="22"/>
                <w:szCs w:val="22"/>
                <w:lang w:val="mk-MK"/>
              </w:rPr>
              <w:t xml:space="preserve">Корисници на субвенции за </w:t>
            </w:r>
            <w:r w:rsidR="00C83792" w:rsidRPr="005A5C02">
              <w:rPr>
                <w:rFonts w:asciiTheme="minorHAnsi" w:hAnsiTheme="minorHAnsi"/>
                <w:b/>
                <w:bCs/>
                <w:color w:val="FFFFFF" w:themeColor="background1"/>
                <w:sz w:val="22"/>
                <w:szCs w:val="22"/>
                <w:lang w:val="mk-MK"/>
              </w:rPr>
              <w:t>полно</w:t>
            </w:r>
            <w:r w:rsidRPr="005A5C02">
              <w:rPr>
                <w:rFonts w:asciiTheme="minorHAnsi" w:hAnsiTheme="minorHAnsi"/>
                <w:b/>
                <w:bCs/>
                <w:color w:val="FFFFFF" w:themeColor="background1"/>
                <w:sz w:val="22"/>
                <w:szCs w:val="22"/>
                <w:lang w:val="mk-MK"/>
              </w:rPr>
              <w:t xml:space="preserve"> работно време на родит</w:t>
            </w:r>
            <w:r w:rsidR="00C83792" w:rsidRPr="005A5C02">
              <w:rPr>
                <w:rFonts w:asciiTheme="minorHAnsi" w:hAnsiTheme="minorHAnsi"/>
                <w:b/>
                <w:bCs/>
                <w:color w:val="FFFFFF" w:themeColor="background1"/>
                <w:sz w:val="22"/>
                <w:szCs w:val="22"/>
                <w:lang w:val="mk-MK"/>
              </w:rPr>
              <w:t>ели на деца</w:t>
            </w:r>
            <w:r w:rsidRPr="005A5C02">
              <w:rPr>
                <w:rFonts w:asciiTheme="minorHAnsi" w:hAnsiTheme="minorHAnsi"/>
                <w:b/>
                <w:bCs/>
                <w:color w:val="FFFFFF" w:themeColor="background1"/>
                <w:sz w:val="22"/>
                <w:szCs w:val="22"/>
                <w:lang w:val="mk-MK"/>
              </w:rPr>
              <w:t xml:space="preserve"> со попреченост</w:t>
            </w:r>
          </w:p>
        </w:tc>
      </w:tr>
      <w:tr w:rsidR="00FF32D0" w:rsidRPr="005A5C02" w14:paraId="18076E15" w14:textId="77777777" w:rsidTr="00FF6468">
        <w:trPr>
          <w:trHeight w:val="243"/>
        </w:trPr>
        <w:tc>
          <w:tcPr>
            <w:tcW w:w="2121" w:type="dxa"/>
            <w:tcBorders>
              <w:top w:val="single" w:sz="4" w:space="0" w:color="auto"/>
            </w:tcBorders>
            <w:shd w:val="clear" w:color="auto" w:fill="DBE5F1" w:themeFill="accent1" w:themeFillTint="33"/>
          </w:tcPr>
          <w:p w14:paraId="4919EA8C" w14:textId="77777777" w:rsidR="00FF32D0" w:rsidRPr="005A5C02" w:rsidRDefault="006E3863" w:rsidP="006E3863">
            <w:pPr>
              <w:pStyle w:val="msonormalcxspmiddle"/>
              <w:spacing w:after="200" w:afterAutospacing="0" w:line="259" w:lineRule="auto"/>
              <w:ind w:right="399"/>
              <w:contextualSpacing/>
              <w:rPr>
                <w:rFonts w:asciiTheme="minorHAnsi" w:hAnsiTheme="minorHAnsi" w:cs="StobiSerif Regular"/>
                <w:b/>
                <w:bCs/>
                <w:sz w:val="22"/>
                <w:szCs w:val="22"/>
                <w:lang w:val="mk-MK"/>
              </w:rPr>
            </w:pPr>
            <w:r w:rsidRPr="005A5C02">
              <w:rPr>
                <w:rFonts w:asciiTheme="minorHAnsi" w:hAnsiTheme="minorHAnsi" w:cs="StobiSerif Regular"/>
                <w:b/>
                <w:bCs/>
                <w:sz w:val="22"/>
                <w:szCs w:val="22"/>
                <w:lang w:val="mk-MK"/>
              </w:rPr>
              <w:t>Година</w:t>
            </w:r>
          </w:p>
        </w:tc>
        <w:tc>
          <w:tcPr>
            <w:tcW w:w="2086" w:type="dxa"/>
            <w:tcBorders>
              <w:top w:val="single" w:sz="4" w:space="0" w:color="auto"/>
            </w:tcBorders>
            <w:shd w:val="clear" w:color="auto" w:fill="DBE5F1" w:themeFill="accent1" w:themeFillTint="33"/>
          </w:tcPr>
          <w:p w14:paraId="0247D01C" w14:textId="77777777" w:rsidR="00FF32D0" w:rsidRPr="005A5C02" w:rsidRDefault="006E3863" w:rsidP="00FF0D91">
            <w:pPr>
              <w:pStyle w:val="msonormalcxspmiddle"/>
              <w:tabs>
                <w:tab w:val="left" w:pos="220"/>
                <w:tab w:val="right" w:pos="7498"/>
              </w:tabs>
              <w:spacing w:after="200" w:afterAutospacing="0" w:line="259" w:lineRule="auto"/>
              <w:contextualSpacing/>
              <w:rPr>
                <w:rFonts w:asciiTheme="minorHAnsi" w:hAnsiTheme="minorHAnsi" w:cs="StobiSerif Regular"/>
                <w:b/>
                <w:bCs/>
                <w:sz w:val="22"/>
                <w:szCs w:val="22"/>
                <w:lang w:val="mk-MK"/>
              </w:rPr>
            </w:pPr>
            <w:r w:rsidRPr="005A5C02">
              <w:rPr>
                <w:rFonts w:asciiTheme="minorHAnsi" w:hAnsiTheme="minorHAnsi" w:cs="StobiSerif Regular"/>
                <w:b/>
                <w:bCs/>
                <w:sz w:val="22"/>
                <w:szCs w:val="22"/>
                <w:lang w:val="mk-MK"/>
              </w:rPr>
              <w:t>Корисници</w:t>
            </w:r>
          </w:p>
        </w:tc>
      </w:tr>
      <w:tr w:rsidR="00FF32D0" w:rsidRPr="005A5C02" w14:paraId="18650BBD" w14:textId="77777777" w:rsidTr="00FF6468">
        <w:trPr>
          <w:trHeight w:val="243"/>
        </w:trPr>
        <w:tc>
          <w:tcPr>
            <w:tcW w:w="2121" w:type="dxa"/>
          </w:tcPr>
          <w:p w14:paraId="7016E00A" w14:textId="77777777" w:rsidR="00FF32D0" w:rsidRPr="005A5C02" w:rsidRDefault="00FF32D0" w:rsidP="00FF0D91">
            <w:pPr>
              <w:pStyle w:val="msonormalcxspmiddle"/>
              <w:spacing w:after="200" w:afterAutospacing="0" w:line="259" w:lineRule="auto"/>
              <w:contextualSpacing/>
              <w:rPr>
                <w:rFonts w:asciiTheme="minorHAnsi" w:hAnsiTheme="minorHAnsi" w:cs="StobiSerif Regular"/>
                <w:b/>
                <w:bCs/>
                <w:sz w:val="22"/>
                <w:szCs w:val="22"/>
                <w:lang w:val="mk-MK"/>
              </w:rPr>
            </w:pPr>
            <w:r w:rsidRPr="005A5C02">
              <w:rPr>
                <w:rFonts w:asciiTheme="minorHAnsi" w:hAnsiTheme="minorHAnsi" w:cs="StobiSerif Regular"/>
                <w:b/>
                <w:bCs/>
                <w:sz w:val="22"/>
                <w:szCs w:val="22"/>
                <w:lang w:val="mk-MK"/>
              </w:rPr>
              <w:t>2014</w:t>
            </w:r>
          </w:p>
        </w:tc>
        <w:tc>
          <w:tcPr>
            <w:tcW w:w="2086" w:type="dxa"/>
          </w:tcPr>
          <w:p w14:paraId="389DCA42" w14:textId="77777777" w:rsidR="00FF32D0" w:rsidRPr="005A5C02" w:rsidRDefault="00FF32D0" w:rsidP="00FF0D91">
            <w:pPr>
              <w:pStyle w:val="msonormalcxspmiddle"/>
              <w:spacing w:after="200" w:afterAutospacing="0" w:line="259" w:lineRule="auto"/>
              <w:contextualSpacing/>
              <w:rPr>
                <w:rFonts w:asciiTheme="minorHAnsi" w:hAnsiTheme="minorHAnsi" w:cs="StobiSerif Regular"/>
                <w:bCs/>
                <w:sz w:val="22"/>
                <w:szCs w:val="22"/>
                <w:lang w:val="mk-MK"/>
              </w:rPr>
            </w:pPr>
            <w:r w:rsidRPr="005A5C02">
              <w:rPr>
                <w:rFonts w:asciiTheme="minorHAnsi" w:hAnsiTheme="minorHAnsi" w:cs="StobiSerif Regular"/>
                <w:bCs/>
                <w:sz w:val="22"/>
                <w:szCs w:val="22"/>
                <w:lang w:val="mk-MK"/>
              </w:rPr>
              <w:t>71</w:t>
            </w:r>
          </w:p>
        </w:tc>
      </w:tr>
      <w:tr w:rsidR="00FF32D0" w:rsidRPr="005A5C02" w14:paraId="62612C6A" w14:textId="77777777" w:rsidTr="00FF6468">
        <w:trPr>
          <w:trHeight w:val="243"/>
        </w:trPr>
        <w:tc>
          <w:tcPr>
            <w:tcW w:w="2121" w:type="dxa"/>
          </w:tcPr>
          <w:p w14:paraId="77800941" w14:textId="77777777" w:rsidR="00FF32D0" w:rsidRPr="005A5C02" w:rsidRDefault="00FF32D0" w:rsidP="00FF0D91">
            <w:pPr>
              <w:pStyle w:val="msonormalcxspmiddle"/>
              <w:spacing w:after="200" w:afterAutospacing="0" w:line="259" w:lineRule="auto"/>
              <w:contextualSpacing/>
              <w:rPr>
                <w:rFonts w:asciiTheme="minorHAnsi" w:hAnsiTheme="minorHAnsi" w:cs="StobiSerif Regular"/>
                <w:b/>
                <w:bCs/>
                <w:sz w:val="22"/>
                <w:szCs w:val="22"/>
                <w:lang w:val="mk-MK"/>
              </w:rPr>
            </w:pPr>
            <w:r w:rsidRPr="005A5C02">
              <w:rPr>
                <w:rFonts w:asciiTheme="minorHAnsi" w:hAnsiTheme="minorHAnsi" w:cs="StobiSerif Regular"/>
                <w:b/>
                <w:bCs/>
                <w:sz w:val="22"/>
                <w:szCs w:val="22"/>
                <w:lang w:val="mk-MK"/>
              </w:rPr>
              <w:t>2015</w:t>
            </w:r>
          </w:p>
        </w:tc>
        <w:tc>
          <w:tcPr>
            <w:tcW w:w="2086" w:type="dxa"/>
          </w:tcPr>
          <w:p w14:paraId="05EFFA47" w14:textId="77777777" w:rsidR="00FF32D0" w:rsidRPr="005A5C02" w:rsidRDefault="00FF32D0" w:rsidP="00FF0D91">
            <w:pPr>
              <w:pStyle w:val="msonormalcxspmiddle"/>
              <w:spacing w:after="200" w:afterAutospacing="0" w:line="259" w:lineRule="auto"/>
              <w:contextualSpacing/>
              <w:rPr>
                <w:rFonts w:asciiTheme="minorHAnsi" w:hAnsiTheme="minorHAnsi" w:cs="StobiSerif Regular"/>
                <w:bCs/>
                <w:sz w:val="22"/>
                <w:szCs w:val="22"/>
                <w:lang w:val="mk-MK"/>
              </w:rPr>
            </w:pPr>
            <w:r w:rsidRPr="005A5C02">
              <w:rPr>
                <w:rFonts w:asciiTheme="minorHAnsi" w:hAnsiTheme="minorHAnsi" w:cs="StobiSerif Regular"/>
                <w:bCs/>
                <w:sz w:val="22"/>
                <w:szCs w:val="22"/>
                <w:lang w:val="mk-MK"/>
              </w:rPr>
              <w:t>81</w:t>
            </w:r>
          </w:p>
        </w:tc>
      </w:tr>
      <w:tr w:rsidR="00FF32D0" w:rsidRPr="005A5C02" w14:paraId="74B51A76" w14:textId="77777777" w:rsidTr="00FF6468">
        <w:trPr>
          <w:trHeight w:val="584"/>
        </w:trPr>
        <w:tc>
          <w:tcPr>
            <w:tcW w:w="2121" w:type="dxa"/>
          </w:tcPr>
          <w:p w14:paraId="44F1C84E" w14:textId="77777777" w:rsidR="00FF32D0" w:rsidRPr="005A5C02" w:rsidRDefault="00FF32D0" w:rsidP="00FF0D91">
            <w:pPr>
              <w:pStyle w:val="msonormalcxspmiddle"/>
              <w:spacing w:after="200" w:afterAutospacing="0" w:line="259" w:lineRule="auto"/>
              <w:contextualSpacing/>
              <w:rPr>
                <w:rFonts w:asciiTheme="minorHAnsi" w:hAnsiTheme="minorHAnsi" w:cs="Calibri"/>
                <w:b/>
                <w:bCs/>
                <w:sz w:val="22"/>
                <w:szCs w:val="22"/>
                <w:lang w:val="mk-MK"/>
              </w:rPr>
            </w:pPr>
            <w:r w:rsidRPr="005A5C02">
              <w:rPr>
                <w:rFonts w:asciiTheme="minorHAnsi" w:hAnsiTheme="minorHAnsi" w:cs="Calibri"/>
                <w:b/>
                <w:bCs/>
                <w:sz w:val="22"/>
                <w:szCs w:val="22"/>
                <w:lang w:val="mk-MK"/>
              </w:rPr>
              <w:t>2016</w:t>
            </w:r>
          </w:p>
        </w:tc>
        <w:tc>
          <w:tcPr>
            <w:tcW w:w="2086" w:type="dxa"/>
          </w:tcPr>
          <w:p w14:paraId="0A9E4476" w14:textId="77777777" w:rsidR="00FF32D0" w:rsidRPr="005A5C02" w:rsidRDefault="00FF32D0" w:rsidP="00FF0D91">
            <w:pPr>
              <w:pStyle w:val="msonormalcxspmiddle"/>
              <w:spacing w:after="200" w:afterAutospacing="0" w:line="259" w:lineRule="auto"/>
              <w:contextualSpacing/>
              <w:rPr>
                <w:rFonts w:asciiTheme="minorHAnsi" w:hAnsiTheme="minorHAnsi" w:cs="Calibri"/>
                <w:sz w:val="22"/>
                <w:szCs w:val="22"/>
                <w:lang w:val="mk-MK"/>
              </w:rPr>
            </w:pPr>
            <w:r w:rsidRPr="005A5C02">
              <w:rPr>
                <w:rFonts w:asciiTheme="minorHAnsi" w:hAnsiTheme="minorHAnsi" w:cs="Calibri"/>
                <w:sz w:val="22"/>
                <w:szCs w:val="22"/>
                <w:lang w:val="mk-MK"/>
              </w:rPr>
              <w:t>97</w:t>
            </w:r>
          </w:p>
        </w:tc>
      </w:tr>
      <w:tr w:rsidR="00FF32D0" w:rsidRPr="005A5C02" w14:paraId="571B8657" w14:textId="77777777" w:rsidTr="00FF6468">
        <w:trPr>
          <w:trHeight w:val="584"/>
        </w:trPr>
        <w:tc>
          <w:tcPr>
            <w:tcW w:w="2121" w:type="dxa"/>
          </w:tcPr>
          <w:p w14:paraId="62C51887" w14:textId="77777777" w:rsidR="00FF32D0" w:rsidRPr="005A5C02" w:rsidRDefault="00FF32D0" w:rsidP="00FF0D91">
            <w:pPr>
              <w:pStyle w:val="msonormalcxspmiddle"/>
              <w:spacing w:after="200" w:afterAutospacing="0" w:line="259" w:lineRule="auto"/>
              <w:contextualSpacing/>
              <w:rPr>
                <w:rFonts w:asciiTheme="minorHAnsi" w:hAnsiTheme="minorHAnsi" w:cs="Calibri"/>
                <w:b/>
                <w:bCs/>
                <w:sz w:val="22"/>
                <w:szCs w:val="22"/>
                <w:lang w:val="mk-MK"/>
              </w:rPr>
            </w:pPr>
            <w:r w:rsidRPr="005A5C02">
              <w:rPr>
                <w:rFonts w:asciiTheme="minorHAnsi" w:hAnsiTheme="minorHAnsi" w:cs="Calibri"/>
                <w:b/>
                <w:bCs/>
                <w:sz w:val="22"/>
                <w:szCs w:val="22"/>
                <w:lang w:val="mk-MK"/>
              </w:rPr>
              <w:t>2017</w:t>
            </w:r>
          </w:p>
        </w:tc>
        <w:tc>
          <w:tcPr>
            <w:tcW w:w="2086" w:type="dxa"/>
          </w:tcPr>
          <w:p w14:paraId="3E4AD008" w14:textId="77777777" w:rsidR="00FF32D0" w:rsidRPr="005A5C02" w:rsidRDefault="00FF32D0" w:rsidP="00FF0D91">
            <w:pPr>
              <w:pStyle w:val="msonormalcxspmiddle"/>
              <w:spacing w:after="200" w:afterAutospacing="0" w:line="259" w:lineRule="auto"/>
              <w:contextualSpacing/>
              <w:rPr>
                <w:rFonts w:asciiTheme="minorHAnsi" w:hAnsiTheme="minorHAnsi" w:cs="Calibri"/>
                <w:sz w:val="22"/>
                <w:szCs w:val="22"/>
                <w:lang w:val="mk-MK"/>
              </w:rPr>
            </w:pPr>
            <w:r w:rsidRPr="005A5C02">
              <w:rPr>
                <w:rFonts w:asciiTheme="minorHAnsi" w:hAnsiTheme="minorHAnsi" w:cs="Calibri"/>
                <w:sz w:val="22"/>
                <w:szCs w:val="22"/>
                <w:lang w:val="mk-MK"/>
              </w:rPr>
              <w:t>108</w:t>
            </w:r>
          </w:p>
        </w:tc>
      </w:tr>
      <w:tr w:rsidR="00FF32D0" w:rsidRPr="005A5C02" w14:paraId="6777D6B4" w14:textId="77777777" w:rsidTr="00FF6468">
        <w:trPr>
          <w:trHeight w:val="252"/>
        </w:trPr>
        <w:tc>
          <w:tcPr>
            <w:tcW w:w="2121" w:type="dxa"/>
          </w:tcPr>
          <w:p w14:paraId="55FDA3BA" w14:textId="77777777" w:rsidR="00FF32D0" w:rsidRPr="005A5C02" w:rsidRDefault="00FF32D0" w:rsidP="00FF0D91">
            <w:pPr>
              <w:pStyle w:val="msonormalcxspmiddle"/>
              <w:spacing w:after="200" w:afterAutospacing="0" w:line="259" w:lineRule="auto"/>
              <w:contextualSpacing/>
              <w:rPr>
                <w:rFonts w:asciiTheme="minorHAnsi" w:hAnsiTheme="minorHAnsi" w:cs="Calibri"/>
                <w:b/>
                <w:bCs/>
                <w:sz w:val="22"/>
                <w:szCs w:val="22"/>
                <w:lang w:val="mk-MK"/>
              </w:rPr>
            </w:pPr>
            <w:r w:rsidRPr="005A5C02">
              <w:rPr>
                <w:rFonts w:asciiTheme="minorHAnsi" w:hAnsiTheme="minorHAnsi" w:cs="Calibri"/>
                <w:b/>
                <w:bCs/>
                <w:sz w:val="22"/>
                <w:szCs w:val="22"/>
                <w:lang w:val="mk-MK"/>
              </w:rPr>
              <w:t>2018</w:t>
            </w:r>
          </w:p>
        </w:tc>
        <w:tc>
          <w:tcPr>
            <w:tcW w:w="2086" w:type="dxa"/>
          </w:tcPr>
          <w:p w14:paraId="7E7EF487" w14:textId="77777777" w:rsidR="00FF32D0" w:rsidRPr="005A5C02" w:rsidRDefault="00FF32D0" w:rsidP="00FF0D91">
            <w:pPr>
              <w:pStyle w:val="msonormalcxspmiddle"/>
              <w:spacing w:after="200" w:afterAutospacing="0" w:line="259" w:lineRule="auto"/>
              <w:contextualSpacing/>
              <w:rPr>
                <w:rFonts w:asciiTheme="minorHAnsi" w:hAnsiTheme="minorHAnsi" w:cs="Calibri"/>
                <w:sz w:val="22"/>
                <w:szCs w:val="22"/>
                <w:lang w:val="mk-MK"/>
              </w:rPr>
            </w:pPr>
            <w:r w:rsidRPr="005A5C02">
              <w:rPr>
                <w:rFonts w:asciiTheme="minorHAnsi" w:hAnsiTheme="minorHAnsi" w:cs="Calibri"/>
                <w:sz w:val="22"/>
                <w:szCs w:val="22"/>
                <w:lang w:val="mk-MK"/>
              </w:rPr>
              <w:t>139</w:t>
            </w:r>
          </w:p>
        </w:tc>
      </w:tr>
    </w:tbl>
    <w:p w14:paraId="7B749460" w14:textId="77777777" w:rsidR="00D34972" w:rsidRPr="005A5C02" w:rsidRDefault="00D34972" w:rsidP="00FF0D91">
      <w:pPr>
        <w:autoSpaceDE w:val="0"/>
        <w:autoSpaceDN w:val="0"/>
        <w:adjustRightInd w:val="0"/>
        <w:spacing w:after="0"/>
        <w:contextualSpacing/>
        <w:jc w:val="both"/>
        <w:rPr>
          <w:lang w:val="mk-MK"/>
        </w:rPr>
        <w:sectPr w:rsidR="00D34972" w:rsidRPr="005A5C02" w:rsidSect="00392354">
          <w:type w:val="continuous"/>
          <w:pgSz w:w="11906" w:h="16838"/>
          <w:pgMar w:top="1440" w:right="1440" w:bottom="1440" w:left="1440" w:header="720" w:footer="720" w:gutter="0"/>
          <w:cols w:num="2" w:space="720"/>
          <w:docGrid w:linePitch="360"/>
        </w:sectPr>
      </w:pPr>
    </w:p>
    <w:p w14:paraId="426D10AD" w14:textId="77777777" w:rsidR="005D53C3" w:rsidRPr="005A5C02" w:rsidRDefault="00564A6F" w:rsidP="00745C66">
      <w:pPr>
        <w:pStyle w:val="BodyText"/>
        <w:spacing w:line="259" w:lineRule="auto"/>
        <w:contextualSpacing/>
        <w:jc w:val="both"/>
        <w:rPr>
          <w:rFonts w:ascii="Calibri" w:hAnsi="Calibri" w:cs="Calibri"/>
          <w:sz w:val="22"/>
          <w:szCs w:val="22"/>
          <w:lang w:val="mk-MK"/>
        </w:rPr>
      </w:pPr>
      <w:r w:rsidRPr="005A5C02">
        <w:rPr>
          <w:rFonts w:ascii="Calibri" w:hAnsi="Calibri" w:cs="Calibri"/>
          <w:sz w:val="22"/>
          <w:szCs w:val="22"/>
          <w:lang w:val="mk-MK"/>
        </w:rPr>
        <w:t xml:space="preserve">Дополнително, МТСП интензивно работи на проширување на капацитетите на институциите за </w:t>
      </w:r>
      <w:r w:rsidR="00DB3946" w:rsidRPr="005A5C02">
        <w:rPr>
          <w:rFonts w:ascii="Calibri" w:hAnsi="Calibri" w:cs="Calibri"/>
          <w:sz w:val="22"/>
          <w:szCs w:val="22"/>
          <w:lang w:val="mk-MK"/>
        </w:rPr>
        <w:t>згрижување</w:t>
      </w:r>
      <w:r w:rsidRPr="005A5C02">
        <w:rPr>
          <w:rFonts w:ascii="Calibri" w:hAnsi="Calibri" w:cs="Calibri"/>
          <w:sz w:val="22"/>
          <w:szCs w:val="22"/>
          <w:lang w:val="mk-MK"/>
        </w:rPr>
        <w:t xml:space="preserve"> и образование на деца од предучилишна возраст. Во текот на 2018 година се отворени вкупно 24 детски градинки со капацитет за</w:t>
      </w:r>
      <w:r w:rsidR="002F654A" w:rsidRPr="005A5C02">
        <w:rPr>
          <w:rFonts w:ascii="Calibri" w:hAnsi="Calibri" w:cs="Calibri"/>
          <w:sz w:val="22"/>
          <w:szCs w:val="22"/>
          <w:lang w:val="mk-MK"/>
        </w:rPr>
        <w:t xml:space="preserve"> згрижување на 1</w:t>
      </w:r>
      <w:r w:rsidR="00FC4F0F" w:rsidRPr="005A5C02">
        <w:rPr>
          <w:rFonts w:ascii="Calibri" w:hAnsi="Calibri" w:cs="Calibri"/>
          <w:sz w:val="22"/>
          <w:szCs w:val="22"/>
          <w:lang w:val="mk-MK"/>
        </w:rPr>
        <w:t>,</w:t>
      </w:r>
      <w:r w:rsidR="002F654A" w:rsidRPr="005A5C02">
        <w:rPr>
          <w:rFonts w:ascii="Calibri" w:hAnsi="Calibri" w:cs="Calibri"/>
          <w:sz w:val="22"/>
          <w:szCs w:val="22"/>
          <w:lang w:val="mk-MK"/>
        </w:rPr>
        <w:t xml:space="preserve">959 </w:t>
      </w:r>
      <w:r w:rsidRPr="005A5C02">
        <w:rPr>
          <w:rFonts w:ascii="Calibri" w:hAnsi="Calibri" w:cs="Calibri"/>
          <w:sz w:val="22"/>
          <w:szCs w:val="22"/>
          <w:lang w:val="mk-MK"/>
        </w:rPr>
        <w:t xml:space="preserve">деца, од кои 5 се приватни детски градинки со капацитет </w:t>
      </w:r>
      <w:r w:rsidR="00D566E7" w:rsidRPr="005A5C02">
        <w:rPr>
          <w:rFonts w:ascii="Calibri" w:hAnsi="Calibri" w:cs="Calibri"/>
          <w:sz w:val="22"/>
          <w:szCs w:val="22"/>
          <w:lang w:val="mk-MK"/>
        </w:rPr>
        <w:t>до</w:t>
      </w:r>
      <w:r w:rsidRPr="005A5C02">
        <w:rPr>
          <w:rFonts w:ascii="Calibri" w:hAnsi="Calibri" w:cs="Calibri"/>
          <w:sz w:val="22"/>
          <w:szCs w:val="22"/>
          <w:lang w:val="mk-MK"/>
        </w:rPr>
        <w:t xml:space="preserve"> 750 деца. Во 2019 година планирани се изградба, адаптација, проширување и опремување на 25 градинки во различни урбани и рурални средини, со што капацитетот н</w:t>
      </w:r>
      <w:r w:rsidR="00FC4F0F" w:rsidRPr="005A5C02">
        <w:rPr>
          <w:rFonts w:ascii="Calibri" w:hAnsi="Calibri" w:cs="Calibri"/>
          <w:sz w:val="22"/>
          <w:szCs w:val="22"/>
          <w:lang w:val="mk-MK"/>
        </w:rPr>
        <w:t>а градинките ќе се зголеми за 1,</w:t>
      </w:r>
      <w:r w:rsidRPr="005A5C02">
        <w:rPr>
          <w:rFonts w:ascii="Calibri" w:hAnsi="Calibri" w:cs="Calibri"/>
          <w:sz w:val="22"/>
          <w:szCs w:val="22"/>
          <w:lang w:val="mk-MK"/>
        </w:rPr>
        <w:t>669 деца.</w:t>
      </w:r>
      <w:r w:rsidR="005A1D00" w:rsidRPr="005A5C02">
        <w:rPr>
          <w:rFonts w:ascii="Calibri" w:hAnsi="Calibri" w:cs="Calibri"/>
          <w:sz w:val="22"/>
          <w:szCs w:val="22"/>
          <w:lang w:val="mk-MK"/>
        </w:rPr>
        <w:t xml:space="preserve">Истовремено, преку проектот ИПА 2017 се планира изградбата на два нови објекти за детски градинки за кои се обезбедени средства во износ од </w:t>
      </w:r>
      <w:r w:rsidR="00FC4F0F" w:rsidRPr="005A5C02">
        <w:rPr>
          <w:rFonts w:ascii="Calibri" w:hAnsi="Calibri" w:cs="Calibri"/>
          <w:sz w:val="22"/>
          <w:szCs w:val="22"/>
          <w:lang w:val="mk-MK"/>
        </w:rPr>
        <w:t>1,500,</w:t>
      </w:r>
      <w:r w:rsidR="005A1D00" w:rsidRPr="005A5C02">
        <w:rPr>
          <w:rFonts w:ascii="Calibri" w:hAnsi="Calibri" w:cs="Calibri"/>
          <w:sz w:val="22"/>
          <w:szCs w:val="22"/>
          <w:lang w:val="mk-MK"/>
        </w:rPr>
        <w:t>000 евра. Дополнително, М</w:t>
      </w:r>
      <w:r w:rsidR="00DF4FFB" w:rsidRPr="005A5C02">
        <w:rPr>
          <w:rFonts w:ascii="Calibri" w:hAnsi="Calibri" w:cs="Calibri"/>
          <w:sz w:val="22"/>
          <w:szCs w:val="22"/>
          <w:lang w:val="mk-MK"/>
        </w:rPr>
        <w:t>ТСП заедно со Светска Б</w:t>
      </w:r>
      <w:r w:rsidR="005A1D00" w:rsidRPr="005A5C02">
        <w:rPr>
          <w:rFonts w:ascii="Calibri" w:hAnsi="Calibri" w:cs="Calibri"/>
          <w:sz w:val="22"/>
          <w:szCs w:val="22"/>
          <w:lang w:val="mk-MK"/>
        </w:rPr>
        <w:t>анка има н</w:t>
      </w:r>
      <w:r w:rsidR="00DF4FFB" w:rsidRPr="005A5C02">
        <w:rPr>
          <w:rFonts w:ascii="Calibri" w:hAnsi="Calibri" w:cs="Calibri"/>
          <w:sz w:val="22"/>
          <w:szCs w:val="22"/>
          <w:lang w:val="mk-MK"/>
        </w:rPr>
        <w:t xml:space="preserve">амера да спроведе програма за </w:t>
      </w:r>
      <w:r w:rsidR="005A1D00" w:rsidRPr="005A5C02">
        <w:rPr>
          <w:rFonts w:ascii="Calibri" w:hAnsi="Calibri" w:cs="Calibri"/>
          <w:sz w:val="22"/>
          <w:szCs w:val="22"/>
          <w:lang w:val="mk-MK"/>
        </w:rPr>
        <w:t>натамошно проширување на мрежата на јавни предучилишни установи во руралните и урбаните области и да ги прошири постојните капацитети</w:t>
      </w:r>
      <w:r w:rsidR="00DF4FFB" w:rsidRPr="005A5C02">
        <w:rPr>
          <w:rFonts w:ascii="Calibri" w:hAnsi="Calibri" w:cs="Calibri"/>
          <w:sz w:val="22"/>
          <w:szCs w:val="22"/>
          <w:lang w:val="mk-MK"/>
        </w:rPr>
        <w:t>, како</w:t>
      </w:r>
      <w:r w:rsidR="005A1D00" w:rsidRPr="005A5C02">
        <w:rPr>
          <w:rFonts w:ascii="Calibri" w:hAnsi="Calibri" w:cs="Calibri"/>
          <w:sz w:val="22"/>
          <w:szCs w:val="22"/>
          <w:lang w:val="mk-MK"/>
        </w:rPr>
        <w:t xml:space="preserve"> и да изгради нови капацитети, особено во општините каде што нема пр</w:t>
      </w:r>
      <w:r w:rsidR="00DF4FFB" w:rsidRPr="005A5C02">
        <w:rPr>
          <w:rFonts w:ascii="Calibri" w:hAnsi="Calibri" w:cs="Calibri"/>
          <w:sz w:val="22"/>
          <w:szCs w:val="22"/>
          <w:lang w:val="mk-MK"/>
        </w:rPr>
        <w:t>истап до институционални форми з</w:t>
      </w:r>
      <w:r w:rsidR="005A1D00" w:rsidRPr="005A5C02">
        <w:rPr>
          <w:rFonts w:ascii="Calibri" w:hAnsi="Calibri" w:cs="Calibri"/>
          <w:sz w:val="22"/>
          <w:szCs w:val="22"/>
          <w:lang w:val="mk-MK"/>
        </w:rPr>
        <w:t>а згрижување и воспитување</w:t>
      </w:r>
      <w:r w:rsidR="00DF4FFB" w:rsidRPr="005A5C02">
        <w:rPr>
          <w:rFonts w:ascii="Calibri" w:hAnsi="Calibri" w:cs="Calibri"/>
          <w:sz w:val="22"/>
          <w:szCs w:val="22"/>
          <w:lang w:val="mk-MK"/>
        </w:rPr>
        <w:t xml:space="preserve"> на деца</w:t>
      </w:r>
      <w:r w:rsidR="005A1D00" w:rsidRPr="005A5C02">
        <w:rPr>
          <w:rFonts w:ascii="Calibri" w:hAnsi="Calibri" w:cs="Calibri"/>
          <w:sz w:val="22"/>
          <w:szCs w:val="22"/>
          <w:lang w:val="mk-MK"/>
        </w:rPr>
        <w:t xml:space="preserve">. За таа цел, </w:t>
      </w:r>
      <w:r w:rsidR="00DF4FFB" w:rsidRPr="005A5C02">
        <w:rPr>
          <w:rFonts w:ascii="Calibri" w:hAnsi="Calibri" w:cs="Calibri"/>
          <w:sz w:val="22"/>
          <w:szCs w:val="22"/>
          <w:lang w:val="mk-MK"/>
        </w:rPr>
        <w:t>преку заем од Светска Банка обезбедени се средстваво висина од 22 милиони евра</w:t>
      </w:r>
      <w:r w:rsidR="005A1D00" w:rsidRPr="005A5C02">
        <w:rPr>
          <w:rFonts w:ascii="Calibri" w:hAnsi="Calibri" w:cs="Calibri"/>
          <w:sz w:val="22"/>
          <w:szCs w:val="22"/>
          <w:lang w:val="mk-MK"/>
        </w:rPr>
        <w:t xml:space="preserve">. Во наредниот </w:t>
      </w:r>
      <w:r w:rsidR="005A1D00" w:rsidRPr="005A5C02">
        <w:rPr>
          <w:rFonts w:ascii="Calibri" w:hAnsi="Calibri" w:cs="Calibri"/>
          <w:sz w:val="22"/>
          <w:szCs w:val="22"/>
          <w:lang w:val="mk-MK"/>
        </w:rPr>
        <w:lastRenderedPageBreak/>
        <w:t xml:space="preserve">четиригодишен период, како резултат на планираните активности, се очекува дека покриеноста на децата во предучилишните установи дополнително ќе се зголеми за 50 </w:t>
      </w:r>
      <w:r w:rsidR="00DF4FFB" w:rsidRPr="005A5C02">
        <w:rPr>
          <w:rFonts w:ascii="Calibri" w:hAnsi="Calibri" w:cs="Calibri"/>
          <w:sz w:val="22"/>
          <w:szCs w:val="22"/>
          <w:lang w:val="mk-MK"/>
        </w:rPr>
        <w:t>%</w:t>
      </w:r>
      <w:r w:rsidR="005A1D00" w:rsidRPr="005A5C02">
        <w:rPr>
          <w:rFonts w:ascii="Calibri" w:hAnsi="Calibri" w:cs="Calibri"/>
          <w:sz w:val="22"/>
          <w:szCs w:val="22"/>
          <w:lang w:val="mk-MK"/>
        </w:rPr>
        <w:t>.</w:t>
      </w:r>
    </w:p>
    <w:p w14:paraId="6D25829A" w14:textId="77777777" w:rsidR="006416A2" w:rsidRPr="005A5C02" w:rsidRDefault="006416A2" w:rsidP="00FF0D91">
      <w:pPr>
        <w:pStyle w:val="BodyText"/>
        <w:spacing w:line="259" w:lineRule="auto"/>
        <w:ind w:hanging="91"/>
        <w:contextualSpacing/>
        <w:jc w:val="both"/>
        <w:rPr>
          <w:rFonts w:ascii="Calibri" w:hAnsi="Calibri" w:cs="Calibri"/>
          <w:sz w:val="22"/>
          <w:szCs w:val="22"/>
          <w:lang w:val="mk-MK"/>
        </w:rPr>
      </w:pPr>
    </w:p>
    <w:p w14:paraId="53105245" w14:textId="77777777" w:rsidR="006416A2" w:rsidRPr="005A5C02" w:rsidRDefault="006416A2" w:rsidP="00FF0D91">
      <w:pPr>
        <w:pStyle w:val="BodyText"/>
        <w:spacing w:line="259" w:lineRule="auto"/>
        <w:ind w:hanging="91"/>
        <w:contextualSpacing/>
        <w:jc w:val="both"/>
        <w:rPr>
          <w:rFonts w:ascii="Calibri" w:hAnsi="Calibri" w:cs="Calibri"/>
          <w:sz w:val="22"/>
          <w:szCs w:val="22"/>
          <w:lang w:val="mk-MK"/>
        </w:rPr>
        <w:sectPr w:rsidR="006416A2" w:rsidRPr="005A5C02" w:rsidSect="0026740E">
          <w:type w:val="continuous"/>
          <w:pgSz w:w="11906" w:h="16838"/>
          <w:pgMar w:top="1440" w:right="1440" w:bottom="1440" w:left="1440" w:header="720" w:footer="720" w:gutter="0"/>
          <w:cols w:space="720"/>
          <w:docGrid w:linePitch="360"/>
        </w:sectPr>
      </w:pPr>
    </w:p>
    <w:p w14:paraId="3430F284" w14:textId="77777777" w:rsidR="00310E44" w:rsidRPr="005A5C02" w:rsidRDefault="005F40D4" w:rsidP="005F40D4">
      <w:pPr>
        <w:pStyle w:val="ListParagraph"/>
        <w:numPr>
          <w:ilvl w:val="0"/>
          <w:numId w:val="3"/>
        </w:numPr>
        <w:spacing w:line="259" w:lineRule="auto"/>
        <w:contextualSpacing/>
        <w:jc w:val="both"/>
        <w:rPr>
          <w:rFonts w:asciiTheme="minorHAnsi" w:eastAsiaTheme="minorEastAsia" w:hAnsiTheme="minorHAnsi"/>
          <w:b/>
          <w:color w:val="040404"/>
          <w:sz w:val="22"/>
          <w:szCs w:val="22"/>
          <w:lang w:val="mk-MK"/>
        </w:rPr>
      </w:pPr>
      <w:r w:rsidRPr="005A5C02">
        <w:rPr>
          <w:rFonts w:asciiTheme="minorHAnsi" w:eastAsiaTheme="minorEastAsia" w:hAnsiTheme="minorHAnsi"/>
          <w:b/>
          <w:color w:val="040404"/>
          <w:sz w:val="22"/>
          <w:szCs w:val="22"/>
          <w:lang w:val="mk-MK"/>
        </w:rPr>
        <w:t>Воведено или зајакнато породилно / татковско / родителско отсуство или друго семејно отсуство</w:t>
      </w:r>
    </w:p>
    <w:bookmarkEnd w:id="22"/>
    <w:p w14:paraId="54D47670" w14:textId="77777777" w:rsidR="008C5676" w:rsidRPr="005A5C02" w:rsidRDefault="00157477" w:rsidP="00FF0D91">
      <w:pPr>
        <w:autoSpaceDE w:val="0"/>
        <w:autoSpaceDN w:val="0"/>
        <w:adjustRightInd w:val="0"/>
        <w:spacing w:after="0"/>
        <w:contextualSpacing/>
        <w:jc w:val="both"/>
        <w:rPr>
          <w:rFonts w:asciiTheme="minorHAnsi" w:hAnsiTheme="minorHAnsi"/>
          <w:lang w:val="mk-MK"/>
        </w:rPr>
      </w:pPr>
      <w:r w:rsidRPr="005A5C02">
        <w:rPr>
          <w:rFonts w:asciiTheme="minorHAnsi" w:hAnsiTheme="minorHAnsi"/>
          <w:lang w:val="mk-MK"/>
        </w:rPr>
        <w:t>Измените на Законот за работни односи воведуваат можност родителите да добијат неплатено отсуство од работа за грижа за малолетни деца, за период од најмалку 3 месеци до тригодишна возраст на детето. Сега, исто така, за време на користењето на дополнителното неплатено отсуство врз основа на родителство, родителите имаат право на паричен надоместок врз основа на бременост, породување и родителство.</w:t>
      </w:r>
    </w:p>
    <w:p w14:paraId="75D08146" w14:textId="77777777" w:rsidR="00397056" w:rsidRPr="005A5C02" w:rsidRDefault="00397056" w:rsidP="00FF0D91">
      <w:pPr>
        <w:autoSpaceDE w:val="0"/>
        <w:autoSpaceDN w:val="0"/>
        <w:adjustRightInd w:val="0"/>
        <w:spacing w:after="0"/>
        <w:contextualSpacing/>
        <w:jc w:val="both"/>
        <w:rPr>
          <w:rFonts w:asciiTheme="minorHAnsi" w:hAnsiTheme="minorHAnsi"/>
          <w:lang w:val="mk-MK"/>
        </w:rPr>
      </w:pPr>
    </w:p>
    <w:p w14:paraId="5AFC4B6C" w14:textId="77777777" w:rsidR="00CF4482" w:rsidRPr="005A5C02" w:rsidRDefault="00CF4482" w:rsidP="00FF0D91">
      <w:pPr>
        <w:autoSpaceDE w:val="0"/>
        <w:autoSpaceDN w:val="0"/>
        <w:adjustRightInd w:val="0"/>
        <w:spacing w:after="0"/>
        <w:contextualSpacing/>
        <w:jc w:val="both"/>
        <w:rPr>
          <w:rFonts w:asciiTheme="minorHAnsi" w:hAnsiTheme="minorHAnsi"/>
          <w:lang w:val="mk-MK"/>
        </w:rPr>
      </w:pPr>
    </w:p>
    <w:tbl>
      <w:tblPr>
        <w:tblStyle w:val="GridTable4-Accent51"/>
        <w:tblW w:w="9239" w:type="dxa"/>
        <w:tblInd w:w="108" w:type="dxa"/>
        <w:tblLook w:val="00A0" w:firstRow="1" w:lastRow="0" w:firstColumn="1" w:lastColumn="0" w:noHBand="0" w:noVBand="0"/>
      </w:tblPr>
      <w:tblGrid>
        <w:gridCol w:w="2020"/>
        <w:gridCol w:w="1382"/>
        <w:gridCol w:w="1222"/>
        <w:gridCol w:w="1715"/>
        <w:gridCol w:w="1198"/>
        <w:gridCol w:w="1658"/>
        <w:gridCol w:w="44"/>
      </w:tblGrid>
      <w:tr w:rsidR="002157A4" w:rsidRPr="005A5C02" w14:paraId="71EBF79A" w14:textId="77777777" w:rsidTr="004B5810">
        <w:trPr>
          <w:cnfStyle w:val="100000000000" w:firstRow="1" w:lastRow="0" w:firstColumn="0" w:lastColumn="0" w:oddVBand="0" w:evenVBand="0" w:oddHBand="0" w:evenHBand="0" w:firstRowFirstColumn="0" w:firstRowLastColumn="0" w:lastRowFirstColumn="0" w:lastRowLastColumn="0"/>
          <w:trHeight w:val="377"/>
        </w:trPr>
        <w:tc>
          <w:tcPr>
            <w:cnfStyle w:val="001000000000" w:firstRow="0" w:lastRow="0" w:firstColumn="1" w:lastColumn="0" w:oddVBand="0" w:evenVBand="0" w:oddHBand="0" w:evenHBand="0" w:firstRowFirstColumn="0" w:firstRowLastColumn="0" w:lastRowFirstColumn="0" w:lastRowLastColumn="0"/>
            <w:tcW w:w="7537" w:type="dxa"/>
            <w:gridSpan w:val="5"/>
            <w:shd w:val="clear" w:color="auto" w:fill="4F81BD" w:themeFill="accent1"/>
          </w:tcPr>
          <w:p w14:paraId="1BE644C7" w14:textId="77777777" w:rsidR="002157A4" w:rsidRPr="005A5C02" w:rsidRDefault="00157477" w:rsidP="00157477">
            <w:pPr>
              <w:spacing w:after="0"/>
              <w:contextualSpacing/>
              <w:rPr>
                <w:rFonts w:asciiTheme="minorHAnsi" w:hAnsiTheme="minorHAnsi"/>
                <w:bCs w:val="0"/>
                <w:lang w:val="mk-MK"/>
              </w:rPr>
            </w:pPr>
            <w:r w:rsidRPr="005A5C02">
              <w:rPr>
                <w:rFonts w:asciiTheme="minorHAnsi" w:hAnsiTheme="minorHAnsi"/>
                <w:bCs w:val="0"/>
                <w:lang w:val="mk-MK"/>
              </w:rPr>
              <w:t>Табела</w:t>
            </w:r>
            <w:r w:rsidR="006B039A" w:rsidRPr="005A5C02">
              <w:rPr>
                <w:rFonts w:asciiTheme="minorHAnsi" w:hAnsiTheme="minorHAnsi"/>
                <w:bCs w:val="0"/>
                <w:lang w:val="mk-MK"/>
              </w:rPr>
              <w:t>3</w:t>
            </w:r>
            <w:r w:rsidR="002157A4" w:rsidRPr="005A5C02">
              <w:rPr>
                <w:rFonts w:asciiTheme="minorHAnsi" w:hAnsiTheme="minorHAnsi"/>
                <w:bCs w:val="0"/>
                <w:lang w:val="mk-MK"/>
              </w:rPr>
              <w:t xml:space="preserve">: </w:t>
            </w:r>
            <w:r w:rsidRPr="005A5C02">
              <w:rPr>
                <w:rFonts w:asciiTheme="minorHAnsi" w:hAnsiTheme="minorHAnsi"/>
                <w:bCs w:val="0"/>
                <w:lang w:val="mk-MK"/>
              </w:rPr>
              <w:t>Надоместок за породилно отсуство во</w:t>
            </w:r>
            <w:r w:rsidR="002157A4" w:rsidRPr="005A5C02">
              <w:rPr>
                <w:rFonts w:asciiTheme="minorHAnsi" w:hAnsiTheme="minorHAnsi"/>
                <w:bCs w:val="0"/>
                <w:lang w:val="mk-MK"/>
              </w:rPr>
              <w:t xml:space="preserve"> 2017</w:t>
            </w:r>
            <w:r w:rsidRPr="005A5C02">
              <w:rPr>
                <w:rFonts w:asciiTheme="minorHAnsi" w:hAnsiTheme="minorHAnsi"/>
                <w:bCs w:val="0"/>
                <w:lang w:val="mk-MK"/>
              </w:rPr>
              <w:t xml:space="preserve"> година</w:t>
            </w:r>
          </w:p>
        </w:tc>
        <w:tc>
          <w:tcPr>
            <w:cnfStyle w:val="000010000000" w:firstRow="0" w:lastRow="0" w:firstColumn="0" w:lastColumn="0" w:oddVBand="1" w:evenVBand="0" w:oddHBand="0" w:evenHBand="0" w:firstRowFirstColumn="0" w:firstRowLastColumn="0" w:lastRowFirstColumn="0" w:lastRowLastColumn="0"/>
            <w:tcW w:w="1702" w:type="dxa"/>
            <w:gridSpan w:val="2"/>
            <w:shd w:val="clear" w:color="auto" w:fill="4F81BD" w:themeFill="accent1"/>
          </w:tcPr>
          <w:p w14:paraId="6BE95843" w14:textId="77777777" w:rsidR="002157A4" w:rsidRPr="005A5C02" w:rsidRDefault="002157A4" w:rsidP="00FF0D91">
            <w:pPr>
              <w:spacing w:after="0"/>
              <w:contextualSpacing/>
              <w:rPr>
                <w:rFonts w:asciiTheme="minorHAnsi" w:hAnsiTheme="minorHAnsi"/>
                <w:b w:val="0"/>
                <w:bCs w:val="0"/>
                <w:lang w:val="mk-MK"/>
              </w:rPr>
            </w:pPr>
          </w:p>
        </w:tc>
      </w:tr>
      <w:tr w:rsidR="004B5810" w:rsidRPr="005A5C02" w14:paraId="4158BB8B" w14:textId="77777777" w:rsidTr="00922A0B">
        <w:trPr>
          <w:gridAfter w:val="1"/>
          <w:cnfStyle w:val="000000100000" w:firstRow="0" w:lastRow="0" w:firstColumn="0" w:lastColumn="0" w:oddVBand="0" w:evenVBand="0" w:oddHBand="1" w:evenHBand="0" w:firstRowFirstColumn="0" w:firstRowLastColumn="0" w:lastRowFirstColumn="0" w:lastRowLastColumn="0"/>
          <w:wAfter w:w="44" w:type="dxa"/>
          <w:trHeight w:val="875"/>
        </w:trPr>
        <w:tc>
          <w:tcPr>
            <w:cnfStyle w:val="001000000000" w:firstRow="0" w:lastRow="0" w:firstColumn="1" w:lastColumn="0" w:oddVBand="0" w:evenVBand="0" w:oddHBand="0" w:evenHBand="0" w:firstRowFirstColumn="0" w:firstRowLastColumn="0" w:lastRowFirstColumn="0" w:lastRowLastColumn="0"/>
            <w:tcW w:w="2020" w:type="dxa"/>
          </w:tcPr>
          <w:p w14:paraId="0486B321" w14:textId="77777777" w:rsidR="004B5810" w:rsidRPr="005A5C02" w:rsidRDefault="00157477" w:rsidP="00157477">
            <w:pPr>
              <w:pStyle w:val="msonormalcxspmiddle"/>
              <w:spacing w:after="200" w:afterAutospacing="0" w:line="259" w:lineRule="auto"/>
              <w:contextualSpacing/>
              <w:rPr>
                <w:rFonts w:asciiTheme="minorHAnsi" w:hAnsiTheme="minorHAnsi" w:cs="Calibri"/>
                <w:sz w:val="22"/>
                <w:szCs w:val="22"/>
                <w:lang w:val="mk-MK"/>
              </w:rPr>
            </w:pPr>
            <w:r w:rsidRPr="005A5C02">
              <w:rPr>
                <w:rFonts w:asciiTheme="minorHAnsi" w:hAnsiTheme="minorHAnsi" w:cs="StobiSerif Regular"/>
                <w:bCs w:val="0"/>
                <w:sz w:val="22"/>
                <w:szCs w:val="22"/>
                <w:lang w:val="mk-MK"/>
              </w:rPr>
              <w:t>Бременост и породувања</w:t>
            </w:r>
          </w:p>
        </w:tc>
        <w:tc>
          <w:tcPr>
            <w:cnfStyle w:val="000010000000" w:firstRow="0" w:lastRow="0" w:firstColumn="0" w:lastColumn="0" w:oddVBand="1" w:evenVBand="0" w:oddHBand="0" w:evenHBand="0" w:firstRowFirstColumn="0" w:firstRowLastColumn="0" w:lastRowFirstColumn="0" w:lastRowLastColumn="0"/>
            <w:tcW w:w="1382" w:type="dxa"/>
          </w:tcPr>
          <w:p w14:paraId="3E92A6EB" w14:textId="77777777" w:rsidR="004B5810" w:rsidRPr="005A5C02" w:rsidRDefault="00157477" w:rsidP="004B5810">
            <w:pPr>
              <w:spacing w:after="0"/>
              <w:contextualSpacing/>
              <w:rPr>
                <w:rFonts w:asciiTheme="minorHAnsi" w:hAnsiTheme="minorHAnsi" w:cs="StobiSerif Regular"/>
                <w:b/>
                <w:bCs/>
                <w:lang w:val="mk-MK"/>
              </w:rPr>
            </w:pPr>
            <w:r w:rsidRPr="005A5C02">
              <w:rPr>
                <w:rFonts w:asciiTheme="minorHAnsi" w:hAnsiTheme="minorHAnsi" w:cs="StobiSerif Regular"/>
                <w:b/>
                <w:bCs/>
                <w:lang w:val="mk-MK"/>
              </w:rPr>
              <w:t>Вработување на нови мајки</w:t>
            </w:r>
          </w:p>
        </w:tc>
        <w:tc>
          <w:tcPr>
            <w:tcW w:w="1222" w:type="dxa"/>
          </w:tcPr>
          <w:p w14:paraId="1B1A6C7A" w14:textId="77777777" w:rsidR="004B5810" w:rsidRPr="005A5C02" w:rsidRDefault="00157477" w:rsidP="00FF0D91">
            <w:pPr>
              <w:pStyle w:val="msonormalcxspmiddle"/>
              <w:spacing w:after="200" w:afterAutospacing="0" w:line="259"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Calibri"/>
                <w:b/>
                <w:sz w:val="22"/>
                <w:szCs w:val="22"/>
                <w:lang w:val="mk-MK"/>
              </w:rPr>
            </w:pPr>
            <w:r w:rsidRPr="005A5C02">
              <w:rPr>
                <w:rFonts w:asciiTheme="minorHAnsi" w:hAnsiTheme="minorHAnsi" w:cs="StobiSerif Regular"/>
                <w:b/>
                <w:bCs/>
                <w:sz w:val="22"/>
                <w:szCs w:val="22"/>
                <w:lang w:val="mk-MK"/>
              </w:rPr>
              <w:t>Вкупно нови мајки</w:t>
            </w:r>
          </w:p>
        </w:tc>
        <w:tc>
          <w:tcPr>
            <w:cnfStyle w:val="000010000000" w:firstRow="0" w:lastRow="0" w:firstColumn="0" w:lastColumn="0" w:oddVBand="1" w:evenVBand="0" w:oddHBand="0" w:evenHBand="0" w:firstRowFirstColumn="0" w:firstRowLastColumn="0" w:lastRowFirstColumn="0" w:lastRowLastColumn="0"/>
            <w:tcW w:w="1715" w:type="dxa"/>
          </w:tcPr>
          <w:p w14:paraId="5FC03566" w14:textId="77777777" w:rsidR="004B5810" w:rsidRPr="005A5C02" w:rsidRDefault="00157477" w:rsidP="00FF0D91">
            <w:pPr>
              <w:pStyle w:val="msonormalcxspmiddle"/>
              <w:spacing w:after="200" w:afterAutospacing="0" w:line="259" w:lineRule="auto"/>
              <w:contextualSpacing/>
              <w:rPr>
                <w:rFonts w:asciiTheme="minorHAnsi" w:hAnsiTheme="minorHAnsi" w:cs="Calibri"/>
                <w:b/>
                <w:sz w:val="22"/>
                <w:szCs w:val="22"/>
                <w:lang w:val="mk-MK"/>
              </w:rPr>
            </w:pPr>
            <w:r w:rsidRPr="005A5C02">
              <w:rPr>
                <w:rFonts w:asciiTheme="minorHAnsi" w:hAnsiTheme="minorHAnsi" w:cs="StobiSerif Regular"/>
                <w:b/>
                <w:bCs/>
                <w:sz w:val="22"/>
                <w:szCs w:val="22"/>
                <w:lang w:val="mk-MK"/>
              </w:rPr>
              <w:t>Број на вработени жени</w:t>
            </w:r>
          </w:p>
        </w:tc>
        <w:tc>
          <w:tcPr>
            <w:tcW w:w="2856" w:type="dxa"/>
            <w:gridSpan w:val="2"/>
          </w:tcPr>
          <w:p w14:paraId="6BCD62EB" w14:textId="77777777" w:rsidR="004B5810" w:rsidRPr="005A5C02" w:rsidRDefault="00157477" w:rsidP="00A81495">
            <w:pPr>
              <w:pStyle w:val="msonormalcxspmiddle"/>
              <w:spacing w:after="200" w:afterAutospacing="0" w:line="259" w:lineRule="auto"/>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Calibri"/>
                <w:b/>
                <w:sz w:val="22"/>
                <w:szCs w:val="22"/>
                <w:lang w:val="mk-MK"/>
              </w:rPr>
            </w:pPr>
            <w:r w:rsidRPr="005A5C02">
              <w:rPr>
                <w:rFonts w:asciiTheme="minorHAnsi" w:hAnsiTheme="minorHAnsi" w:cs="StobiSerif Regular"/>
                <w:b/>
                <w:bCs/>
                <w:sz w:val="22"/>
                <w:szCs w:val="22"/>
                <w:lang w:val="mk-MK"/>
              </w:rPr>
              <w:t xml:space="preserve">Број на породилни отсуства на 1000 вработени </w:t>
            </w:r>
            <w:r w:rsidR="00A81495" w:rsidRPr="005A5C02">
              <w:rPr>
                <w:rFonts w:asciiTheme="minorHAnsi" w:hAnsiTheme="minorHAnsi" w:cs="StobiSerif Regular"/>
                <w:b/>
                <w:bCs/>
                <w:sz w:val="22"/>
                <w:szCs w:val="22"/>
                <w:lang w:val="mk-MK"/>
              </w:rPr>
              <w:t>осигурени</w:t>
            </w:r>
            <w:r w:rsidRPr="005A5C02">
              <w:rPr>
                <w:rFonts w:asciiTheme="minorHAnsi" w:hAnsiTheme="minorHAnsi" w:cs="StobiSerif Regular"/>
                <w:b/>
                <w:bCs/>
                <w:sz w:val="22"/>
                <w:szCs w:val="22"/>
                <w:lang w:val="mk-MK"/>
              </w:rPr>
              <w:t xml:space="preserve"> жени</w:t>
            </w:r>
          </w:p>
        </w:tc>
      </w:tr>
      <w:tr w:rsidR="000A46B7" w:rsidRPr="005A5C02" w14:paraId="2BB78519" w14:textId="77777777" w:rsidTr="004B5810">
        <w:trPr>
          <w:gridAfter w:val="1"/>
          <w:wAfter w:w="44" w:type="dxa"/>
          <w:trHeight w:val="584"/>
        </w:trPr>
        <w:tc>
          <w:tcPr>
            <w:cnfStyle w:val="001000000000" w:firstRow="0" w:lastRow="0" w:firstColumn="1" w:lastColumn="0" w:oddVBand="0" w:evenVBand="0" w:oddHBand="0" w:evenHBand="0" w:firstRowFirstColumn="0" w:firstRowLastColumn="0" w:lastRowFirstColumn="0" w:lastRowLastColumn="0"/>
            <w:tcW w:w="2020" w:type="dxa"/>
            <w:shd w:val="clear" w:color="auto" w:fill="auto"/>
          </w:tcPr>
          <w:p w14:paraId="041FAC2D" w14:textId="77777777" w:rsidR="000A46B7" w:rsidRPr="005A5C02" w:rsidRDefault="00FC4F0F" w:rsidP="004B5810">
            <w:pPr>
              <w:pStyle w:val="msonormalcxspmiddle"/>
              <w:spacing w:after="200" w:afterAutospacing="0" w:line="259" w:lineRule="auto"/>
              <w:ind w:right="636"/>
              <w:contextualSpacing/>
              <w:jc w:val="right"/>
              <w:rPr>
                <w:rFonts w:asciiTheme="minorHAnsi" w:hAnsiTheme="minorHAnsi" w:cs="Calibri"/>
                <w:sz w:val="22"/>
                <w:szCs w:val="22"/>
                <w:lang w:val="mk-MK"/>
              </w:rPr>
            </w:pPr>
            <w:r w:rsidRPr="005A5C02">
              <w:rPr>
                <w:rFonts w:asciiTheme="minorHAnsi" w:hAnsiTheme="minorHAnsi" w:cs="StobiSerif Regular"/>
                <w:bCs w:val="0"/>
                <w:sz w:val="22"/>
                <w:szCs w:val="22"/>
                <w:lang w:val="mk-MK"/>
              </w:rPr>
              <w:t>9,</w:t>
            </w:r>
            <w:r w:rsidR="000A46B7" w:rsidRPr="005A5C02">
              <w:rPr>
                <w:rFonts w:asciiTheme="minorHAnsi" w:hAnsiTheme="minorHAnsi" w:cs="StobiSerif Regular"/>
                <w:bCs w:val="0"/>
                <w:sz w:val="22"/>
                <w:szCs w:val="22"/>
                <w:lang w:val="mk-MK"/>
              </w:rPr>
              <w:t>323</w:t>
            </w:r>
          </w:p>
        </w:tc>
        <w:tc>
          <w:tcPr>
            <w:cnfStyle w:val="000010000000" w:firstRow="0" w:lastRow="0" w:firstColumn="0" w:lastColumn="0" w:oddVBand="1" w:evenVBand="0" w:oddHBand="0" w:evenHBand="0" w:firstRowFirstColumn="0" w:firstRowLastColumn="0" w:lastRowFirstColumn="0" w:lastRowLastColumn="0"/>
            <w:tcW w:w="1382" w:type="dxa"/>
            <w:shd w:val="clear" w:color="auto" w:fill="auto"/>
          </w:tcPr>
          <w:p w14:paraId="4E1CE44F" w14:textId="77777777" w:rsidR="000A46B7" w:rsidRPr="005A5C02" w:rsidRDefault="000A46B7" w:rsidP="004B5810">
            <w:pPr>
              <w:pStyle w:val="msonormalcxspmiddle"/>
              <w:spacing w:after="200" w:afterAutospacing="0" w:line="259" w:lineRule="auto"/>
              <w:ind w:right="317"/>
              <w:contextualSpacing/>
              <w:jc w:val="right"/>
              <w:rPr>
                <w:rFonts w:asciiTheme="minorHAnsi" w:hAnsiTheme="minorHAnsi" w:cs="Calibri"/>
                <w:sz w:val="22"/>
                <w:szCs w:val="22"/>
                <w:lang w:val="mk-MK"/>
              </w:rPr>
            </w:pPr>
            <w:r w:rsidRPr="005A5C02">
              <w:rPr>
                <w:rFonts w:asciiTheme="minorHAnsi" w:hAnsiTheme="minorHAnsi" w:cs="StobiSerif Regular"/>
                <w:bCs/>
                <w:sz w:val="22"/>
                <w:szCs w:val="22"/>
                <w:lang w:val="mk-MK"/>
              </w:rPr>
              <w:t>470</w:t>
            </w:r>
          </w:p>
        </w:tc>
        <w:tc>
          <w:tcPr>
            <w:tcW w:w="1222" w:type="dxa"/>
            <w:shd w:val="clear" w:color="auto" w:fill="auto"/>
          </w:tcPr>
          <w:p w14:paraId="456F79C0" w14:textId="77777777" w:rsidR="000A46B7" w:rsidRPr="005A5C02" w:rsidRDefault="00FC4F0F" w:rsidP="004B5810">
            <w:pPr>
              <w:pStyle w:val="msonormalcxspmiddle"/>
              <w:tabs>
                <w:tab w:val="left" w:pos="743"/>
              </w:tabs>
              <w:spacing w:after="200" w:afterAutospacing="0" w:line="259" w:lineRule="auto"/>
              <w:ind w:right="121"/>
              <w:contextual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lang w:val="mk-MK"/>
              </w:rPr>
            </w:pPr>
            <w:r w:rsidRPr="005A5C02">
              <w:rPr>
                <w:rFonts w:asciiTheme="minorHAnsi" w:hAnsiTheme="minorHAnsi" w:cs="StobiSerif Regular"/>
                <w:bCs/>
                <w:sz w:val="22"/>
                <w:szCs w:val="22"/>
                <w:lang w:val="mk-MK"/>
              </w:rPr>
              <w:t>9,</w:t>
            </w:r>
            <w:r w:rsidR="000A46B7" w:rsidRPr="005A5C02">
              <w:rPr>
                <w:rFonts w:asciiTheme="minorHAnsi" w:hAnsiTheme="minorHAnsi" w:cs="StobiSerif Regular"/>
                <w:bCs/>
                <w:sz w:val="22"/>
                <w:szCs w:val="22"/>
                <w:lang w:val="mk-MK"/>
              </w:rPr>
              <w:t>793</w:t>
            </w:r>
          </w:p>
        </w:tc>
        <w:tc>
          <w:tcPr>
            <w:cnfStyle w:val="000010000000" w:firstRow="0" w:lastRow="0" w:firstColumn="0" w:lastColumn="0" w:oddVBand="1" w:evenVBand="0" w:oddHBand="0" w:evenHBand="0" w:firstRowFirstColumn="0" w:firstRowLastColumn="0" w:lastRowFirstColumn="0" w:lastRowLastColumn="0"/>
            <w:tcW w:w="1715" w:type="dxa"/>
            <w:shd w:val="clear" w:color="auto" w:fill="auto"/>
          </w:tcPr>
          <w:p w14:paraId="609E866D" w14:textId="77777777" w:rsidR="000A46B7" w:rsidRPr="005A5C02" w:rsidRDefault="00FC4F0F" w:rsidP="00922A0B">
            <w:pPr>
              <w:pStyle w:val="msonormalcxspmiddle"/>
              <w:spacing w:after="200" w:afterAutospacing="0" w:line="259" w:lineRule="auto"/>
              <w:ind w:right="419"/>
              <w:contextualSpacing/>
              <w:jc w:val="right"/>
              <w:rPr>
                <w:rFonts w:asciiTheme="minorHAnsi" w:hAnsiTheme="minorHAnsi" w:cs="Calibri"/>
                <w:sz w:val="22"/>
                <w:szCs w:val="22"/>
                <w:lang w:val="mk-MK"/>
              </w:rPr>
            </w:pPr>
            <w:r w:rsidRPr="005A5C02">
              <w:rPr>
                <w:rFonts w:asciiTheme="minorHAnsi" w:hAnsiTheme="minorHAnsi" w:cs="StobiSerif Regular"/>
                <w:bCs/>
                <w:sz w:val="22"/>
                <w:szCs w:val="22"/>
                <w:lang w:val="mk-MK"/>
              </w:rPr>
              <w:t>251,</w:t>
            </w:r>
            <w:r w:rsidR="000A46B7" w:rsidRPr="005A5C02">
              <w:rPr>
                <w:rFonts w:asciiTheme="minorHAnsi" w:hAnsiTheme="minorHAnsi" w:cs="StobiSerif Regular"/>
                <w:bCs/>
                <w:sz w:val="22"/>
                <w:szCs w:val="22"/>
                <w:lang w:val="mk-MK"/>
              </w:rPr>
              <w:t>063</w:t>
            </w:r>
          </w:p>
        </w:tc>
        <w:tc>
          <w:tcPr>
            <w:tcW w:w="2856" w:type="dxa"/>
            <w:gridSpan w:val="2"/>
            <w:shd w:val="clear" w:color="auto" w:fill="auto"/>
          </w:tcPr>
          <w:p w14:paraId="3C97EEF8" w14:textId="77777777" w:rsidR="000A46B7" w:rsidRPr="005A5C02" w:rsidRDefault="000A46B7" w:rsidP="00922A0B">
            <w:pPr>
              <w:pStyle w:val="msonormalcxspmiddle"/>
              <w:spacing w:after="200" w:afterAutospacing="0" w:line="259" w:lineRule="auto"/>
              <w:ind w:right="1290"/>
              <w:contextualSpacing/>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2"/>
                <w:lang w:val="mk-MK"/>
              </w:rPr>
            </w:pPr>
            <w:r w:rsidRPr="005A5C02">
              <w:rPr>
                <w:rFonts w:asciiTheme="minorHAnsi" w:hAnsiTheme="minorHAnsi" w:cs="StobiSerif Regular"/>
                <w:bCs/>
                <w:sz w:val="22"/>
                <w:szCs w:val="22"/>
                <w:lang w:val="mk-MK"/>
              </w:rPr>
              <w:t>39</w:t>
            </w:r>
          </w:p>
        </w:tc>
      </w:tr>
    </w:tbl>
    <w:p w14:paraId="3A79E43A" w14:textId="77777777" w:rsidR="00F03949" w:rsidRPr="005A5C02" w:rsidRDefault="00F03949" w:rsidP="00FF0D91">
      <w:pPr>
        <w:autoSpaceDE w:val="0"/>
        <w:autoSpaceDN w:val="0"/>
        <w:adjustRightInd w:val="0"/>
        <w:spacing w:after="0"/>
        <w:contextualSpacing/>
        <w:jc w:val="both"/>
        <w:rPr>
          <w:rFonts w:asciiTheme="minorHAnsi" w:hAnsiTheme="minorHAnsi"/>
          <w:lang w:val="mk-MK"/>
        </w:rPr>
      </w:pPr>
    </w:p>
    <w:p w14:paraId="71355E3B" w14:textId="77777777" w:rsidR="005D1FFD" w:rsidRPr="005A5C02" w:rsidRDefault="000D257C" w:rsidP="000D257C">
      <w:pPr>
        <w:spacing w:after="0"/>
        <w:contextualSpacing/>
        <w:jc w:val="both"/>
        <w:rPr>
          <w:rFonts w:asciiTheme="minorHAnsi" w:hAnsiTheme="minorHAnsi" w:cs="StobiSerif Regular"/>
          <w:lang w:val="mk-MK"/>
        </w:rPr>
      </w:pPr>
      <w:r w:rsidRPr="005A5C02">
        <w:rPr>
          <w:rFonts w:asciiTheme="minorHAnsi" w:hAnsiTheme="minorHAnsi" w:cs="StobiSerif Regular"/>
          <w:lang w:val="mk-MK"/>
        </w:rPr>
        <w:t xml:space="preserve">Покрај тоа, Владата постојано ги зголемува средствата за породилно отсуство, што кореспондира со зголемувањето на стапката на </w:t>
      </w:r>
      <w:r w:rsidR="005A1E49" w:rsidRPr="005A5C02">
        <w:rPr>
          <w:rFonts w:asciiTheme="minorHAnsi" w:hAnsiTheme="minorHAnsi" w:cs="StobiSerif Regular"/>
          <w:lang w:val="mk-MK"/>
        </w:rPr>
        <w:t>породилни отсуства на</w:t>
      </w:r>
      <w:r w:rsidRPr="005A5C02">
        <w:rPr>
          <w:rFonts w:asciiTheme="minorHAnsi" w:hAnsiTheme="minorHAnsi" w:cs="StobiSerif Regular"/>
          <w:lang w:val="mk-MK"/>
        </w:rPr>
        <w:t xml:space="preserve"> годишно</w:t>
      </w:r>
      <w:r w:rsidR="005A1E49" w:rsidRPr="005A5C02">
        <w:rPr>
          <w:rFonts w:asciiTheme="minorHAnsi" w:hAnsiTheme="minorHAnsi" w:cs="StobiSerif Regular"/>
          <w:lang w:val="mk-MK"/>
        </w:rPr>
        <w:t xml:space="preserve"> ниво</w:t>
      </w:r>
      <w:r w:rsidRPr="005A5C02">
        <w:rPr>
          <w:rFonts w:asciiTheme="minorHAnsi" w:hAnsiTheme="minorHAnsi" w:cs="StobiSerif Regular"/>
          <w:lang w:val="mk-MK"/>
        </w:rPr>
        <w:t xml:space="preserve">. </w:t>
      </w:r>
      <w:r w:rsidR="00C1660C" w:rsidRPr="005A5C02">
        <w:rPr>
          <w:rFonts w:asciiTheme="minorHAnsi" w:hAnsiTheme="minorHAnsi" w:cs="StobiSerif Regular"/>
          <w:lang w:val="mk-MK"/>
        </w:rPr>
        <w:t>Дополнително</w:t>
      </w:r>
      <w:r w:rsidRPr="005A5C02">
        <w:rPr>
          <w:rFonts w:asciiTheme="minorHAnsi" w:hAnsiTheme="minorHAnsi" w:cs="StobiSerif Regular"/>
          <w:lang w:val="mk-MK"/>
        </w:rPr>
        <w:t xml:space="preserve">, средствата за 2017 година се зголемени за 4 </w:t>
      </w:r>
      <w:r w:rsidR="00C1660C" w:rsidRPr="005A5C02">
        <w:rPr>
          <w:rFonts w:asciiTheme="minorHAnsi" w:hAnsiTheme="minorHAnsi" w:cs="StobiSerif Regular"/>
          <w:lang w:val="mk-MK"/>
        </w:rPr>
        <w:t>%</w:t>
      </w:r>
      <w:r w:rsidRPr="005A5C02">
        <w:rPr>
          <w:rFonts w:asciiTheme="minorHAnsi" w:hAnsiTheme="minorHAnsi" w:cs="StobiSerif Regular"/>
          <w:lang w:val="mk-MK"/>
        </w:rPr>
        <w:t xml:space="preserve"> во споредба со средствата од 2016 година и 9 </w:t>
      </w:r>
      <w:r w:rsidR="00C1660C" w:rsidRPr="005A5C02">
        <w:rPr>
          <w:rFonts w:asciiTheme="minorHAnsi" w:hAnsiTheme="minorHAnsi" w:cs="StobiSerif Regular"/>
          <w:lang w:val="mk-MK"/>
        </w:rPr>
        <w:t>% споредено со</w:t>
      </w:r>
      <w:r w:rsidRPr="005A5C02">
        <w:rPr>
          <w:rFonts w:asciiTheme="minorHAnsi" w:hAnsiTheme="minorHAnsi" w:cs="StobiSerif Regular"/>
          <w:lang w:val="mk-MK"/>
        </w:rPr>
        <w:t xml:space="preserve"> средствата за породилно отсуство </w:t>
      </w:r>
      <w:r w:rsidR="00C1660C" w:rsidRPr="005A5C02">
        <w:rPr>
          <w:rFonts w:asciiTheme="minorHAnsi" w:hAnsiTheme="minorHAnsi" w:cs="StobiSerif Regular"/>
          <w:lang w:val="mk-MK"/>
        </w:rPr>
        <w:t xml:space="preserve">доделени </w:t>
      </w:r>
      <w:r w:rsidRPr="005A5C02">
        <w:rPr>
          <w:rFonts w:asciiTheme="minorHAnsi" w:hAnsiTheme="minorHAnsi" w:cs="StobiSerif Regular"/>
          <w:lang w:val="mk-MK"/>
        </w:rPr>
        <w:t>во 2015 година.</w:t>
      </w:r>
    </w:p>
    <w:p w14:paraId="276D037B" w14:textId="77777777" w:rsidR="002157A4" w:rsidRPr="005A5C02" w:rsidRDefault="002157A4" w:rsidP="00FF0D91">
      <w:pPr>
        <w:spacing w:after="0"/>
        <w:contextualSpacing/>
        <w:jc w:val="both"/>
        <w:rPr>
          <w:rFonts w:asciiTheme="minorHAnsi" w:hAnsiTheme="minorHAnsi" w:cs="StobiSerif Regular"/>
          <w:lang w:val="mk-MK"/>
        </w:rPr>
      </w:pPr>
    </w:p>
    <w:p w14:paraId="1C2B5DE0" w14:textId="77777777" w:rsidR="005D1FFD" w:rsidRPr="005A5C02" w:rsidRDefault="00C1660C" w:rsidP="00FF0D91">
      <w:pPr>
        <w:autoSpaceDE w:val="0"/>
        <w:autoSpaceDN w:val="0"/>
        <w:adjustRightInd w:val="0"/>
        <w:spacing w:after="0"/>
        <w:contextualSpacing/>
        <w:jc w:val="both"/>
        <w:rPr>
          <w:rFonts w:asciiTheme="minorHAnsi" w:hAnsiTheme="minorHAnsi"/>
          <w:lang w:val="mk-MK"/>
        </w:rPr>
      </w:pPr>
      <w:r w:rsidRPr="005A5C02">
        <w:rPr>
          <w:rFonts w:asciiTheme="minorHAnsi" w:hAnsiTheme="minorHAnsi"/>
          <w:lang w:val="mk-MK"/>
        </w:rPr>
        <w:t xml:space="preserve">За да се осигури дека мажите </w:t>
      </w:r>
      <w:r w:rsidR="00E82219" w:rsidRPr="005A5C02">
        <w:rPr>
          <w:rFonts w:asciiTheme="minorHAnsi" w:hAnsiTheme="minorHAnsi"/>
          <w:lang w:val="mk-MK"/>
        </w:rPr>
        <w:t>имаа</w:t>
      </w:r>
      <w:r w:rsidRPr="005A5C02">
        <w:rPr>
          <w:rFonts w:asciiTheme="minorHAnsi" w:hAnsiTheme="minorHAnsi"/>
          <w:lang w:val="mk-MK"/>
        </w:rPr>
        <w:t>т</w:t>
      </w:r>
      <w:r w:rsidR="00E82219" w:rsidRPr="005A5C02">
        <w:rPr>
          <w:rFonts w:asciiTheme="minorHAnsi" w:hAnsiTheme="minorHAnsi"/>
          <w:lang w:val="mk-MK"/>
        </w:rPr>
        <w:t xml:space="preserve"> можност</w:t>
      </w:r>
      <w:r w:rsidRPr="005A5C02">
        <w:rPr>
          <w:rFonts w:asciiTheme="minorHAnsi" w:hAnsiTheme="minorHAnsi"/>
          <w:lang w:val="mk-MK"/>
        </w:rPr>
        <w:t xml:space="preserve"> да се грижат за своите деца, </w:t>
      </w:r>
      <w:r w:rsidR="00E82219" w:rsidRPr="005A5C02">
        <w:rPr>
          <w:rFonts w:asciiTheme="minorHAnsi" w:hAnsiTheme="minorHAnsi"/>
          <w:lang w:val="mk-MK"/>
        </w:rPr>
        <w:t>преку новата измена на Законот за работни односи</w:t>
      </w:r>
      <w:r w:rsidR="00EE563B" w:rsidRPr="005A5C02">
        <w:rPr>
          <w:rFonts w:asciiTheme="minorHAnsi" w:hAnsiTheme="minorHAnsi"/>
          <w:lang w:val="mk-MK"/>
        </w:rPr>
        <w:t>,</w:t>
      </w:r>
      <w:r w:rsidR="00E82219" w:rsidRPr="005A5C02">
        <w:rPr>
          <w:rFonts w:asciiTheme="minorHAnsi" w:hAnsiTheme="minorHAnsi"/>
          <w:lang w:val="mk-MK"/>
        </w:rPr>
        <w:t xml:space="preserve"> во согласност со Директивата за родителски права на ЕУ која се однесува на еднаква примена на родителско отсуство и за двајцата родители, </w:t>
      </w:r>
      <w:r w:rsidRPr="005A5C02">
        <w:rPr>
          <w:rFonts w:asciiTheme="minorHAnsi" w:hAnsiTheme="minorHAnsi"/>
          <w:lang w:val="mk-MK"/>
        </w:rPr>
        <w:t xml:space="preserve">Република Северна Македонија ќе воведе татковско отсуство исклучиво за татковците. </w:t>
      </w:r>
      <w:r w:rsidR="004E0994" w:rsidRPr="005A5C02">
        <w:rPr>
          <w:rFonts w:asciiTheme="minorHAnsi" w:hAnsiTheme="minorHAnsi"/>
          <w:lang w:val="mk-MK"/>
        </w:rPr>
        <w:t xml:space="preserve">Оттука,во наредниот период </w:t>
      </w:r>
      <w:r w:rsidRPr="005A5C02">
        <w:rPr>
          <w:rFonts w:asciiTheme="minorHAnsi" w:hAnsiTheme="minorHAnsi"/>
          <w:lang w:val="mk-MK"/>
        </w:rPr>
        <w:t>очекуваме</w:t>
      </w:r>
      <w:r w:rsidR="004E0994" w:rsidRPr="005A5C02">
        <w:rPr>
          <w:rFonts w:asciiTheme="minorHAnsi" w:hAnsiTheme="minorHAnsi"/>
          <w:lang w:val="mk-MK"/>
        </w:rPr>
        <w:t xml:space="preserve"> и</w:t>
      </w:r>
      <w:r w:rsidRPr="005A5C02">
        <w:rPr>
          <w:rFonts w:asciiTheme="minorHAnsi" w:hAnsiTheme="minorHAnsi"/>
          <w:lang w:val="mk-MK"/>
        </w:rPr>
        <w:t xml:space="preserve"> татковците да </w:t>
      </w:r>
      <w:r w:rsidR="004E0994" w:rsidRPr="005A5C02">
        <w:rPr>
          <w:rFonts w:asciiTheme="minorHAnsi" w:hAnsiTheme="minorHAnsi"/>
          <w:lang w:val="mk-MK"/>
        </w:rPr>
        <w:t xml:space="preserve">се стекнат со </w:t>
      </w:r>
      <w:r w:rsidRPr="005A5C02">
        <w:rPr>
          <w:rFonts w:asciiTheme="minorHAnsi" w:hAnsiTheme="minorHAnsi"/>
          <w:lang w:val="mk-MK"/>
        </w:rPr>
        <w:t>родителски бенефит.</w:t>
      </w:r>
    </w:p>
    <w:p w14:paraId="46BD2C32" w14:textId="77777777" w:rsidR="00472223" w:rsidRPr="005A5C02" w:rsidRDefault="00472223" w:rsidP="00FF0D91">
      <w:pPr>
        <w:autoSpaceDE w:val="0"/>
        <w:autoSpaceDN w:val="0"/>
        <w:adjustRightInd w:val="0"/>
        <w:spacing w:after="0"/>
        <w:contextualSpacing/>
        <w:rPr>
          <w:rFonts w:asciiTheme="minorHAnsi" w:hAnsiTheme="minorHAnsi"/>
          <w:color w:val="FF0000"/>
          <w:lang w:val="mk-MK"/>
        </w:rPr>
      </w:pPr>
    </w:p>
    <w:p w14:paraId="6255617D" w14:textId="77777777" w:rsidR="00310E44" w:rsidRPr="005A5C02" w:rsidRDefault="00310E44" w:rsidP="00924742">
      <w:pPr>
        <w:pStyle w:val="Heading2"/>
        <w:jc w:val="both"/>
        <w:rPr>
          <w:rFonts w:asciiTheme="minorHAnsi" w:hAnsiTheme="minorHAnsi"/>
          <w:lang w:val="mk-MK"/>
        </w:rPr>
      </w:pPr>
      <w:bookmarkStart w:id="23" w:name="_Toc11346932"/>
      <w:r w:rsidRPr="005A5C02">
        <w:rPr>
          <w:rFonts w:asciiTheme="minorHAnsi" w:hAnsiTheme="minorHAnsi"/>
          <w:lang w:val="mk-MK"/>
        </w:rPr>
        <w:t xml:space="preserve">8. </w:t>
      </w:r>
      <w:r w:rsidR="00022A2F" w:rsidRPr="005A5C02">
        <w:rPr>
          <w:rFonts w:asciiTheme="minorHAnsi" w:hAnsiTheme="minorHAnsi"/>
          <w:lang w:val="mk-MK"/>
        </w:rPr>
        <w:t>Воведени мерки за штедење / фискална консолидација и нивното влијание врз жените и мажите</w:t>
      </w:r>
      <w:bookmarkEnd w:id="23"/>
    </w:p>
    <w:p w14:paraId="0089E4C3" w14:textId="77777777" w:rsidR="00310E44" w:rsidRPr="005A5C02" w:rsidRDefault="00310E44" w:rsidP="00FF0D91">
      <w:pPr>
        <w:autoSpaceDE w:val="0"/>
        <w:autoSpaceDN w:val="0"/>
        <w:adjustRightInd w:val="0"/>
        <w:spacing w:after="0"/>
        <w:contextualSpacing/>
        <w:rPr>
          <w:rFonts w:asciiTheme="minorHAnsi" w:hAnsiTheme="minorHAnsi"/>
          <w:color w:val="000000"/>
          <w:highlight w:val="cyan"/>
          <w:lang w:val="mk-MK"/>
        </w:rPr>
      </w:pPr>
    </w:p>
    <w:p w14:paraId="4519B2FA" w14:textId="77777777" w:rsidR="00310E44" w:rsidRPr="005A5C02" w:rsidRDefault="006A39CA" w:rsidP="00FF0D91">
      <w:pPr>
        <w:autoSpaceDE w:val="0"/>
        <w:autoSpaceDN w:val="0"/>
        <w:adjustRightInd w:val="0"/>
        <w:spacing w:after="0"/>
        <w:contextualSpacing/>
        <w:jc w:val="both"/>
        <w:rPr>
          <w:rFonts w:asciiTheme="minorHAnsi" w:eastAsiaTheme="minorEastAsia" w:hAnsiTheme="minorHAnsi"/>
          <w:b/>
          <w:bCs/>
          <w:color w:val="040404"/>
          <w:sz w:val="24"/>
          <w:szCs w:val="24"/>
          <w:lang w:val="mk-MK"/>
        </w:rPr>
      </w:pPr>
      <w:bookmarkStart w:id="24" w:name="_Toc5570108"/>
      <w:bookmarkStart w:id="25" w:name="_Hlk5492421"/>
      <w:r w:rsidRPr="005A5C02">
        <w:rPr>
          <w:rFonts w:asciiTheme="minorHAnsi" w:eastAsiaTheme="minorEastAsia" w:hAnsiTheme="minorHAnsi"/>
          <w:bCs/>
          <w:lang w:val="mk-MK"/>
        </w:rPr>
        <w:t>Во изминатите пет години Република Северна Македонија нема воведено мерки за штедење / фискална консолидација, како што се намалување на јавните расходи или намалување на бројот на вработени во јавниот сектор, сепак, тоа немаше никакво влијание врз процесите од аспект на родовата еднаквост.</w:t>
      </w:r>
    </w:p>
    <w:p w14:paraId="05F40C1F" w14:textId="77777777" w:rsidR="004C2BD3" w:rsidRPr="005A5C02" w:rsidRDefault="004C2BD3" w:rsidP="00FF0D91">
      <w:pPr>
        <w:spacing w:after="0"/>
        <w:contextualSpacing/>
        <w:rPr>
          <w:rFonts w:asciiTheme="minorHAnsi" w:eastAsiaTheme="minorEastAsia" w:hAnsiTheme="minorHAnsi" w:cs="Calibri Light"/>
          <w:b/>
          <w:bCs/>
          <w:color w:val="040404"/>
          <w:sz w:val="24"/>
          <w:szCs w:val="24"/>
          <w:lang w:val="mk-MK"/>
        </w:rPr>
      </w:pPr>
      <w:r w:rsidRPr="005A5C02">
        <w:rPr>
          <w:rFonts w:asciiTheme="minorHAnsi" w:eastAsiaTheme="minorEastAsia" w:hAnsiTheme="minorHAnsi"/>
          <w:b/>
          <w:bCs/>
          <w:color w:val="040404"/>
          <w:sz w:val="24"/>
          <w:szCs w:val="24"/>
          <w:lang w:val="mk-MK"/>
        </w:rPr>
        <w:br w:type="page"/>
      </w:r>
    </w:p>
    <w:p w14:paraId="7E81C465" w14:textId="77777777" w:rsidR="00310E44" w:rsidRPr="005A5C02" w:rsidRDefault="005233D5" w:rsidP="00FF0D91">
      <w:pPr>
        <w:pStyle w:val="Heading2"/>
        <w:contextualSpacing/>
        <w:rPr>
          <w:lang w:val="mk-MK"/>
        </w:rPr>
      </w:pPr>
      <w:bookmarkStart w:id="26" w:name="_Toc11346933"/>
      <w:bookmarkEnd w:id="24"/>
      <w:r w:rsidRPr="005A5C02">
        <w:rPr>
          <w:lang w:val="mk-MK"/>
        </w:rPr>
        <w:lastRenderedPageBreak/>
        <w:t>Искоренување на сиромаштијата, социјална заштита и социјални услуги</w:t>
      </w:r>
      <w:bookmarkEnd w:id="26"/>
    </w:p>
    <w:p w14:paraId="53584D4D" w14:textId="77777777" w:rsidR="00310E44" w:rsidRPr="005A5C02" w:rsidRDefault="002C0E28" w:rsidP="00FD7B94">
      <w:pPr>
        <w:autoSpaceDE w:val="0"/>
        <w:autoSpaceDN w:val="0"/>
        <w:adjustRightInd w:val="0"/>
        <w:spacing w:after="0"/>
        <w:contextualSpacing/>
        <w:jc w:val="both"/>
        <w:rPr>
          <w:rFonts w:asciiTheme="minorHAnsi" w:hAnsiTheme="minorHAnsi"/>
          <w:lang w:val="mk-MK"/>
        </w:rPr>
      </w:pPr>
      <w:r w:rsidRPr="005A5C02">
        <w:rPr>
          <w:rFonts w:asciiTheme="minorHAnsi" w:hAnsiTheme="minorHAnsi"/>
          <w:lang w:val="mk-MK"/>
        </w:rPr>
        <w:t xml:space="preserve">Земјата вложи континуирани напори за намалување или искоренување на сиромаштијата, подобрување на пристапот до социјалната заштита, здравството и образованието за жените и девојките. Во тој контекст, подолу се наведени некои од мерките и програмите преземени во текот на </w:t>
      </w:r>
      <w:r w:rsidR="00491C09">
        <w:rPr>
          <w:rFonts w:asciiTheme="minorHAnsi" w:hAnsiTheme="minorHAnsi"/>
          <w:lang w:val="mk-MK"/>
        </w:rPr>
        <w:t xml:space="preserve">известувачкиот </w:t>
      </w:r>
      <w:r w:rsidRPr="005A5C02">
        <w:rPr>
          <w:rFonts w:asciiTheme="minorHAnsi" w:hAnsiTheme="minorHAnsi"/>
          <w:lang w:val="mk-MK"/>
        </w:rPr>
        <w:t xml:space="preserve"> период:</w:t>
      </w:r>
    </w:p>
    <w:p w14:paraId="7D9A717D" w14:textId="77777777" w:rsidR="00310E44" w:rsidRPr="005A5C02" w:rsidRDefault="00310E44" w:rsidP="00FF0D91">
      <w:pPr>
        <w:autoSpaceDE w:val="0"/>
        <w:autoSpaceDN w:val="0"/>
        <w:adjustRightInd w:val="0"/>
        <w:spacing w:after="0"/>
        <w:contextualSpacing/>
        <w:rPr>
          <w:rFonts w:asciiTheme="minorHAnsi" w:hAnsiTheme="minorHAnsi"/>
          <w:b/>
          <w:bCs/>
          <w:color w:val="000000"/>
          <w:sz w:val="23"/>
          <w:szCs w:val="23"/>
          <w:lang w:val="mk-MK"/>
        </w:rPr>
      </w:pPr>
      <w:bookmarkStart w:id="27" w:name="_Hlk5492449"/>
      <w:bookmarkEnd w:id="25"/>
    </w:p>
    <w:p w14:paraId="2900C58B" w14:textId="77777777" w:rsidR="00310E44" w:rsidRPr="005A5C02" w:rsidRDefault="00310E44" w:rsidP="0031253A">
      <w:pPr>
        <w:pStyle w:val="Heading2"/>
        <w:rPr>
          <w:rFonts w:asciiTheme="minorHAnsi" w:hAnsiTheme="minorHAnsi"/>
          <w:lang w:val="mk-MK"/>
        </w:rPr>
      </w:pPr>
      <w:bookmarkStart w:id="28" w:name="_Toc11346934"/>
      <w:r w:rsidRPr="005A5C02">
        <w:rPr>
          <w:rFonts w:asciiTheme="minorHAnsi" w:hAnsiTheme="minorHAnsi"/>
          <w:lang w:val="mk-MK"/>
        </w:rPr>
        <w:t xml:space="preserve">9. </w:t>
      </w:r>
      <w:bookmarkStart w:id="29" w:name="_Hlk6091721"/>
      <w:r w:rsidR="005233D5" w:rsidRPr="005A5C02">
        <w:rPr>
          <w:rFonts w:asciiTheme="minorHAnsi" w:hAnsiTheme="minorHAnsi"/>
          <w:lang w:val="mk-MK"/>
        </w:rPr>
        <w:t>Активности за намалување / искоренување на сиромаштијата кај жените и девојките</w:t>
      </w:r>
      <w:bookmarkEnd w:id="28"/>
    </w:p>
    <w:p w14:paraId="1DA72629" w14:textId="77777777" w:rsidR="00310E44" w:rsidRPr="005A5C02" w:rsidRDefault="00310E44" w:rsidP="0031253A">
      <w:pPr>
        <w:pStyle w:val="Heading2"/>
        <w:rPr>
          <w:rFonts w:asciiTheme="minorHAnsi" w:hAnsiTheme="minorHAnsi"/>
          <w:sz w:val="23"/>
          <w:szCs w:val="23"/>
          <w:lang w:val="mk-MK"/>
        </w:rPr>
      </w:pPr>
    </w:p>
    <w:p w14:paraId="306FC35E" w14:textId="77777777" w:rsidR="00310E44" w:rsidRPr="005A5C02" w:rsidRDefault="00E411B7" w:rsidP="00E411B7">
      <w:pPr>
        <w:pStyle w:val="ListParagraph"/>
        <w:numPr>
          <w:ilvl w:val="0"/>
          <w:numId w:val="3"/>
        </w:numPr>
        <w:autoSpaceDE w:val="0"/>
        <w:autoSpaceDN w:val="0"/>
        <w:adjustRightInd w:val="0"/>
        <w:spacing w:after="120" w:line="259" w:lineRule="auto"/>
        <w:contextualSpacing/>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Унапредување на пристапот до пристојна работа за сиромашните жени преку активни политики на пазарот на трудот (на пример, обуки за работа, вештини, субвенции за вработување итн.) и целни мерки</w:t>
      </w:r>
    </w:p>
    <w:bookmarkEnd w:id="29"/>
    <w:p w14:paraId="4AA6CA22" w14:textId="77777777" w:rsidR="002B2941" w:rsidRPr="005A5C02" w:rsidRDefault="00103F5B" w:rsidP="00FF0D91">
      <w:pPr>
        <w:spacing w:after="0"/>
        <w:contextualSpacing/>
        <w:jc w:val="both"/>
        <w:rPr>
          <w:rFonts w:asciiTheme="minorHAnsi" w:hAnsiTheme="minorHAnsi" w:cstheme="majorHAnsi"/>
          <w:lang w:val="mk-MK"/>
        </w:rPr>
      </w:pPr>
      <w:r w:rsidRPr="005A5C02">
        <w:rPr>
          <w:rFonts w:asciiTheme="minorHAnsi" w:hAnsiTheme="minorHAnsi" w:cstheme="majorHAnsi"/>
          <w:lang w:val="mk-MK"/>
        </w:rPr>
        <w:t xml:space="preserve">Еден од владините приоритети </w:t>
      </w:r>
      <w:r w:rsidR="00757F8C" w:rsidRPr="005A5C02">
        <w:rPr>
          <w:rFonts w:asciiTheme="minorHAnsi" w:hAnsiTheme="minorHAnsi" w:cstheme="majorHAnsi"/>
          <w:lang w:val="mk-MK"/>
        </w:rPr>
        <w:t>во рамките на</w:t>
      </w:r>
      <w:r w:rsidRPr="005A5C02">
        <w:rPr>
          <w:rFonts w:asciiTheme="minorHAnsi" w:hAnsiTheme="minorHAnsi" w:cstheme="majorHAnsi"/>
          <w:lang w:val="mk-MK"/>
        </w:rPr>
        <w:t xml:space="preserve"> Законот за еднакви можности на жените и мажите е намалување на ризикот од сиромаштија и зголемување на социјал</w:t>
      </w:r>
      <w:r w:rsidR="00757F8C" w:rsidRPr="005A5C02">
        <w:rPr>
          <w:rFonts w:asciiTheme="minorHAnsi" w:hAnsiTheme="minorHAnsi" w:cstheme="majorHAnsi"/>
          <w:lang w:val="mk-MK"/>
        </w:rPr>
        <w:t>ната</w:t>
      </w:r>
      <w:r w:rsidRPr="005A5C02">
        <w:rPr>
          <w:rFonts w:asciiTheme="minorHAnsi" w:hAnsiTheme="minorHAnsi" w:cstheme="majorHAnsi"/>
          <w:lang w:val="mk-MK"/>
        </w:rPr>
        <w:t xml:space="preserve"> и трудов</w:t>
      </w:r>
      <w:r w:rsidR="00757F8C" w:rsidRPr="005A5C02">
        <w:rPr>
          <w:rFonts w:asciiTheme="minorHAnsi" w:hAnsiTheme="minorHAnsi" w:cstheme="majorHAnsi"/>
          <w:lang w:val="mk-MK"/>
        </w:rPr>
        <w:t xml:space="preserve">атаинклузија </w:t>
      </w:r>
      <w:r w:rsidRPr="005A5C02">
        <w:rPr>
          <w:rFonts w:asciiTheme="minorHAnsi" w:hAnsiTheme="minorHAnsi" w:cstheme="majorHAnsi"/>
          <w:lang w:val="mk-MK"/>
        </w:rPr>
        <w:t>на социјално загрозените и ранливи групи.</w:t>
      </w:r>
    </w:p>
    <w:p w14:paraId="7BA56426" w14:textId="77777777" w:rsidR="008E2D42" w:rsidRPr="005A5C02" w:rsidRDefault="008E2D42" w:rsidP="00FF0D91">
      <w:pPr>
        <w:spacing w:after="0"/>
        <w:contextualSpacing/>
        <w:jc w:val="both"/>
        <w:rPr>
          <w:rFonts w:asciiTheme="minorHAnsi" w:hAnsiTheme="minorHAnsi" w:cstheme="majorHAnsi"/>
          <w:lang w:val="mk-MK"/>
        </w:rPr>
      </w:pPr>
      <w:r w:rsidRPr="005A5C02">
        <w:rPr>
          <w:rFonts w:asciiTheme="minorHAnsi" w:hAnsiTheme="minorHAnsi" w:cstheme="majorHAnsi"/>
          <w:lang w:val="mk-MK"/>
        </w:rPr>
        <w:t>Преку Оперативниот план за активни програми и мерки за вработување и услуги на пазарот на трудот за 2017 година на Агенцијата за вработување, беа имплементирани посебни услуги за активирање на лица кои се изложени на ризик од социјална исклученост. Преку овие услуги 510 невработени лица (419 Роми и 91 лица од други категории на невработени лица, од кои 244 беа жени)</w:t>
      </w:r>
      <w:r w:rsidR="00C31DAC" w:rsidRPr="005A5C02">
        <w:rPr>
          <w:rFonts w:asciiTheme="minorHAnsi" w:hAnsiTheme="minorHAnsi" w:cstheme="majorHAnsi"/>
          <w:lang w:val="mk-MK"/>
        </w:rPr>
        <w:t>,</w:t>
      </w:r>
      <w:r w:rsidRPr="005A5C02">
        <w:rPr>
          <w:rFonts w:asciiTheme="minorHAnsi" w:hAnsiTheme="minorHAnsi" w:cstheme="majorHAnsi"/>
          <w:lang w:val="mk-MK"/>
        </w:rPr>
        <w:t xml:space="preserve"> беа информирани за можностите за вработување и активните програми </w:t>
      </w:r>
      <w:r w:rsidR="00C31DAC" w:rsidRPr="005A5C02">
        <w:rPr>
          <w:rFonts w:asciiTheme="minorHAnsi" w:hAnsiTheme="minorHAnsi" w:cstheme="majorHAnsi"/>
          <w:lang w:val="mk-MK"/>
        </w:rPr>
        <w:t xml:space="preserve">и мерки </w:t>
      </w:r>
      <w:r w:rsidRPr="005A5C02">
        <w:rPr>
          <w:rFonts w:asciiTheme="minorHAnsi" w:hAnsiTheme="minorHAnsi" w:cstheme="majorHAnsi"/>
          <w:lang w:val="mk-MK"/>
        </w:rPr>
        <w:t>за вработување. Беа имплементирани и услуги за активирање на млади невработени лица, вклучувајќи и 503 млади невработени лица, од кои 231 беа жени, информирајќи ги за можностите за вработување. Во 2018 година беше спроведена и услугата за а</w:t>
      </w:r>
      <w:r w:rsidR="00C31DAC" w:rsidRPr="005A5C02">
        <w:rPr>
          <w:rFonts w:asciiTheme="minorHAnsi" w:hAnsiTheme="minorHAnsi" w:cstheme="majorHAnsi"/>
          <w:lang w:val="mk-MK"/>
        </w:rPr>
        <w:t>ктивирање на невработените лица Роми вклучувајќи</w:t>
      </w:r>
      <w:r w:rsidRPr="005A5C02">
        <w:rPr>
          <w:rFonts w:asciiTheme="minorHAnsi" w:hAnsiTheme="minorHAnsi" w:cstheme="majorHAnsi"/>
          <w:lang w:val="mk-MK"/>
        </w:rPr>
        <w:t xml:space="preserve"> 1</w:t>
      </w:r>
      <w:r w:rsidR="00F1366F" w:rsidRPr="005A5C02">
        <w:rPr>
          <w:rFonts w:asciiTheme="minorHAnsi" w:hAnsiTheme="minorHAnsi" w:cstheme="majorHAnsi"/>
          <w:lang w:val="mk-MK"/>
        </w:rPr>
        <w:t>,</w:t>
      </w:r>
      <w:r w:rsidRPr="005A5C02">
        <w:rPr>
          <w:rFonts w:asciiTheme="minorHAnsi" w:hAnsiTheme="minorHAnsi" w:cstheme="majorHAnsi"/>
          <w:lang w:val="mk-MK"/>
        </w:rPr>
        <w:t xml:space="preserve">125 невработени </w:t>
      </w:r>
      <w:r w:rsidR="009E38CE" w:rsidRPr="005A5C02">
        <w:rPr>
          <w:rFonts w:asciiTheme="minorHAnsi" w:hAnsiTheme="minorHAnsi" w:cstheme="majorHAnsi"/>
          <w:lang w:val="mk-MK"/>
        </w:rPr>
        <w:t>лица</w:t>
      </w:r>
      <w:r w:rsidRPr="005A5C02">
        <w:rPr>
          <w:rFonts w:asciiTheme="minorHAnsi" w:hAnsiTheme="minorHAnsi" w:cstheme="majorHAnsi"/>
          <w:lang w:val="mk-MK"/>
        </w:rPr>
        <w:t>, од кои 549 беа жени.</w:t>
      </w:r>
    </w:p>
    <w:p w14:paraId="12FFF1EE" w14:textId="77777777" w:rsidR="00310E44" w:rsidRPr="005A5C02" w:rsidRDefault="009E38CE" w:rsidP="00FF0D91">
      <w:pPr>
        <w:spacing w:after="0"/>
        <w:contextualSpacing/>
        <w:jc w:val="both"/>
        <w:rPr>
          <w:rFonts w:asciiTheme="minorHAnsi" w:hAnsiTheme="minorHAnsi"/>
          <w:lang w:val="mk-MK"/>
        </w:rPr>
      </w:pPr>
      <w:r w:rsidRPr="005A5C02">
        <w:rPr>
          <w:rFonts w:asciiTheme="minorHAnsi" w:hAnsiTheme="minorHAnsi" w:cstheme="majorHAnsi"/>
          <w:lang w:val="mk-MK"/>
        </w:rPr>
        <w:t>Во 2017 година Агенцијата за врабо</w:t>
      </w:r>
      <w:r w:rsidR="00F1366F" w:rsidRPr="005A5C02">
        <w:rPr>
          <w:rFonts w:asciiTheme="minorHAnsi" w:hAnsiTheme="minorHAnsi" w:cstheme="majorHAnsi"/>
          <w:lang w:val="mk-MK"/>
        </w:rPr>
        <w:t>тување учествуваше во проектот „</w:t>
      </w:r>
      <w:r w:rsidRPr="005A5C02">
        <w:rPr>
          <w:rFonts w:asciiTheme="minorHAnsi" w:hAnsiTheme="minorHAnsi" w:cstheme="majorHAnsi"/>
          <w:lang w:val="mk-MK"/>
        </w:rPr>
        <w:t>Вклучување на жените од етничкит</w:t>
      </w:r>
      <w:r w:rsidR="00F1366F" w:rsidRPr="005A5C02">
        <w:rPr>
          <w:rFonts w:asciiTheme="minorHAnsi" w:hAnsiTheme="minorHAnsi" w:cstheme="majorHAnsi"/>
          <w:lang w:val="mk-MK"/>
        </w:rPr>
        <w:t>е заедници на пазарот на трудот“</w:t>
      </w:r>
      <w:r w:rsidRPr="005A5C02">
        <w:rPr>
          <w:rFonts w:asciiTheme="minorHAnsi" w:hAnsiTheme="minorHAnsi" w:cstheme="majorHAnsi"/>
          <w:lang w:val="mk-MK"/>
        </w:rPr>
        <w:t xml:space="preserve">. Овој проект беше финансиран од Европската Унија, управуван од Одделот за централно финансирање и склучување договори и имплементиран од </w:t>
      </w:r>
      <w:r w:rsidR="00F1366F" w:rsidRPr="005A5C02">
        <w:rPr>
          <w:rFonts w:asciiTheme="minorHAnsi" w:hAnsiTheme="minorHAnsi" w:cstheme="majorHAnsi"/>
          <w:lang w:val="mk-MK"/>
        </w:rPr>
        <w:t xml:space="preserve">страна на </w:t>
      </w:r>
      <w:r w:rsidRPr="005A5C02">
        <w:rPr>
          <w:rFonts w:asciiTheme="minorHAnsi" w:hAnsiTheme="minorHAnsi" w:cstheme="majorHAnsi"/>
          <w:lang w:val="mk-MK"/>
        </w:rPr>
        <w:t>Меѓународната организација CARE</w:t>
      </w:r>
      <w:r w:rsidR="00F1366F" w:rsidRPr="005A5C02">
        <w:rPr>
          <w:rFonts w:asciiTheme="minorHAnsi" w:hAnsiTheme="minorHAnsi" w:cstheme="majorHAnsi"/>
          <w:lang w:val="mk-MK"/>
        </w:rPr>
        <w:t xml:space="preserve"> (ЦАРЕ) од</w:t>
      </w:r>
      <w:r w:rsidRPr="005A5C02">
        <w:rPr>
          <w:rFonts w:asciiTheme="minorHAnsi" w:hAnsiTheme="minorHAnsi" w:cstheme="majorHAnsi"/>
          <w:lang w:val="mk-MK"/>
        </w:rPr>
        <w:t xml:space="preserve"> Германија / Луксембург и Женската граѓанска иницијатива АНТИКО.</w:t>
      </w:r>
      <w:r w:rsidR="002D036E" w:rsidRPr="005A5C02">
        <w:rPr>
          <w:rFonts w:asciiTheme="minorHAnsi" w:hAnsiTheme="minorHAnsi" w:cstheme="majorHAnsi"/>
          <w:lang w:val="mk-MK"/>
        </w:rPr>
        <w:t>Целта на проектот беше во Северна Македонија да се постигне инклузивен пазар на трудот, особено за ранливите категории на лица. Во рамките на проектот беа организирани поголем број обуки за жени кои припаѓаат на ранливи</w:t>
      </w:r>
      <w:r w:rsidR="00D71CE5" w:rsidRPr="005A5C02">
        <w:rPr>
          <w:rFonts w:asciiTheme="minorHAnsi" w:hAnsiTheme="minorHAnsi" w:cstheme="majorHAnsi"/>
          <w:lang w:val="mk-MK"/>
        </w:rPr>
        <w:t>текатегории</w:t>
      </w:r>
      <w:r w:rsidR="002D036E" w:rsidRPr="005A5C02">
        <w:rPr>
          <w:rFonts w:asciiTheme="minorHAnsi" w:hAnsiTheme="minorHAnsi" w:cstheme="majorHAnsi"/>
          <w:lang w:val="mk-MK"/>
        </w:rPr>
        <w:t>. Во обуките за зајакнување на економските капацитети и потенцијалот организиран</w:t>
      </w:r>
      <w:r w:rsidR="00D71CE5" w:rsidRPr="005A5C02">
        <w:rPr>
          <w:rFonts w:asciiTheme="minorHAnsi" w:hAnsiTheme="minorHAnsi" w:cstheme="majorHAnsi"/>
          <w:lang w:val="mk-MK"/>
        </w:rPr>
        <w:t>и</w:t>
      </w:r>
      <w:r w:rsidR="002D036E" w:rsidRPr="005A5C02">
        <w:rPr>
          <w:rFonts w:asciiTheme="minorHAnsi" w:hAnsiTheme="minorHAnsi" w:cstheme="majorHAnsi"/>
          <w:lang w:val="mk-MK"/>
        </w:rPr>
        <w:t xml:space="preserve"> во рамките на оваа програма учествуваа 1</w:t>
      </w:r>
      <w:r w:rsidR="00D71CE5" w:rsidRPr="005A5C02">
        <w:rPr>
          <w:rFonts w:asciiTheme="minorHAnsi" w:hAnsiTheme="minorHAnsi" w:cstheme="majorHAnsi"/>
          <w:lang w:val="mk-MK"/>
        </w:rPr>
        <w:t>,</w:t>
      </w:r>
      <w:r w:rsidR="002D036E" w:rsidRPr="005A5C02">
        <w:rPr>
          <w:rFonts w:asciiTheme="minorHAnsi" w:hAnsiTheme="minorHAnsi" w:cstheme="majorHAnsi"/>
          <w:lang w:val="mk-MK"/>
        </w:rPr>
        <w:t xml:space="preserve">199 жени, </w:t>
      </w:r>
      <w:r w:rsidR="00D71CE5" w:rsidRPr="005A5C02">
        <w:rPr>
          <w:rFonts w:asciiTheme="minorHAnsi" w:hAnsiTheme="minorHAnsi" w:cstheme="majorHAnsi"/>
          <w:lang w:val="mk-MK"/>
        </w:rPr>
        <w:t xml:space="preserve">додека пак,за 30 жени </w:t>
      </w:r>
      <w:r w:rsidR="002D036E" w:rsidRPr="005A5C02">
        <w:rPr>
          <w:rFonts w:asciiTheme="minorHAnsi" w:hAnsiTheme="minorHAnsi" w:cstheme="majorHAnsi"/>
          <w:lang w:val="mk-MK"/>
        </w:rPr>
        <w:t>б</w:t>
      </w:r>
      <w:r w:rsidR="00D71CE5" w:rsidRPr="005A5C02">
        <w:rPr>
          <w:rFonts w:asciiTheme="minorHAnsi" w:hAnsiTheme="minorHAnsi" w:cstheme="majorHAnsi"/>
          <w:lang w:val="mk-MK"/>
        </w:rPr>
        <w:t>ешеовозможена</w:t>
      </w:r>
      <w:r w:rsidR="002D036E" w:rsidRPr="005A5C02">
        <w:rPr>
          <w:rFonts w:asciiTheme="minorHAnsi" w:hAnsiTheme="minorHAnsi" w:cstheme="majorHAnsi"/>
          <w:lang w:val="mk-MK"/>
        </w:rPr>
        <w:t xml:space="preserve"> прак</w:t>
      </w:r>
      <w:r w:rsidR="00D71CE5" w:rsidRPr="005A5C02">
        <w:rPr>
          <w:rFonts w:asciiTheme="minorHAnsi" w:hAnsiTheme="minorHAnsi" w:cstheme="majorHAnsi"/>
          <w:lang w:val="mk-MK"/>
        </w:rPr>
        <w:t>са</w:t>
      </w:r>
      <w:r w:rsidR="002D036E" w:rsidRPr="005A5C02">
        <w:rPr>
          <w:rFonts w:asciiTheme="minorHAnsi" w:hAnsiTheme="minorHAnsi" w:cstheme="majorHAnsi"/>
          <w:lang w:val="mk-MK"/>
        </w:rPr>
        <w:t xml:space="preserve"> во деловниот и во јавниот сектор. </w:t>
      </w:r>
      <w:r w:rsidR="00D71CE5" w:rsidRPr="005A5C02">
        <w:rPr>
          <w:rFonts w:asciiTheme="minorHAnsi" w:hAnsiTheme="minorHAnsi"/>
          <w:lang w:val="mk-MK"/>
        </w:rPr>
        <w:t>Во 2015 година</w:t>
      </w:r>
      <w:r w:rsidR="00F603FD" w:rsidRPr="005A5C02">
        <w:rPr>
          <w:rFonts w:asciiTheme="minorHAnsi" w:hAnsiTheme="minorHAnsi"/>
          <w:lang w:val="mk-MK"/>
        </w:rPr>
        <w:t xml:space="preserve">,со цел да ги поттикне претпријатијата да вработуваат лица со социјален ризик, </w:t>
      </w:r>
      <w:r w:rsidR="00D71CE5" w:rsidRPr="005A5C02">
        <w:rPr>
          <w:rFonts w:asciiTheme="minorHAnsi" w:hAnsiTheme="minorHAnsi"/>
          <w:lang w:val="mk-MK"/>
        </w:rPr>
        <w:t>Агенцијата за вработува</w:t>
      </w:r>
      <w:r w:rsidR="00F603FD" w:rsidRPr="005A5C02">
        <w:rPr>
          <w:rFonts w:asciiTheme="minorHAnsi" w:hAnsiTheme="minorHAnsi"/>
          <w:lang w:val="mk-MK"/>
        </w:rPr>
        <w:t>ње спроведе програма за условен</w:t>
      </w:r>
      <w:r w:rsidR="00D71CE5" w:rsidRPr="005A5C02">
        <w:rPr>
          <w:rFonts w:asciiTheme="minorHAnsi" w:hAnsiTheme="minorHAnsi"/>
          <w:lang w:val="mk-MK"/>
        </w:rPr>
        <w:t xml:space="preserve"> парич</w:t>
      </w:r>
      <w:r w:rsidR="00F603FD" w:rsidRPr="005A5C02">
        <w:rPr>
          <w:rFonts w:asciiTheme="minorHAnsi" w:hAnsiTheme="minorHAnsi"/>
          <w:lang w:val="mk-MK"/>
        </w:rPr>
        <w:t>ен надоместок</w:t>
      </w:r>
      <w:r w:rsidR="00D71CE5" w:rsidRPr="005A5C02">
        <w:rPr>
          <w:rFonts w:asciiTheme="minorHAnsi" w:hAnsiTheme="minorHAnsi"/>
          <w:lang w:val="mk-MK"/>
        </w:rPr>
        <w:t xml:space="preserve"> за субвенционирано вработување на лица со социјален ризик, со што беа потпишани 29 договори со работодавачи за вработување на 33 лица, од кои 10</w:t>
      </w:r>
      <w:r w:rsidR="00F603FD" w:rsidRPr="005A5C02">
        <w:rPr>
          <w:rFonts w:asciiTheme="minorHAnsi" w:hAnsiTheme="minorHAnsi"/>
          <w:lang w:val="mk-MK"/>
        </w:rPr>
        <w:t xml:space="preserve"> односно,</w:t>
      </w:r>
      <w:r w:rsidR="00D71CE5" w:rsidRPr="005A5C02">
        <w:rPr>
          <w:rFonts w:asciiTheme="minorHAnsi" w:hAnsiTheme="minorHAnsi"/>
          <w:lang w:val="mk-MK"/>
        </w:rPr>
        <w:t xml:space="preserve"> 30</w:t>
      </w:r>
      <w:r w:rsidR="00F603FD" w:rsidRPr="005A5C02">
        <w:rPr>
          <w:rFonts w:asciiTheme="minorHAnsi" w:hAnsiTheme="minorHAnsi"/>
          <w:lang w:val="mk-MK"/>
        </w:rPr>
        <w:t xml:space="preserve"> %беа</w:t>
      </w:r>
      <w:r w:rsidR="00D71CE5" w:rsidRPr="005A5C02">
        <w:rPr>
          <w:rFonts w:asciiTheme="minorHAnsi" w:hAnsiTheme="minorHAnsi"/>
          <w:lang w:val="mk-MK"/>
        </w:rPr>
        <w:t xml:space="preserve"> жени</w:t>
      </w:r>
      <w:r w:rsidR="00310E44" w:rsidRPr="005A5C02">
        <w:rPr>
          <w:rFonts w:asciiTheme="minorHAnsi" w:hAnsiTheme="minorHAnsi"/>
          <w:lang w:val="mk-MK"/>
        </w:rPr>
        <w:t>.</w:t>
      </w:r>
    </w:p>
    <w:p w14:paraId="7FF0EF21" w14:textId="77777777" w:rsidR="00D857DF" w:rsidRPr="005A5C02" w:rsidRDefault="00D857DF" w:rsidP="00317DCB">
      <w:pPr>
        <w:spacing w:after="0" w:line="240" w:lineRule="auto"/>
        <w:jc w:val="both"/>
        <w:rPr>
          <w:lang w:val="mk-MK"/>
        </w:rPr>
      </w:pPr>
    </w:p>
    <w:p w14:paraId="5912C39E" w14:textId="77777777" w:rsidR="00317DCB" w:rsidRPr="005A5C02" w:rsidRDefault="00B3264B" w:rsidP="00FF0D91">
      <w:pPr>
        <w:spacing w:after="0"/>
        <w:jc w:val="both"/>
        <w:rPr>
          <w:lang w:val="mk-MK"/>
        </w:rPr>
      </w:pPr>
      <w:r w:rsidRPr="005A5C02">
        <w:rPr>
          <w:lang w:val="mk-MK"/>
        </w:rPr>
        <w:t xml:space="preserve">Во периодот помеѓу 2016 и 2017 година, </w:t>
      </w:r>
      <w:r w:rsidR="00B001CE" w:rsidRPr="005A5C02">
        <w:rPr>
          <w:lang w:val="mk-MK"/>
        </w:rPr>
        <w:t>Меѓународната организација за миграција (</w:t>
      </w:r>
      <w:r w:rsidR="00F75066" w:rsidRPr="005A5C02">
        <w:rPr>
          <w:lang w:val="mk-MK"/>
        </w:rPr>
        <w:t>ИОМ</w:t>
      </w:r>
      <w:r w:rsidR="00B001CE" w:rsidRPr="005A5C02">
        <w:rPr>
          <w:lang w:val="mk-MK"/>
        </w:rPr>
        <w:t>)</w:t>
      </w:r>
      <w:r w:rsidR="00F75066" w:rsidRPr="005A5C02">
        <w:rPr>
          <w:lang w:val="mk-MK"/>
        </w:rPr>
        <w:t xml:space="preserve"> Скопје спроведе проект за зголемување на вработ</w:t>
      </w:r>
      <w:r w:rsidR="00B001CE" w:rsidRPr="005A5C02">
        <w:rPr>
          <w:lang w:val="mk-MK"/>
        </w:rPr>
        <w:t>еноста</w:t>
      </w:r>
      <w:r w:rsidR="00F75066" w:rsidRPr="005A5C02">
        <w:rPr>
          <w:lang w:val="mk-MK"/>
        </w:rPr>
        <w:t xml:space="preserve"> на Ромите, особено </w:t>
      </w:r>
      <w:r w:rsidR="00255D74" w:rsidRPr="005A5C02">
        <w:rPr>
          <w:lang w:val="mk-MK"/>
        </w:rPr>
        <w:t xml:space="preserve">жените Ромки преку развој на нивните </w:t>
      </w:r>
      <w:r w:rsidR="00F75066" w:rsidRPr="005A5C02">
        <w:rPr>
          <w:lang w:val="mk-MK"/>
        </w:rPr>
        <w:t xml:space="preserve">вештини - 47 жени </w:t>
      </w:r>
      <w:r w:rsidR="00255D74" w:rsidRPr="005A5C02">
        <w:rPr>
          <w:lang w:val="mk-MK"/>
        </w:rPr>
        <w:t>учествуваа на</w:t>
      </w:r>
      <w:r w:rsidR="00F75066" w:rsidRPr="005A5C02">
        <w:rPr>
          <w:lang w:val="mk-MK"/>
        </w:rPr>
        <w:t xml:space="preserve"> стручни обуки, а 20 жени учествуваа на обуки на работното место. Како дел од активностите, ИОМ, исто така, организираше </w:t>
      </w:r>
      <w:r w:rsidR="005420D5" w:rsidRPr="005A5C02">
        <w:rPr>
          <w:lang w:val="mk-MK"/>
        </w:rPr>
        <w:t>т</w:t>
      </w:r>
      <w:r w:rsidR="00F75066" w:rsidRPr="005A5C02">
        <w:rPr>
          <w:lang w:val="mk-MK"/>
        </w:rPr>
        <w:t xml:space="preserve">ематски сесии за справување со пречките кои го попречуваат учеството на жените на пазарот на трудот, како што се стереотипите за дискриминација, традиционалните норми и недостатокот на </w:t>
      </w:r>
      <w:r w:rsidR="005420D5" w:rsidRPr="005A5C02">
        <w:rPr>
          <w:lang w:val="mk-MK"/>
        </w:rPr>
        <w:t xml:space="preserve">родово базирани </w:t>
      </w:r>
      <w:r w:rsidR="00F75066" w:rsidRPr="005A5C02">
        <w:rPr>
          <w:lang w:val="mk-MK"/>
        </w:rPr>
        <w:t>услуги за поддршка. Во овие сесии учествуваа вкупно 367 жени.</w:t>
      </w:r>
    </w:p>
    <w:p w14:paraId="3FE75D57" w14:textId="77777777" w:rsidR="00310E44" w:rsidRPr="005A5C02" w:rsidRDefault="00310E44" w:rsidP="00FF0D91">
      <w:pPr>
        <w:spacing w:after="0"/>
        <w:contextualSpacing/>
        <w:jc w:val="both"/>
        <w:rPr>
          <w:rFonts w:asciiTheme="minorHAnsi" w:hAnsiTheme="minorHAnsi"/>
          <w:b/>
          <w:bCs/>
          <w:color w:val="000000"/>
          <w:lang w:val="mk-MK"/>
        </w:rPr>
      </w:pPr>
    </w:p>
    <w:p w14:paraId="29F49D63" w14:textId="77777777" w:rsidR="00310E44" w:rsidRPr="005A5C02" w:rsidRDefault="002F06F7" w:rsidP="002F06F7">
      <w:pPr>
        <w:pStyle w:val="ListParagraph"/>
        <w:numPr>
          <w:ilvl w:val="0"/>
          <w:numId w:val="3"/>
        </w:numPr>
        <w:autoSpaceDE w:val="0"/>
        <w:autoSpaceDN w:val="0"/>
        <w:adjustRightInd w:val="0"/>
        <w:spacing w:after="120" w:line="259" w:lineRule="auto"/>
        <w:contextualSpacing/>
        <w:rPr>
          <w:rFonts w:asciiTheme="minorHAnsi" w:hAnsiTheme="minorHAnsi"/>
          <w:b/>
          <w:bCs/>
          <w:color w:val="000000"/>
          <w:sz w:val="22"/>
          <w:szCs w:val="22"/>
          <w:lang w:val="mk-MK"/>
        </w:rPr>
      </w:pPr>
      <w:bookmarkStart w:id="30" w:name="_Hlk6091780"/>
      <w:r w:rsidRPr="005A5C02">
        <w:rPr>
          <w:rFonts w:asciiTheme="minorHAnsi" w:hAnsiTheme="minorHAnsi"/>
          <w:b/>
          <w:bCs/>
          <w:color w:val="000000"/>
          <w:sz w:val="22"/>
          <w:szCs w:val="22"/>
          <w:lang w:val="mk-MK"/>
        </w:rPr>
        <w:t>Поддржани се активности за женско претприемништво и деловен развој</w:t>
      </w:r>
    </w:p>
    <w:bookmarkEnd w:id="30"/>
    <w:p w14:paraId="28469D15" w14:textId="77777777" w:rsidR="00F40E72" w:rsidRPr="005A5C02" w:rsidRDefault="002F06F7" w:rsidP="00FF0D91">
      <w:pPr>
        <w:contextualSpacing/>
        <w:jc w:val="both"/>
        <w:rPr>
          <w:rFonts w:asciiTheme="minorHAnsi" w:hAnsiTheme="minorHAnsi"/>
          <w:lang w:val="mk-MK"/>
        </w:rPr>
      </w:pPr>
      <w:r w:rsidRPr="005A5C02">
        <w:rPr>
          <w:rFonts w:asciiTheme="minorHAnsi" w:hAnsiTheme="minorHAnsi"/>
          <w:lang w:val="mk-MK"/>
        </w:rPr>
        <w:t xml:space="preserve">МЕ како одговорна институција за креирање на политики за развој и поддршка на микро, мали и средни претпријатија и развој на претприемништво, ја признава важноста од зајакнување на улогата на жените во целокупните активности од областа на економијата. Од 2012 година, Министерството за економија спроведува конкретна мерка наречена „финансиска поддршка за жени претприемачи“. Оваа мерка е предвидена во рамките на Годишната програма за конкурентност, иновации и претприемништво. Преку оваа мерка се субвенционираат претпријатијата кои се во сопственост и </w:t>
      </w:r>
      <w:r w:rsidR="003915FC" w:rsidRPr="005A5C02">
        <w:rPr>
          <w:rFonts w:asciiTheme="minorHAnsi" w:hAnsiTheme="minorHAnsi"/>
          <w:lang w:val="mk-MK"/>
        </w:rPr>
        <w:t xml:space="preserve">со кои </w:t>
      </w:r>
      <w:r w:rsidRPr="005A5C02">
        <w:rPr>
          <w:rFonts w:asciiTheme="minorHAnsi" w:hAnsiTheme="minorHAnsi"/>
          <w:lang w:val="mk-MK"/>
        </w:rPr>
        <w:t>управуваат жени.</w:t>
      </w:r>
      <w:bookmarkStart w:id="31" w:name="_Hlk6091765"/>
      <w:bookmarkStart w:id="32" w:name="_Hlk5492412"/>
      <w:r w:rsidR="003915FC" w:rsidRPr="005A5C02">
        <w:rPr>
          <w:rFonts w:asciiTheme="minorHAnsi" w:hAnsiTheme="minorHAnsi"/>
          <w:lang w:val="mk-MK"/>
        </w:rPr>
        <w:t xml:space="preserve"> На субвенционираните претпријатија им се обезбедува кофинансирање од 60 до 70 % од трошоците за: набавка на опрема, уредување на просторот, згрижување на деца, дизајн на производите, развој на визуелен идентитет на производот / услугата и воведување на софтверски решенија. Максималниот износ што може да се распредели по барател изнесува 150,000 денари. Преку оваа програма, МЕ кофинансира проекти на здруженија на граѓани и фондации насочени кон поддршка и промовирање на женското претприемништво.</w:t>
      </w:r>
    </w:p>
    <w:tbl>
      <w:tblPr>
        <w:tblpPr w:leftFromText="180" w:rightFromText="180" w:vertAnchor="text" w:horzAnchor="margin" w:tblpXSpec="center" w:tblpY="3033"/>
        <w:tblW w:w="9039"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A0" w:firstRow="1" w:lastRow="0" w:firstColumn="1" w:lastColumn="0" w:noHBand="0" w:noVBand="0"/>
      </w:tblPr>
      <w:tblGrid>
        <w:gridCol w:w="892"/>
        <w:gridCol w:w="2648"/>
        <w:gridCol w:w="1577"/>
        <w:gridCol w:w="1546"/>
        <w:gridCol w:w="2376"/>
      </w:tblGrid>
      <w:tr w:rsidR="00884362" w:rsidRPr="005A5C02" w14:paraId="31B8B112" w14:textId="77777777" w:rsidTr="00884362">
        <w:trPr>
          <w:trHeight w:val="711"/>
        </w:trPr>
        <w:tc>
          <w:tcPr>
            <w:tcW w:w="9039" w:type="dxa"/>
            <w:gridSpan w:val="5"/>
            <w:tcBorders>
              <w:top w:val="single" w:sz="4" w:space="0" w:color="5B9BD5"/>
              <w:left w:val="single" w:sz="4" w:space="0" w:color="5B9BD5"/>
              <w:bottom w:val="single" w:sz="4" w:space="0" w:color="5B9BD5"/>
              <w:right w:val="single" w:sz="4" w:space="0" w:color="5B9BD5"/>
            </w:tcBorders>
            <w:shd w:val="clear" w:color="auto" w:fill="4F81BD" w:themeFill="accent1"/>
          </w:tcPr>
          <w:p w14:paraId="3804F85C" w14:textId="77777777" w:rsidR="00884362" w:rsidRPr="005A5C02" w:rsidRDefault="005B11EC" w:rsidP="005B11EC">
            <w:pPr>
              <w:spacing w:after="0"/>
              <w:contextualSpacing/>
              <w:jc w:val="both"/>
              <w:rPr>
                <w:rFonts w:asciiTheme="minorHAnsi" w:hAnsiTheme="minorHAnsi"/>
                <w:b/>
                <w:bCs/>
                <w:color w:val="FFFFFF"/>
                <w:lang w:val="mk-MK"/>
              </w:rPr>
            </w:pPr>
            <w:r w:rsidRPr="005A5C02">
              <w:rPr>
                <w:rFonts w:asciiTheme="minorHAnsi" w:hAnsiTheme="minorHAnsi"/>
                <w:b/>
                <w:bCs/>
                <w:color w:val="FFFFFF"/>
                <w:lang w:val="mk-MK"/>
              </w:rPr>
              <w:t>Табела</w:t>
            </w:r>
            <w:r w:rsidR="00884362" w:rsidRPr="005A5C02">
              <w:rPr>
                <w:rFonts w:asciiTheme="minorHAnsi" w:hAnsiTheme="minorHAnsi"/>
                <w:b/>
                <w:bCs/>
                <w:color w:val="FFFFFF"/>
                <w:lang w:val="mk-MK"/>
              </w:rPr>
              <w:t xml:space="preserve"> 4: </w:t>
            </w:r>
            <w:r w:rsidRPr="005A5C02">
              <w:rPr>
                <w:rFonts w:asciiTheme="minorHAnsi" w:hAnsiTheme="minorHAnsi"/>
                <w:b/>
                <w:bCs/>
                <w:color w:val="FFFFFF"/>
                <w:lang w:val="mk-MK"/>
              </w:rPr>
              <w:t>Вкупен износ на доделени средства, број на подносители и број на субвенционирани претпријатија во сопственост и со кои управуваат жени, распределени по години</w:t>
            </w:r>
          </w:p>
        </w:tc>
      </w:tr>
      <w:tr w:rsidR="005B11EC" w:rsidRPr="005A5C02" w14:paraId="69CCACC8" w14:textId="77777777" w:rsidTr="00884362">
        <w:trPr>
          <w:trHeight w:val="1261"/>
        </w:trPr>
        <w:tc>
          <w:tcPr>
            <w:tcW w:w="813" w:type="dxa"/>
            <w:shd w:val="clear" w:color="auto" w:fill="DEEAF6"/>
          </w:tcPr>
          <w:p w14:paraId="156DDC9A" w14:textId="77777777" w:rsidR="00884362" w:rsidRPr="005A5C02" w:rsidRDefault="005B11EC" w:rsidP="00884362">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cs="Calibri"/>
                <w:sz w:val="22"/>
                <w:szCs w:val="22"/>
                <w:lang w:val="mk-MK"/>
              </w:rPr>
              <w:t>Година</w:t>
            </w:r>
          </w:p>
        </w:tc>
        <w:tc>
          <w:tcPr>
            <w:tcW w:w="2684" w:type="dxa"/>
            <w:shd w:val="clear" w:color="auto" w:fill="DEEAF6"/>
          </w:tcPr>
          <w:p w14:paraId="32B4CA5A" w14:textId="77777777" w:rsidR="00884362" w:rsidRPr="005A5C02" w:rsidRDefault="005B11EC" w:rsidP="005B11EC">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Планиран буџет за мерката–финансиска поддршка за жените претприемачи</w:t>
            </w:r>
            <w:r w:rsidR="00884362" w:rsidRPr="005A5C02">
              <w:rPr>
                <w:rFonts w:asciiTheme="minorHAnsi" w:hAnsiTheme="minorHAnsi" w:cs="Calibri"/>
                <w:sz w:val="22"/>
                <w:szCs w:val="22"/>
                <w:lang w:val="mk-MK"/>
              </w:rPr>
              <w:t xml:space="preserve"> (</w:t>
            </w:r>
            <w:r w:rsidRPr="005A5C02">
              <w:rPr>
                <w:rFonts w:asciiTheme="minorHAnsi" w:hAnsiTheme="minorHAnsi" w:cs="Calibri"/>
                <w:sz w:val="22"/>
                <w:szCs w:val="22"/>
                <w:lang w:val="mk-MK"/>
              </w:rPr>
              <w:t>во денари</w:t>
            </w:r>
            <w:r w:rsidR="00884362" w:rsidRPr="005A5C02">
              <w:rPr>
                <w:rFonts w:asciiTheme="minorHAnsi" w:hAnsiTheme="minorHAnsi" w:cs="Calibri"/>
                <w:sz w:val="22"/>
                <w:szCs w:val="22"/>
                <w:lang w:val="mk-MK"/>
              </w:rPr>
              <w:t>)</w:t>
            </w:r>
          </w:p>
        </w:tc>
        <w:tc>
          <w:tcPr>
            <w:tcW w:w="1592" w:type="dxa"/>
            <w:shd w:val="clear" w:color="auto" w:fill="DEEAF6"/>
          </w:tcPr>
          <w:p w14:paraId="5CC3A055" w14:textId="77777777" w:rsidR="00884362" w:rsidRPr="005A5C02" w:rsidRDefault="005B11EC" w:rsidP="005B11EC">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 xml:space="preserve">Вкупен износ на доделени средства </w:t>
            </w:r>
            <w:r w:rsidR="00884362" w:rsidRPr="005A5C02">
              <w:rPr>
                <w:rFonts w:asciiTheme="minorHAnsi" w:hAnsiTheme="minorHAnsi" w:cs="Calibri"/>
                <w:sz w:val="22"/>
                <w:szCs w:val="22"/>
                <w:lang w:val="mk-MK"/>
              </w:rPr>
              <w:t>(</w:t>
            </w:r>
            <w:r w:rsidRPr="005A5C02">
              <w:rPr>
                <w:rFonts w:asciiTheme="minorHAnsi" w:hAnsiTheme="minorHAnsi" w:cs="Calibri"/>
                <w:sz w:val="22"/>
                <w:szCs w:val="22"/>
                <w:lang w:val="mk-MK"/>
              </w:rPr>
              <w:t>во денари</w:t>
            </w:r>
            <w:r w:rsidR="00884362" w:rsidRPr="005A5C02">
              <w:rPr>
                <w:rFonts w:asciiTheme="minorHAnsi" w:hAnsiTheme="minorHAnsi" w:cs="Calibri"/>
                <w:sz w:val="22"/>
                <w:szCs w:val="22"/>
                <w:lang w:val="mk-MK"/>
              </w:rPr>
              <w:t>)</w:t>
            </w:r>
          </w:p>
        </w:tc>
        <w:tc>
          <w:tcPr>
            <w:tcW w:w="1558" w:type="dxa"/>
            <w:shd w:val="clear" w:color="auto" w:fill="DEEAF6"/>
          </w:tcPr>
          <w:p w14:paraId="57EABB36" w14:textId="77777777" w:rsidR="00884362" w:rsidRPr="005A5C02" w:rsidRDefault="005B11EC"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Број на апликанти</w:t>
            </w:r>
          </w:p>
        </w:tc>
        <w:tc>
          <w:tcPr>
            <w:tcW w:w="2392" w:type="dxa"/>
            <w:shd w:val="clear" w:color="auto" w:fill="DEEAF6"/>
          </w:tcPr>
          <w:p w14:paraId="631CFAC1" w14:textId="77777777" w:rsidR="00884362" w:rsidRPr="005A5C02" w:rsidRDefault="005B11EC"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Број на субвенционирани претпријатија</w:t>
            </w:r>
          </w:p>
        </w:tc>
      </w:tr>
      <w:tr w:rsidR="005B11EC" w:rsidRPr="005A5C02" w14:paraId="49DD25AE" w14:textId="77777777" w:rsidTr="00884362">
        <w:trPr>
          <w:trHeight w:val="492"/>
        </w:trPr>
        <w:tc>
          <w:tcPr>
            <w:tcW w:w="813" w:type="dxa"/>
          </w:tcPr>
          <w:p w14:paraId="6C0D595C"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2012</w:t>
            </w:r>
          </w:p>
        </w:tc>
        <w:tc>
          <w:tcPr>
            <w:tcW w:w="2684" w:type="dxa"/>
          </w:tcPr>
          <w:p w14:paraId="5729FD0E" w14:textId="77777777" w:rsidR="00884362" w:rsidRPr="005A5C02" w:rsidRDefault="00EE563B"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1,820,</w:t>
            </w:r>
            <w:r w:rsidR="00884362" w:rsidRPr="005A5C02">
              <w:rPr>
                <w:rFonts w:asciiTheme="minorHAnsi" w:hAnsiTheme="minorHAnsi" w:cs="Calibri"/>
                <w:sz w:val="22"/>
                <w:szCs w:val="22"/>
                <w:lang w:val="mk-MK"/>
              </w:rPr>
              <w:t>000</w:t>
            </w:r>
          </w:p>
        </w:tc>
        <w:tc>
          <w:tcPr>
            <w:tcW w:w="1592" w:type="dxa"/>
          </w:tcPr>
          <w:p w14:paraId="00DDEBD0"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667</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117</w:t>
            </w:r>
          </w:p>
        </w:tc>
        <w:tc>
          <w:tcPr>
            <w:tcW w:w="1558" w:type="dxa"/>
          </w:tcPr>
          <w:p w14:paraId="5CAC495A"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78</w:t>
            </w:r>
          </w:p>
        </w:tc>
        <w:tc>
          <w:tcPr>
            <w:tcW w:w="2392" w:type="dxa"/>
          </w:tcPr>
          <w:p w14:paraId="5886E3C7"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18</w:t>
            </w:r>
          </w:p>
        </w:tc>
      </w:tr>
      <w:tr w:rsidR="005B11EC" w:rsidRPr="005A5C02" w14:paraId="40629BD1" w14:textId="77777777" w:rsidTr="00884362">
        <w:trPr>
          <w:trHeight w:val="492"/>
        </w:trPr>
        <w:tc>
          <w:tcPr>
            <w:tcW w:w="813" w:type="dxa"/>
            <w:shd w:val="clear" w:color="auto" w:fill="DEEAF6"/>
          </w:tcPr>
          <w:p w14:paraId="43FB5CA0"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2013</w:t>
            </w:r>
          </w:p>
        </w:tc>
        <w:tc>
          <w:tcPr>
            <w:tcW w:w="2684" w:type="dxa"/>
            <w:shd w:val="clear" w:color="auto" w:fill="DEEAF6"/>
          </w:tcPr>
          <w:p w14:paraId="1D1D4CDB"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330</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000</w:t>
            </w:r>
          </w:p>
        </w:tc>
        <w:tc>
          <w:tcPr>
            <w:tcW w:w="1592" w:type="dxa"/>
            <w:shd w:val="clear" w:color="auto" w:fill="DEEAF6"/>
          </w:tcPr>
          <w:p w14:paraId="081A2229"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283</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116</w:t>
            </w:r>
          </w:p>
        </w:tc>
        <w:tc>
          <w:tcPr>
            <w:tcW w:w="1558" w:type="dxa"/>
            <w:shd w:val="clear" w:color="auto" w:fill="DEEAF6"/>
          </w:tcPr>
          <w:p w14:paraId="6D9D4600"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30</w:t>
            </w:r>
          </w:p>
        </w:tc>
        <w:tc>
          <w:tcPr>
            <w:tcW w:w="2392" w:type="dxa"/>
            <w:shd w:val="clear" w:color="auto" w:fill="DEEAF6"/>
          </w:tcPr>
          <w:p w14:paraId="4593564D"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18</w:t>
            </w:r>
          </w:p>
        </w:tc>
      </w:tr>
      <w:tr w:rsidR="005B11EC" w:rsidRPr="005A5C02" w14:paraId="7381C959" w14:textId="77777777" w:rsidTr="00884362">
        <w:trPr>
          <w:trHeight w:val="492"/>
        </w:trPr>
        <w:tc>
          <w:tcPr>
            <w:tcW w:w="813" w:type="dxa"/>
          </w:tcPr>
          <w:p w14:paraId="22008495"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2014</w:t>
            </w:r>
          </w:p>
        </w:tc>
        <w:tc>
          <w:tcPr>
            <w:tcW w:w="2684" w:type="dxa"/>
          </w:tcPr>
          <w:p w14:paraId="08EB11F0" w14:textId="77777777" w:rsidR="00884362" w:rsidRPr="005A5C02" w:rsidRDefault="00EE563B"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w:t>
            </w:r>
            <w:r w:rsidR="00884362" w:rsidRPr="005A5C02">
              <w:rPr>
                <w:rFonts w:asciiTheme="minorHAnsi" w:hAnsiTheme="minorHAnsi" w:cs="Calibri"/>
                <w:sz w:val="22"/>
                <w:szCs w:val="22"/>
                <w:lang w:val="mk-MK"/>
              </w:rPr>
              <w:t>400</w:t>
            </w:r>
            <w:r w:rsidRPr="005A5C02">
              <w:rPr>
                <w:rFonts w:asciiTheme="minorHAnsi" w:hAnsiTheme="minorHAnsi" w:cs="Calibri"/>
                <w:sz w:val="22"/>
                <w:szCs w:val="22"/>
                <w:lang w:val="mk-MK"/>
              </w:rPr>
              <w:t>,</w:t>
            </w:r>
            <w:r w:rsidR="00884362" w:rsidRPr="005A5C02">
              <w:rPr>
                <w:rFonts w:asciiTheme="minorHAnsi" w:hAnsiTheme="minorHAnsi" w:cs="Calibri"/>
                <w:sz w:val="22"/>
                <w:szCs w:val="22"/>
                <w:lang w:val="mk-MK"/>
              </w:rPr>
              <w:t>000</w:t>
            </w:r>
          </w:p>
        </w:tc>
        <w:tc>
          <w:tcPr>
            <w:tcW w:w="1592" w:type="dxa"/>
          </w:tcPr>
          <w:p w14:paraId="3D1BD471"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107</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546</w:t>
            </w:r>
          </w:p>
        </w:tc>
        <w:tc>
          <w:tcPr>
            <w:tcW w:w="1558" w:type="dxa"/>
          </w:tcPr>
          <w:p w14:paraId="6FB1CBFD"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26</w:t>
            </w:r>
          </w:p>
        </w:tc>
        <w:tc>
          <w:tcPr>
            <w:tcW w:w="2392" w:type="dxa"/>
          </w:tcPr>
          <w:p w14:paraId="12EB9A0E"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12</w:t>
            </w:r>
          </w:p>
        </w:tc>
      </w:tr>
      <w:tr w:rsidR="005B11EC" w:rsidRPr="005A5C02" w14:paraId="68116949" w14:textId="77777777" w:rsidTr="00884362">
        <w:trPr>
          <w:trHeight w:val="492"/>
        </w:trPr>
        <w:tc>
          <w:tcPr>
            <w:tcW w:w="813" w:type="dxa"/>
            <w:shd w:val="clear" w:color="auto" w:fill="DEEAF6"/>
          </w:tcPr>
          <w:p w14:paraId="5516595C"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2015</w:t>
            </w:r>
          </w:p>
        </w:tc>
        <w:tc>
          <w:tcPr>
            <w:tcW w:w="2684" w:type="dxa"/>
            <w:shd w:val="clear" w:color="auto" w:fill="DEEAF6"/>
          </w:tcPr>
          <w:p w14:paraId="556F0C57"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800</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000</w:t>
            </w:r>
          </w:p>
        </w:tc>
        <w:tc>
          <w:tcPr>
            <w:tcW w:w="1592" w:type="dxa"/>
            <w:shd w:val="clear" w:color="auto" w:fill="DEEAF6"/>
          </w:tcPr>
          <w:p w14:paraId="2039515B"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050</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420</w:t>
            </w:r>
          </w:p>
        </w:tc>
        <w:tc>
          <w:tcPr>
            <w:tcW w:w="1558" w:type="dxa"/>
            <w:shd w:val="clear" w:color="auto" w:fill="DEEAF6"/>
          </w:tcPr>
          <w:p w14:paraId="51F2CB2D"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18</w:t>
            </w:r>
          </w:p>
        </w:tc>
        <w:tc>
          <w:tcPr>
            <w:tcW w:w="2392" w:type="dxa"/>
            <w:shd w:val="clear" w:color="auto" w:fill="DEEAF6"/>
          </w:tcPr>
          <w:p w14:paraId="6A69633F"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15</w:t>
            </w:r>
          </w:p>
        </w:tc>
      </w:tr>
      <w:tr w:rsidR="005B11EC" w:rsidRPr="005A5C02" w14:paraId="16A4352B" w14:textId="77777777" w:rsidTr="00884362">
        <w:trPr>
          <w:trHeight w:val="492"/>
        </w:trPr>
        <w:tc>
          <w:tcPr>
            <w:tcW w:w="813" w:type="dxa"/>
          </w:tcPr>
          <w:p w14:paraId="7F0109F4"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2016</w:t>
            </w:r>
          </w:p>
        </w:tc>
        <w:tc>
          <w:tcPr>
            <w:tcW w:w="2684" w:type="dxa"/>
          </w:tcPr>
          <w:p w14:paraId="65E7E02E"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2</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000</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000</w:t>
            </w:r>
          </w:p>
        </w:tc>
        <w:tc>
          <w:tcPr>
            <w:tcW w:w="1592" w:type="dxa"/>
          </w:tcPr>
          <w:p w14:paraId="0B903F5F"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w:t>
            </w:r>
            <w:r w:rsidR="00EE563B" w:rsidRPr="005A5C02">
              <w:rPr>
                <w:rFonts w:asciiTheme="minorHAnsi" w:hAnsiTheme="minorHAnsi" w:cs="Calibri"/>
                <w:sz w:val="22"/>
                <w:szCs w:val="22"/>
                <w:lang w:val="mk-MK"/>
              </w:rPr>
              <w:t>,999,</w:t>
            </w:r>
            <w:r w:rsidRPr="005A5C02">
              <w:rPr>
                <w:rFonts w:asciiTheme="minorHAnsi" w:hAnsiTheme="minorHAnsi" w:cs="Calibri"/>
                <w:sz w:val="22"/>
                <w:szCs w:val="22"/>
                <w:lang w:val="mk-MK"/>
              </w:rPr>
              <w:t>999</w:t>
            </w:r>
          </w:p>
        </w:tc>
        <w:tc>
          <w:tcPr>
            <w:tcW w:w="1558" w:type="dxa"/>
          </w:tcPr>
          <w:p w14:paraId="37DBE040"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39</w:t>
            </w:r>
          </w:p>
        </w:tc>
        <w:tc>
          <w:tcPr>
            <w:tcW w:w="2392" w:type="dxa"/>
          </w:tcPr>
          <w:p w14:paraId="0936CEB2"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23</w:t>
            </w:r>
          </w:p>
        </w:tc>
      </w:tr>
      <w:tr w:rsidR="005B11EC" w:rsidRPr="005A5C02" w14:paraId="5E7FCFC0" w14:textId="77777777" w:rsidTr="00884362">
        <w:trPr>
          <w:trHeight w:val="482"/>
        </w:trPr>
        <w:tc>
          <w:tcPr>
            <w:tcW w:w="813" w:type="dxa"/>
            <w:shd w:val="clear" w:color="auto" w:fill="DEEAF6"/>
          </w:tcPr>
          <w:p w14:paraId="3498766F"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2017</w:t>
            </w:r>
          </w:p>
        </w:tc>
        <w:tc>
          <w:tcPr>
            <w:tcW w:w="2684" w:type="dxa"/>
            <w:shd w:val="clear" w:color="auto" w:fill="DEEAF6"/>
          </w:tcPr>
          <w:p w14:paraId="5804428F"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2</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400</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000</w:t>
            </w:r>
          </w:p>
        </w:tc>
        <w:tc>
          <w:tcPr>
            <w:tcW w:w="1592" w:type="dxa"/>
            <w:shd w:val="clear" w:color="auto" w:fill="DEEAF6"/>
          </w:tcPr>
          <w:p w14:paraId="367A57AB"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729</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786</w:t>
            </w:r>
          </w:p>
        </w:tc>
        <w:tc>
          <w:tcPr>
            <w:tcW w:w="1558" w:type="dxa"/>
            <w:shd w:val="clear" w:color="auto" w:fill="DEEAF6"/>
          </w:tcPr>
          <w:p w14:paraId="0E820E4B"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36</w:t>
            </w:r>
          </w:p>
        </w:tc>
        <w:tc>
          <w:tcPr>
            <w:tcW w:w="2392" w:type="dxa"/>
            <w:shd w:val="clear" w:color="auto" w:fill="DEEAF6"/>
          </w:tcPr>
          <w:p w14:paraId="2E6B1E8D"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18</w:t>
            </w:r>
          </w:p>
        </w:tc>
      </w:tr>
      <w:tr w:rsidR="005B11EC" w:rsidRPr="005A5C02" w14:paraId="6AC39F20" w14:textId="77777777" w:rsidTr="00884362">
        <w:trPr>
          <w:trHeight w:val="492"/>
        </w:trPr>
        <w:tc>
          <w:tcPr>
            <w:tcW w:w="813" w:type="dxa"/>
          </w:tcPr>
          <w:p w14:paraId="6851F25B"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2018</w:t>
            </w:r>
          </w:p>
        </w:tc>
        <w:tc>
          <w:tcPr>
            <w:tcW w:w="2684" w:type="dxa"/>
          </w:tcPr>
          <w:p w14:paraId="2ACB85B2"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2</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000</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000</w:t>
            </w:r>
          </w:p>
        </w:tc>
        <w:tc>
          <w:tcPr>
            <w:tcW w:w="1592" w:type="dxa"/>
          </w:tcPr>
          <w:p w14:paraId="5CD4C212" w14:textId="77777777" w:rsidR="00884362" w:rsidRPr="005A5C02" w:rsidRDefault="00884362"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993</w:t>
            </w:r>
            <w:r w:rsidR="00EE563B" w:rsidRPr="005A5C02">
              <w:rPr>
                <w:rFonts w:asciiTheme="minorHAnsi" w:hAnsiTheme="minorHAnsi" w:cs="Calibri"/>
                <w:sz w:val="22"/>
                <w:szCs w:val="22"/>
                <w:lang w:val="mk-MK"/>
              </w:rPr>
              <w:t>,</w:t>
            </w:r>
            <w:r w:rsidRPr="005A5C02">
              <w:rPr>
                <w:rFonts w:asciiTheme="minorHAnsi" w:hAnsiTheme="minorHAnsi" w:cs="Calibri"/>
                <w:sz w:val="22"/>
                <w:szCs w:val="22"/>
                <w:lang w:val="mk-MK"/>
              </w:rPr>
              <w:t>598</w:t>
            </w:r>
          </w:p>
        </w:tc>
        <w:tc>
          <w:tcPr>
            <w:tcW w:w="1558" w:type="dxa"/>
          </w:tcPr>
          <w:p w14:paraId="69262685"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46</w:t>
            </w:r>
          </w:p>
        </w:tc>
        <w:tc>
          <w:tcPr>
            <w:tcW w:w="2392" w:type="dxa"/>
          </w:tcPr>
          <w:p w14:paraId="77A0B16D" w14:textId="77777777" w:rsidR="00884362" w:rsidRPr="005A5C02" w:rsidRDefault="00884362" w:rsidP="0088436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16</w:t>
            </w:r>
          </w:p>
        </w:tc>
      </w:tr>
    </w:tbl>
    <w:p w14:paraId="6DBC8AA1" w14:textId="77777777" w:rsidR="007F6AFB" w:rsidRPr="005A5C02" w:rsidRDefault="00884362" w:rsidP="00FF0D91">
      <w:pPr>
        <w:contextualSpacing/>
        <w:jc w:val="both"/>
        <w:rPr>
          <w:rFonts w:asciiTheme="minorHAnsi" w:hAnsiTheme="minorHAnsi"/>
          <w:lang w:val="mk-MK"/>
        </w:rPr>
      </w:pPr>
      <w:r w:rsidRPr="005A5C02">
        <w:rPr>
          <w:rFonts w:asciiTheme="minorHAnsi" w:hAnsiTheme="minorHAnsi"/>
          <w:lang w:val="mk-MK"/>
        </w:rPr>
        <w:t>Во 2015 година</w:t>
      </w:r>
      <w:r w:rsidR="00EE563B" w:rsidRPr="005A5C02">
        <w:rPr>
          <w:rFonts w:asciiTheme="minorHAnsi" w:hAnsiTheme="minorHAnsi"/>
          <w:lang w:val="mk-MK"/>
        </w:rPr>
        <w:t>,</w:t>
      </w:r>
      <w:r w:rsidRPr="005A5C02">
        <w:rPr>
          <w:rFonts w:asciiTheme="minorHAnsi" w:hAnsiTheme="minorHAnsi"/>
          <w:lang w:val="mk-MK"/>
        </w:rPr>
        <w:t xml:space="preserve"> од вкупно 9 ко</w:t>
      </w:r>
      <w:r w:rsidR="005760B3" w:rsidRPr="005A5C02">
        <w:rPr>
          <w:rFonts w:asciiTheme="minorHAnsi" w:hAnsiTheme="minorHAnsi"/>
          <w:lang w:val="mk-MK"/>
        </w:rPr>
        <w:t xml:space="preserve">финансирани проекти, 2 </w:t>
      </w:r>
      <w:r w:rsidRPr="005A5C02">
        <w:rPr>
          <w:rFonts w:asciiTheme="minorHAnsi" w:hAnsiTheme="minorHAnsi"/>
          <w:lang w:val="mk-MK"/>
        </w:rPr>
        <w:t>се однесуваа н</w:t>
      </w:r>
      <w:r w:rsidR="005760B3" w:rsidRPr="005A5C02">
        <w:rPr>
          <w:rFonts w:asciiTheme="minorHAnsi" w:hAnsiTheme="minorHAnsi"/>
          <w:lang w:val="mk-MK"/>
        </w:rPr>
        <w:t xml:space="preserve">а женското претприемништво. Во 2016 година, од </w:t>
      </w:r>
      <w:r w:rsidRPr="005A5C02">
        <w:rPr>
          <w:rFonts w:asciiTheme="minorHAnsi" w:hAnsiTheme="minorHAnsi"/>
          <w:lang w:val="mk-MK"/>
        </w:rPr>
        <w:t xml:space="preserve">вкупно </w:t>
      </w:r>
      <w:r w:rsidR="005760B3" w:rsidRPr="005A5C02">
        <w:rPr>
          <w:rFonts w:asciiTheme="minorHAnsi" w:hAnsiTheme="minorHAnsi"/>
          <w:lang w:val="mk-MK"/>
        </w:rPr>
        <w:t xml:space="preserve">11 кофинансирани проекти, 6 проекти </w:t>
      </w:r>
      <w:r w:rsidRPr="005A5C02">
        <w:rPr>
          <w:rFonts w:asciiTheme="minorHAnsi" w:hAnsiTheme="minorHAnsi"/>
          <w:lang w:val="mk-MK"/>
        </w:rPr>
        <w:t>се однесуваа на женското</w:t>
      </w:r>
      <w:r w:rsidR="005760B3" w:rsidRPr="005A5C02">
        <w:rPr>
          <w:rFonts w:asciiTheme="minorHAnsi" w:hAnsiTheme="minorHAnsi"/>
          <w:lang w:val="mk-MK"/>
        </w:rPr>
        <w:t xml:space="preserve"> претприемништво. Во 2017 година, од </w:t>
      </w:r>
      <w:r w:rsidRPr="005A5C02">
        <w:rPr>
          <w:rFonts w:asciiTheme="minorHAnsi" w:hAnsiTheme="minorHAnsi"/>
          <w:lang w:val="mk-MK"/>
        </w:rPr>
        <w:t xml:space="preserve">вкупно </w:t>
      </w:r>
      <w:r w:rsidR="005760B3" w:rsidRPr="005A5C02">
        <w:rPr>
          <w:rFonts w:asciiTheme="minorHAnsi" w:hAnsiTheme="minorHAnsi"/>
          <w:lang w:val="mk-MK"/>
        </w:rPr>
        <w:t xml:space="preserve">24 кофинансирани проекти, 11 проекти </w:t>
      </w:r>
      <w:r w:rsidRPr="005A5C02">
        <w:rPr>
          <w:rFonts w:asciiTheme="minorHAnsi" w:hAnsiTheme="minorHAnsi"/>
          <w:lang w:val="mk-MK"/>
        </w:rPr>
        <w:t>се однесуваа на</w:t>
      </w:r>
      <w:r w:rsidR="005760B3" w:rsidRPr="005A5C02">
        <w:rPr>
          <w:rFonts w:asciiTheme="minorHAnsi" w:hAnsiTheme="minorHAnsi"/>
          <w:lang w:val="mk-MK"/>
        </w:rPr>
        <w:t xml:space="preserve"> женско</w:t>
      </w:r>
      <w:r w:rsidRPr="005A5C02">
        <w:rPr>
          <w:rFonts w:asciiTheme="minorHAnsi" w:hAnsiTheme="minorHAnsi"/>
          <w:lang w:val="mk-MK"/>
        </w:rPr>
        <w:t>то</w:t>
      </w:r>
      <w:r w:rsidR="005760B3" w:rsidRPr="005A5C02">
        <w:rPr>
          <w:rFonts w:asciiTheme="minorHAnsi" w:hAnsiTheme="minorHAnsi"/>
          <w:lang w:val="mk-MK"/>
        </w:rPr>
        <w:t xml:space="preserve"> претприемништво и </w:t>
      </w:r>
      <w:r w:rsidRPr="005A5C02">
        <w:rPr>
          <w:rFonts w:asciiTheme="minorHAnsi" w:hAnsiTheme="minorHAnsi"/>
          <w:lang w:val="mk-MK"/>
        </w:rPr>
        <w:t xml:space="preserve">на крај, </w:t>
      </w:r>
      <w:r w:rsidR="005760B3" w:rsidRPr="005A5C02">
        <w:rPr>
          <w:rFonts w:asciiTheme="minorHAnsi" w:hAnsiTheme="minorHAnsi"/>
          <w:lang w:val="mk-MK"/>
        </w:rPr>
        <w:t xml:space="preserve">во 2018 </w:t>
      </w:r>
      <w:r w:rsidRPr="005A5C02">
        <w:rPr>
          <w:rFonts w:asciiTheme="minorHAnsi" w:hAnsiTheme="minorHAnsi"/>
          <w:lang w:val="mk-MK"/>
        </w:rPr>
        <w:t xml:space="preserve">година, </w:t>
      </w:r>
      <w:r w:rsidR="005760B3" w:rsidRPr="005A5C02">
        <w:rPr>
          <w:rFonts w:asciiTheme="minorHAnsi" w:hAnsiTheme="minorHAnsi"/>
          <w:lang w:val="mk-MK"/>
        </w:rPr>
        <w:t xml:space="preserve">од </w:t>
      </w:r>
      <w:r w:rsidRPr="005A5C02">
        <w:rPr>
          <w:rFonts w:asciiTheme="minorHAnsi" w:hAnsiTheme="minorHAnsi"/>
          <w:lang w:val="mk-MK"/>
        </w:rPr>
        <w:t xml:space="preserve">вкупно </w:t>
      </w:r>
      <w:r w:rsidR="005760B3" w:rsidRPr="005A5C02">
        <w:rPr>
          <w:rFonts w:asciiTheme="minorHAnsi" w:hAnsiTheme="minorHAnsi"/>
          <w:lang w:val="mk-MK"/>
        </w:rPr>
        <w:t xml:space="preserve">7 кофинансирани проекти, 1 проект </w:t>
      </w:r>
      <w:r w:rsidRPr="005A5C02">
        <w:rPr>
          <w:rFonts w:asciiTheme="minorHAnsi" w:hAnsiTheme="minorHAnsi"/>
          <w:lang w:val="mk-MK"/>
        </w:rPr>
        <w:t>се однесуваше на</w:t>
      </w:r>
      <w:r w:rsidR="005760B3" w:rsidRPr="005A5C02">
        <w:rPr>
          <w:rFonts w:asciiTheme="minorHAnsi" w:hAnsiTheme="minorHAnsi"/>
          <w:lang w:val="mk-MK"/>
        </w:rPr>
        <w:t xml:space="preserve"> женско</w:t>
      </w:r>
      <w:r w:rsidRPr="005A5C02">
        <w:rPr>
          <w:rFonts w:asciiTheme="minorHAnsi" w:hAnsiTheme="minorHAnsi"/>
          <w:lang w:val="mk-MK"/>
        </w:rPr>
        <w:t>то</w:t>
      </w:r>
      <w:r w:rsidR="005760B3" w:rsidRPr="005A5C02">
        <w:rPr>
          <w:rFonts w:asciiTheme="minorHAnsi" w:hAnsiTheme="minorHAnsi"/>
          <w:lang w:val="mk-MK"/>
        </w:rPr>
        <w:t xml:space="preserve"> претприемништво.</w:t>
      </w:r>
    </w:p>
    <w:p w14:paraId="751F33ED" w14:textId="77777777" w:rsidR="00884362" w:rsidRPr="005A5C02" w:rsidRDefault="00884362" w:rsidP="00884362">
      <w:pPr>
        <w:contextualSpacing/>
        <w:jc w:val="both"/>
        <w:rPr>
          <w:rFonts w:asciiTheme="minorHAnsi" w:hAnsiTheme="minorHAnsi"/>
          <w:lang w:val="mk-MK"/>
        </w:rPr>
      </w:pPr>
      <w:r w:rsidRPr="005A5C02">
        <w:rPr>
          <w:rFonts w:asciiTheme="minorHAnsi" w:hAnsiTheme="minorHAnsi"/>
          <w:lang w:val="mk-MK"/>
        </w:rPr>
        <w:t>Програмата за самовработување е активна мерка за вработување во рамки на владиниот Оперативен план за вработување, кој се спроведува од 2007 година. Оваа програма има за цел да го поттикне претприемништвото и да го поддржува создавањето на нови бизниси кои ќе обезбедат одржливо вработување, не само за основачите, туку и за другите лица кои ќе бидат вработени во овие нови и одржливи бизниси.Анализите спроведени од страна на МТСП во 2017 година покажуваат дека преку оваа програма жените претприемачи имаат основано бизниси низ целата држава и во сите општини.</w:t>
      </w:r>
    </w:p>
    <w:p w14:paraId="49180B99" w14:textId="77777777" w:rsidR="008E4BBF" w:rsidRPr="005A5C02" w:rsidRDefault="00884362" w:rsidP="00884362">
      <w:pPr>
        <w:contextualSpacing/>
        <w:jc w:val="both"/>
        <w:rPr>
          <w:rFonts w:asciiTheme="minorHAnsi" w:hAnsiTheme="minorHAnsi"/>
          <w:lang w:val="mk-MK"/>
        </w:rPr>
      </w:pPr>
      <w:r w:rsidRPr="005A5C02">
        <w:rPr>
          <w:rFonts w:asciiTheme="minorHAnsi" w:hAnsiTheme="minorHAnsi"/>
          <w:lang w:val="mk-MK"/>
        </w:rPr>
        <w:lastRenderedPageBreak/>
        <w:t>Подолу е прикажана тригодишна анализа на сите основани бизниси и за тоа колку од нив се основани од страна на жени претприемачи.</w:t>
      </w:r>
    </w:p>
    <w:tbl>
      <w:tblPr>
        <w:tblpPr w:leftFromText="180" w:rightFromText="180" w:vertAnchor="text" w:horzAnchor="page" w:tblpX="1517" w:tblpY="567"/>
        <w:tblW w:w="9028"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Look w:val="00A0" w:firstRow="1" w:lastRow="0" w:firstColumn="1" w:lastColumn="0" w:noHBand="0" w:noVBand="0"/>
      </w:tblPr>
      <w:tblGrid>
        <w:gridCol w:w="933"/>
        <w:gridCol w:w="2150"/>
        <w:gridCol w:w="2550"/>
        <w:gridCol w:w="3395"/>
      </w:tblGrid>
      <w:tr w:rsidR="008E4BBF" w:rsidRPr="005A5C02" w14:paraId="229CCCC4" w14:textId="77777777" w:rsidTr="00D45C88">
        <w:trPr>
          <w:trHeight w:val="394"/>
        </w:trPr>
        <w:tc>
          <w:tcPr>
            <w:tcW w:w="9028" w:type="dxa"/>
            <w:gridSpan w:val="4"/>
            <w:tcBorders>
              <w:top w:val="single" w:sz="4" w:space="0" w:color="5B9BD5"/>
              <w:left w:val="single" w:sz="4" w:space="0" w:color="5B9BD5"/>
              <w:bottom w:val="single" w:sz="4" w:space="0" w:color="5B9BD5"/>
              <w:right w:val="single" w:sz="4" w:space="0" w:color="5B9BD5"/>
            </w:tcBorders>
            <w:shd w:val="clear" w:color="auto" w:fill="4F81BD" w:themeFill="accent1"/>
          </w:tcPr>
          <w:p w14:paraId="3A81DA34" w14:textId="77777777" w:rsidR="008E4BBF" w:rsidRPr="005A5C02" w:rsidRDefault="005B11EC" w:rsidP="005B11EC">
            <w:pPr>
              <w:spacing w:after="0"/>
              <w:contextualSpacing/>
              <w:jc w:val="both"/>
              <w:rPr>
                <w:rFonts w:asciiTheme="minorHAnsi" w:hAnsiTheme="minorHAnsi"/>
                <w:b/>
                <w:bCs/>
                <w:color w:val="FFFFFF"/>
                <w:lang w:val="mk-MK"/>
              </w:rPr>
            </w:pPr>
            <w:r w:rsidRPr="005A5C02">
              <w:rPr>
                <w:rFonts w:asciiTheme="minorHAnsi" w:hAnsiTheme="minorHAnsi"/>
                <w:b/>
                <w:bCs/>
                <w:color w:val="FFFFFF"/>
                <w:lang w:val="mk-MK"/>
              </w:rPr>
              <w:t>Табела</w:t>
            </w:r>
            <w:r w:rsidR="008E2FFF" w:rsidRPr="005A5C02">
              <w:rPr>
                <w:rFonts w:asciiTheme="minorHAnsi" w:hAnsiTheme="minorHAnsi"/>
                <w:b/>
                <w:bCs/>
                <w:color w:val="FFFFFF"/>
                <w:lang w:val="mk-MK"/>
              </w:rPr>
              <w:t>5</w:t>
            </w:r>
            <w:r w:rsidR="008E4BBF" w:rsidRPr="005A5C02">
              <w:rPr>
                <w:rFonts w:asciiTheme="minorHAnsi" w:hAnsiTheme="minorHAnsi"/>
                <w:b/>
                <w:bCs/>
                <w:color w:val="FFFFFF"/>
                <w:lang w:val="mk-MK"/>
              </w:rPr>
              <w:t xml:space="preserve">: </w:t>
            </w:r>
            <w:r w:rsidRPr="005A5C02">
              <w:rPr>
                <w:rFonts w:asciiTheme="minorHAnsi" w:hAnsiTheme="minorHAnsi"/>
                <w:b/>
                <w:bCs/>
                <w:color w:val="FFFFFF"/>
                <w:lang w:val="mk-MK"/>
              </w:rPr>
              <w:t>Регистрирани бизниси распределени по пол и година</w:t>
            </w:r>
          </w:p>
        </w:tc>
      </w:tr>
      <w:tr w:rsidR="008E4BBF" w:rsidRPr="005A5C02" w14:paraId="67395191" w14:textId="77777777" w:rsidTr="00941EA3">
        <w:trPr>
          <w:trHeight w:val="655"/>
        </w:trPr>
        <w:tc>
          <w:tcPr>
            <w:tcW w:w="933" w:type="dxa"/>
            <w:shd w:val="clear" w:color="auto" w:fill="DEEAF6"/>
          </w:tcPr>
          <w:p w14:paraId="746846CE" w14:textId="77777777" w:rsidR="008E4BBF" w:rsidRPr="005A5C02" w:rsidRDefault="005B11EC" w:rsidP="00FF0D91">
            <w:pPr>
              <w:pStyle w:val="msonormalcxspmiddle"/>
              <w:spacing w:after="200" w:afterAutospacing="0" w:line="259" w:lineRule="auto"/>
              <w:contextualSpacing/>
              <w:jc w:val="both"/>
              <w:rPr>
                <w:rFonts w:asciiTheme="minorHAnsi" w:hAnsiTheme="minorHAnsi" w:cs="Calibri"/>
                <w:bCs/>
                <w:sz w:val="22"/>
                <w:szCs w:val="22"/>
                <w:lang w:val="mk-MK"/>
              </w:rPr>
            </w:pPr>
            <w:r w:rsidRPr="005A5C02">
              <w:rPr>
                <w:rFonts w:asciiTheme="minorHAnsi" w:hAnsiTheme="minorHAnsi" w:cs="Calibri"/>
                <w:bCs/>
                <w:sz w:val="22"/>
                <w:szCs w:val="22"/>
                <w:lang w:val="mk-MK"/>
              </w:rPr>
              <w:t>Година</w:t>
            </w:r>
          </w:p>
        </w:tc>
        <w:tc>
          <w:tcPr>
            <w:tcW w:w="2150" w:type="dxa"/>
            <w:shd w:val="clear" w:color="auto" w:fill="DEEAF6"/>
          </w:tcPr>
          <w:p w14:paraId="5F71313D" w14:textId="77777777" w:rsidR="008E4BBF" w:rsidRPr="005A5C02" w:rsidRDefault="005B11EC" w:rsidP="00FF0D91">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Број на регистрирани бизниси</w:t>
            </w:r>
          </w:p>
        </w:tc>
        <w:tc>
          <w:tcPr>
            <w:tcW w:w="2550" w:type="dxa"/>
            <w:shd w:val="clear" w:color="auto" w:fill="DEEAF6"/>
          </w:tcPr>
          <w:p w14:paraId="147ADA4A" w14:textId="77777777" w:rsidR="008E4BBF" w:rsidRPr="005A5C02" w:rsidRDefault="005B11EC" w:rsidP="00FF0D91">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Број на регистрирани бизниси од страна на жени, изразено во броеви</w:t>
            </w:r>
          </w:p>
        </w:tc>
        <w:tc>
          <w:tcPr>
            <w:tcW w:w="3395" w:type="dxa"/>
            <w:shd w:val="clear" w:color="auto" w:fill="DEEAF6"/>
          </w:tcPr>
          <w:p w14:paraId="4814F64A" w14:textId="77777777" w:rsidR="008E4BBF" w:rsidRPr="005A5C02" w:rsidRDefault="005B11EC" w:rsidP="005A5C02">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 xml:space="preserve">Број на регистрирани бизниси од страна на жени, изразено во проценти од </w:t>
            </w:r>
            <w:r w:rsidR="005A5C02">
              <w:rPr>
                <w:rFonts w:asciiTheme="minorHAnsi" w:hAnsiTheme="minorHAnsi" w:cs="Calibri"/>
                <w:sz w:val="22"/>
                <w:szCs w:val="22"/>
                <w:lang w:val="mk-MK"/>
              </w:rPr>
              <w:t>с</w:t>
            </w:r>
            <w:r w:rsidRPr="005A5C02">
              <w:rPr>
                <w:rFonts w:asciiTheme="minorHAnsi" w:hAnsiTheme="minorHAnsi" w:cs="Calibri"/>
                <w:sz w:val="22"/>
                <w:szCs w:val="22"/>
                <w:lang w:val="mk-MK"/>
              </w:rPr>
              <w:t>ите регистрирани бизниси на годишно ниво</w:t>
            </w:r>
          </w:p>
        </w:tc>
      </w:tr>
      <w:tr w:rsidR="008E4BBF" w:rsidRPr="005A5C02" w14:paraId="3D25A0B8" w14:textId="77777777" w:rsidTr="00941EA3">
        <w:trPr>
          <w:trHeight w:val="466"/>
        </w:trPr>
        <w:tc>
          <w:tcPr>
            <w:tcW w:w="933" w:type="dxa"/>
          </w:tcPr>
          <w:p w14:paraId="1CFB1BF8" w14:textId="77777777" w:rsidR="008E4BBF" w:rsidRPr="005A5C02" w:rsidRDefault="008E4BBF" w:rsidP="00FF0D91">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sz w:val="22"/>
                <w:szCs w:val="22"/>
                <w:lang w:val="mk-MK"/>
              </w:rPr>
              <w:t>2015</w:t>
            </w:r>
          </w:p>
        </w:tc>
        <w:tc>
          <w:tcPr>
            <w:tcW w:w="2150" w:type="dxa"/>
          </w:tcPr>
          <w:p w14:paraId="686CA8F9" w14:textId="77777777" w:rsidR="008E4BBF" w:rsidRPr="005A5C02" w:rsidRDefault="008E4BBF" w:rsidP="00FF0D91">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sz w:val="22"/>
                <w:szCs w:val="22"/>
                <w:lang w:val="mk-MK"/>
              </w:rPr>
              <w:t>947</w:t>
            </w:r>
          </w:p>
        </w:tc>
        <w:tc>
          <w:tcPr>
            <w:tcW w:w="2550" w:type="dxa"/>
          </w:tcPr>
          <w:p w14:paraId="2B9B34EC" w14:textId="77777777" w:rsidR="008E4BBF" w:rsidRPr="005A5C02" w:rsidRDefault="008E4BBF" w:rsidP="00FF0D91">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sz w:val="22"/>
                <w:szCs w:val="22"/>
                <w:lang w:val="mk-MK"/>
              </w:rPr>
              <w:t>331</w:t>
            </w:r>
          </w:p>
        </w:tc>
        <w:tc>
          <w:tcPr>
            <w:tcW w:w="3395" w:type="dxa"/>
          </w:tcPr>
          <w:p w14:paraId="7C49FAC0" w14:textId="77777777" w:rsidR="008E4BBF" w:rsidRPr="005A5C02" w:rsidRDefault="008E4BBF" w:rsidP="00FF0D91">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sz w:val="22"/>
                <w:szCs w:val="22"/>
                <w:lang w:val="mk-MK"/>
              </w:rPr>
              <w:t>35</w:t>
            </w:r>
          </w:p>
        </w:tc>
      </w:tr>
      <w:tr w:rsidR="008E4BBF" w:rsidRPr="005A5C02" w14:paraId="675565F2" w14:textId="77777777" w:rsidTr="00941EA3">
        <w:trPr>
          <w:trHeight w:val="466"/>
        </w:trPr>
        <w:tc>
          <w:tcPr>
            <w:tcW w:w="933" w:type="dxa"/>
            <w:shd w:val="clear" w:color="auto" w:fill="DEEAF6"/>
          </w:tcPr>
          <w:p w14:paraId="67938E2E" w14:textId="77777777" w:rsidR="008E4BBF" w:rsidRPr="005A5C02" w:rsidRDefault="008E4BBF" w:rsidP="00FF0D91">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sz w:val="22"/>
                <w:szCs w:val="22"/>
                <w:lang w:val="mk-MK"/>
              </w:rPr>
              <w:t>2016</w:t>
            </w:r>
          </w:p>
        </w:tc>
        <w:tc>
          <w:tcPr>
            <w:tcW w:w="2150" w:type="dxa"/>
            <w:shd w:val="clear" w:color="auto" w:fill="DEEAF6"/>
          </w:tcPr>
          <w:p w14:paraId="22C264A9" w14:textId="77777777" w:rsidR="008E4BBF" w:rsidRPr="005A5C02" w:rsidRDefault="008E4BBF" w:rsidP="00FF0D91">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sz w:val="22"/>
                <w:szCs w:val="22"/>
                <w:lang w:val="mk-MK"/>
              </w:rPr>
              <w:t>1</w:t>
            </w:r>
            <w:r w:rsidR="00EE563B" w:rsidRPr="005A5C02">
              <w:rPr>
                <w:rFonts w:asciiTheme="minorHAnsi" w:hAnsiTheme="minorHAnsi"/>
                <w:sz w:val="22"/>
                <w:szCs w:val="22"/>
                <w:lang w:val="mk-MK"/>
              </w:rPr>
              <w:t>,</w:t>
            </w:r>
            <w:r w:rsidRPr="005A5C02">
              <w:rPr>
                <w:rFonts w:asciiTheme="minorHAnsi" w:hAnsiTheme="minorHAnsi"/>
                <w:sz w:val="22"/>
                <w:szCs w:val="22"/>
                <w:lang w:val="mk-MK"/>
              </w:rPr>
              <w:t>008</w:t>
            </w:r>
          </w:p>
        </w:tc>
        <w:tc>
          <w:tcPr>
            <w:tcW w:w="2550" w:type="dxa"/>
            <w:shd w:val="clear" w:color="auto" w:fill="DEEAF6"/>
          </w:tcPr>
          <w:p w14:paraId="169C7B18" w14:textId="77777777" w:rsidR="008E4BBF" w:rsidRPr="005A5C02" w:rsidRDefault="008E4BBF" w:rsidP="00FF0D91">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sz w:val="22"/>
                <w:szCs w:val="22"/>
                <w:lang w:val="mk-MK"/>
              </w:rPr>
              <w:t>427</w:t>
            </w:r>
          </w:p>
        </w:tc>
        <w:tc>
          <w:tcPr>
            <w:tcW w:w="3395" w:type="dxa"/>
            <w:shd w:val="clear" w:color="auto" w:fill="DEEAF6"/>
          </w:tcPr>
          <w:p w14:paraId="0C2AF714" w14:textId="77777777" w:rsidR="008E4BBF" w:rsidRPr="005A5C02" w:rsidRDefault="008E4BBF" w:rsidP="00EE563B">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sz w:val="22"/>
                <w:szCs w:val="22"/>
                <w:lang w:val="mk-MK"/>
              </w:rPr>
              <w:t>42</w:t>
            </w:r>
            <w:r w:rsidR="00EE563B" w:rsidRPr="005A5C02">
              <w:rPr>
                <w:rFonts w:asciiTheme="minorHAnsi" w:hAnsiTheme="minorHAnsi"/>
                <w:sz w:val="22"/>
                <w:szCs w:val="22"/>
                <w:lang w:val="mk-MK"/>
              </w:rPr>
              <w:t>,</w:t>
            </w:r>
            <w:r w:rsidRPr="005A5C02">
              <w:rPr>
                <w:rFonts w:asciiTheme="minorHAnsi" w:hAnsiTheme="minorHAnsi"/>
                <w:sz w:val="22"/>
                <w:szCs w:val="22"/>
                <w:lang w:val="mk-MK"/>
              </w:rPr>
              <w:t>3</w:t>
            </w:r>
          </w:p>
        </w:tc>
      </w:tr>
      <w:tr w:rsidR="008E4BBF" w:rsidRPr="005A5C02" w14:paraId="2FA2E7A2" w14:textId="77777777" w:rsidTr="00941EA3">
        <w:trPr>
          <w:trHeight w:val="338"/>
        </w:trPr>
        <w:tc>
          <w:tcPr>
            <w:tcW w:w="933" w:type="dxa"/>
          </w:tcPr>
          <w:p w14:paraId="5234F125" w14:textId="77777777" w:rsidR="008E4BBF" w:rsidRPr="005A5C02" w:rsidRDefault="008E4BBF" w:rsidP="00FF0D91">
            <w:pPr>
              <w:pStyle w:val="msonormalcxspmiddle"/>
              <w:spacing w:after="200" w:afterAutospacing="0" w:line="259" w:lineRule="auto"/>
              <w:contextualSpacing/>
              <w:jc w:val="both"/>
              <w:rPr>
                <w:rFonts w:asciiTheme="minorHAnsi" w:hAnsiTheme="minorHAnsi" w:cs="Calibri"/>
                <w:b/>
                <w:bCs/>
                <w:sz w:val="22"/>
                <w:szCs w:val="22"/>
                <w:lang w:val="mk-MK"/>
              </w:rPr>
            </w:pPr>
            <w:r w:rsidRPr="005A5C02">
              <w:rPr>
                <w:rFonts w:asciiTheme="minorHAnsi" w:hAnsiTheme="minorHAnsi"/>
                <w:sz w:val="22"/>
                <w:szCs w:val="22"/>
                <w:lang w:val="mk-MK"/>
              </w:rPr>
              <w:t>2017</w:t>
            </w:r>
          </w:p>
        </w:tc>
        <w:tc>
          <w:tcPr>
            <w:tcW w:w="2150" w:type="dxa"/>
          </w:tcPr>
          <w:p w14:paraId="5413F86C" w14:textId="77777777" w:rsidR="008E4BBF" w:rsidRPr="005A5C02" w:rsidRDefault="008E4BBF" w:rsidP="00FF0D91">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sz w:val="22"/>
                <w:szCs w:val="22"/>
                <w:lang w:val="mk-MK"/>
              </w:rPr>
              <w:t>1</w:t>
            </w:r>
            <w:r w:rsidR="00EE563B" w:rsidRPr="005A5C02">
              <w:rPr>
                <w:rFonts w:asciiTheme="minorHAnsi" w:hAnsiTheme="minorHAnsi"/>
                <w:sz w:val="22"/>
                <w:szCs w:val="22"/>
                <w:lang w:val="mk-MK"/>
              </w:rPr>
              <w:t>,</w:t>
            </w:r>
            <w:r w:rsidRPr="005A5C02">
              <w:rPr>
                <w:rFonts w:asciiTheme="minorHAnsi" w:hAnsiTheme="minorHAnsi"/>
                <w:sz w:val="22"/>
                <w:szCs w:val="22"/>
                <w:lang w:val="mk-MK"/>
              </w:rPr>
              <w:t>316</w:t>
            </w:r>
          </w:p>
        </w:tc>
        <w:tc>
          <w:tcPr>
            <w:tcW w:w="2550" w:type="dxa"/>
          </w:tcPr>
          <w:p w14:paraId="1D2E3B3A" w14:textId="77777777" w:rsidR="008E4BBF" w:rsidRPr="005A5C02" w:rsidRDefault="008E4BBF" w:rsidP="00FF0D91">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sz w:val="22"/>
                <w:szCs w:val="22"/>
                <w:lang w:val="mk-MK"/>
              </w:rPr>
              <w:t>493</w:t>
            </w:r>
          </w:p>
        </w:tc>
        <w:tc>
          <w:tcPr>
            <w:tcW w:w="3395" w:type="dxa"/>
          </w:tcPr>
          <w:p w14:paraId="11A2DA71" w14:textId="77777777" w:rsidR="008E4BBF" w:rsidRPr="005A5C02" w:rsidRDefault="00EE563B" w:rsidP="00FF0D91">
            <w:pPr>
              <w:pStyle w:val="msonormalcxspmiddle"/>
              <w:spacing w:after="200" w:afterAutospacing="0" w:line="259" w:lineRule="auto"/>
              <w:contextualSpacing/>
              <w:jc w:val="both"/>
              <w:rPr>
                <w:rFonts w:asciiTheme="minorHAnsi" w:hAnsiTheme="minorHAnsi" w:cs="Calibri"/>
                <w:sz w:val="22"/>
                <w:szCs w:val="22"/>
                <w:lang w:val="mk-MK"/>
              </w:rPr>
            </w:pPr>
            <w:r w:rsidRPr="005A5C02">
              <w:rPr>
                <w:rFonts w:asciiTheme="minorHAnsi" w:hAnsiTheme="minorHAnsi"/>
                <w:sz w:val="22"/>
                <w:szCs w:val="22"/>
                <w:lang w:val="mk-MK"/>
              </w:rPr>
              <w:t>37,</w:t>
            </w:r>
            <w:r w:rsidR="008E4BBF" w:rsidRPr="005A5C02">
              <w:rPr>
                <w:rFonts w:asciiTheme="minorHAnsi" w:hAnsiTheme="minorHAnsi"/>
                <w:sz w:val="22"/>
                <w:szCs w:val="22"/>
                <w:lang w:val="mk-MK"/>
              </w:rPr>
              <w:t>5</w:t>
            </w:r>
          </w:p>
        </w:tc>
      </w:tr>
    </w:tbl>
    <w:p w14:paraId="179D0FBD" w14:textId="77777777" w:rsidR="00884362" w:rsidRPr="005A5C02" w:rsidRDefault="00884362" w:rsidP="00161A51">
      <w:pPr>
        <w:pStyle w:val="Heading2"/>
        <w:contextualSpacing/>
        <w:rPr>
          <w:rFonts w:asciiTheme="minorHAnsi" w:hAnsiTheme="minorHAnsi"/>
          <w:lang w:val="mk-MK"/>
        </w:rPr>
      </w:pPr>
      <w:bookmarkStart w:id="33" w:name="_Hlk6091854"/>
      <w:bookmarkEnd w:id="31"/>
    </w:p>
    <w:p w14:paraId="7F718FFC" w14:textId="77777777" w:rsidR="00884362" w:rsidRPr="005A5C02" w:rsidRDefault="00884362" w:rsidP="00161A51">
      <w:pPr>
        <w:pStyle w:val="Heading2"/>
        <w:contextualSpacing/>
        <w:rPr>
          <w:rFonts w:asciiTheme="minorHAnsi" w:hAnsiTheme="minorHAnsi"/>
          <w:lang w:val="mk-MK"/>
        </w:rPr>
      </w:pPr>
    </w:p>
    <w:p w14:paraId="42ADBDF1" w14:textId="77777777" w:rsidR="00310E44" w:rsidRPr="005A5C02" w:rsidRDefault="00310E44" w:rsidP="00161A51">
      <w:pPr>
        <w:pStyle w:val="Heading2"/>
        <w:contextualSpacing/>
        <w:rPr>
          <w:rFonts w:asciiTheme="minorHAnsi" w:hAnsiTheme="minorHAnsi"/>
          <w:lang w:val="mk-MK"/>
        </w:rPr>
      </w:pPr>
      <w:bookmarkStart w:id="34" w:name="_Toc11346935"/>
      <w:r w:rsidRPr="005A5C02">
        <w:rPr>
          <w:rFonts w:asciiTheme="minorHAnsi" w:hAnsiTheme="minorHAnsi"/>
          <w:lang w:val="mk-MK"/>
        </w:rPr>
        <w:t xml:space="preserve">10. </w:t>
      </w:r>
      <w:r w:rsidR="00A65405" w:rsidRPr="005A5C02">
        <w:rPr>
          <w:rFonts w:asciiTheme="minorHAnsi" w:hAnsiTheme="minorHAnsi"/>
          <w:lang w:val="mk-MK"/>
        </w:rPr>
        <w:t>Активности за подобрување на пристапот до социјална заштитана жените и девојките</w:t>
      </w:r>
      <w:bookmarkEnd w:id="34"/>
    </w:p>
    <w:bookmarkEnd w:id="32"/>
    <w:bookmarkEnd w:id="33"/>
    <w:p w14:paraId="1E5CA915" w14:textId="77777777" w:rsidR="00310E44" w:rsidRPr="005A5C02" w:rsidRDefault="004829E8" w:rsidP="004829E8">
      <w:pPr>
        <w:pStyle w:val="BodyText"/>
        <w:numPr>
          <w:ilvl w:val="0"/>
          <w:numId w:val="2"/>
        </w:numPr>
        <w:spacing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 xml:space="preserve">Подобрен пристап до горенаведените услуги за </w:t>
      </w:r>
      <w:r w:rsidR="008B34C3" w:rsidRPr="005A5C02">
        <w:rPr>
          <w:rFonts w:asciiTheme="minorHAnsi" w:hAnsiTheme="minorHAnsi" w:cs="Calibri"/>
          <w:b/>
          <w:bCs/>
          <w:sz w:val="22"/>
          <w:szCs w:val="22"/>
          <w:lang w:val="mk-MK"/>
        </w:rPr>
        <w:t>посебни категории на население</w:t>
      </w:r>
      <w:r w:rsidRPr="005A5C02">
        <w:rPr>
          <w:rFonts w:asciiTheme="minorHAnsi" w:hAnsiTheme="minorHAnsi" w:cs="Calibri"/>
          <w:b/>
          <w:bCs/>
          <w:sz w:val="22"/>
          <w:szCs w:val="22"/>
          <w:lang w:val="mk-MK"/>
        </w:rPr>
        <w:t xml:space="preserve"> (на пример, жени во </w:t>
      </w:r>
      <w:r w:rsidR="008B34C3" w:rsidRPr="005A5C02">
        <w:rPr>
          <w:rFonts w:asciiTheme="minorHAnsi" w:hAnsiTheme="minorHAnsi" w:cs="Calibri"/>
          <w:b/>
          <w:bCs/>
          <w:sz w:val="22"/>
          <w:szCs w:val="22"/>
          <w:lang w:val="mk-MK"/>
        </w:rPr>
        <w:t>неформален работен однос</w:t>
      </w:r>
      <w:r w:rsidRPr="005A5C02">
        <w:rPr>
          <w:rFonts w:asciiTheme="minorHAnsi" w:hAnsiTheme="minorHAnsi" w:cs="Calibri"/>
          <w:b/>
          <w:bCs/>
          <w:sz w:val="22"/>
          <w:szCs w:val="22"/>
          <w:lang w:val="mk-MK"/>
        </w:rPr>
        <w:t xml:space="preserve">, вклучително и </w:t>
      </w:r>
      <w:r w:rsidR="008B34C3" w:rsidRPr="005A5C02">
        <w:rPr>
          <w:rFonts w:asciiTheme="minorHAnsi" w:hAnsiTheme="minorHAnsi" w:cs="Calibri"/>
          <w:b/>
          <w:bCs/>
          <w:sz w:val="22"/>
          <w:szCs w:val="22"/>
          <w:lang w:val="mk-MK"/>
        </w:rPr>
        <w:t>жени што се занимаваат со работи во домаќинството</w:t>
      </w:r>
      <w:r w:rsidRPr="005A5C02">
        <w:rPr>
          <w:rFonts w:asciiTheme="minorHAnsi" w:hAnsiTheme="minorHAnsi" w:cs="Calibri"/>
          <w:b/>
          <w:bCs/>
          <w:sz w:val="22"/>
          <w:szCs w:val="22"/>
          <w:lang w:val="mk-MK"/>
        </w:rPr>
        <w:t xml:space="preserve">, жени мигранти и бегалци, жени во </w:t>
      </w:r>
      <w:r w:rsidR="008B34C3" w:rsidRPr="005A5C02">
        <w:rPr>
          <w:rFonts w:asciiTheme="minorHAnsi" w:hAnsiTheme="minorHAnsi" w:cs="Calibri"/>
          <w:b/>
          <w:bCs/>
          <w:sz w:val="22"/>
          <w:szCs w:val="22"/>
          <w:lang w:val="mk-MK"/>
        </w:rPr>
        <w:t xml:space="preserve">услови на </w:t>
      </w:r>
      <w:r w:rsidRPr="005A5C02">
        <w:rPr>
          <w:rFonts w:asciiTheme="minorHAnsi" w:hAnsiTheme="minorHAnsi" w:cs="Calibri"/>
          <w:b/>
          <w:bCs/>
          <w:sz w:val="22"/>
          <w:szCs w:val="22"/>
          <w:lang w:val="mk-MK"/>
        </w:rPr>
        <w:t>хуманитарни</w:t>
      </w:r>
      <w:r w:rsidR="008B34C3" w:rsidRPr="005A5C02">
        <w:rPr>
          <w:rFonts w:asciiTheme="minorHAnsi" w:hAnsiTheme="minorHAnsi" w:cs="Calibri"/>
          <w:b/>
          <w:bCs/>
          <w:sz w:val="22"/>
          <w:szCs w:val="22"/>
          <w:lang w:val="mk-MK"/>
        </w:rPr>
        <w:t xml:space="preserve"> кризи</w:t>
      </w:r>
      <w:r w:rsidRPr="005A5C02">
        <w:rPr>
          <w:rFonts w:asciiTheme="minorHAnsi" w:hAnsiTheme="minorHAnsi" w:cs="Calibri"/>
          <w:b/>
          <w:bCs/>
          <w:sz w:val="22"/>
          <w:szCs w:val="22"/>
          <w:lang w:val="mk-MK"/>
        </w:rPr>
        <w:t>)</w:t>
      </w:r>
    </w:p>
    <w:p w14:paraId="63CF5EFF" w14:textId="77777777" w:rsidR="002079DC" w:rsidRPr="005A5C02" w:rsidRDefault="002079DC" w:rsidP="002079DC">
      <w:pPr>
        <w:pStyle w:val="BodyText"/>
        <w:spacing w:line="259" w:lineRule="auto"/>
        <w:ind w:left="360"/>
        <w:contextualSpacing/>
        <w:jc w:val="both"/>
        <w:rPr>
          <w:rFonts w:asciiTheme="minorHAnsi" w:hAnsiTheme="minorHAnsi" w:cs="Calibri"/>
          <w:b/>
          <w:bCs/>
          <w:sz w:val="22"/>
          <w:szCs w:val="22"/>
          <w:lang w:val="mk-MK"/>
        </w:rPr>
      </w:pPr>
    </w:p>
    <w:p w14:paraId="257C4AB5" w14:textId="77777777" w:rsidR="00310E44" w:rsidRPr="005A5C02" w:rsidRDefault="00FB26B6" w:rsidP="00FF0D91">
      <w:pPr>
        <w:pStyle w:val="BodyText"/>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 xml:space="preserve">Во 2018 година, Собранието го усвои новиот Закон за меѓународна и привремена заштита. Законот посветува особено внимание на особено ранливите групи кои имаат потреба од заштита, како што се бремени жени и жртви на насилство. Во исто време, </w:t>
      </w:r>
      <w:r w:rsidR="00A067CD" w:rsidRPr="005A5C02">
        <w:rPr>
          <w:rFonts w:asciiTheme="minorHAnsi" w:hAnsiTheme="minorHAnsi" w:cs="Calibri"/>
          <w:sz w:val="22"/>
          <w:szCs w:val="22"/>
          <w:lang w:val="mk-MK"/>
        </w:rPr>
        <w:t xml:space="preserve">на </w:t>
      </w:r>
      <w:r w:rsidRPr="005A5C02">
        <w:rPr>
          <w:rFonts w:asciiTheme="minorHAnsi" w:hAnsiTheme="minorHAnsi" w:cs="Calibri"/>
          <w:sz w:val="22"/>
          <w:szCs w:val="22"/>
          <w:lang w:val="mk-MK"/>
        </w:rPr>
        <w:t xml:space="preserve">МТСП </w:t>
      </w:r>
      <w:r w:rsidR="00A067CD" w:rsidRPr="005A5C02">
        <w:rPr>
          <w:rFonts w:asciiTheme="minorHAnsi" w:hAnsiTheme="minorHAnsi" w:cs="Calibri"/>
          <w:sz w:val="22"/>
          <w:szCs w:val="22"/>
          <w:lang w:val="mk-MK"/>
        </w:rPr>
        <w:t>му</w:t>
      </w:r>
      <w:r w:rsidR="00EE563B" w:rsidRPr="005A5C02">
        <w:rPr>
          <w:rFonts w:asciiTheme="minorHAnsi" w:hAnsiTheme="minorHAnsi" w:cs="Calibri"/>
          <w:sz w:val="22"/>
          <w:szCs w:val="22"/>
          <w:lang w:val="mk-MK"/>
        </w:rPr>
        <w:t xml:space="preserve"> се</w:t>
      </w:r>
      <w:r w:rsidR="00A067CD" w:rsidRPr="005A5C02">
        <w:rPr>
          <w:rFonts w:asciiTheme="minorHAnsi" w:hAnsiTheme="minorHAnsi" w:cs="Calibri"/>
          <w:sz w:val="22"/>
          <w:szCs w:val="22"/>
          <w:lang w:val="mk-MK"/>
        </w:rPr>
        <w:t xml:space="preserve"> наложува</w:t>
      </w:r>
      <w:r w:rsidRPr="005A5C02">
        <w:rPr>
          <w:rFonts w:asciiTheme="minorHAnsi" w:hAnsiTheme="minorHAnsi" w:cs="Calibri"/>
          <w:sz w:val="22"/>
          <w:szCs w:val="22"/>
          <w:lang w:val="mk-MK"/>
        </w:rPr>
        <w:t xml:space="preserve"> законска обврска да развие соодветни подзаконски акти со кои ќе се обезбеди систематско и формално обезбедување на социјална заштита на овие групи. Во случај на вонредни состојби, како и во рамките на капацитетите за </w:t>
      </w:r>
      <w:r w:rsidR="005A5C02" w:rsidRPr="005A5C02">
        <w:rPr>
          <w:rFonts w:asciiTheme="minorHAnsi" w:hAnsiTheme="minorHAnsi" w:cs="Calibri"/>
          <w:sz w:val="22"/>
          <w:szCs w:val="22"/>
          <w:lang w:val="mk-MK"/>
        </w:rPr>
        <w:t>прифаќање</w:t>
      </w:r>
      <w:r w:rsidR="00A067CD" w:rsidRPr="005A5C02">
        <w:rPr>
          <w:rFonts w:asciiTheme="minorHAnsi" w:hAnsiTheme="minorHAnsi" w:cs="Calibri"/>
          <w:sz w:val="22"/>
          <w:szCs w:val="22"/>
          <w:lang w:val="mk-MK"/>
        </w:rPr>
        <w:t xml:space="preserve"> на </w:t>
      </w:r>
      <w:r w:rsidRPr="005A5C02">
        <w:rPr>
          <w:rFonts w:asciiTheme="minorHAnsi" w:hAnsiTheme="minorHAnsi" w:cs="Calibri"/>
          <w:sz w:val="22"/>
          <w:szCs w:val="22"/>
          <w:lang w:val="mk-MK"/>
        </w:rPr>
        <w:t>бегалци, МТСП обезбедува пристап до социјални работници и услуги за ранливите групи</w:t>
      </w:r>
      <w:r w:rsidR="00C241B3" w:rsidRPr="005A5C02">
        <w:rPr>
          <w:rFonts w:asciiTheme="minorHAnsi" w:hAnsiTheme="minorHAnsi" w:cs="Calibri"/>
          <w:sz w:val="22"/>
          <w:szCs w:val="22"/>
          <w:lang w:val="mk-MK"/>
        </w:rPr>
        <w:t xml:space="preserve"> 24/7</w:t>
      </w:r>
      <w:r w:rsidRPr="005A5C02">
        <w:rPr>
          <w:rFonts w:asciiTheme="minorHAnsi" w:hAnsiTheme="minorHAnsi" w:cs="Calibri"/>
          <w:sz w:val="22"/>
          <w:szCs w:val="22"/>
          <w:lang w:val="mk-MK"/>
        </w:rPr>
        <w:t>.</w:t>
      </w:r>
    </w:p>
    <w:p w14:paraId="2C4AD513" w14:textId="77777777" w:rsidR="00D35346" w:rsidRPr="005A5C02" w:rsidRDefault="00D35346" w:rsidP="00FF0D91">
      <w:pPr>
        <w:pStyle w:val="BodyText"/>
        <w:spacing w:line="259" w:lineRule="auto"/>
        <w:contextualSpacing/>
        <w:jc w:val="both"/>
        <w:rPr>
          <w:rFonts w:asciiTheme="minorHAnsi" w:hAnsiTheme="minorHAnsi" w:cs="Calibri"/>
          <w:sz w:val="22"/>
          <w:szCs w:val="22"/>
          <w:lang w:val="mk-MK"/>
        </w:rPr>
      </w:pPr>
    </w:p>
    <w:p w14:paraId="4DDD1324" w14:textId="77777777" w:rsidR="00C241B3" w:rsidRPr="005A5C02" w:rsidRDefault="00C241B3" w:rsidP="00FF0D91">
      <w:pPr>
        <w:pStyle w:val="BodyText"/>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 xml:space="preserve">За време на европската </w:t>
      </w:r>
      <w:r w:rsidR="0045723C" w:rsidRPr="005A5C02">
        <w:rPr>
          <w:rFonts w:asciiTheme="minorHAnsi" w:hAnsiTheme="minorHAnsi" w:cs="Calibri"/>
          <w:sz w:val="22"/>
          <w:szCs w:val="22"/>
          <w:lang w:val="mk-MK"/>
        </w:rPr>
        <w:t xml:space="preserve">бегалска </w:t>
      </w:r>
      <w:r w:rsidRPr="005A5C02">
        <w:rPr>
          <w:rFonts w:asciiTheme="minorHAnsi" w:hAnsiTheme="minorHAnsi" w:cs="Calibri"/>
          <w:sz w:val="22"/>
          <w:szCs w:val="22"/>
          <w:lang w:val="mk-MK"/>
        </w:rPr>
        <w:t xml:space="preserve">криза </w:t>
      </w:r>
      <w:r w:rsidR="0045723C" w:rsidRPr="005A5C02">
        <w:rPr>
          <w:rFonts w:asciiTheme="minorHAnsi" w:hAnsiTheme="minorHAnsi" w:cs="Calibri"/>
          <w:sz w:val="22"/>
          <w:szCs w:val="22"/>
          <w:lang w:val="mk-MK"/>
        </w:rPr>
        <w:t>во</w:t>
      </w:r>
      <w:r w:rsidRPr="005A5C02">
        <w:rPr>
          <w:rFonts w:asciiTheme="minorHAnsi" w:hAnsiTheme="minorHAnsi" w:cs="Calibri"/>
          <w:sz w:val="22"/>
          <w:szCs w:val="22"/>
          <w:lang w:val="mk-MK"/>
        </w:rPr>
        <w:t xml:space="preserve"> 2015 и 2016 година, околу </w:t>
      </w:r>
      <w:r w:rsidR="0045723C" w:rsidRPr="005A5C02">
        <w:rPr>
          <w:rFonts w:asciiTheme="minorHAnsi" w:hAnsiTheme="minorHAnsi" w:cs="Calibri"/>
          <w:sz w:val="22"/>
          <w:szCs w:val="22"/>
          <w:lang w:val="mk-MK"/>
        </w:rPr>
        <w:t>еден</w:t>
      </w:r>
      <w:r w:rsidRPr="005A5C02">
        <w:rPr>
          <w:rFonts w:asciiTheme="minorHAnsi" w:hAnsiTheme="minorHAnsi" w:cs="Calibri"/>
          <w:sz w:val="22"/>
          <w:szCs w:val="22"/>
          <w:lang w:val="mk-MK"/>
        </w:rPr>
        <w:t xml:space="preserve"> милион мигранти и бегалци транзитираа </w:t>
      </w:r>
      <w:r w:rsidR="0045723C" w:rsidRPr="005A5C02">
        <w:rPr>
          <w:rFonts w:asciiTheme="minorHAnsi" w:hAnsiTheme="minorHAnsi" w:cs="Calibri"/>
          <w:sz w:val="22"/>
          <w:szCs w:val="22"/>
          <w:lang w:val="mk-MK"/>
        </w:rPr>
        <w:t>низ нашата државадодека се упатуваа кон западноевропските држави со цел да бараат азил</w:t>
      </w:r>
      <w:r w:rsidRPr="005A5C02">
        <w:rPr>
          <w:rFonts w:asciiTheme="minorHAnsi" w:hAnsiTheme="minorHAnsi" w:cs="Calibri"/>
          <w:sz w:val="22"/>
          <w:szCs w:val="22"/>
          <w:lang w:val="mk-MK"/>
        </w:rPr>
        <w:t>. Владата отвори два центри за при</w:t>
      </w:r>
      <w:r w:rsidR="0045723C" w:rsidRPr="005A5C02">
        <w:rPr>
          <w:rFonts w:asciiTheme="minorHAnsi" w:hAnsiTheme="minorHAnsi" w:cs="Calibri"/>
          <w:sz w:val="22"/>
          <w:szCs w:val="22"/>
          <w:lang w:val="mk-MK"/>
        </w:rPr>
        <w:t>фаќање</w:t>
      </w:r>
      <w:r w:rsidRPr="005A5C02">
        <w:rPr>
          <w:rFonts w:asciiTheme="minorHAnsi" w:hAnsiTheme="minorHAnsi" w:cs="Calibri"/>
          <w:sz w:val="22"/>
          <w:szCs w:val="22"/>
          <w:lang w:val="mk-MK"/>
        </w:rPr>
        <w:t xml:space="preserve"> и транзит, каде што мигрантите и бегалците добија основна хуманитарна помош и привремено </w:t>
      </w:r>
      <w:r w:rsidR="00A04F60" w:rsidRPr="005A5C02">
        <w:rPr>
          <w:rFonts w:asciiTheme="minorHAnsi" w:hAnsiTheme="minorHAnsi" w:cs="Calibri"/>
          <w:sz w:val="22"/>
          <w:szCs w:val="22"/>
          <w:lang w:val="mk-MK"/>
        </w:rPr>
        <w:t>прифатилиште</w:t>
      </w:r>
      <w:r w:rsidRPr="005A5C02">
        <w:rPr>
          <w:rFonts w:asciiTheme="minorHAnsi" w:hAnsiTheme="minorHAnsi" w:cs="Calibri"/>
          <w:sz w:val="22"/>
          <w:szCs w:val="22"/>
          <w:lang w:val="mk-MK"/>
        </w:rPr>
        <w:t>. Владините агенции, заедно со агенциите на ОН и претставниците на невладините организации</w:t>
      </w:r>
      <w:r w:rsidR="0045723C" w:rsidRPr="005A5C02">
        <w:rPr>
          <w:rFonts w:asciiTheme="minorHAnsi" w:hAnsiTheme="minorHAnsi" w:cs="Calibri"/>
          <w:sz w:val="22"/>
          <w:szCs w:val="22"/>
          <w:lang w:val="mk-MK"/>
        </w:rPr>
        <w:t xml:space="preserve"> (НВО)</w:t>
      </w:r>
      <w:r w:rsidRPr="005A5C02">
        <w:rPr>
          <w:rFonts w:asciiTheme="minorHAnsi" w:hAnsiTheme="minorHAnsi" w:cs="Calibri"/>
          <w:sz w:val="22"/>
          <w:szCs w:val="22"/>
          <w:lang w:val="mk-MK"/>
        </w:rPr>
        <w:t>, обезбедија спроведување на неколку родово сензитивни мерки, и тоа:</w:t>
      </w:r>
    </w:p>
    <w:p w14:paraId="353432BB" w14:textId="77777777" w:rsidR="00310E44" w:rsidRPr="005A5C02" w:rsidRDefault="002A7D30" w:rsidP="002A7D30">
      <w:pPr>
        <w:pStyle w:val="BodyText"/>
        <w:numPr>
          <w:ilvl w:val="1"/>
          <w:numId w:val="2"/>
        </w:numPr>
        <w:spacing w:line="259" w:lineRule="auto"/>
        <w:contextualSpacing/>
        <w:jc w:val="both"/>
        <w:rPr>
          <w:rFonts w:asciiTheme="minorHAnsi" w:hAnsiTheme="minorHAnsi" w:cs="Calibri"/>
          <w:bCs/>
          <w:sz w:val="22"/>
          <w:szCs w:val="22"/>
          <w:lang w:val="mk-MK"/>
        </w:rPr>
      </w:pPr>
      <w:r w:rsidRPr="005A5C02">
        <w:rPr>
          <w:rFonts w:asciiTheme="minorHAnsi" w:hAnsiTheme="minorHAnsi" w:cs="Calibri"/>
          <w:bCs/>
          <w:sz w:val="22"/>
          <w:szCs w:val="22"/>
          <w:lang w:val="mk-MK"/>
        </w:rPr>
        <w:t xml:space="preserve">Развој, усвојување и имплементација на </w:t>
      </w:r>
      <w:r w:rsidR="0068372A">
        <w:rPr>
          <w:rFonts w:asciiTheme="minorHAnsi" w:hAnsiTheme="minorHAnsi" w:cs="Calibri"/>
          <w:bCs/>
          <w:sz w:val="22"/>
          <w:szCs w:val="22"/>
          <w:lang w:val="mk-MK"/>
        </w:rPr>
        <w:t>М</w:t>
      </w:r>
      <w:r w:rsidR="0068372A">
        <w:rPr>
          <w:rFonts w:asciiTheme="minorHAnsi" w:hAnsiTheme="minorHAnsi"/>
          <w:sz w:val="22"/>
          <w:szCs w:val="22"/>
          <w:lang w:val="mk-MK"/>
        </w:rPr>
        <w:t>ултисекторски</w:t>
      </w:r>
      <w:r w:rsidRPr="005A5C02">
        <w:rPr>
          <w:rFonts w:asciiTheme="minorHAnsi" w:hAnsiTheme="minorHAnsi" w:cs="Calibri"/>
          <w:bCs/>
          <w:sz w:val="22"/>
          <w:szCs w:val="22"/>
          <w:lang w:val="mk-MK"/>
        </w:rPr>
        <w:t>СОП за превенција и одговор на родово базираното насилство во време на хуманитарни кризи / итни случаи</w:t>
      </w:r>
    </w:p>
    <w:p w14:paraId="2E8B03EE" w14:textId="77777777" w:rsidR="00310E44" w:rsidRPr="005A5C02" w:rsidRDefault="002A7D30" w:rsidP="002A7D30">
      <w:pPr>
        <w:pStyle w:val="BodyText"/>
        <w:numPr>
          <w:ilvl w:val="1"/>
          <w:numId w:val="2"/>
        </w:numPr>
        <w:spacing w:line="259" w:lineRule="auto"/>
        <w:contextualSpacing/>
        <w:jc w:val="both"/>
        <w:rPr>
          <w:rFonts w:asciiTheme="minorHAnsi" w:hAnsiTheme="minorHAnsi" w:cs="Calibri"/>
          <w:bCs/>
          <w:sz w:val="22"/>
          <w:szCs w:val="22"/>
          <w:lang w:val="mk-MK"/>
        </w:rPr>
      </w:pPr>
      <w:r w:rsidRPr="005A5C02">
        <w:rPr>
          <w:rFonts w:asciiTheme="minorHAnsi" w:hAnsiTheme="minorHAnsi" w:cs="Calibri"/>
          <w:bCs/>
          <w:sz w:val="22"/>
          <w:szCs w:val="22"/>
          <w:lang w:val="mk-MK"/>
        </w:rPr>
        <w:t xml:space="preserve">Архитектонско проектирање на камповите за прифаќање да вклучува посебен пристап до санитарни простории за жени и девојчиња, </w:t>
      </w:r>
      <w:r w:rsidR="007942C5" w:rsidRPr="005A5C02">
        <w:rPr>
          <w:rFonts w:asciiTheme="minorHAnsi" w:hAnsiTheme="minorHAnsi" w:cs="Calibri"/>
          <w:bCs/>
          <w:sz w:val="22"/>
          <w:szCs w:val="22"/>
          <w:lang w:val="mk-MK"/>
        </w:rPr>
        <w:t xml:space="preserve">со </w:t>
      </w:r>
      <w:r w:rsidRPr="005A5C02">
        <w:rPr>
          <w:rFonts w:asciiTheme="minorHAnsi" w:hAnsiTheme="minorHAnsi" w:cs="Calibri"/>
          <w:bCs/>
          <w:sz w:val="22"/>
          <w:szCs w:val="22"/>
          <w:lang w:val="mk-MK"/>
        </w:rPr>
        <w:t xml:space="preserve">поставување на привремени </w:t>
      </w:r>
      <w:r w:rsidR="00A04F60" w:rsidRPr="005A5C02">
        <w:rPr>
          <w:rFonts w:asciiTheme="minorHAnsi" w:hAnsiTheme="minorHAnsi" w:cs="Calibri"/>
          <w:bCs/>
          <w:sz w:val="22"/>
          <w:szCs w:val="22"/>
          <w:lang w:val="mk-MK"/>
        </w:rPr>
        <w:t>прифатилишта</w:t>
      </w:r>
      <w:r w:rsidRPr="005A5C02">
        <w:rPr>
          <w:rFonts w:asciiTheme="minorHAnsi" w:hAnsiTheme="minorHAnsi" w:cs="Calibri"/>
          <w:bCs/>
          <w:sz w:val="22"/>
          <w:szCs w:val="22"/>
          <w:lang w:val="mk-MK"/>
        </w:rPr>
        <w:t xml:space="preserve"> на безбедните локации со доволно осветлување на патеките</w:t>
      </w:r>
    </w:p>
    <w:p w14:paraId="26228CB1" w14:textId="77777777" w:rsidR="00310E44" w:rsidRPr="005A5C02" w:rsidRDefault="007942C5" w:rsidP="007942C5">
      <w:pPr>
        <w:pStyle w:val="BodyText"/>
        <w:numPr>
          <w:ilvl w:val="1"/>
          <w:numId w:val="2"/>
        </w:numPr>
        <w:spacing w:line="259" w:lineRule="auto"/>
        <w:contextualSpacing/>
        <w:jc w:val="both"/>
        <w:rPr>
          <w:rFonts w:asciiTheme="minorHAnsi" w:hAnsiTheme="minorHAnsi" w:cs="Calibri"/>
          <w:bCs/>
          <w:sz w:val="22"/>
          <w:szCs w:val="22"/>
          <w:lang w:val="mk-MK"/>
        </w:rPr>
      </w:pPr>
      <w:r w:rsidRPr="005A5C02">
        <w:rPr>
          <w:rFonts w:asciiTheme="minorHAnsi" w:hAnsiTheme="minorHAnsi" w:cs="Calibri"/>
          <w:bCs/>
          <w:sz w:val="22"/>
          <w:szCs w:val="22"/>
          <w:lang w:val="mk-MK"/>
        </w:rPr>
        <w:t>Вработување на женски социјални работници и психолози за да се обезбеди родово сензитивна заштита и психосоцијална поддршка</w:t>
      </w:r>
    </w:p>
    <w:p w14:paraId="167C23DE" w14:textId="77777777" w:rsidR="00310E44" w:rsidRPr="005A5C02" w:rsidRDefault="00145688" w:rsidP="00145688">
      <w:pPr>
        <w:pStyle w:val="BodyText"/>
        <w:numPr>
          <w:ilvl w:val="1"/>
          <w:numId w:val="2"/>
        </w:numPr>
        <w:spacing w:line="259" w:lineRule="auto"/>
        <w:contextualSpacing/>
        <w:jc w:val="both"/>
        <w:rPr>
          <w:rFonts w:asciiTheme="minorHAnsi" w:hAnsiTheme="minorHAnsi" w:cs="Calibri"/>
          <w:bCs/>
          <w:sz w:val="22"/>
          <w:szCs w:val="22"/>
          <w:lang w:val="mk-MK"/>
        </w:rPr>
      </w:pPr>
      <w:r w:rsidRPr="005A5C02">
        <w:rPr>
          <w:rFonts w:asciiTheme="minorHAnsi" w:hAnsiTheme="minorHAnsi" w:cs="Calibri"/>
          <w:bCs/>
          <w:sz w:val="22"/>
          <w:szCs w:val="22"/>
          <w:lang w:val="mk-MK"/>
        </w:rPr>
        <w:lastRenderedPageBreak/>
        <w:t>Отворање на СОС-линии, инфо центри и посебни инфо центри за жени и деца за да се осигури обезбедување на пристап до информации и механизми за пријавување на насилство</w:t>
      </w:r>
    </w:p>
    <w:p w14:paraId="3378ACA7" w14:textId="77777777" w:rsidR="00A15470" w:rsidRPr="005A5C02" w:rsidRDefault="00145688" w:rsidP="00145688">
      <w:pPr>
        <w:pStyle w:val="BodyText"/>
        <w:numPr>
          <w:ilvl w:val="1"/>
          <w:numId w:val="2"/>
        </w:numPr>
        <w:spacing w:line="259" w:lineRule="auto"/>
        <w:contextualSpacing/>
        <w:jc w:val="both"/>
        <w:rPr>
          <w:rFonts w:asciiTheme="minorHAnsi" w:hAnsiTheme="minorHAnsi" w:cs="Calibri"/>
          <w:bCs/>
          <w:sz w:val="22"/>
          <w:szCs w:val="22"/>
          <w:lang w:val="mk-MK"/>
        </w:rPr>
      </w:pPr>
      <w:r w:rsidRPr="005A5C02">
        <w:rPr>
          <w:rFonts w:asciiTheme="minorHAnsi" w:hAnsiTheme="minorHAnsi" w:cs="Calibri"/>
          <w:bCs/>
          <w:sz w:val="22"/>
          <w:szCs w:val="22"/>
          <w:lang w:val="mk-MK"/>
        </w:rPr>
        <w:t>Воспоставување на женски образовни групи и групи за психосоцијална поддршка.</w:t>
      </w:r>
    </w:p>
    <w:p w14:paraId="37845491" w14:textId="77777777" w:rsidR="00EB7018" w:rsidRPr="005A5C02" w:rsidRDefault="00145688" w:rsidP="00145688">
      <w:pPr>
        <w:pStyle w:val="BodyText"/>
        <w:numPr>
          <w:ilvl w:val="1"/>
          <w:numId w:val="2"/>
        </w:numPr>
        <w:spacing w:line="259" w:lineRule="auto"/>
        <w:contextualSpacing/>
        <w:jc w:val="both"/>
        <w:rPr>
          <w:rFonts w:asciiTheme="minorHAnsi" w:hAnsiTheme="minorHAnsi" w:cs="Calibri"/>
          <w:bCs/>
          <w:sz w:val="22"/>
          <w:szCs w:val="22"/>
          <w:lang w:val="mk-MK"/>
        </w:rPr>
      </w:pPr>
      <w:r w:rsidRPr="005A5C02">
        <w:rPr>
          <w:rFonts w:asciiTheme="minorHAnsi" w:hAnsiTheme="minorHAnsi"/>
          <w:bCs/>
          <w:sz w:val="22"/>
          <w:szCs w:val="22"/>
          <w:lang w:val="mk-MK"/>
        </w:rPr>
        <w:t>Обезбеден пристап до бесплатна здравствена заштита и посебна репродуктивна здравствена заштита во прифатните центри.</w:t>
      </w:r>
    </w:p>
    <w:p w14:paraId="6AAD069B" w14:textId="77777777" w:rsidR="00A718AE" w:rsidRPr="005A5C02" w:rsidRDefault="00946FBF" w:rsidP="00FF0D91">
      <w:pPr>
        <w:autoSpaceDE w:val="0"/>
        <w:autoSpaceDN w:val="0"/>
        <w:adjustRightInd w:val="0"/>
        <w:spacing w:after="0"/>
        <w:contextualSpacing/>
        <w:jc w:val="both"/>
        <w:rPr>
          <w:rFonts w:asciiTheme="minorHAnsi" w:hAnsiTheme="minorHAnsi"/>
          <w:lang w:val="mk-MK"/>
        </w:rPr>
      </w:pPr>
      <w:r w:rsidRPr="005A5C02">
        <w:rPr>
          <w:rFonts w:asciiTheme="minorHAnsi" w:hAnsiTheme="minorHAnsi"/>
          <w:lang w:val="mk-MK"/>
        </w:rPr>
        <w:t>П</w:t>
      </w:r>
      <w:r w:rsidR="006353C4" w:rsidRPr="005A5C02">
        <w:rPr>
          <w:rFonts w:asciiTheme="minorHAnsi" w:hAnsiTheme="minorHAnsi"/>
          <w:lang w:val="mk-MK"/>
        </w:rPr>
        <w:t>остојат</w:t>
      </w:r>
      <w:r w:rsidRPr="005A5C02">
        <w:rPr>
          <w:rFonts w:asciiTheme="minorHAnsi" w:hAnsiTheme="minorHAnsi"/>
          <w:lang w:val="mk-MK"/>
        </w:rPr>
        <w:t xml:space="preserve"> и</w:t>
      </w:r>
      <w:r w:rsidR="006353C4" w:rsidRPr="005A5C02">
        <w:rPr>
          <w:rFonts w:asciiTheme="minorHAnsi" w:hAnsiTheme="minorHAnsi"/>
          <w:lang w:val="mk-MK"/>
        </w:rPr>
        <w:t xml:space="preserve"> примери на програми на локално ниво насочени кон подобрување на пристапот до социјална заштита на лицата кои припаѓаат на одредена </w:t>
      </w:r>
      <w:r w:rsidRPr="005A5C02">
        <w:rPr>
          <w:rFonts w:asciiTheme="minorHAnsi" w:hAnsiTheme="minorHAnsi"/>
          <w:lang w:val="mk-MK"/>
        </w:rPr>
        <w:t>категорија на население</w:t>
      </w:r>
      <w:r w:rsidR="006353C4" w:rsidRPr="005A5C02">
        <w:rPr>
          <w:rFonts w:asciiTheme="minorHAnsi" w:hAnsiTheme="minorHAnsi"/>
          <w:lang w:val="mk-MK"/>
        </w:rPr>
        <w:t xml:space="preserve">. На пример, во 2017 </w:t>
      </w:r>
      <w:r w:rsidRPr="005A5C02">
        <w:rPr>
          <w:rFonts w:asciiTheme="minorHAnsi" w:hAnsiTheme="minorHAnsi"/>
          <w:lang w:val="mk-MK"/>
        </w:rPr>
        <w:t>година Општина Велес со посебен буџет кој го поддржува реализирањето на оперативниот план на општината за еднакви можности, издвои 330,</w:t>
      </w:r>
      <w:r w:rsidR="006353C4" w:rsidRPr="005A5C02">
        <w:rPr>
          <w:rFonts w:asciiTheme="minorHAnsi" w:hAnsiTheme="minorHAnsi"/>
          <w:lang w:val="mk-MK"/>
        </w:rPr>
        <w:t>000 денари. Со помош на овој буџет, општинат</w:t>
      </w:r>
      <w:r w:rsidRPr="005A5C02">
        <w:rPr>
          <w:rFonts w:asciiTheme="minorHAnsi" w:hAnsiTheme="minorHAnsi"/>
          <w:lang w:val="mk-MK"/>
        </w:rPr>
        <w:t>а обезбеди финансиска помош з</w:t>
      </w:r>
      <w:r w:rsidR="006353C4" w:rsidRPr="005A5C02">
        <w:rPr>
          <w:rFonts w:asciiTheme="minorHAnsi" w:hAnsiTheme="minorHAnsi"/>
          <w:lang w:val="mk-MK"/>
        </w:rPr>
        <w:t xml:space="preserve">а семејства со еден родител и жртви на семејно насилство. Целта беше да се промовираат нови форми на социјални услуги и да се поттикнат мерки за ранливите </w:t>
      </w:r>
      <w:r w:rsidRPr="005A5C02">
        <w:rPr>
          <w:rFonts w:asciiTheme="minorHAnsi" w:hAnsiTheme="minorHAnsi"/>
          <w:lang w:val="mk-MK"/>
        </w:rPr>
        <w:t>категории</w:t>
      </w:r>
      <w:r w:rsidR="006353C4" w:rsidRPr="005A5C02">
        <w:rPr>
          <w:rFonts w:asciiTheme="minorHAnsi" w:hAnsiTheme="minorHAnsi"/>
          <w:lang w:val="mk-MK"/>
        </w:rPr>
        <w:t xml:space="preserve"> на локално ниво.</w:t>
      </w:r>
    </w:p>
    <w:p w14:paraId="0AE3508A" w14:textId="77777777" w:rsidR="00E43AE7" w:rsidRPr="005A5C02" w:rsidRDefault="00E43AE7" w:rsidP="00FF0D91">
      <w:pPr>
        <w:autoSpaceDE w:val="0"/>
        <w:autoSpaceDN w:val="0"/>
        <w:adjustRightInd w:val="0"/>
        <w:spacing w:after="0"/>
        <w:contextualSpacing/>
        <w:jc w:val="both"/>
        <w:rPr>
          <w:rFonts w:asciiTheme="minorHAnsi" w:hAnsiTheme="minorHAnsi"/>
          <w:lang w:val="mk-MK"/>
        </w:rPr>
      </w:pPr>
    </w:p>
    <w:p w14:paraId="4D9564A5" w14:textId="77777777" w:rsidR="00310E44" w:rsidRPr="005A5C02" w:rsidRDefault="00723FA7" w:rsidP="00723FA7">
      <w:pPr>
        <w:pStyle w:val="ListParagraph"/>
        <w:numPr>
          <w:ilvl w:val="0"/>
          <w:numId w:val="2"/>
        </w:numPr>
        <w:autoSpaceDE w:val="0"/>
        <w:autoSpaceDN w:val="0"/>
        <w:adjustRightInd w:val="0"/>
        <w:spacing w:after="0" w:line="259" w:lineRule="auto"/>
        <w:contextualSpacing/>
        <w:rPr>
          <w:rFonts w:asciiTheme="minorHAnsi" w:eastAsiaTheme="minorEastAsia" w:hAnsiTheme="minorHAnsi"/>
          <w:b/>
          <w:color w:val="000000"/>
          <w:sz w:val="22"/>
          <w:szCs w:val="22"/>
          <w:lang w:val="mk-MK"/>
        </w:rPr>
      </w:pPr>
      <w:bookmarkStart w:id="35" w:name="_Hlk6091863"/>
      <w:r w:rsidRPr="005A5C02">
        <w:rPr>
          <w:rFonts w:asciiTheme="minorHAnsi" w:eastAsiaTheme="minorEastAsia" w:hAnsiTheme="minorHAnsi"/>
          <w:b/>
          <w:color w:val="000000"/>
          <w:sz w:val="22"/>
          <w:szCs w:val="22"/>
          <w:lang w:val="mk-MK"/>
        </w:rPr>
        <w:t>Воведени или зајакнати условни парични трансфери</w:t>
      </w:r>
    </w:p>
    <w:p w14:paraId="7742F5B7" w14:textId="77777777" w:rsidR="00C3189A" w:rsidRPr="005A5C02" w:rsidRDefault="00723FA7" w:rsidP="00FF0D91">
      <w:pPr>
        <w:pStyle w:val="BodyText"/>
        <w:spacing w:line="259" w:lineRule="auto"/>
        <w:contextualSpacing/>
        <w:jc w:val="both"/>
        <w:rPr>
          <w:rFonts w:ascii="Calibri" w:hAnsi="Calibri" w:cs="Calibri"/>
          <w:sz w:val="22"/>
          <w:szCs w:val="22"/>
          <w:lang w:val="mk-MK"/>
        </w:rPr>
      </w:pPr>
      <w:r w:rsidRPr="005A5C02">
        <w:rPr>
          <w:rFonts w:ascii="Calibri" w:hAnsi="Calibri" w:cs="Calibri"/>
          <w:sz w:val="22"/>
          <w:szCs w:val="22"/>
          <w:lang w:val="mk-MK"/>
        </w:rPr>
        <w:t xml:space="preserve">Со цел да се создаде можност за децата од домаќинствата корисници на социјална парична помош да продолжат со средно образование, Владата спроведе програма за условни парични надоместоци. Програмата предвидува дополнителна парична помош од 12.000 денари месечно за примателите на социјална парична помош чии деца редовно посетуваат настава. </w:t>
      </w:r>
      <w:r w:rsidR="00413569" w:rsidRPr="005A5C02">
        <w:rPr>
          <w:rFonts w:ascii="Calibri" w:hAnsi="Calibri" w:cs="Calibri"/>
          <w:sz w:val="22"/>
          <w:szCs w:val="22"/>
          <w:lang w:val="mk-MK"/>
        </w:rPr>
        <w:t xml:space="preserve">Врз основа на резултатите добиени преку оценката на програмата кои укажуваат на тоа дека мајките, за разлика од татковците, подобро и поефикасно управуваат со овие финансиски ресурси и ги насочуваат само кон образовните потреби на децата, условниот готовински трансфер сега се </w:t>
      </w:r>
      <w:r w:rsidR="009561D7" w:rsidRPr="005A5C02">
        <w:rPr>
          <w:rFonts w:ascii="Calibri" w:hAnsi="Calibri" w:cs="Calibri"/>
          <w:sz w:val="22"/>
          <w:szCs w:val="22"/>
          <w:lang w:val="mk-MK"/>
        </w:rPr>
        <w:t>доделува</w:t>
      </w:r>
      <w:r w:rsidR="00413569" w:rsidRPr="005A5C02">
        <w:rPr>
          <w:rFonts w:ascii="Calibri" w:hAnsi="Calibri" w:cs="Calibri"/>
          <w:sz w:val="22"/>
          <w:szCs w:val="22"/>
          <w:lang w:val="mk-MK"/>
        </w:rPr>
        <w:t xml:space="preserve"> само на мајки. Во учебната </w:t>
      </w:r>
      <w:r w:rsidR="009561D7" w:rsidRPr="005A5C02">
        <w:rPr>
          <w:rFonts w:ascii="Calibri" w:hAnsi="Calibri" w:cs="Calibri"/>
          <w:sz w:val="22"/>
          <w:szCs w:val="22"/>
          <w:lang w:val="mk-MK"/>
        </w:rPr>
        <w:t>2014/2015 година</w:t>
      </w:r>
      <w:r w:rsidR="00413569" w:rsidRPr="005A5C02">
        <w:rPr>
          <w:rFonts w:ascii="Calibri" w:hAnsi="Calibri" w:cs="Calibri"/>
          <w:sz w:val="22"/>
          <w:szCs w:val="22"/>
          <w:lang w:val="mk-MK"/>
        </w:rPr>
        <w:t xml:space="preserve"> имаше 6</w:t>
      </w:r>
      <w:r w:rsidR="009561D7" w:rsidRPr="005A5C02">
        <w:rPr>
          <w:rFonts w:ascii="Calibri" w:hAnsi="Calibri" w:cs="Calibri"/>
          <w:sz w:val="22"/>
          <w:szCs w:val="22"/>
          <w:lang w:val="mk-MK"/>
        </w:rPr>
        <w:t>,</w:t>
      </w:r>
      <w:r w:rsidR="00413569" w:rsidRPr="005A5C02">
        <w:rPr>
          <w:rFonts w:ascii="Calibri" w:hAnsi="Calibri" w:cs="Calibri"/>
          <w:sz w:val="22"/>
          <w:szCs w:val="22"/>
          <w:lang w:val="mk-MK"/>
        </w:rPr>
        <w:t>751 корисници на условени па</w:t>
      </w:r>
      <w:r w:rsidR="009561D7" w:rsidRPr="005A5C02">
        <w:rPr>
          <w:rFonts w:ascii="Calibri" w:hAnsi="Calibri" w:cs="Calibri"/>
          <w:sz w:val="22"/>
          <w:szCs w:val="22"/>
          <w:lang w:val="mk-MK"/>
        </w:rPr>
        <w:t xml:space="preserve">рични трансфери, во учебната 2015 / 2016 година тој број изнесуваше </w:t>
      </w:r>
      <w:r w:rsidR="00413569" w:rsidRPr="005A5C02">
        <w:rPr>
          <w:rFonts w:ascii="Calibri" w:hAnsi="Calibri" w:cs="Calibri"/>
          <w:sz w:val="22"/>
          <w:szCs w:val="22"/>
          <w:lang w:val="mk-MK"/>
        </w:rPr>
        <w:t>5</w:t>
      </w:r>
      <w:r w:rsidR="009561D7" w:rsidRPr="005A5C02">
        <w:rPr>
          <w:rFonts w:ascii="Calibri" w:hAnsi="Calibri" w:cs="Calibri"/>
          <w:sz w:val="22"/>
          <w:szCs w:val="22"/>
          <w:lang w:val="mk-MK"/>
        </w:rPr>
        <w:t>,</w:t>
      </w:r>
      <w:r w:rsidR="00413569" w:rsidRPr="005A5C02">
        <w:rPr>
          <w:rFonts w:ascii="Calibri" w:hAnsi="Calibri" w:cs="Calibri"/>
          <w:sz w:val="22"/>
          <w:szCs w:val="22"/>
          <w:lang w:val="mk-MK"/>
        </w:rPr>
        <w:t xml:space="preserve">347 корисници, во </w:t>
      </w:r>
      <w:r w:rsidR="009561D7" w:rsidRPr="005A5C02">
        <w:rPr>
          <w:rFonts w:ascii="Calibri" w:hAnsi="Calibri" w:cs="Calibri"/>
          <w:sz w:val="22"/>
          <w:szCs w:val="22"/>
          <w:lang w:val="mk-MK"/>
        </w:rPr>
        <w:t xml:space="preserve">учебната </w:t>
      </w:r>
      <w:r w:rsidR="00413569" w:rsidRPr="005A5C02">
        <w:rPr>
          <w:rFonts w:ascii="Calibri" w:hAnsi="Calibri" w:cs="Calibri"/>
          <w:sz w:val="22"/>
          <w:szCs w:val="22"/>
          <w:lang w:val="mk-MK"/>
        </w:rPr>
        <w:t xml:space="preserve">2016/2017 </w:t>
      </w:r>
      <w:r w:rsidR="009561D7" w:rsidRPr="005A5C02">
        <w:rPr>
          <w:rFonts w:ascii="Calibri" w:hAnsi="Calibri" w:cs="Calibri"/>
          <w:sz w:val="22"/>
          <w:szCs w:val="22"/>
          <w:lang w:val="mk-MK"/>
        </w:rPr>
        <w:t>година</w:t>
      </w:r>
      <w:r w:rsidR="00413569" w:rsidRPr="005A5C02">
        <w:rPr>
          <w:rFonts w:ascii="Calibri" w:hAnsi="Calibri" w:cs="Calibri"/>
          <w:sz w:val="22"/>
          <w:szCs w:val="22"/>
          <w:lang w:val="mk-MK"/>
        </w:rPr>
        <w:t xml:space="preserve"> 4</w:t>
      </w:r>
      <w:r w:rsidR="009561D7" w:rsidRPr="005A5C02">
        <w:rPr>
          <w:rFonts w:ascii="Calibri" w:hAnsi="Calibri" w:cs="Calibri"/>
          <w:sz w:val="22"/>
          <w:szCs w:val="22"/>
          <w:lang w:val="mk-MK"/>
        </w:rPr>
        <w:t>,</w:t>
      </w:r>
      <w:r w:rsidR="00413569" w:rsidRPr="005A5C02">
        <w:rPr>
          <w:rFonts w:ascii="Calibri" w:hAnsi="Calibri" w:cs="Calibri"/>
          <w:sz w:val="22"/>
          <w:szCs w:val="22"/>
          <w:lang w:val="mk-MK"/>
        </w:rPr>
        <w:t>900</w:t>
      </w:r>
      <w:r w:rsidR="009561D7" w:rsidRPr="005A5C02">
        <w:rPr>
          <w:rFonts w:ascii="Calibri" w:hAnsi="Calibri" w:cs="Calibri"/>
          <w:sz w:val="22"/>
          <w:szCs w:val="22"/>
          <w:lang w:val="mk-MK"/>
        </w:rPr>
        <w:t xml:space="preserve"> корисници, додека пак,</w:t>
      </w:r>
      <w:r w:rsidR="00413569" w:rsidRPr="005A5C02">
        <w:rPr>
          <w:rFonts w:ascii="Calibri" w:hAnsi="Calibri" w:cs="Calibri"/>
          <w:sz w:val="22"/>
          <w:szCs w:val="22"/>
          <w:lang w:val="mk-MK"/>
        </w:rPr>
        <w:t xml:space="preserve"> во </w:t>
      </w:r>
      <w:r w:rsidR="009561D7" w:rsidRPr="005A5C02">
        <w:rPr>
          <w:rFonts w:ascii="Calibri" w:hAnsi="Calibri" w:cs="Calibri"/>
          <w:sz w:val="22"/>
          <w:szCs w:val="22"/>
          <w:lang w:val="mk-MK"/>
        </w:rPr>
        <w:t xml:space="preserve">учебната </w:t>
      </w:r>
      <w:r w:rsidR="00413569" w:rsidRPr="005A5C02">
        <w:rPr>
          <w:rFonts w:ascii="Calibri" w:hAnsi="Calibri" w:cs="Calibri"/>
          <w:sz w:val="22"/>
          <w:szCs w:val="22"/>
          <w:lang w:val="mk-MK"/>
        </w:rPr>
        <w:t xml:space="preserve">2017/2018 година </w:t>
      </w:r>
      <w:r w:rsidR="009561D7" w:rsidRPr="005A5C02">
        <w:rPr>
          <w:rFonts w:ascii="Calibri" w:hAnsi="Calibri" w:cs="Calibri"/>
          <w:sz w:val="22"/>
          <w:szCs w:val="22"/>
          <w:lang w:val="mk-MK"/>
        </w:rPr>
        <w:t>бројот на</w:t>
      </w:r>
      <w:r w:rsidR="00413569" w:rsidRPr="005A5C02">
        <w:rPr>
          <w:rFonts w:ascii="Calibri" w:hAnsi="Calibri" w:cs="Calibri"/>
          <w:sz w:val="22"/>
          <w:szCs w:val="22"/>
          <w:lang w:val="mk-MK"/>
        </w:rPr>
        <w:t xml:space="preserve">  корисници на условните парични трансфери</w:t>
      </w:r>
      <w:r w:rsidR="009561D7" w:rsidRPr="005A5C02">
        <w:rPr>
          <w:rFonts w:ascii="Calibri" w:hAnsi="Calibri" w:cs="Calibri"/>
          <w:sz w:val="22"/>
          <w:szCs w:val="22"/>
          <w:lang w:val="mk-MK"/>
        </w:rPr>
        <w:t xml:space="preserve"> изнесуваше 3,787</w:t>
      </w:r>
      <w:r w:rsidR="00413569" w:rsidRPr="005A5C02">
        <w:rPr>
          <w:rFonts w:ascii="Calibri" w:hAnsi="Calibri" w:cs="Calibri"/>
          <w:sz w:val="22"/>
          <w:szCs w:val="22"/>
          <w:lang w:val="mk-MK"/>
        </w:rPr>
        <w:t>.</w:t>
      </w:r>
    </w:p>
    <w:p w14:paraId="5ED95D46" w14:textId="77777777" w:rsidR="00946291" w:rsidRPr="005A5C02" w:rsidRDefault="00946291" w:rsidP="00FF0D91">
      <w:pPr>
        <w:pStyle w:val="BodyText"/>
        <w:spacing w:line="259" w:lineRule="auto"/>
        <w:contextualSpacing/>
        <w:jc w:val="both"/>
        <w:rPr>
          <w:rFonts w:ascii="Calibri" w:hAnsi="Calibri" w:cs="Calibri"/>
          <w:color w:val="FF0000"/>
          <w:sz w:val="22"/>
          <w:szCs w:val="22"/>
          <w:lang w:val="mk-MK"/>
        </w:rPr>
      </w:pPr>
    </w:p>
    <w:p w14:paraId="53DC2091" w14:textId="77777777" w:rsidR="006D78C1" w:rsidRPr="005A5C02" w:rsidRDefault="00753487" w:rsidP="00753487">
      <w:pPr>
        <w:pStyle w:val="BodyText"/>
        <w:numPr>
          <w:ilvl w:val="0"/>
          <w:numId w:val="2"/>
        </w:numPr>
        <w:spacing w:after="0"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Воведена или зајакната социјална заштита за невработените жени (на пример, бенефиции за невработеност, програми за јавни работи, социјална помош)</w:t>
      </w:r>
    </w:p>
    <w:p w14:paraId="3EDA4839" w14:textId="77777777" w:rsidR="00383B4B" w:rsidRPr="005A5C02" w:rsidRDefault="00383B4B" w:rsidP="00FF0D91">
      <w:pPr>
        <w:autoSpaceDE w:val="0"/>
        <w:autoSpaceDN w:val="0"/>
        <w:adjustRightInd w:val="0"/>
        <w:spacing w:after="120"/>
        <w:contextualSpacing/>
        <w:jc w:val="both"/>
        <w:rPr>
          <w:rFonts w:asciiTheme="minorHAnsi" w:hAnsiTheme="minorHAnsi"/>
          <w:lang w:val="mk-MK"/>
        </w:rPr>
      </w:pPr>
      <w:bookmarkStart w:id="36" w:name="_Hlk5492580"/>
      <w:bookmarkEnd w:id="27"/>
      <w:bookmarkEnd w:id="35"/>
    </w:p>
    <w:p w14:paraId="57117B9C" w14:textId="77777777" w:rsidR="00ED7CF8" w:rsidRPr="005A5C02" w:rsidRDefault="00D41D0E" w:rsidP="00FF0D91">
      <w:pPr>
        <w:autoSpaceDE w:val="0"/>
        <w:autoSpaceDN w:val="0"/>
        <w:adjustRightInd w:val="0"/>
        <w:spacing w:after="120"/>
        <w:contextualSpacing/>
        <w:jc w:val="both"/>
        <w:rPr>
          <w:rFonts w:asciiTheme="minorHAnsi" w:hAnsiTheme="minorHAnsi"/>
          <w:lang w:val="mk-MK"/>
        </w:rPr>
      </w:pPr>
      <w:r w:rsidRPr="005A5C02">
        <w:rPr>
          <w:rFonts w:asciiTheme="minorHAnsi" w:hAnsiTheme="minorHAnsi"/>
          <w:lang w:val="mk-MK"/>
        </w:rPr>
        <w:t>Програмата за општ</w:t>
      </w:r>
      <w:r w:rsidR="005A5C02">
        <w:rPr>
          <w:rFonts w:asciiTheme="minorHAnsi" w:hAnsiTheme="minorHAnsi"/>
          <w:lang w:val="mk-MK"/>
        </w:rPr>
        <w:t>ествено</w:t>
      </w:r>
      <w:r w:rsidRPr="005A5C02">
        <w:rPr>
          <w:rFonts w:asciiTheme="minorHAnsi" w:hAnsiTheme="minorHAnsi"/>
          <w:lang w:val="mk-MK"/>
        </w:rPr>
        <w:t xml:space="preserve">-корисна работа е насочена кон социјално вклучување на лицата кои имаат потешкотии да </w:t>
      </w:r>
      <w:r w:rsidR="001D4F15" w:rsidRPr="005A5C02">
        <w:rPr>
          <w:rFonts w:asciiTheme="minorHAnsi" w:hAnsiTheme="minorHAnsi"/>
          <w:lang w:val="mk-MK"/>
        </w:rPr>
        <w:t xml:space="preserve">влезат </w:t>
      </w:r>
      <w:r w:rsidRPr="005A5C02">
        <w:rPr>
          <w:rFonts w:asciiTheme="minorHAnsi" w:hAnsiTheme="minorHAnsi"/>
          <w:lang w:val="mk-MK"/>
        </w:rPr>
        <w:t xml:space="preserve">на пазарот на трудот. Преку </w:t>
      </w:r>
      <w:r w:rsidR="001D4F15" w:rsidRPr="005A5C02">
        <w:rPr>
          <w:rFonts w:asciiTheme="minorHAnsi" w:hAnsiTheme="minorHAnsi"/>
          <w:lang w:val="mk-MK"/>
        </w:rPr>
        <w:t>оваа програма,за</w:t>
      </w:r>
      <w:r w:rsidRPr="005A5C02">
        <w:rPr>
          <w:rFonts w:asciiTheme="minorHAnsi" w:hAnsiTheme="minorHAnsi"/>
          <w:lang w:val="mk-MK"/>
        </w:rPr>
        <w:t xml:space="preserve"> лицата кои имаат потешкотии да </w:t>
      </w:r>
      <w:r w:rsidR="001D4F15" w:rsidRPr="005A5C02">
        <w:rPr>
          <w:rFonts w:asciiTheme="minorHAnsi" w:hAnsiTheme="minorHAnsi"/>
          <w:lang w:val="mk-MK"/>
        </w:rPr>
        <w:t xml:space="preserve">влезат </w:t>
      </w:r>
      <w:r w:rsidRPr="005A5C02">
        <w:rPr>
          <w:rFonts w:asciiTheme="minorHAnsi" w:hAnsiTheme="minorHAnsi"/>
          <w:lang w:val="mk-MK"/>
        </w:rPr>
        <w:t xml:space="preserve">на пазарот на трудот се обезбедуваат обуки за стекнување на потребните вештини и постепено се вклучуваат на пазарот на трудот преку иницирање на програми за јавна работа. Лицата вклучени во програмата обезбедуваат услуги за потребите на граѓаните од локалната заедница додека стекнуваат искуство и </w:t>
      </w:r>
      <w:r w:rsidR="001D4F15" w:rsidRPr="005A5C02">
        <w:rPr>
          <w:rFonts w:asciiTheme="minorHAnsi" w:hAnsiTheme="minorHAnsi"/>
          <w:lang w:val="mk-MK"/>
        </w:rPr>
        <w:t xml:space="preserve">стручни </w:t>
      </w:r>
      <w:r w:rsidRPr="005A5C02">
        <w:rPr>
          <w:rFonts w:asciiTheme="minorHAnsi" w:hAnsiTheme="minorHAnsi"/>
          <w:lang w:val="mk-MK"/>
        </w:rPr>
        <w:t>вештини кои ќе ја подобрат нивната способност за вработување во иднина.</w:t>
      </w:r>
    </w:p>
    <w:p w14:paraId="54C005C2" w14:textId="77777777" w:rsidR="000053F7" w:rsidRPr="005A5C02" w:rsidRDefault="000053F7" w:rsidP="00FF0D91">
      <w:pPr>
        <w:autoSpaceDE w:val="0"/>
        <w:autoSpaceDN w:val="0"/>
        <w:adjustRightInd w:val="0"/>
        <w:spacing w:after="120"/>
        <w:contextualSpacing/>
        <w:jc w:val="both"/>
        <w:rPr>
          <w:rFonts w:asciiTheme="minorHAnsi" w:hAnsiTheme="minorHAnsi"/>
          <w:lang w:val="mk-MK"/>
        </w:rPr>
      </w:pPr>
    </w:p>
    <w:p w14:paraId="65A9C781" w14:textId="77777777" w:rsidR="00421B78" w:rsidRPr="005A5C02" w:rsidRDefault="001D4F15" w:rsidP="00FF0D91">
      <w:pPr>
        <w:autoSpaceDE w:val="0"/>
        <w:autoSpaceDN w:val="0"/>
        <w:adjustRightInd w:val="0"/>
        <w:spacing w:after="120"/>
        <w:contextualSpacing/>
        <w:jc w:val="both"/>
        <w:rPr>
          <w:rFonts w:asciiTheme="minorHAnsi" w:hAnsiTheme="minorHAnsi"/>
          <w:lang w:val="mk-MK"/>
        </w:rPr>
      </w:pPr>
      <w:r w:rsidRPr="005A5C02">
        <w:rPr>
          <w:rFonts w:asciiTheme="minorHAnsi" w:hAnsiTheme="minorHAnsi"/>
          <w:lang w:val="mk-MK"/>
        </w:rPr>
        <w:t>Програмата, исто така, придонесува за зголемување на понудените социјални услуги во согласност со потребите на локалната заедница. Во периодот од 2013 година до крајот на 2015 година, од вкупно 518 невработени лица кои беа ангажирани во рамките на програмата, 74,52 % беа жени, додека пак, во 2016 година во програмата беа вклучени 229 невработени лица, од кои 179 беа жени.</w:t>
      </w:r>
    </w:p>
    <w:p w14:paraId="3D578C83" w14:textId="77777777" w:rsidR="00951E73" w:rsidRPr="005A5C02" w:rsidRDefault="00951E73" w:rsidP="00FF0D91">
      <w:pPr>
        <w:autoSpaceDE w:val="0"/>
        <w:autoSpaceDN w:val="0"/>
        <w:adjustRightInd w:val="0"/>
        <w:spacing w:after="120"/>
        <w:contextualSpacing/>
        <w:jc w:val="both"/>
        <w:rPr>
          <w:rFonts w:asciiTheme="minorHAnsi" w:hAnsiTheme="minorHAnsi"/>
          <w:lang w:val="mk-MK"/>
        </w:rPr>
      </w:pPr>
    </w:p>
    <w:p w14:paraId="62B63F9A" w14:textId="77777777" w:rsidR="006D78C1" w:rsidRPr="005A5C02" w:rsidRDefault="00C41D0C" w:rsidP="00FF0D91">
      <w:pPr>
        <w:autoSpaceDE w:val="0"/>
        <w:autoSpaceDN w:val="0"/>
        <w:adjustRightInd w:val="0"/>
        <w:spacing w:after="120"/>
        <w:contextualSpacing/>
        <w:jc w:val="both"/>
        <w:rPr>
          <w:rFonts w:asciiTheme="minorHAnsi" w:hAnsiTheme="minorHAnsi"/>
          <w:lang w:val="mk-MK"/>
        </w:rPr>
      </w:pPr>
      <w:r w:rsidRPr="005A5C02">
        <w:rPr>
          <w:rFonts w:asciiTheme="minorHAnsi" w:hAnsiTheme="minorHAnsi"/>
          <w:lang w:val="mk-MK"/>
        </w:rPr>
        <w:t xml:space="preserve">На локално ниво, програмите беа развиени преку воведување на Локални акциски планови за унапредување на еднаквите можности на жените и мажите. На пример, Општина Богданци </w:t>
      </w:r>
      <w:r w:rsidRPr="005A5C02">
        <w:rPr>
          <w:rFonts w:asciiTheme="minorHAnsi" w:hAnsiTheme="minorHAnsi"/>
          <w:lang w:val="mk-MK"/>
        </w:rPr>
        <w:lastRenderedPageBreak/>
        <w:t>преку Локалниот акциски план од 2015 година, разви програма која има за цел да им помогне на самохраните мајки и мајките на деца со попреченост преку организирање на индивидуални состаноци со нив и олеснување на процесот на нивно вклучување во работните аранжмани, како што се јавните програми за работа и обезбедување бесплатна грижа за децата за самохрани родители со низок месечен приход.</w:t>
      </w:r>
    </w:p>
    <w:p w14:paraId="04B2D1C3" w14:textId="77777777" w:rsidR="006D78C1" w:rsidRPr="005A5C02" w:rsidRDefault="006D78C1" w:rsidP="00FF0D91">
      <w:pPr>
        <w:autoSpaceDE w:val="0"/>
        <w:autoSpaceDN w:val="0"/>
        <w:adjustRightInd w:val="0"/>
        <w:spacing w:after="0"/>
        <w:contextualSpacing/>
        <w:rPr>
          <w:rFonts w:asciiTheme="minorHAnsi" w:hAnsiTheme="minorHAnsi"/>
          <w:b/>
          <w:bCs/>
          <w:i/>
          <w:iCs/>
          <w:color w:val="000000"/>
          <w:sz w:val="24"/>
          <w:szCs w:val="24"/>
          <w:lang w:val="mk-MK"/>
        </w:rPr>
      </w:pPr>
    </w:p>
    <w:p w14:paraId="5B25DF02" w14:textId="77777777" w:rsidR="00310E44" w:rsidRPr="005A5C02" w:rsidRDefault="00310E44" w:rsidP="00F247DC">
      <w:pPr>
        <w:pStyle w:val="Heading2"/>
        <w:rPr>
          <w:rFonts w:asciiTheme="minorHAnsi" w:hAnsiTheme="minorHAnsi"/>
          <w:lang w:val="mk-MK"/>
        </w:rPr>
      </w:pPr>
      <w:bookmarkStart w:id="37" w:name="_Toc11346936"/>
      <w:bookmarkStart w:id="38" w:name="_Hlk6091930"/>
      <w:r w:rsidRPr="005A5C02">
        <w:rPr>
          <w:rFonts w:asciiTheme="minorHAnsi" w:hAnsiTheme="minorHAnsi"/>
          <w:lang w:val="mk-MK"/>
        </w:rPr>
        <w:t xml:space="preserve">11. </w:t>
      </w:r>
      <w:r w:rsidR="00A65405" w:rsidRPr="005A5C02">
        <w:rPr>
          <w:rFonts w:asciiTheme="minorHAnsi" w:hAnsiTheme="minorHAnsi"/>
          <w:lang w:val="mk-MK"/>
        </w:rPr>
        <w:t>Активности за подобрување на здравствените исходи на жените и девојките</w:t>
      </w:r>
      <w:bookmarkEnd w:id="37"/>
      <w:bookmarkEnd w:id="38"/>
    </w:p>
    <w:p w14:paraId="56E94045" w14:textId="77777777" w:rsidR="00310E44" w:rsidRPr="005A5C02" w:rsidRDefault="00C41D0C" w:rsidP="00C41D0C">
      <w:pPr>
        <w:pStyle w:val="BodyText"/>
        <w:numPr>
          <w:ilvl w:val="0"/>
          <w:numId w:val="2"/>
        </w:numPr>
        <w:spacing w:after="0"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Унапредување на пристапот на жените до здравствените услуги преку проширување на универзалната здравствена заштита или јавните здравствени услуги</w:t>
      </w:r>
    </w:p>
    <w:p w14:paraId="4D536A29" w14:textId="77777777" w:rsidR="00397056" w:rsidRPr="005A5C02" w:rsidRDefault="00397056" w:rsidP="00FF0D91">
      <w:pPr>
        <w:pStyle w:val="BodyText"/>
        <w:spacing w:after="0" w:line="259" w:lineRule="auto"/>
        <w:ind w:left="360"/>
        <w:contextualSpacing/>
        <w:jc w:val="both"/>
        <w:rPr>
          <w:rFonts w:asciiTheme="minorHAnsi" w:hAnsiTheme="minorHAnsi" w:cs="Calibri"/>
          <w:b/>
          <w:bCs/>
          <w:sz w:val="22"/>
          <w:szCs w:val="22"/>
          <w:lang w:val="mk-MK"/>
        </w:rPr>
      </w:pPr>
    </w:p>
    <w:p w14:paraId="141C9198" w14:textId="77777777" w:rsidR="000022E4" w:rsidRPr="005A5C02" w:rsidRDefault="00926F0A" w:rsidP="00FF0D91">
      <w:pPr>
        <w:spacing w:after="120"/>
        <w:contextualSpacing/>
        <w:jc w:val="both"/>
        <w:rPr>
          <w:rFonts w:asciiTheme="minorHAnsi" w:hAnsiTheme="minorHAnsi"/>
          <w:lang w:val="mk-MK"/>
        </w:rPr>
      </w:pPr>
      <w:r w:rsidRPr="005A5C02">
        <w:rPr>
          <w:rFonts w:asciiTheme="minorHAnsi" w:hAnsiTheme="minorHAnsi"/>
          <w:lang w:val="mk-MK"/>
        </w:rPr>
        <w:t>Постоечката Национална стратегија за репродуктивно здравје 2010-2020 беше изменета и консолидирана со додавање на безбедното мајчинство со цел да се обезбеди универзален пристап до сексуалното и репродуктивното здравје и репродуктивно право и безбедно мајчинство на сите жени во државата.</w:t>
      </w:r>
    </w:p>
    <w:p w14:paraId="270A40DF" w14:textId="77777777" w:rsidR="000022E4" w:rsidRPr="005A5C02" w:rsidRDefault="000022E4" w:rsidP="00FF0D91">
      <w:pPr>
        <w:spacing w:after="120"/>
        <w:contextualSpacing/>
        <w:jc w:val="both"/>
        <w:rPr>
          <w:rFonts w:asciiTheme="minorHAnsi" w:hAnsiTheme="minorHAnsi"/>
          <w:lang w:val="mk-MK"/>
        </w:rPr>
      </w:pPr>
    </w:p>
    <w:p w14:paraId="4F677DE2" w14:textId="77777777" w:rsidR="00926F0A" w:rsidRPr="005A5C02" w:rsidRDefault="00926F0A" w:rsidP="00926F0A">
      <w:pPr>
        <w:spacing w:after="120"/>
        <w:contextualSpacing/>
        <w:jc w:val="both"/>
        <w:rPr>
          <w:rFonts w:asciiTheme="minorHAnsi" w:hAnsiTheme="minorHAnsi"/>
          <w:lang w:val="mk-MK"/>
        </w:rPr>
      </w:pPr>
      <w:r w:rsidRPr="005A5C02">
        <w:rPr>
          <w:rFonts w:asciiTheme="minorHAnsi" w:hAnsiTheme="minorHAnsi"/>
          <w:lang w:val="mk-MK"/>
        </w:rPr>
        <w:t xml:space="preserve">Здравствената заштита на жените во репродуктивниот период се обезбедува преку мрежа на здравствени установи на сите три нивоа на здравствена заштита. На </w:t>
      </w:r>
      <w:r w:rsidR="00EE563B" w:rsidRPr="005A5C02">
        <w:rPr>
          <w:rFonts w:asciiTheme="minorHAnsi" w:hAnsiTheme="minorHAnsi"/>
          <w:lang w:val="mk-MK"/>
        </w:rPr>
        <w:t>примарно</w:t>
      </w:r>
      <w:r w:rsidRPr="005A5C02">
        <w:rPr>
          <w:rFonts w:asciiTheme="minorHAnsi" w:hAnsiTheme="minorHAnsi"/>
          <w:lang w:val="mk-MK"/>
        </w:rPr>
        <w:t xml:space="preserve"> ниво, пренаталната здравствена заштита ја обезбедуваат гинеколози, како и патронажни сестри. Процентот на бремени жени кои имаат пристап и корист од пренатална и постнатална грижа е релативно висок и се движи околу 90 %. Породувањата во присуство на доктор се одржуваат на високо ниво од 99,9 %. И</w:t>
      </w:r>
      <w:r w:rsidR="00D8652C" w:rsidRPr="005A5C02">
        <w:rPr>
          <w:rFonts w:asciiTheme="minorHAnsi" w:hAnsiTheme="minorHAnsi"/>
          <w:lang w:val="mk-MK"/>
        </w:rPr>
        <w:t>мплементираните политички мерки</w:t>
      </w:r>
      <w:r w:rsidRPr="005A5C02">
        <w:rPr>
          <w:rFonts w:asciiTheme="minorHAnsi" w:hAnsiTheme="minorHAnsi"/>
          <w:lang w:val="mk-MK"/>
        </w:rPr>
        <w:t xml:space="preserve"> придонесуваат за намалување на смртно</w:t>
      </w:r>
      <w:r w:rsidR="00D642CF" w:rsidRPr="005A5C02">
        <w:rPr>
          <w:rFonts w:asciiTheme="minorHAnsi" w:hAnsiTheme="minorHAnsi"/>
          <w:lang w:val="mk-MK"/>
        </w:rPr>
        <w:t xml:space="preserve">ста кај новороденчињата што </w:t>
      </w:r>
      <w:r w:rsidRPr="005A5C02">
        <w:rPr>
          <w:rFonts w:asciiTheme="minorHAnsi" w:hAnsiTheme="minorHAnsi"/>
          <w:lang w:val="mk-MK"/>
        </w:rPr>
        <w:t>во 2016 година</w:t>
      </w:r>
      <w:r w:rsidR="00D642CF" w:rsidRPr="005A5C02">
        <w:rPr>
          <w:rFonts w:asciiTheme="minorHAnsi" w:hAnsiTheme="minorHAnsi"/>
          <w:lang w:val="mk-MK"/>
        </w:rPr>
        <w:t xml:space="preserve"> значително се покачи</w:t>
      </w:r>
      <w:r w:rsidRPr="005A5C02">
        <w:rPr>
          <w:rFonts w:asciiTheme="minorHAnsi" w:hAnsiTheme="minorHAnsi"/>
          <w:lang w:val="mk-MK"/>
        </w:rPr>
        <w:t>. Бројките за 2018</w:t>
      </w:r>
      <w:r w:rsidR="00D642CF" w:rsidRPr="005A5C02">
        <w:rPr>
          <w:rFonts w:asciiTheme="minorHAnsi" w:hAnsiTheme="minorHAnsi"/>
          <w:lang w:val="mk-MK"/>
        </w:rPr>
        <w:t xml:space="preserve"> година</w:t>
      </w:r>
      <w:r w:rsidRPr="005A5C02">
        <w:rPr>
          <w:rFonts w:asciiTheme="minorHAnsi" w:hAnsiTheme="minorHAnsi"/>
          <w:lang w:val="mk-MK"/>
        </w:rPr>
        <w:t xml:space="preserve"> се достапни</w:t>
      </w:r>
      <w:r w:rsidR="00D642CF" w:rsidRPr="005A5C02">
        <w:rPr>
          <w:rFonts w:asciiTheme="minorHAnsi" w:hAnsiTheme="minorHAnsi"/>
          <w:lang w:val="mk-MK"/>
        </w:rPr>
        <w:t xml:space="preserve"> само за првите шест месеци и у</w:t>
      </w:r>
      <w:r w:rsidRPr="005A5C02">
        <w:rPr>
          <w:rFonts w:asciiTheme="minorHAnsi" w:hAnsiTheme="minorHAnsi"/>
          <w:lang w:val="mk-MK"/>
        </w:rPr>
        <w:t xml:space="preserve">кажуваат </w:t>
      </w:r>
      <w:r w:rsidR="00D642CF" w:rsidRPr="005A5C02">
        <w:rPr>
          <w:rFonts w:asciiTheme="minorHAnsi" w:hAnsiTheme="minorHAnsi"/>
          <w:lang w:val="mk-MK"/>
        </w:rPr>
        <w:t xml:space="preserve">на </w:t>
      </w:r>
      <w:r w:rsidRPr="005A5C02">
        <w:rPr>
          <w:rFonts w:asciiTheme="minorHAnsi" w:hAnsiTheme="minorHAnsi"/>
          <w:lang w:val="mk-MK"/>
        </w:rPr>
        <w:t>намалување на стапката</w:t>
      </w:r>
      <w:r w:rsidR="00D642CF" w:rsidRPr="005A5C02">
        <w:rPr>
          <w:rFonts w:asciiTheme="minorHAnsi" w:hAnsiTheme="minorHAnsi"/>
          <w:lang w:val="mk-MK"/>
        </w:rPr>
        <w:t xml:space="preserve"> на смртност</w:t>
      </w:r>
      <w:r w:rsidRPr="005A5C02">
        <w:rPr>
          <w:rFonts w:asciiTheme="minorHAnsi" w:hAnsiTheme="minorHAnsi"/>
          <w:lang w:val="mk-MK"/>
        </w:rPr>
        <w:t xml:space="preserve">, </w:t>
      </w:r>
      <w:r w:rsidR="00D642CF" w:rsidRPr="005A5C02">
        <w:rPr>
          <w:rFonts w:asciiTheme="minorHAnsi" w:hAnsiTheme="minorHAnsi"/>
          <w:lang w:val="mk-MK"/>
        </w:rPr>
        <w:t xml:space="preserve">при што, стапката на смртност на новороденчињата за </w:t>
      </w:r>
      <w:r w:rsidRPr="005A5C02">
        <w:rPr>
          <w:rFonts w:asciiTheme="minorHAnsi" w:hAnsiTheme="minorHAnsi"/>
          <w:lang w:val="mk-MK"/>
        </w:rPr>
        <w:t>2018</w:t>
      </w:r>
      <w:r w:rsidR="00D642CF" w:rsidRPr="005A5C02">
        <w:rPr>
          <w:rFonts w:asciiTheme="minorHAnsi" w:hAnsiTheme="minorHAnsi"/>
          <w:lang w:val="mk-MK"/>
        </w:rPr>
        <w:t xml:space="preserve"> година изнесува </w:t>
      </w:r>
      <w:r w:rsidRPr="005A5C02">
        <w:rPr>
          <w:rFonts w:asciiTheme="minorHAnsi" w:hAnsiTheme="minorHAnsi"/>
          <w:lang w:val="mk-MK"/>
        </w:rPr>
        <w:t>17</w:t>
      </w:r>
      <w:r w:rsidR="00D642CF" w:rsidRPr="005A5C02">
        <w:rPr>
          <w:rFonts w:asciiTheme="minorHAnsi" w:hAnsiTheme="minorHAnsi"/>
          <w:lang w:val="mk-MK"/>
        </w:rPr>
        <w:t xml:space="preserve"> %</w:t>
      </w:r>
      <w:r w:rsidRPr="005A5C02">
        <w:rPr>
          <w:rFonts w:asciiTheme="minorHAnsi" w:hAnsiTheme="minorHAnsi"/>
          <w:lang w:val="mk-MK"/>
        </w:rPr>
        <w:t>, наспроти 26</w:t>
      </w:r>
      <w:r w:rsidR="00D642CF" w:rsidRPr="005A5C02">
        <w:rPr>
          <w:rFonts w:asciiTheme="minorHAnsi" w:hAnsiTheme="minorHAnsi"/>
          <w:lang w:val="mk-MK"/>
        </w:rPr>
        <w:t xml:space="preserve"> %</w:t>
      </w:r>
      <w:r w:rsidRPr="005A5C02">
        <w:rPr>
          <w:rFonts w:asciiTheme="minorHAnsi" w:hAnsiTheme="minorHAnsi"/>
          <w:lang w:val="mk-MK"/>
        </w:rPr>
        <w:t xml:space="preserve"> во </w:t>
      </w:r>
      <w:r w:rsidR="00D642CF" w:rsidRPr="005A5C02">
        <w:rPr>
          <w:rFonts w:asciiTheme="minorHAnsi" w:hAnsiTheme="minorHAnsi"/>
          <w:lang w:val="mk-MK"/>
        </w:rPr>
        <w:t>истиот период</w:t>
      </w:r>
      <w:r w:rsidRPr="005A5C02">
        <w:rPr>
          <w:rFonts w:asciiTheme="minorHAnsi" w:hAnsiTheme="minorHAnsi"/>
          <w:lang w:val="mk-MK"/>
        </w:rPr>
        <w:t xml:space="preserve"> во 2017 година.</w:t>
      </w:r>
    </w:p>
    <w:p w14:paraId="50551CE5" w14:textId="77777777" w:rsidR="00CC1905" w:rsidRPr="005A5C02" w:rsidRDefault="00CC1905" w:rsidP="00FF0D91">
      <w:pPr>
        <w:spacing w:after="120"/>
        <w:contextualSpacing/>
        <w:jc w:val="both"/>
        <w:rPr>
          <w:rFonts w:asciiTheme="minorHAnsi" w:hAnsiTheme="minorHAnsi"/>
          <w:lang w:val="mk-MK"/>
        </w:rPr>
      </w:pPr>
    </w:p>
    <w:tbl>
      <w:tblPr>
        <w:tblStyle w:val="GridTable4-Accent12"/>
        <w:tblW w:w="0" w:type="auto"/>
        <w:tblLook w:val="04A0" w:firstRow="1" w:lastRow="0" w:firstColumn="1" w:lastColumn="0" w:noHBand="0" w:noVBand="1"/>
      </w:tblPr>
      <w:tblGrid>
        <w:gridCol w:w="4494"/>
        <w:gridCol w:w="4522"/>
      </w:tblGrid>
      <w:tr w:rsidR="00385E4E" w:rsidRPr="005A5C02" w14:paraId="47F20100" w14:textId="77777777" w:rsidTr="008233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42" w:type="dxa"/>
            <w:gridSpan w:val="2"/>
          </w:tcPr>
          <w:p w14:paraId="6C425634" w14:textId="77777777" w:rsidR="00385E4E" w:rsidRPr="005A5C02" w:rsidRDefault="00D642CF" w:rsidP="00D642CF">
            <w:pPr>
              <w:spacing w:after="120"/>
              <w:contextualSpacing/>
              <w:jc w:val="both"/>
              <w:rPr>
                <w:rFonts w:asciiTheme="minorHAnsi" w:hAnsiTheme="minorHAnsi"/>
                <w:sz w:val="22"/>
                <w:szCs w:val="22"/>
                <w:lang w:val="mk-MK"/>
              </w:rPr>
            </w:pPr>
            <w:r w:rsidRPr="005A5C02">
              <w:rPr>
                <w:rFonts w:asciiTheme="minorHAnsi" w:hAnsiTheme="minorHAnsi"/>
                <w:sz w:val="22"/>
                <w:szCs w:val="22"/>
                <w:lang w:val="mk-MK"/>
              </w:rPr>
              <w:t>Табела 6:Стапка на смртност на новороденчиња</w:t>
            </w:r>
          </w:p>
        </w:tc>
      </w:tr>
      <w:tr w:rsidR="00385E4E" w:rsidRPr="005A5C02" w14:paraId="7DDEBD0F" w14:textId="77777777" w:rsidTr="00823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2A1D3D6F" w14:textId="77777777" w:rsidR="00385E4E" w:rsidRPr="005A5C02" w:rsidRDefault="00D642CF" w:rsidP="00FF0D91">
            <w:pPr>
              <w:spacing w:after="120"/>
              <w:contextualSpacing/>
              <w:jc w:val="both"/>
              <w:rPr>
                <w:rFonts w:asciiTheme="minorHAnsi" w:hAnsiTheme="minorHAnsi"/>
                <w:sz w:val="22"/>
                <w:szCs w:val="22"/>
                <w:lang w:val="mk-MK"/>
              </w:rPr>
            </w:pPr>
            <w:r w:rsidRPr="005A5C02">
              <w:rPr>
                <w:rFonts w:asciiTheme="minorHAnsi" w:hAnsiTheme="minorHAnsi"/>
                <w:sz w:val="22"/>
                <w:szCs w:val="22"/>
                <w:lang w:val="mk-MK"/>
              </w:rPr>
              <w:t>Година</w:t>
            </w:r>
          </w:p>
        </w:tc>
        <w:tc>
          <w:tcPr>
            <w:tcW w:w="4621" w:type="dxa"/>
          </w:tcPr>
          <w:p w14:paraId="3ECA9C66" w14:textId="77777777" w:rsidR="00385E4E" w:rsidRPr="005A5C02" w:rsidRDefault="00D642CF" w:rsidP="00D642CF">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mk-MK"/>
              </w:rPr>
            </w:pPr>
            <w:r w:rsidRPr="005A5C02">
              <w:rPr>
                <w:rFonts w:asciiTheme="minorHAnsi" w:hAnsiTheme="minorHAnsi"/>
                <w:sz w:val="22"/>
                <w:szCs w:val="22"/>
                <w:lang w:val="mk-MK"/>
              </w:rPr>
              <w:t>На</w:t>
            </w:r>
            <w:r w:rsidR="00385E4E" w:rsidRPr="005A5C02">
              <w:rPr>
                <w:rFonts w:asciiTheme="minorHAnsi" w:hAnsiTheme="minorHAnsi"/>
                <w:sz w:val="22"/>
                <w:szCs w:val="22"/>
                <w:lang w:val="mk-MK"/>
              </w:rPr>
              <w:t xml:space="preserve"> 1000 </w:t>
            </w:r>
            <w:r w:rsidRPr="005A5C02">
              <w:rPr>
                <w:rFonts w:asciiTheme="minorHAnsi" w:hAnsiTheme="minorHAnsi"/>
                <w:sz w:val="22"/>
                <w:szCs w:val="22"/>
                <w:lang w:val="mk-MK"/>
              </w:rPr>
              <w:t>раѓања на живи новороденчиња</w:t>
            </w:r>
          </w:p>
        </w:tc>
      </w:tr>
      <w:tr w:rsidR="00385E4E" w:rsidRPr="005A5C02" w14:paraId="0EF69DD1" w14:textId="77777777" w:rsidTr="00823352">
        <w:tc>
          <w:tcPr>
            <w:cnfStyle w:val="001000000000" w:firstRow="0" w:lastRow="0" w:firstColumn="1" w:lastColumn="0" w:oddVBand="0" w:evenVBand="0" w:oddHBand="0" w:evenHBand="0" w:firstRowFirstColumn="0" w:firstRowLastColumn="0" w:lastRowFirstColumn="0" w:lastRowLastColumn="0"/>
            <w:tcW w:w="4621" w:type="dxa"/>
          </w:tcPr>
          <w:p w14:paraId="6507D7A4" w14:textId="77777777" w:rsidR="00385E4E" w:rsidRPr="005A5C02" w:rsidRDefault="00385E4E" w:rsidP="00FF0D91">
            <w:pPr>
              <w:spacing w:after="120"/>
              <w:contextualSpacing/>
              <w:jc w:val="both"/>
              <w:rPr>
                <w:rFonts w:asciiTheme="minorHAnsi" w:hAnsiTheme="minorHAnsi"/>
                <w:sz w:val="22"/>
                <w:szCs w:val="22"/>
                <w:lang w:val="mk-MK"/>
              </w:rPr>
            </w:pPr>
            <w:r w:rsidRPr="005A5C02">
              <w:rPr>
                <w:rFonts w:asciiTheme="minorHAnsi" w:hAnsiTheme="minorHAnsi"/>
                <w:sz w:val="22"/>
                <w:szCs w:val="22"/>
                <w:lang w:val="mk-MK"/>
              </w:rPr>
              <w:t>2014</w:t>
            </w:r>
          </w:p>
        </w:tc>
        <w:tc>
          <w:tcPr>
            <w:tcW w:w="4621" w:type="dxa"/>
          </w:tcPr>
          <w:p w14:paraId="78E89DB2" w14:textId="77777777" w:rsidR="00385E4E" w:rsidRPr="005A5C02" w:rsidRDefault="005C717F" w:rsidP="00FF0D91">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mk-MK"/>
              </w:rPr>
            </w:pPr>
            <w:r w:rsidRPr="005A5C02">
              <w:rPr>
                <w:rFonts w:asciiTheme="minorHAnsi" w:hAnsiTheme="minorHAnsi"/>
                <w:sz w:val="22"/>
                <w:szCs w:val="22"/>
                <w:lang w:val="mk-MK"/>
              </w:rPr>
              <w:t>9,9</w:t>
            </w:r>
          </w:p>
        </w:tc>
      </w:tr>
      <w:tr w:rsidR="00385E4E" w:rsidRPr="005A5C02" w14:paraId="66EA7BA1" w14:textId="77777777" w:rsidTr="00823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261120FC" w14:textId="77777777" w:rsidR="00385E4E" w:rsidRPr="005A5C02" w:rsidRDefault="008C0FD2" w:rsidP="005C717F">
            <w:pPr>
              <w:pStyle w:val="CommentText"/>
              <w:rPr>
                <w:rFonts w:asciiTheme="minorHAnsi" w:hAnsiTheme="minorHAnsi"/>
                <w:sz w:val="22"/>
                <w:szCs w:val="22"/>
                <w:lang w:val="mk-MK"/>
              </w:rPr>
            </w:pPr>
            <w:r w:rsidRPr="005A5C02">
              <w:rPr>
                <w:rFonts w:asciiTheme="minorHAnsi" w:hAnsiTheme="minorHAnsi"/>
                <w:sz w:val="22"/>
                <w:szCs w:val="22"/>
                <w:lang w:val="mk-MK"/>
              </w:rPr>
              <w:t>2015</w:t>
            </w:r>
            <w:r w:rsidR="005C717F" w:rsidRPr="005A5C02">
              <w:rPr>
                <w:rFonts w:asciiTheme="minorHAnsi" w:hAnsiTheme="minorHAnsi"/>
                <w:sz w:val="22"/>
                <w:szCs w:val="22"/>
                <w:lang w:val="mk-MK"/>
              </w:rPr>
              <w:tab/>
            </w:r>
          </w:p>
        </w:tc>
        <w:tc>
          <w:tcPr>
            <w:tcW w:w="4621" w:type="dxa"/>
          </w:tcPr>
          <w:p w14:paraId="7A2B3704" w14:textId="77777777" w:rsidR="00385E4E" w:rsidRPr="005A5C02" w:rsidRDefault="00D642CF" w:rsidP="00FF0D91">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mk-MK"/>
              </w:rPr>
            </w:pPr>
            <w:r w:rsidRPr="005A5C02">
              <w:rPr>
                <w:rFonts w:asciiTheme="minorHAnsi" w:hAnsiTheme="minorHAnsi"/>
                <w:sz w:val="22"/>
                <w:szCs w:val="22"/>
                <w:lang w:val="mk-MK"/>
              </w:rPr>
              <w:t>8,</w:t>
            </w:r>
            <w:r w:rsidR="005C717F" w:rsidRPr="005A5C02">
              <w:rPr>
                <w:rFonts w:asciiTheme="minorHAnsi" w:hAnsiTheme="minorHAnsi"/>
                <w:sz w:val="22"/>
                <w:szCs w:val="22"/>
                <w:lang w:val="mk-MK"/>
              </w:rPr>
              <w:t>6</w:t>
            </w:r>
          </w:p>
        </w:tc>
      </w:tr>
      <w:tr w:rsidR="00385E4E" w:rsidRPr="005A5C02" w14:paraId="2413290D" w14:textId="77777777" w:rsidTr="00823352">
        <w:tc>
          <w:tcPr>
            <w:cnfStyle w:val="001000000000" w:firstRow="0" w:lastRow="0" w:firstColumn="1" w:lastColumn="0" w:oddVBand="0" w:evenVBand="0" w:oddHBand="0" w:evenHBand="0" w:firstRowFirstColumn="0" w:firstRowLastColumn="0" w:lastRowFirstColumn="0" w:lastRowLastColumn="0"/>
            <w:tcW w:w="4621" w:type="dxa"/>
          </w:tcPr>
          <w:p w14:paraId="4C95ADF9" w14:textId="77777777" w:rsidR="00385E4E" w:rsidRPr="005A5C02" w:rsidRDefault="008C0FD2" w:rsidP="005C717F">
            <w:pPr>
              <w:pStyle w:val="CommentText"/>
              <w:rPr>
                <w:rFonts w:asciiTheme="minorHAnsi" w:hAnsiTheme="minorHAnsi"/>
                <w:sz w:val="22"/>
                <w:szCs w:val="22"/>
                <w:lang w:val="mk-MK"/>
              </w:rPr>
            </w:pPr>
            <w:r w:rsidRPr="005A5C02">
              <w:rPr>
                <w:rFonts w:asciiTheme="minorHAnsi" w:hAnsiTheme="minorHAnsi"/>
                <w:sz w:val="22"/>
                <w:szCs w:val="22"/>
                <w:lang w:val="mk-MK"/>
              </w:rPr>
              <w:t>2016</w:t>
            </w:r>
            <w:r w:rsidR="005C717F" w:rsidRPr="005A5C02">
              <w:rPr>
                <w:rFonts w:asciiTheme="minorHAnsi" w:hAnsiTheme="minorHAnsi"/>
                <w:sz w:val="22"/>
                <w:szCs w:val="22"/>
                <w:lang w:val="mk-MK"/>
              </w:rPr>
              <w:tab/>
            </w:r>
          </w:p>
        </w:tc>
        <w:tc>
          <w:tcPr>
            <w:tcW w:w="4621" w:type="dxa"/>
          </w:tcPr>
          <w:p w14:paraId="2540052C" w14:textId="77777777" w:rsidR="00385E4E" w:rsidRPr="005A5C02" w:rsidRDefault="00D642CF" w:rsidP="00FF0D91">
            <w:pPr>
              <w:spacing w:after="120"/>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mk-MK"/>
              </w:rPr>
            </w:pPr>
            <w:r w:rsidRPr="005A5C02">
              <w:rPr>
                <w:rFonts w:asciiTheme="minorHAnsi" w:hAnsiTheme="minorHAnsi"/>
                <w:sz w:val="22"/>
                <w:szCs w:val="22"/>
                <w:lang w:val="mk-MK"/>
              </w:rPr>
              <w:t>11,</w:t>
            </w:r>
            <w:r w:rsidR="005C717F" w:rsidRPr="005A5C02">
              <w:rPr>
                <w:rFonts w:asciiTheme="minorHAnsi" w:hAnsiTheme="minorHAnsi"/>
                <w:sz w:val="22"/>
                <w:szCs w:val="22"/>
                <w:lang w:val="mk-MK"/>
              </w:rPr>
              <w:t>9</w:t>
            </w:r>
          </w:p>
        </w:tc>
      </w:tr>
      <w:tr w:rsidR="00385E4E" w:rsidRPr="005A5C02" w14:paraId="201F9BF9" w14:textId="77777777" w:rsidTr="00823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E1A96D1" w14:textId="77777777" w:rsidR="00385E4E" w:rsidRPr="005A5C02" w:rsidRDefault="008C0FD2" w:rsidP="005C717F">
            <w:pPr>
              <w:pStyle w:val="CommentText"/>
              <w:rPr>
                <w:rFonts w:asciiTheme="minorHAnsi" w:hAnsiTheme="minorHAnsi"/>
                <w:sz w:val="22"/>
                <w:szCs w:val="22"/>
                <w:lang w:val="mk-MK"/>
              </w:rPr>
            </w:pPr>
            <w:r w:rsidRPr="005A5C02">
              <w:rPr>
                <w:rFonts w:asciiTheme="minorHAnsi" w:hAnsiTheme="minorHAnsi"/>
                <w:sz w:val="22"/>
                <w:szCs w:val="22"/>
                <w:lang w:val="mk-MK"/>
              </w:rPr>
              <w:t>2017</w:t>
            </w:r>
          </w:p>
        </w:tc>
        <w:tc>
          <w:tcPr>
            <w:tcW w:w="4621" w:type="dxa"/>
          </w:tcPr>
          <w:p w14:paraId="2D188128" w14:textId="77777777" w:rsidR="00385E4E" w:rsidRPr="005A5C02" w:rsidRDefault="005C717F" w:rsidP="00FF0D91">
            <w:pPr>
              <w:spacing w:after="120"/>
              <w:contextualSpacing/>
              <w:jc w:val="both"/>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lang w:val="mk-MK"/>
              </w:rPr>
            </w:pPr>
            <w:r w:rsidRPr="005A5C02">
              <w:rPr>
                <w:rFonts w:asciiTheme="minorHAnsi" w:hAnsiTheme="minorHAnsi"/>
                <w:sz w:val="22"/>
                <w:szCs w:val="22"/>
                <w:lang w:val="mk-MK"/>
              </w:rPr>
              <w:t>9</w:t>
            </w:r>
            <w:r w:rsidR="00D642CF" w:rsidRPr="005A5C02">
              <w:rPr>
                <w:rFonts w:asciiTheme="minorHAnsi" w:hAnsiTheme="minorHAnsi"/>
                <w:sz w:val="22"/>
                <w:szCs w:val="22"/>
                <w:lang w:val="mk-MK"/>
              </w:rPr>
              <w:t>,</w:t>
            </w:r>
            <w:r w:rsidRPr="005A5C02">
              <w:rPr>
                <w:rFonts w:asciiTheme="minorHAnsi" w:hAnsiTheme="minorHAnsi"/>
                <w:sz w:val="22"/>
                <w:szCs w:val="22"/>
                <w:lang w:val="mk-MK"/>
              </w:rPr>
              <w:t>2</w:t>
            </w:r>
          </w:p>
        </w:tc>
      </w:tr>
    </w:tbl>
    <w:p w14:paraId="77AF5B06" w14:textId="77777777" w:rsidR="00CC1905" w:rsidRPr="005A5C02" w:rsidRDefault="00CC1905" w:rsidP="00FF0D91">
      <w:pPr>
        <w:spacing w:after="120"/>
        <w:contextualSpacing/>
        <w:jc w:val="both"/>
        <w:rPr>
          <w:rFonts w:asciiTheme="minorHAnsi" w:hAnsiTheme="minorHAnsi"/>
          <w:lang w:val="mk-MK"/>
        </w:rPr>
      </w:pPr>
    </w:p>
    <w:p w14:paraId="1D43DE88" w14:textId="77777777" w:rsidR="00310E44" w:rsidRPr="005A5C02" w:rsidRDefault="002E79CC" w:rsidP="00FF0D91">
      <w:pPr>
        <w:spacing w:after="120"/>
        <w:contextualSpacing/>
        <w:jc w:val="both"/>
        <w:rPr>
          <w:rFonts w:asciiTheme="minorHAnsi" w:hAnsiTheme="minorHAnsi"/>
          <w:lang w:val="mk-MK"/>
        </w:rPr>
      </w:pPr>
      <w:r w:rsidRPr="005A5C02">
        <w:rPr>
          <w:rFonts w:asciiTheme="minorHAnsi" w:hAnsiTheme="minorHAnsi"/>
          <w:lang w:val="mk-MK"/>
        </w:rPr>
        <w:t>Патронажната служба спроведува патронажни посети во домот на мајката по напуштањето на породилното одделение. Бројот на бремени жени кои имаат пристап и корист од постнаталната здравствена заштита (посети од патронажна медицинска сестра) се движи околу 83 %.</w:t>
      </w:r>
    </w:p>
    <w:p w14:paraId="4FBCC9DE" w14:textId="77777777" w:rsidR="00CA603A" w:rsidRPr="005A5C02" w:rsidRDefault="00CA603A" w:rsidP="00FF0D91">
      <w:pPr>
        <w:spacing w:after="120"/>
        <w:contextualSpacing/>
        <w:jc w:val="both"/>
        <w:rPr>
          <w:rFonts w:asciiTheme="minorHAnsi" w:hAnsiTheme="minorHAnsi"/>
          <w:lang w:val="mk-MK"/>
        </w:rPr>
      </w:pPr>
    </w:p>
    <w:p w14:paraId="189927E9" w14:textId="77777777" w:rsidR="00310E44" w:rsidRPr="005A5C02" w:rsidRDefault="002E79CC" w:rsidP="00FF0D91">
      <w:pPr>
        <w:spacing w:after="120"/>
        <w:contextualSpacing/>
        <w:jc w:val="both"/>
        <w:rPr>
          <w:rFonts w:asciiTheme="minorHAnsi" w:hAnsiTheme="minorHAnsi"/>
          <w:lang w:val="mk-MK"/>
        </w:rPr>
      </w:pPr>
      <w:r w:rsidRPr="005A5C02">
        <w:rPr>
          <w:rFonts w:asciiTheme="minorHAnsi" w:hAnsiTheme="minorHAnsi"/>
          <w:lang w:val="mk-MK"/>
        </w:rPr>
        <w:t>МЗ воведе неколку мерки за зголемување на достапноста на здравствената заштита за бремените жени, особено за ранливите категории на жени кои се соочуваат со финансиски бариери:</w:t>
      </w:r>
    </w:p>
    <w:p w14:paraId="469CDC74" w14:textId="77777777" w:rsidR="00310E44" w:rsidRPr="005A5C02" w:rsidRDefault="002E79CC" w:rsidP="002E79CC">
      <w:pPr>
        <w:pStyle w:val="ListParagraph"/>
        <w:numPr>
          <w:ilvl w:val="0"/>
          <w:numId w:val="16"/>
        </w:numPr>
        <w:spacing w:after="120"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Бесплатни прегледи и лабораториски испитувања за време на бременоста за жени без здравствено осигурување</w:t>
      </w:r>
      <w:r w:rsidR="00FC162F" w:rsidRPr="005A5C02">
        <w:rPr>
          <w:rFonts w:asciiTheme="minorHAnsi" w:hAnsiTheme="minorHAnsi"/>
          <w:sz w:val="22"/>
          <w:szCs w:val="22"/>
          <w:lang w:val="mk-MK"/>
        </w:rPr>
        <w:t>;</w:t>
      </w:r>
    </w:p>
    <w:p w14:paraId="0AC21A92" w14:textId="77777777" w:rsidR="00310E44" w:rsidRPr="005A5C02" w:rsidRDefault="002E79CC" w:rsidP="002E79CC">
      <w:pPr>
        <w:pStyle w:val="ListParagraph"/>
        <w:numPr>
          <w:ilvl w:val="0"/>
          <w:numId w:val="16"/>
        </w:numPr>
        <w:spacing w:after="120"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Бесплатно породување на бремени жени без здравствено осигурување, жени Ромки, жени од социјално ранливи категории и лица без документи за лична идентификација</w:t>
      </w:r>
      <w:r w:rsidR="00FC162F" w:rsidRPr="005A5C02">
        <w:rPr>
          <w:rFonts w:asciiTheme="minorHAnsi" w:hAnsiTheme="minorHAnsi"/>
          <w:sz w:val="22"/>
          <w:szCs w:val="22"/>
          <w:lang w:val="mk-MK"/>
        </w:rPr>
        <w:t>;</w:t>
      </w:r>
    </w:p>
    <w:p w14:paraId="53821101" w14:textId="77777777" w:rsidR="00310E44" w:rsidRPr="005A5C02" w:rsidRDefault="0054597E" w:rsidP="0054597E">
      <w:pPr>
        <w:pStyle w:val="ListParagraph"/>
        <w:numPr>
          <w:ilvl w:val="0"/>
          <w:numId w:val="16"/>
        </w:numPr>
        <w:spacing w:after="120"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Бесплатен болнички третман на доенчиња од мајки</w:t>
      </w:r>
      <w:r w:rsidR="00724DE5" w:rsidRPr="005A5C02">
        <w:rPr>
          <w:rFonts w:asciiTheme="minorHAnsi" w:hAnsiTheme="minorHAnsi"/>
          <w:sz w:val="22"/>
          <w:szCs w:val="22"/>
          <w:lang w:val="mk-MK"/>
        </w:rPr>
        <w:t xml:space="preserve"> без здравствено осигурување</w:t>
      </w:r>
      <w:r w:rsidRPr="005A5C02">
        <w:rPr>
          <w:rFonts w:asciiTheme="minorHAnsi" w:hAnsiTheme="minorHAnsi"/>
          <w:sz w:val="22"/>
          <w:szCs w:val="22"/>
          <w:lang w:val="mk-MK"/>
        </w:rPr>
        <w:t xml:space="preserve">, жени Ромки, жени од социјално ранливи категории и лица без </w:t>
      </w:r>
      <w:r w:rsidR="00724DE5" w:rsidRPr="005A5C02">
        <w:rPr>
          <w:rFonts w:asciiTheme="minorHAnsi" w:hAnsiTheme="minorHAnsi"/>
          <w:sz w:val="22"/>
          <w:szCs w:val="22"/>
          <w:lang w:val="mk-MK"/>
        </w:rPr>
        <w:t xml:space="preserve">лична </w:t>
      </w:r>
      <w:r w:rsidRPr="005A5C02">
        <w:rPr>
          <w:rFonts w:asciiTheme="minorHAnsi" w:hAnsiTheme="minorHAnsi"/>
          <w:sz w:val="22"/>
          <w:szCs w:val="22"/>
          <w:lang w:val="mk-MK"/>
        </w:rPr>
        <w:t>идентификација</w:t>
      </w:r>
      <w:r w:rsidR="00724DE5" w:rsidRPr="005A5C02">
        <w:rPr>
          <w:rFonts w:asciiTheme="minorHAnsi" w:hAnsiTheme="minorHAnsi"/>
          <w:sz w:val="22"/>
          <w:szCs w:val="22"/>
          <w:lang w:val="mk-MK"/>
        </w:rPr>
        <w:t>;</w:t>
      </w:r>
      <w:r w:rsidRPr="005A5C02">
        <w:rPr>
          <w:rFonts w:asciiTheme="minorHAnsi" w:hAnsiTheme="minorHAnsi"/>
          <w:sz w:val="22"/>
          <w:szCs w:val="22"/>
          <w:lang w:val="mk-MK"/>
        </w:rPr>
        <w:t xml:space="preserve"> и</w:t>
      </w:r>
    </w:p>
    <w:p w14:paraId="3FD33585" w14:textId="77777777" w:rsidR="00310E44" w:rsidRPr="005A5C02" w:rsidRDefault="000A78AC" w:rsidP="000A78AC">
      <w:pPr>
        <w:pStyle w:val="ListParagraph"/>
        <w:numPr>
          <w:ilvl w:val="0"/>
          <w:numId w:val="16"/>
        </w:numPr>
        <w:spacing w:after="120"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lastRenderedPageBreak/>
        <w:t>Ослободување од плаќање здравствени услуги поврзани со бременост, на сите нивоа на здравствена заштита. Ова се однесува на бремени мајки кои имаат здравствено осигурување</w:t>
      </w:r>
      <w:r w:rsidR="00310E44" w:rsidRPr="005A5C02">
        <w:rPr>
          <w:rFonts w:asciiTheme="minorHAnsi" w:hAnsiTheme="minorHAnsi"/>
          <w:sz w:val="22"/>
          <w:szCs w:val="22"/>
          <w:lang w:val="mk-MK"/>
        </w:rPr>
        <w:t>.</w:t>
      </w:r>
    </w:p>
    <w:p w14:paraId="24B90736" w14:textId="77777777" w:rsidR="000A78AC" w:rsidRPr="005A5C02" w:rsidRDefault="000A78AC" w:rsidP="000A78AC">
      <w:pPr>
        <w:spacing w:after="120"/>
        <w:contextualSpacing/>
        <w:jc w:val="both"/>
        <w:rPr>
          <w:rFonts w:asciiTheme="minorHAnsi" w:hAnsiTheme="minorHAnsi"/>
          <w:lang w:val="mk-MK"/>
        </w:rPr>
      </w:pPr>
      <w:r w:rsidRPr="005A5C02">
        <w:rPr>
          <w:rFonts w:asciiTheme="minorHAnsi" w:hAnsiTheme="minorHAnsi"/>
          <w:lang w:val="mk-MK"/>
        </w:rPr>
        <w:t>Владата во 2015 година го укина учеството на граѓаните во трошоците за здравствените услуги во текот на бременоста. Ова ги вклучуваше трошоците за различни здравствени услуги како што се: микробиолошки брисеви, лабораториски испитувања на крв и урина, уринокултура и PRISCA тест за откривање на генетски аномалии. Трошоците се покриваат со годишните програми кои ги спроведува МЗ, како што е програмата за покривање на трошоците за учество (за жени кои поседуваат здравствено осигурување) и Програмата за активна здравствена заштита за мајката и детето (за жени без здравствено осигурување). Понатаму, оваа мерка го олеснува пристапот до здравствени услуги за ранливите категории на жени.</w:t>
      </w:r>
    </w:p>
    <w:p w14:paraId="69565890" w14:textId="77777777" w:rsidR="000A78AC" w:rsidRPr="005A5C02" w:rsidRDefault="000A78AC" w:rsidP="000A78AC">
      <w:pPr>
        <w:spacing w:after="120"/>
        <w:contextualSpacing/>
        <w:jc w:val="both"/>
        <w:rPr>
          <w:rFonts w:asciiTheme="minorHAnsi" w:hAnsiTheme="minorHAnsi"/>
          <w:lang w:val="mk-MK"/>
        </w:rPr>
      </w:pPr>
      <w:r w:rsidRPr="005A5C02">
        <w:rPr>
          <w:rFonts w:asciiTheme="minorHAnsi" w:hAnsiTheme="minorHAnsi"/>
          <w:lang w:val="mk-MK"/>
        </w:rPr>
        <w:t>Според годишната програма за рана детекција на малигни заболувања, континуирано се обезбедуваат бесплатни превентивни прегледи за скрининг на рак на дојка и на грлото на матката кај сите жени.</w:t>
      </w:r>
    </w:p>
    <w:p w14:paraId="30908420" w14:textId="77777777" w:rsidR="00EB4D18" w:rsidRPr="005A5C02" w:rsidRDefault="000A78AC" w:rsidP="000A78AC">
      <w:pPr>
        <w:pStyle w:val="BodyText"/>
        <w:numPr>
          <w:ilvl w:val="0"/>
          <w:numId w:val="2"/>
        </w:numPr>
        <w:spacing w:after="0" w:line="259" w:lineRule="auto"/>
        <w:contextualSpacing/>
        <w:jc w:val="both"/>
        <w:rPr>
          <w:rFonts w:asciiTheme="minorHAnsi" w:hAnsiTheme="minorHAnsi" w:cs="Calibri"/>
          <w:b/>
          <w:bCs/>
          <w:sz w:val="22"/>
          <w:szCs w:val="22"/>
          <w:lang w:val="mk-MK"/>
        </w:rPr>
      </w:pPr>
      <w:r w:rsidRPr="005A5C02">
        <w:rPr>
          <w:rFonts w:asciiTheme="minorHAnsi" w:hAnsiTheme="minorHAnsi" w:cs="Calibri"/>
          <w:b/>
          <w:bCs/>
          <w:sz w:val="22"/>
          <w:szCs w:val="22"/>
          <w:lang w:val="mk-MK"/>
        </w:rPr>
        <w:t>Проширување на посебни здравствени услуги за жените и девојките, вклучувајќи услуги за сексуално и репродуктивно здравје, ментално здравје, здравје на мајките и услуги за ХИВ</w:t>
      </w:r>
    </w:p>
    <w:p w14:paraId="3329841C" w14:textId="77777777" w:rsidR="00F24F3B" w:rsidRPr="005A5C02" w:rsidRDefault="00F24F3B" w:rsidP="00FF0D91">
      <w:pPr>
        <w:pStyle w:val="BodyText"/>
        <w:spacing w:after="0" w:line="259" w:lineRule="auto"/>
        <w:ind w:left="360"/>
        <w:contextualSpacing/>
        <w:jc w:val="both"/>
        <w:rPr>
          <w:rFonts w:asciiTheme="minorHAnsi" w:hAnsiTheme="minorHAnsi" w:cs="Calibri"/>
          <w:b/>
          <w:bCs/>
          <w:sz w:val="22"/>
          <w:szCs w:val="22"/>
          <w:lang w:val="mk-MK"/>
        </w:rPr>
      </w:pPr>
    </w:p>
    <w:p w14:paraId="5ABE00C2" w14:textId="77777777" w:rsidR="00586850" w:rsidRPr="005A5C02" w:rsidRDefault="00E13738" w:rsidP="00FF0D91">
      <w:pPr>
        <w:spacing w:after="120"/>
        <w:contextualSpacing/>
        <w:jc w:val="both"/>
        <w:rPr>
          <w:rFonts w:asciiTheme="minorHAnsi" w:hAnsiTheme="minorHAnsi"/>
          <w:lang w:val="mk-MK"/>
        </w:rPr>
      </w:pPr>
      <w:r w:rsidRPr="005A5C02">
        <w:rPr>
          <w:rFonts w:asciiTheme="minorHAnsi" w:hAnsiTheme="minorHAnsi"/>
          <w:lang w:val="mk-MK"/>
        </w:rPr>
        <w:t xml:space="preserve">Во десетте центри за јавно здравје во </w:t>
      </w:r>
      <w:r w:rsidR="005C1EF4" w:rsidRPr="005A5C02">
        <w:rPr>
          <w:rFonts w:asciiTheme="minorHAnsi" w:hAnsiTheme="minorHAnsi"/>
          <w:lang w:val="mk-MK"/>
        </w:rPr>
        <w:t>државата</w:t>
      </w:r>
      <w:r w:rsidRPr="005A5C02">
        <w:rPr>
          <w:rFonts w:asciiTheme="minorHAnsi" w:hAnsiTheme="minorHAnsi"/>
          <w:lang w:val="mk-MK"/>
        </w:rPr>
        <w:t xml:space="preserve"> се основаат советувалишта за сексуално и репродуктивно здравје. Советодавните центри обезбедуваат бесплатни советувања за сексуално и репродуктивно здравје, контрацепција и промотивни материјали. На неколку различни локации (Институт за јавно здравје, центри за јавно здравје, клиники за инфективни болести и фебрилни состојби) се врши бесплатно тестирање и советување за ХИВ</w:t>
      </w:r>
      <w:r w:rsidR="00D91B66" w:rsidRPr="005A5C02">
        <w:rPr>
          <w:rFonts w:asciiTheme="minorHAnsi" w:hAnsiTheme="minorHAnsi"/>
          <w:lang w:val="mk-MK"/>
        </w:rPr>
        <w:t xml:space="preserve"> при што е загарантирана дискреција</w:t>
      </w:r>
      <w:r w:rsidRPr="005A5C02">
        <w:rPr>
          <w:rFonts w:asciiTheme="minorHAnsi" w:hAnsiTheme="minorHAnsi"/>
          <w:lang w:val="mk-MK"/>
        </w:rPr>
        <w:t xml:space="preserve">. Две мобилни клиники обезбедуваат бесплатни и брзи тестирања </w:t>
      </w:r>
      <w:r w:rsidR="00D91B66" w:rsidRPr="005A5C02">
        <w:rPr>
          <w:rFonts w:asciiTheme="minorHAnsi" w:hAnsiTheme="minorHAnsi"/>
          <w:lang w:val="mk-MK"/>
        </w:rPr>
        <w:t>з</w:t>
      </w:r>
      <w:r w:rsidRPr="005A5C02">
        <w:rPr>
          <w:rFonts w:asciiTheme="minorHAnsi" w:hAnsiTheme="minorHAnsi"/>
          <w:lang w:val="mk-MK"/>
        </w:rPr>
        <w:t xml:space="preserve">а ХИВ </w:t>
      </w:r>
      <w:r w:rsidR="00D91B66" w:rsidRPr="005A5C02">
        <w:rPr>
          <w:rFonts w:asciiTheme="minorHAnsi" w:hAnsiTheme="minorHAnsi"/>
          <w:lang w:val="mk-MK"/>
        </w:rPr>
        <w:t>и хепатитис Ц во 11 градови во државата</w:t>
      </w:r>
      <w:r w:rsidRPr="005A5C02">
        <w:rPr>
          <w:rFonts w:asciiTheme="minorHAnsi" w:hAnsiTheme="minorHAnsi"/>
          <w:lang w:val="mk-MK"/>
        </w:rPr>
        <w:t>.</w:t>
      </w:r>
    </w:p>
    <w:p w14:paraId="46300378" w14:textId="77777777" w:rsidR="00310E44" w:rsidRPr="005A5C02" w:rsidRDefault="001C3A12" w:rsidP="001C3A12">
      <w:pPr>
        <w:pStyle w:val="BodyText"/>
        <w:numPr>
          <w:ilvl w:val="0"/>
          <w:numId w:val="2"/>
        </w:numPr>
        <w:spacing w:after="120" w:line="259" w:lineRule="auto"/>
        <w:contextualSpacing/>
        <w:jc w:val="both"/>
        <w:rPr>
          <w:rFonts w:asciiTheme="minorHAnsi" w:hAnsiTheme="minorHAnsi"/>
          <w:lang w:val="mk-MK"/>
        </w:rPr>
      </w:pPr>
      <w:r w:rsidRPr="005A5C02">
        <w:rPr>
          <w:rFonts w:asciiTheme="minorHAnsi" w:hAnsiTheme="minorHAnsi" w:cs="Calibri"/>
          <w:b/>
          <w:bCs/>
          <w:sz w:val="22"/>
          <w:szCs w:val="22"/>
          <w:lang w:val="mk-MK"/>
        </w:rPr>
        <w:t>Зајакнато сеопфатно сексуално образование во училиштата или преку програми во заедницата</w:t>
      </w:r>
    </w:p>
    <w:p w14:paraId="3B01E923" w14:textId="77777777" w:rsidR="00310E44" w:rsidRPr="005A5C02" w:rsidRDefault="005F47A8" w:rsidP="00FF0D91">
      <w:pPr>
        <w:spacing w:after="120"/>
        <w:contextualSpacing/>
        <w:jc w:val="both"/>
        <w:rPr>
          <w:rFonts w:asciiTheme="minorHAnsi" w:hAnsiTheme="minorHAnsi"/>
          <w:color w:val="000000" w:themeColor="text1"/>
          <w:lang w:val="mk-MK"/>
        </w:rPr>
      </w:pPr>
      <w:r w:rsidRPr="005A5C02">
        <w:rPr>
          <w:rFonts w:asciiTheme="minorHAnsi" w:hAnsiTheme="minorHAnsi"/>
          <w:lang w:val="mk-MK"/>
        </w:rPr>
        <w:t xml:space="preserve">Во 2018 година беше формирана </w:t>
      </w:r>
      <w:r w:rsidR="00C96A31" w:rsidRPr="005A5C02">
        <w:rPr>
          <w:rFonts w:asciiTheme="minorHAnsi" w:hAnsiTheme="minorHAnsi"/>
          <w:lang w:val="mk-MK"/>
        </w:rPr>
        <w:t>мулти</w:t>
      </w:r>
      <w:r w:rsidRPr="005A5C02">
        <w:rPr>
          <w:rFonts w:asciiTheme="minorHAnsi" w:hAnsiTheme="minorHAnsi"/>
          <w:lang w:val="mk-MK"/>
        </w:rPr>
        <w:t xml:space="preserve">секторска експертска работна група (РГ) со цел да се предложи модел за спроведување на сеопфатно сексуално образование како дел од формалното основно образование. Од март до ноември 2018 година, РГ </w:t>
      </w:r>
      <w:r w:rsidR="00C96A31" w:rsidRPr="005A5C02">
        <w:rPr>
          <w:rFonts w:asciiTheme="minorHAnsi" w:hAnsiTheme="minorHAnsi"/>
          <w:lang w:val="mk-MK"/>
        </w:rPr>
        <w:t>оствари средба за</w:t>
      </w:r>
      <w:r w:rsidRPr="005A5C02">
        <w:rPr>
          <w:rFonts w:asciiTheme="minorHAnsi" w:hAnsiTheme="minorHAnsi"/>
          <w:lang w:val="mk-MK"/>
        </w:rPr>
        <w:t xml:space="preserve"> разговори околу можностите и ограничувањата поврзани со воведувањето на сеопфатно сексуално образование. РГ се залагаше за спроведување на чувствителна и сеопфатна програма за сексуално и репродуктивно здравје и права. </w:t>
      </w:r>
      <w:bookmarkStart w:id="39" w:name="_Hlk6091948"/>
      <w:r w:rsidR="001E071C" w:rsidRPr="005A5C02">
        <w:rPr>
          <w:rFonts w:asciiTheme="minorHAnsi" w:hAnsiTheme="minorHAnsi"/>
          <w:color w:val="000000" w:themeColor="text1"/>
          <w:lang w:val="mk-MK"/>
        </w:rPr>
        <w:t>Целна група беа децата од предучилишна возраст и децата што посетуваат средно образование. РГ подготви модели за пилотирање на сеопфатната програма за сексуално образование. Моделите беа доставени до МОН со цел да се утврди финансиската импликација на пилотирањето. Истовремено, РГ изготвува акциски</w:t>
      </w:r>
      <w:r w:rsidR="00C022CF" w:rsidRPr="005A5C02">
        <w:rPr>
          <w:rFonts w:asciiTheme="minorHAnsi" w:hAnsiTheme="minorHAnsi"/>
          <w:color w:val="000000" w:themeColor="text1"/>
          <w:lang w:val="mk-MK"/>
        </w:rPr>
        <w:t xml:space="preserve"> план и П</w:t>
      </w:r>
      <w:r w:rsidR="001E071C" w:rsidRPr="005A5C02">
        <w:rPr>
          <w:rFonts w:asciiTheme="minorHAnsi" w:hAnsiTheme="minorHAnsi"/>
          <w:color w:val="000000" w:themeColor="text1"/>
          <w:lang w:val="mk-MK"/>
        </w:rPr>
        <w:t>рирачник за наставници за пилотирање на моделот, вклучувајќи работилници за сеопфатно сексуално образование.</w:t>
      </w:r>
    </w:p>
    <w:bookmarkEnd w:id="39"/>
    <w:p w14:paraId="5359B5AF" w14:textId="77777777" w:rsidR="00310E44" w:rsidRPr="005A5C02" w:rsidRDefault="000B1A47" w:rsidP="00FF0D91">
      <w:pPr>
        <w:pStyle w:val="Normal1"/>
        <w:spacing w:after="120"/>
        <w:contextualSpacing/>
        <w:jc w:val="both"/>
        <w:rPr>
          <w:color w:val="000000"/>
          <w:lang w:val="mk-MK"/>
        </w:rPr>
      </w:pPr>
      <w:r w:rsidRPr="005A5C02">
        <w:rPr>
          <w:color w:val="000000"/>
          <w:lang w:val="mk-MK"/>
        </w:rPr>
        <w:t xml:space="preserve">Дополнително, </w:t>
      </w:r>
      <w:r w:rsidR="00347CB7" w:rsidRPr="005A5C02">
        <w:rPr>
          <w:color w:val="000000"/>
          <w:lang w:val="mk-MK"/>
        </w:rPr>
        <w:t>изготвени се</w:t>
      </w:r>
      <w:r w:rsidRPr="005A5C02">
        <w:rPr>
          <w:color w:val="000000"/>
          <w:lang w:val="mk-MK"/>
        </w:rPr>
        <w:t xml:space="preserve"> два прирачници за едукатори за сексуално и репродуктивно здравје за возрасни ученици, </w:t>
      </w:r>
      <w:r w:rsidR="00347CB7" w:rsidRPr="005A5C02">
        <w:rPr>
          <w:color w:val="000000"/>
          <w:lang w:val="mk-MK"/>
        </w:rPr>
        <w:t xml:space="preserve">од кои </w:t>
      </w:r>
      <w:r w:rsidRPr="005A5C02">
        <w:rPr>
          <w:color w:val="000000"/>
          <w:lang w:val="mk-MK"/>
        </w:rPr>
        <w:t xml:space="preserve">еден </w:t>
      </w:r>
      <w:r w:rsidR="00347CB7" w:rsidRPr="005A5C02">
        <w:rPr>
          <w:color w:val="000000"/>
          <w:lang w:val="mk-MK"/>
        </w:rPr>
        <w:t xml:space="preserve">е </w:t>
      </w:r>
      <w:r w:rsidRPr="005A5C02">
        <w:rPr>
          <w:color w:val="000000"/>
          <w:lang w:val="mk-MK"/>
        </w:rPr>
        <w:t xml:space="preserve">за врснички едукатори кои ќе ја надгледуваат обуката организирана од </w:t>
      </w:r>
      <w:r w:rsidR="00347CB7" w:rsidRPr="005A5C02">
        <w:rPr>
          <w:color w:val="000000"/>
          <w:lang w:val="mk-MK"/>
        </w:rPr>
        <w:t xml:space="preserve">страна на ГО </w:t>
      </w:r>
      <w:r w:rsidR="00EE563B" w:rsidRPr="005A5C02">
        <w:rPr>
          <w:color w:val="000000"/>
          <w:lang w:val="mk-MK"/>
        </w:rPr>
        <w:t>ХЕР</w:t>
      </w:r>
      <w:r w:rsidRPr="005A5C02">
        <w:rPr>
          <w:color w:val="000000"/>
          <w:lang w:val="mk-MK"/>
        </w:rPr>
        <w:t xml:space="preserve">А. </w:t>
      </w:r>
      <w:r w:rsidR="00347CB7" w:rsidRPr="005A5C02">
        <w:rPr>
          <w:color w:val="000000"/>
          <w:lang w:val="mk-MK"/>
        </w:rPr>
        <w:t>во соработка со</w:t>
      </w:r>
      <w:r w:rsidRPr="005A5C02">
        <w:rPr>
          <w:color w:val="000000"/>
          <w:lang w:val="mk-MK"/>
        </w:rPr>
        <w:t xml:space="preserve"> Министерството за здравство, </w:t>
      </w:r>
      <w:r w:rsidR="00347CB7" w:rsidRPr="005A5C02">
        <w:rPr>
          <w:color w:val="000000"/>
          <w:lang w:val="mk-MK"/>
        </w:rPr>
        <w:t>додека пак,</w:t>
      </w:r>
      <w:r w:rsidRPr="005A5C02">
        <w:rPr>
          <w:color w:val="000000"/>
          <w:lang w:val="mk-MK"/>
        </w:rPr>
        <w:t xml:space="preserve"> друг</w:t>
      </w:r>
      <w:r w:rsidR="00347CB7" w:rsidRPr="005A5C02">
        <w:rPr>
          <w:color w:val="000000"/>
          <w:lang w:val="mk-MK"/>
        </w:rPr>
        <w:t>иот е наменет</w:t>
      </w:r>
      <w:r w:rsidRPr="005A5C02">
        <w:rPr>
          <w:color w:val="000000"/>
          <w:lang w:val="mk-MK"/>
        </w:rPr>
        <w:t xml:space="preserve"> за наставници во основн</w:t>
      </w:r>
      <w:r w:rsidR="00347CB7" w:rsidRPr="005A5C02">
        <w:rPr>
          <w:color w:val="000000"/>
          <w:lang w:val="mk-MK"/>
        </w:rPr>
        <w:t>ите</w:t>
      </w:r>
      <w:r w:rsidRPr="005A5C02">
        <w:rPr>
          <w:color w:val="000000"/>
          <w:lang w:val="mk-MK"/>
        </w:rPr>
        <w:t xml:space="preserve"> училишт</w:t>
      </w:r>
      <w:r w:rsidR="00347CB7" w:rsidRPr="005A5C02">
        <w:rPr>
          <w:color w:val="000000"/>
          <w:lang w:val="mk-MK"/>
        </w:rPr>
        <w:t>а</w:t>
      </w:r>
      <w:r w:rsidRPr="005A5C02">
        <w:rPr>
          <w:color w:val="000000"/>
          <w:lang w:val="mk-MK"/>
        </w:rPr>
        <w:t xml:space="preserve"> кои</w:t>
      </w:r>
      <w:r w:rsidR="00347CB7" w:rsidRPr="005A5C02">
        <w:rPr>
          <w:color w:val="000000"/>
          <w:lang w:val="mk-MK"/>
        </w:rPr>
        <w:t xml:space="preserve">, преку проширување на постоечката програма за образование за животни вештини од прво до деветто одделение, </w:t>
      </w:r>
      <w:r w:rsidRPr="005A5C02">
        <w:rPr>
          <w:color w:val="000000"/>
          <w:lang w:val="mk-MK"/>
        </w:rPr>
        <w:t xml:space="preserve">сакаат да </w:t>
      </w:r>
      <w:r w:rsidR="00347CB7" w:rsidRPr="005A5C02">
        <w:rPr>
          <w:color w:val="000000"/>
          <w:lang w:val="mk-MK"/>
        </w:rPr>
        <w:t>пренесат знаења од областа на</w:t>
      </w:r>
      <w:r w:rsidRPr="005A5C02">
        <w:rPr>
          <w:color w:val="000000"/>
          <w:lang w:val="mk-MK"/>
        </w:rPr>
        <w:t xml:space="preserve"> сексуа</w:t>
      </w:r>
      <w:r w:rsidR="00347CB7" w:rsidRPr="005A5C02">
        <w:rPr>
          <w:color w:val="000000"/>
          <w:lang w:val="mk-MK"/>
        </w:rPr>
        <w:t>лното и репродуктивното здравје</w:t>
      </w:r>
      <w:r w:rsidRPr="005A5C02">
        <w:rPr>
          <w:color w:val="000000"/>
          <w:lang w:val="mk-MK"/>
        </w:rPr>
        <w:t>.</w:t>
      </w:r>
    </w:p>
    <w:p w14:paraId="339BEFD7" w14:textId="77777777" w:rsidR="005841BB" w:rsidRPr="005A5C02" w:rsidRDefault="005841BB" w:rsidP="00FF0D91">
      <w:pPr>
        <w:pStyle w:val="Normal1"/>
        <w:spacing w:after="120"/>
        <w:contextualSpacing/>
        <w:jc w:val="both"/>
        <w:rPr>
          <w:color w:val="FF0000"/>
          <w:lang w:val="mk-MK"/>
        </w:rPr>
      </w:pPr>
    </w:p>
    <w:p w14:paraId="004CC8DA" w14:textId="77777777" w:rsidR="00310E44" w:rsidRPr="005A5C02" w:rsidRDefault="006247FA" w:rsidP="006247FA">
      <w:pPr>
        <w:pStyle w:val="ListParagraph"/>
        <w:numPr>
          <w:ilvl w:val="0"/>
          <w:numId w:val="4"/>
        </w:numPr>
        <w:autoSpaceDE w:val="0"/>
        <w:autoSpaceDN w:val="0"/>
        <w:adjustRightInd w:val="0"/>
        <w:spacing w:after="0" w:line="259" w:lineRule="auto"/>
        <w:contextualSpacing/>
        <w:jc w:val="both"/>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lastRenderedPageBreak/>
        <w:t>Обезбеден пристап до услугите за сексуално и репродуктивно здравје за жени и девојки бегалци, како и жени и девојки во услови на хуманитарни кризи</w:t>
      </w:r>
    </w:p>
    <w:p w14:paraId="1CC1FA16" w14:textId="77777777" w:rsidR="00E116CA" w:rsidRPr="005A5C02" w:rsidRDefault="00E116CA" w:rsidP="00FF0D91">
      <w:pPr>
        <w:autoSpaceDE w:val="0"/>
        <w:autoSpaceDN w:val="0"/>
        <w:adjustRightInd w:val="0"/>
        <w:spacing w:after="0"/>
        <w:ind w:left="360"/>
        <w:contextualSpacing/>
        <w:rPr>
          <w:rFonts w:asciiTheme="minorHAnsi" w:hAnsiTheme="minorHAnsi"/>
          <w:b/>
          <w:bCs/>
          <w:color w:val="000000"/>
          <w:lang w:val="mk-MK"/>
        </w:rPr>
      </w:pPr>
    </w:p>
    <w:p w14:paraId="58A3DBE2" w14:textId="77777777" w:rsidR="00310E44" w:rsidRPr="005A5C02" w:rsidRDefault="005B47D9" w:rsidP="00FF0D91">
      <w:pPr>
        <w:contextualSpacing/>
        <w:jc w:val="both"/>
        <w:rPr>
          <w:rFonts w:asciiTheme="minorHAnsi" w:hAnsiTheme="minorHAnsi"/>
          <w:lang w:val="mk-MK"/>
        </w:rPr>
      </w:pPr>
      <w:r w:rsidRPr="005A5C02">
        <w:rPr>
          <w:rFonts w:asciiTheme="minorHAnsi" w:hAnsiTheme="minorHAnsi"/>
          <w:lang w:val="mk-MK"/>
        </w:rPr>
        <w:t xml:space="preserve">Во текот на Европската бегалска криза во 2015 година, Владата отвори центри за прифаќање и транзит, каде што мигрантите и бегалците добија основна хуманитарна помош и привремено </w:t>
      </w:r>
      <w:r w:rsidR="00A04F60" w:rsidRPr="005A5C02">
        <w:rPr>
          <w:rFonts w:asciiTheme="minorHAnsi" w:hAnsiTheme="minorHAnsi"/>
          <w:lang w:val="mk-MK"/>
        </w:rPr>
        <w:t>прифатилиште</w:t>
      </w:r>
      <w:r w:rsidRPr="005A5C02">
        <w:rPr>
          <w:rFonts w:asciiTheme="minorHAnsi" w:hAnsiTheme="minorHAnsi"/>
          <w:lang w:val="mk-MK"/>
        </w:rPr>
        <w:t xml:space="preserve">. Владата обезбеди пристап до здравствена заштита и посебна репродуктивна здравствена заштита во прифатните и транзитните центри. Министерството за здравство ја поддржа работата на мобилните гинеколошки клиники во транзитните центри на Табановце и Винојуг, во кои </w:t>
      </w:r>
      <w:r w:rsidR="00303AEB" w:rsidRPr="005A5C02">
        <w:rPr>
          <w:rFonts w:asciiTheme="minorHAnsi" w:hAnsiTheme="minorHAnsi"/>
          <w:lang w:val="mk-MK"/>
        </w:rPr>
        <w:t>беше ангажиран</w:t>
      </w:r>
      <w:r w:rsidRPr="005A5C02">
        <w:rPr>
          <w:rFonts w:asciiTheme="minorHAnsi" w:hAnsiTheme="minorHAnsi"/>
          <w:lang w:val="mk-MK"/>
        </w:rPr>
        <w:t xml:space="preserve"> женски медицински персонал, со цел да се обезбеди удобно опкружување за жените на кои им е потребна</w:t>
      </w:r>
      <w:r w:rsidR="00303AEB" w:rsidRPr="005A5C02">
        <w:rPr>
          <w:rFonts w:asciiTheme="minorHAnsi" w:hAnsiTheme="minorHAnsi"/>
          <w:lang w:val="mk-MK"/>
        </w:rPr>
        <w:t xml:space="preserve"> таква услуга</w:t>
      </w:r>
      <w:r w:rsidRPr="005A5C02">
        <w:rPr>
          <w:rFonts w:asciiTheme="minorHAnsi" w:hAnsiTheme="minorHAnsi"/>
          <w:lang w:val="mk-MK"/>
        </w:rPr>
        <w:t>.</w:t>
      </w:r>
      <w:r w:rsidR="00EE563B" w:rsidRPr="005A5C02">
        <w:rPr>
          <w:rFonts w:asciiTheme="minorHAnsi" w:hAnsiTheme="minorHAnsi"/>
          <w:lang w:val="mk-MK"/>
        </w:rPr>
        <w:t xml:space="preserve">Во 2016 година, 520 жени </w:t>
      </w:r>
      <w:r w:rsidR="00745E00" w:rsidRPr="005A5C02">
        <w:rPr>
          <w:rFonts w:asciiTheme="minorHAnsi" w:hAnsiTheme="minorHAnsi"/>
          <w:lang w:val="mk-MK"/>
        </w:rPr>
        <w:t>бегалци добија медицински услуги во рамките на мобилните гинеколошки клиники. Бремените жени биле однесени во околните болници за да се спроведе бесплатно породување. Во прифатниот центар Визбегово</w:t>
      </w:r>
      <w:r w:rsidR="00EE563B" w:rsidRPr="005A5C02">
        <w:rPr>
          <w:rFonts w:asciiTheme="minorHAnsi" w:hAnsiTheme="minorHAnsi"/>
          <w:lang w:val="mk-MK"/>
        </w:rPr>
        <w:t>,</w:t>
      </w:r>
      <w:r w:rsidR="00745E00" w:rsidRPr="005A5C02">
        <w:rPr>
          <w:rFonts w:asciiTheme="minorHAnsi" w:hAnsiTheme="minorHAnsi"/>
          <w:lang w:val="mk-MK"/>
        </w:rPr>
        <w:t xml:space="preserve"> медицинските услуги ги обезбедува самиот центар, преку ангажирање на бесплатен медицински персонал. Секундарната и / или терциерната медицинска заштита исто така беше достапна и бесплатна за жените мигранти и бегалци. Во секундарните институции за здравствена заштита во 2015 година се породија</w:t>
      </w:r>
      <w:r w:rsidR="00EE563B" w:rsidRPr="005A5C02">
        <w:rPr>
          <w:rFonts w:asciiTheme="minorHAnsi" w:hAnsiTheme="minorHAnsi"/>
          <w:lang w:val="mk-MK"/>
        </w:rPr>
        <w:t xml:space="preserve"> 4 жени </w:t>
      </w:r>
      <w:r w:rsidR="00745E00" w:rsidRPr="005A5C02">
        <w:rPr>
          <w:rFonts w:asciiTheme="minorHAnsi" w:hAnsiTheme="minorHAnsi"/>
          <w:lang w:val="mk-MK"/>
        </w:rPr>
        <w:t>бегалци, во 2016 се породија 8 и во 2018 година 1.</w:t>
      </w:r>
    </w:p>
    <w:p w14:paraId="213756AD" w14:textId="77777777" w:rsidR="00F75F00" w:rsidRPr="005A5C02" w:rsidRDefault="00F75F00" w:rsidP="00FF0D91">
      <w:pPr>
        <w:spacing w:after="120"/>
        <w:contextualSpacing/>
        <w:jc w:val="both"/>
        <w:rPr>
          <w:rFonts w:asciiTheme="minorHAnsi" w:hAnsiTheme="minorHAnsi"/>
          <w:color w:val="FF0000"/>
          <w:lang w:val="mk-MK"/>
        </w:rPr>
      </w:pPr>
    </w:p>
    <w:p w14:paraId="63050210" w14:textId="77777777" w:rsidR="00310E44" w:rsidRPr="005A5C02" w:rsidRDefault="00310E44" w:rsidP="002E5860">
      <w:pPr>
        <w:pStyle w:val="Heading2"/>
        <w:rPr>
          <w:rFonts w:asciiTheme="minorHAnsi" w:hAnsiTheme="minorHAnsi"/>
          <w:lang w:val="mk-MK"/>
        </w:rPr>
      </w:pPr>
      <w:bookmarkStart w:id="40" w:name="_Toc11346937"/>
      <w:r w:rsidRPr="005A5C02">
        <w:rPr>
          <w:rFonts w:asciiTheme="minorHAnsi" w:hAnsiTheme="minorHAnsi"/>
          <w:lang w:val="mk-MK"/>
        </w:rPr>
        <w:t>12</w:t>
      </w:r>
      <w:bookmarkStart w:id="41" w:name="_Hlk6091999"/>
      <w:r w:rsidRPr="005A5C02">
        <w:rPr>
          <w:rFonts w:asciiTheme="minorHAnsi" w:hAnsiTheme="minorHAnsi"/>
          <w:lang w:val="mk-MK"/>
        </w:rPr>
        <w:t xml:space="preserve">. </w:t>
      </w:r>
      <w:r w:rsidR="00A65405" w:rsidRPr="005A5C02">
        <w:rPr>
          <w:rFonts w:asciiTheme="minorHAnsi" w:hAnsiTheme="minorHAnsi"/>
          <w:lang w:val="mk-MK"/>
        </w:rPr>
        <w:t>Активности за подобрување на образовните резултати и вештини на жените и девојките</w:t>
      </w:r>
      <w:bookmarkEnd w:id="40"/>
    </w:p>
    <w:bookmarkEnd w:id="41"/>
    <w:p w14:paraId="522D0A23" w14:textId="77777777" w:rsidR="00310E44" w:rsidRPr="005A5C02" w:rsidRDefault="00310E44" w:rsidP="00FF0D91">
      <w:pPr>
        <w:pStyle w:val="ListParagraph"/>
        <w:autoSpaceDE w:val="0"/>
        <w:autoSpaceDN w:val="0"/>
        <w:adjustRightInd w:val="0"/>
        <w:spacing w:after="0" w:line="259" w:lineRule="auto"/>
        <w:contextualSpacing/>
        <w:rPr>
          <w:rFonts w:asciiTheme="minorHAnsi" w:hAnsiTheme="minorHAnsi"/>
          <w:b/>
          <w:bCs/>
          <w:color w:val="000000"/>
          <w:lang w:val="mk-MK"/>
        </w:rPr>
      </w:pPr>
    </w:p>
    <w:p w14:paraId="24EAB0E4" w14:textId="77777777" w:rsidR="00310E44" w:rsidRPr="005A5C02" w:rsidRDefault="00EB5D30" w:rsidP="00EB5D30">
      <w:pPr>
        <w:pStyle w:val="ListParagraph"/>
        <w:numPr>
          <w:ilvl w:val="0"/>
          <w:numId w:val="4"/>
        </w:numPr>
        <w:autoSpaceDE w:val="0"/>
        <w:autoSpaceDN w:val="0"/>
        <w:adjustRightInd w:val="0"/>
        <w:spacing w:after="0" w:line="259" w:lineRule="auto"/>
        <w:contextualSpacing/>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Зајакната наставна програма за зголемување на родовата одговорност и елиминирање на пристрасноста на сите нивоа на образование</w:t>
      </w:r>
    </w:p>
    <w:p w14:paraId="5A90DBF1" w14:textId="77777777" w:rsidR="00310E44" w:rsidRPr="005A5C02" w:rsidRDefault="00310E44" w:rsidP="00FF0D91">
      <w:pPr>
        <w:spacing w:after="0"/>
        <w:contextualSpacing/>
        <w:rPr>
          <w:rFonts w:asciiTheme="minorHAnsi" w:hAnsiTheme="minorHAnsi"/>
          <w:lang w:val="mk-MK"/>
        </w:rPr>
      </w:pPr>
    </w:p>
    <w:p w14:paraId="02528079" w14:textId="77777777" w:rsidR="00310E44" w:rsidRPr="005A5C02" w:rsidRDefault="0018597D" w:rsidP="0018597D">
      <w:pPr>
        <w:spacing w:after="120"/>
        <w:contextualSpacing/>
        <w:jc w:val="both"/>
        <w:rPr>
          <w:rFonts w:asciiTheme="minorHAnsi" w:hAnsiTheme="minorHAnsi"/>
          <w:lang w:val="mk-MK"/>
        </w:rPr>
      </w:pPr>
      <w:bookmarkStart w:id="42" w:name="_Hlk5544020"/>
      <w:r w:rsidRPr="005A5C02">
        <w:rPr>
          <w:rFonts w:asciiTheme="minorHAnsi" w:hAnsiTheme="minorHAnsi"/>
          <w:lang w:val="mk-MK"/>
        </w:rPr>
        <w:t>Анализата на наставната содржина и учебниците за македонски јазик за второ одделение спроведена од страна на Министерството за образование и наука (МОН) во 2017 година, покажа дека учебниците користат стереотипни ставови за улогата на жените и мажите во приватниот живот. Анализираните учебници ги прикажуваа жените како домаќинки кои се грижат за домот, децата и за готвењето</w:t>
      </w:r>
      <w:r w:rsidR="006B485C" w:rsidRPr="005A5C02">
        <w:rPr>
          <w:rFonts w:asciiTheme="minorHAnsi" w:hAnsiTheme="minorHAnsi"/>
          <w:lang w:val="mk-MK"/>
        </w:rPr>
        <w:t>, при што, женските ликови</w:t>
      </w:r>
      <w:r w:rsidRPr="005A5C02">
        <w:rPr>
          <w:rFonts w:asciiTheme="minorHAnsi" w:hAnsiTheme="minorHAnsi"/>
          <w:lang w:val="mk-MK"/>
        </w:rPr>
        <w:t xml:space="preserve"> беа претставени како љубезни и чувствителни. Машките ликови беа претставени претежно како дел од јавниот живот, со професии како лекари, стоматолози, работници и наставници. </w:t>
      </w:r>
      <w:bookmarkEnd w:id="42"/>
      <w:r w:rsidR="005F16A8" w:rsidRPr="005A5C02">
        <w:rPr>
          <w:rFonts w:asciiTheme="minorHAnsi" w:hAnsiTheme="minorHAnsi"/>
          <w:color w:val="000000"/>
          <w:lang w:val="mk-MK"/>
        </w:rPr>
        <w:t>Една од препораките што произлегоа од анализата беше да се елиминира стереотипната застапеност на родовите улоги / професии и да се поттикне разновидноста, индивидуалноста, солидарноста и креативноста, без оглед на полот. Оттука, во 2017 година, формираната Работната група за анализирање на содржината на наставните планови, програми и учебници во насока на промовирање на еднакви можности за жените и мажите, издаде препорака.</w:t>
      </w:r>
      <w:r w:rsidR="006E71FD" w:rsidRPr="005A5C02">
        <w:rPr>
          <w:rFonts w:asciiTheme="minorHAnsi" w:hAnsiTheme="minorHAnsi"/>
          <w:color w:val="000000"/>
          <w:lang w:val="mk-MK"/>
        </w:rPr>
        <w:t xml:space="preserve">Како резултат </w:t>
      </w:r>
      <w:r w:rsidR="00462044" w:rsidRPr="005A5C02">
        <w:rPr>
          <w:rFonts w:asciiTheme="minorHAnsi" w:hAnsiTheme="minorHAnsi"/>
          <w:color w:val="000000"/>
          <w:lang w:val="mk-MK"/>
        </w:rPr>
        <w:t>на тоа, МОН извади од употреба</w:t>
      </w:r>
      <w:r w:rsidR="006E71FD" w:rsidRPr="005A5C02">
        <w:rPr>
          <w:rFonts w:asciiTheme="minorHAnsi" w:hAnsiTheme="minorHAnsi"/>
          <w:color w:val="000000"/>
          <w:lang w:val="mk-MK"/>
        </w:rPr>
        <w:t xml:space="preserve"> два учебника </w:t>
      </w:r>
      <w:r w:rsidR="00462044" w:rsidRPr="005A5C02">
        <w:rPr>
          <w:rFonts w:asciiTheme="minorHAnsi" w:hAnsiTheme="minorHAnsi"/>
          <w:color w:val="000000"/>
          <w:lang w:val="mk-MK"/>
        </w:rPr>
        <w:t xml:space="preserve">во </w:t>
      </w:r>
      <w:r w:rsidR="006E71FD" w:rsidRPr="005A5C02">
        <w:rPr>
          <w:rFonts w:asciiTheme="minorHAnsi" w:hAnsiTheme="minorHAnsi"/>
          <w:color w:val="000000"/>
          <w:lang w:val="mk-MK"/>
        </w:rPr>
        <w:t xml:space="preserve">кои </w:t>
      </w:r>
      <w:r w:rsidR="00462044" w:rsidRPr="005A5C02">
        <w:rPr>
          <w:rFonts w:asciiTheme="minorHAnsi" w:hAnsiTheme="minorHAnsi"/>
          <w:color w:val="000000"/>
          <w:lang w:val="mk-MK"/>
        </w:rPr>
        <w:t xml:space="preserve">постоеше </w:t>
      </w:r>
      <w:r w:rsidR="006E71FD" w:rsidRPr="005A5C02">
        <w:rPr>
          <w:rFonts w:asciiTheme="minorHAnsi" w:hAnsiTheme="minorHAnsi"/>
          <w:color w:val="000000"/>
          <w:lang w:val="mk-MK"/>
        </w:rPr>
        <w:t>дискримин</w:t>
      </w:r>
      <w:r w:rsidR="00462044" w:rsidRPr="005A5C02">
        <w:rPr>
          <w:rFonts w:asciiTheme="minorHAnsi" w:hAnsiTheme="minorHAnsi"/>
          <w:color w:val="000000"/>
          <w:lang w:val="mk-MK"/>
        </w:rPr>
        <w:t>ација</w:t>
      </w:r>
      <w:r w:rsidR="006E71FD" w:rsidRPr="005A5C02">
        <w:rPr>
          <w:rFonts w:asciiTheme="minorHAnsi" w:hAnsiTheme="minorHAnsi"/>
          <w:color w:val="000000"/>
          <w:lang w:val="mk-MK"/>
        </w:rPr>
        <w:t xml:space="preserve"> на различни основи, вклучувајќи ги и родовите и </w:t>
      </w:r>
      <w:r w:rsidR="00462044" w:rsidRPr="005A5C02">
        <w:rPr>
          <w:rFonts w:asciiTheme="minorHAnsi" w:hAnsiTheme="minorHAnsi"/>
          <w:color w:val="000000"/>
          <w:lang w:val="mk-MK"/>
        </w:rPr>
        <w:t xml:space="preserve">полот. Во 2018 година, Работната група </w:t>
      </w:r>
      <w:r w:rsidR="006E71FD" w:rsidRPr="005A5C02">
        <w:rPr>
          <w:rFonts w:asciiTheme="minorHAnsi" w:hAnsiTheme="minorHAnsi"/>
          <w:color w:val="000000"/>
          <w:lang w:val="mk-MK"/>
        </w:rPr>
        <w:t>повторно ја анализира</w:t>
      </w:r>
      <w:r w:rsidR="00462044" w:rsidRPr="005A5C02">
        <w:rPr>
          <w:rFonts w:asciiTheme="minorHAnsi" w:hAnsiTheme="minorHAnsi"/>
          <w:color w:val="000000"/>
          <w:lang w:val="mk-MK"/>
        </w:rPr>
        <w:t>ше</w:t>
      </w:r>
      <w:r w:rsidR="006E71FD" w:rsidRPr="005A5C02">
        <w:rPr>
          <w:rFonts w:asciiTheme="minorHAnsi" w:hAnsiTheme="minorHAnsi"/>
          <w:color w:val="000000"/>
          <w:lang w:val="mk-MK"/>
        </w:rPr>
        <w:t xml:space="preserve"> содржината на наставните програми и учебниците и утврди дека 90 </w:t>
      </w:r>
      <w:r w:rsidR="00462044" w:rsidRPr="005A5C02">
        <w:rPr>
          <w:rFonts w:asciiTheme="minorHAnsi" w:hAnsiTheme="minorHAnsi"/>
          <w:color w:val="000000"/>
          <w:lang w:val="mk-MK"/>
        </w:rPr>
        <w:t>%</w:t>
      </w:r>
      <w:r w:rsidR="006E71FD" w:rsidRPr="005A5C02">
        <w:rPr>
          <w:rFonts w:asciiTheme="minorHAnsi" w:hAnsiTheme="minorHAnsi"/>
          <w:color w:val="000000"/>
          <w:lang w:val="mk-MK"/>
        </w:rPr>
        <w:t xml:space="preserve"> од ревидираните наставни планови, учебници и планови се родово сензитивни и не содржат дискриминација врз основа на пол, сексуална ориентација и родов идентитет. Во случаите кога </w:t>
      </w:r>
      <w:r w:rsidR="00462044" w:rsidRPr="005A5C02">
        <w:rPr>
          <w:rFonts w:asciiTheme="minorHAnsi" w:hAnsiTheme="minorHAnsi"/>
          <w:color w:val="000000"/>
          <w:lang w:val="mk-MK"/>
        </w:rPr>
        <w:t xml:space="preserve">во прегледаните материјали </w:t>
      </w:r>
      <w:r w:rsidR="006E71FD" w:rsidRPr="005A5C02">
        <w:rPr>
          <w:rFonts w:asciiTheme="minorHAnsi" w:hAnsiTheme="minorHAnsi"/>
          <w:color w:val="000000"/>
          <w:lang w:val="mk-MK"/>
        </w:rPr>
        <w:t xml:space="preserve">беше </w:t>
      </w:r>
      <w:r w:rsidR="00462044" w:rsidRPr="005A5C02">
        <w:rPr>
          <w:rFonts w:asciiTheme="minorHAnsi" w:hAnsiTheme="minorHAnsi"/>
          <w:color w:val="000000"/>
          <w:lang w:val="mk-MK"/>
        </w:rPr>
        <w:t>утврдено</w:t>
      </w:r>
      <w:r w:rsidR="006E71FD" w:rsidRPr="005A5C02">
        <w:rPr>
          <w:rFonts w:asciiTheme="minorHAnsi" w:hAnsiTheme="minorHAnsi"/>
          <w:color w:val="000000"/>
          <w:lang w:val="mk-MK"/>
        </w:rPr>
        <w:t xml:space="preserve"> посто</w:t>
      </w:r>
      <w:r w:rsidR="00462044" w:rsidRPr="005A5C02">
        <w:rPr>
          <w:rFonts w:asciiTheme="minorHAnsi" w:hAnsiTheme="minorHAnsi"/>
          <w:color w:val="000000"/>
          <w:lang w:val="mk-MK"/>
        </w:rPr>
        <w:t>ење на</w:t>
      </w:r>
      <w:r w:rsidR="006E71FD" w:rsidRPr="005A5C02">
        <w:rPr>
          <w:rFonts w:asciiTheme="minorHAnsi" w:hAnsiTheme="minorHAnsi"/>
          <w:color w:val="000000"/>
          <w:lang w:val="mk-MK"/>
        </w:rPr>
        <w:t xml:space="preserve"> дискриминација, беа издадени препораки </w:t>
      </w:r>
      <w:r w:rsidR="00462044" w:rsidRPr="005A5C02">
        <w:rPr>
          <w:rFonts w:asciiTheme="minorHAnsi" w:hAnsiTheme="minorHAnsi"/>
          <w:color w:val="000000"/>
          <w:lang w:val="mk-MK"/>
        </w:rPr>
        <w:t>ко</w:t>
      </w:r>
      <w:r w:rsidR="006E71FD" w:rsidRPr="005A5C02">
        <w:rPr>
          <w:rFonts w:asciiTheme="minorHAnsi" w:hAnsiTheme="minorHAnsi"/>
          <w:color w:val="000000"/>
          <w:lang w:val="mk-MK"/>
        </w:rPr>
        <w:t>и потоа беа спроведени од страна на МОН.</w:t>
      </w:r>
    </w:p>
    <w:p w14:paraId="32176638" w14:textId="77777777" w:rsidR="00310E44" w:rsidRPr="005A5C02" w:rsidRDefault="001D6241" w:rsidP="0065139F">
      <w:pPr>
        <w:pStyle w:val="ListParagraph"/>
        <w:numPr>
          <w:ilvl w:val="0"/>
          <w:numId w:val="4"/>
        </w:numPr>
        <w:autoSpaceDE w:val="0"/>
        <w:autoSpaceDN w:val="0"/>
        <w:adjustRightInd w:val="0"/>
        <w:spacing w:after="0" w:line="259" w:lineRule="auto"/>
        <w:contextualSpacing/>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 xml:space="preserve">Промовирање </w:t>
      </w:r>
      <w:r w:rsidR="0065139F" w:rsidRPr="005A5C02">
        <w:rPr>
          <w:rFonts w:asciiTheme="minorHAnsi" w:hAnsiTheme="minorHAnsi"/>
          <w:b/>
          <w:bCs/>
          <w:color w:val="000000"/>
          <w:sz w:val="22"/>
          <w:szCs w:val="22"/>
          <w:lang w:val="mk-MK"/>
        </w:rPr>
        <w:t xml:space="preserve">на  безбедно, </w:t>
      </w:r>
      <w:r w:rsidR="00001667" w:rsidRPr="005A5C02">
        <w:rPr>
          <w:rFonts w:asciiTheme="minorHAnsi" w:hAnsiTheme="minorHAnsi"/>
          <w:b/>
          <w:bCs/>
          <w:color w:val="000000"/>
          <w:sz w:val="22"/>
          <w:szCs w:val="22"/>
          <w:lang w:val="mk-MK"/>
        </w:rPr>
        <w:t>ненасилно</w:t>
      </w:r>
      <w:r w:rsidR="0065139F" w:rsidRPr="005A5C02">
        <w:rPr>
          <w:rFonts w:asciiTheme="minorHAnsi" w:hAnsiTheme="minorHAnsi"/>
          <w:b/>
          <w:bCs/>
          <w:color w:val="000000"/>
          <w:sz w:val="22"/>
          <w:szCs w:val="22"/>
          <w:lang w:val="mk-MK"/>
        </w:rPr>
        <w:t xml:space="preserve"> и инклузивно образовно опкружување за жените и девојките</w:t>
      </w:r>
    </w:p>
    <w:p w14:paraId="46B93808" w14:textId="77777777" w:rsidR="00F13A5D" w:rsidRPr="005A5C02" w:rsidRDefault="00F13A5D" w:rsidP="00F13A5D">
      <w:pPr>
        <w:autoSpaceDE w:val="0"/>
        <w:autoSpaceDN w:val="0"/>
        <w:adjustRightInd w:val="0"/>
        <w:spacing w:after="0"/>
        <w:ind w:left="360"/>
        <w:contextualSpacing/>
        <w:rPr>
          <w:rFonts w:asciiTheme="minorHAnsi" w:hAnsiTheme="minorHAnsi"/>
          <w:b/>
          <w:bCs/>
          <w:color w:val="000000"/>
          <w:lang w:val="mk-MK"/>
        </w:rPr>
      </w:pPr>
    </w:p>
    <w:p w14:paraId="4AA7528A" w14:textId="77777777" w:rsidR="00310E44" w:rsidRPr="005A5C02" w:rsidRDefault="0062523F" w:rsidP="00FF0D91">
      <w:pPr>
        <w:tabs>
          <w:tab w:val="left" w:pos="810"/>
        </w:tabs>
        <w:contextualSpacing/>
        <w:jc w:val="both"/>
        <w:rPr>
          <w:rFonts w:asciiTheme="minorHAnsi" w:hAnsiTheme="minorHAnsi"/>
          <w:lang w:val="mk-MK"/>
        </w:rPr>
      </w:pPr>
      <w:r w:rsidRPr="005A5C02">
        <w:rPr>
          <w:rFonts w:asciiTheme="minorHAnsi" w:hAnsiTheme="minorHAnsi"/>
          <w:lang w:val="mk-MK"/>
        </w:rPr>
        <w:lastRenderedPageBreak/>
        <w:t xml:space="preserve">МОН има за цел да изгради чиста, безбедна и хармонична училишна средина. Како дел од активностите за промоција и превенција во врска со безбедноста во училиштата и одржувањето на </w:t>
      </w:r>
      <w:r w:rsidR="005A5C02" w:rsidRPr="005A5C02">
        <w:rPr>
          <w:rFonts w:asciiTheme="minorHAnsi" w:hAnsiTheme="minorHAnsi"/>
          <w:lang w:val="mk-MK"/>
        </w:rPr>
        <w:t>чистотата</w:t>
      </w:r>
      <w:r w:rsidRPr="005A5C02">
        <w:rPr>
          <w:rFonts w:asciiTheme="minorHAnsi" w:hAnsiTheme="minorHAnsi"/>
          <w:lang w:val="mk-MK"/>
        </w:rPr>
        <w:t xml:space="preserve"> животна средина, Министерството веќе неколку години организира натпревар за „Н</w:t>
      </w:r>
      <w:r w:rsidR="00EE563B" w:rsidRPr="005A5C02">
        <w:rPr>
          <w:rFonts w:asciiTheme="minorHAnsi" w:hAnsiTheme="minorHAnsi"/>
          <w:lang w:val="mk-MK"/>
        </w:rPr>
        <w:t>ајчис</w:t>
      </w:r>
      <w:r w:rsidRPr="005A5C02">
        <w:rPr>
          <w:rFonts w:asciiTheme="minorHAnsi" w:hAnsiTheme="minorHAnsi"/>
          <w:lang w:val="mk-MK"/>
        </w:rPr>
        <w:t xml:space="preserve">то и најбезбедно училиште“ меѓу училиштата во државата. МОН објавува јавен повик и ги дефинира посебните критериуми врз основа на кои се оценува безбедноста и чистотата на училиштето. Од поднесените пријави се </w:t>
      </w:r>
      <w:r w:rsidR="005A5C02" w:rsidRPr="005A5C02">
        <w:rPr>
          <w:rFonts w:asciiTheme="minorHAnsi" w:hAnsiTheme="minorHAnsi"/>
          <w:lang w:val="mk-MK"/>
        </w:rPr>
        <w:t>избираат</w:t>
      </w:r>
      <w:r w:rsidRPr="005A5C02">
        <w:rPr>
          <w:rFonts w:asciiTheme="minorHAnsi" w:hAnsiTheme="minorHAnsi"/>
          <w:lang w:val="mk-MK"/>
        </w:rPr>
        <w:t xml:space="preserve"> три основни и три средни највисоко рангирани училишта кои се претставуваат како пример за другите училишта.</w:t>
      </w:r>
    </w:p>
    <w:p w14:paraId="1016447D" w14:textId="77777777" w:rsidR="00522FA2" w:rsidRPr="005A5C02" w:rsidRDefault="00522FA2" w:rsidP="00FF0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both"/>
        <w:rPr>
          <w:rFonts w:asciiTheme="minorHAnsi" w:hAnsiTheme="minorHAnsi" w:cs="Myriad Pro"/>
          <w:color w:val="141413"/>
          <w:lang w:val="mk-MK" w:eastAsia="en-GB"/>
        </w:rPr>
      </w:pPr>
    </w:p>
    <w:p w14:paraId="414E2668" w14:textId="77777777" w:rsidR="007B528A" w:rsidRPr="005A5C02" w:rsidRDefault="00BF0A50" w:rsidP="00FF0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both"/>
        <w:rPr>
          <w:rFonts w:asciiTheme="minorHAnsi" w:hAnsiTheme="minorHAnsi" w:cs="Myriad Pro"/>
          <w:color w:val="141413"/>
          <w:lang w:val="mk-MK" w:eastAsia="en-GB"/>
        </w:rPr>
      </w:pPr>
      <w:r w:rsidRPr="005A5C02">
        <w:rPr>
          <w:rFonts w:asciiTheme="minorHAnsi" w:hAnsiTheme="minorHAnsi" w:cs="Myriad Pro"/>
          <w:color w:val="141413"/>
          <w:lang w:val="mk-MK" w:eastAsia="en-GB"/>
        </w:rPr>
        <w:t>Законот за заштита на децата конкретно ги забранува сите форми на насилство во сите околности и предвидува обврска за сите граѓани да пријавуваат насилство врз деца веднаш штом ќе дознаат за таков акт / дело. Иако во моментов не постојат конкретни законски мерки за справување со насилството меѓу врсниците, членот 64 од Законот за основно образование предвидува одредени чекори и мерки кои треба да се преземат во случаи кога ученикот учествува во физички или други форми на насилство, што вклучува, семејство, советување и специјални програми.</w:t>
      </w:r>
    </w:p>
    <w:p w14:paraId="6E244A0E" w14:textId="77777777" w:rsidR="002438D9" w:rsidRPr="005A5C02" w:rsidRDefault="002438D9" w:rsidP="00FF0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both"/>
        <w:rPr>
          <w:color w:val="C0504D" w:themeColor="accent2"/>
          <w:lang w:val="mk-MK" w:eastAsia="en-GB"/>
        </w:rPr>
      </w:pPr>
    </w:p>
    <w:p w14:paraId="0139F8F8" w14:textId="77777777" w:rsidR="007679A8" w:rsidRPr="005A5C02" w:rsidRDefault="00BF0A50" w:rsidP="00FF0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both"/>
        <w:rPr>
          <w:lang w:val="mk-MK" w:eastAsia="en-GB"/>
        </w:rPr>
      </w:pPr>
      <w:r w:rsidRPr="005A5C02">
        <w:rPr>
          <w:lang w:val="mk-MK" w:eastAsia="en-GB"/>
        </w:rPr>
        <w:t xml:space="preserve">Од страна на МОН беа усвоени </w:t>
      </w:r>
      <w:r w:rsidR="00EE563B" w:rsidRPr="005A5C02">
        <w:rPr>
          <w:lang w:val="mk-MK" w:eastAsia="en-GB"/>
        </w:rPr>
        <w:t>Програма</w:t>
      </w:r>
      <w:r w:rsidRPr="005A5C02">
        <w:rPr>
          <w:lang w:val="mk-MK" w:eastAsia="en-GB"/>
        </w:rPr>
        <w:t xml:space="preserve"> за советување на родители на ученици во основни училишта и Програма за советување на ученици во основни училишта. Програмите го регулираат спроведувањето на професионалните услуги во училиштата со учениците и се однесуваат на ученици од основно училиште кои се идентификувани како ученици со намален успех во учењето и / или манифестираат различни форми на несоодветно однесување во училиштето.</w:t>
      </w:r>
    </w:p>
    <w:p w14:paraId="2810FB91" w14:textId="77777777" w:rsidR="002438D9" w:rsidRPr="005A5C02" w:rsidRDefault="002438D9" w:rsidP="00FF0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both"/>
        <w:rPr>
          <w:color w:val="040404"/>
          <w:sz w:val="24"/>
          <w:szCs w:val="24"/>
          <w:lang w:val="mk-MK" w:eastAsia="en-GB"/>
        </w:rPr>
      </w:pPr>
    </w:p>
    <w:p w14:paraId="2E8FA95E" w14:textId="77777777" w:rsidR="005C197F" w:rsidRPr="005A5C02" w:rsidRDefault="00BF0A50" w:rsidP="004242A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both"/>
        <w:rPr>
          <w:lang w:val="mk-MK"/>
        </w:rPr>
      </w:pPr>
      <w:r w:rsidRPr="005A5C02">
        <w:rPr>
          <w:color w:val="040404"/>
          <w:lang w:val="mk-MK" w:eastAsia="en-GB"/>
        </w:rPr>
        <w:t>Во 2018</w:t>
      </w:r>
      <w:r w:rsidR="00EE563B" w:rsidRPr="005A5C02">
        <w:rPr>
          <w:color w:val="040404"/>
          <w:lang w:val="mk-MK" w:eastAsia="en-GB"/>
        </w:rPr>
        <w:t xml:space="preserve"> година, Првата детска амбасада </w:t>
      </w:r>
      <w:r w:rsidRPr="005A5C02">
        <w:rPr>
          <w:color w:val="040404"/>
          <w:lang w:val="mk-MK" w:eastAsia="en-GB"/>
        </w:rPr>
        <w:t>Ме</w:t>
      </w:r>
      <w:r w:rsidR="00263C52" w:rsidRPr="005A5C02">
        <w:rPr>
          <w:color w:val="040404"/>
          <w:lang w:val="mk-MK" w:eastAsia="en-GB"/>
        </w:rPr>
        <w:t>ѓ</w:t>
      </w:r>
      <w:r w:rsidRPr="005A5C02">
        <w:rPr>
          <w:color w:val="040404"/>
          <w:lang w:val="mk-MK" w:eastAsia="en-GB"/>
        </w:rPr>
        <w:t xml:space="preserve">аши во соработка со Министерството за образование и наука спроведе програма со четири обуки </w:t>
      </w:r>
      <w:r w:rsidR="00263C52" w:rsidRPr="005A5C02">
        <w:rPr>
          <w:color w:val="040404"/>
          <w:lang w:val="mk-MK" w:eastAsia="en-GB"/>
        </w:rPr>
        <w:t xml:space="preserve">против врсничкото насилство -булинг </w:t>
      </w:r>
      <w:r w:rsidRPr="005A5C02">
        <w:rPr>
          <w:color w:val="040404"/>
          <w:lang w:val="mk-MK" w:eastAsia="en-GB"/>
        </w:rPr>
        <w:t>во училиштата. Кампања</w:t>
      </w:r>
      <w:r w:rsidR="00263C52" w:rsidRPr="005A5C02">
        <w:rPr>
          <w:color w:val="040404"/>
          <w:lang w:val="mk-MK" w:eastAsia="en-GB"/>
        </w:rPr>
        <w:t>та</w:t>
      </w:r>
      <w:r w:rsidRPr="005A5C02">
        <w:rPr>
          <w:color w:val="040404"/>
          <w:lang w:val="mk-MK" w:eastAsia="en-GB"/>
        </w:rPr>
        <w:t xml:space="preserve"> против </w:t>
      </w:r>
      <w:r w:rsidR="00263C52" w:rsidRPr="005A5C02">
        <w:rPr>
          <w:color w:val="040404"/>
          <w:lang w:val="mk-MK" w:eastAsia="en-GB"/>
        </w:rPr>
        <w:t xml:space="preserve">врсничкото </w:t>
      </w:r>
      <w:r w:rsidRPr="005A5C02">
        <w:rPr>
          <w:color w:val="040404"/>
          <w:lang w:val="mk-MK" w:eastAsia="en-GB"/>
        </w:rPr>
        <w:t xml:space="preserve">насилство </w:t>
      </w:r>
      <w:r w:rsidR="00263C52" w:rsidRPr="005A5C02">
        <w:rPr>
          <w:color w:val="040404"/>
          <w:lang w:val="mk-MK" w:eastAsia="en-GB"/>
        </w:rPr>
        <w:t>е наречена: „</w:t>
      </w:r>
      <w:r w:rsidRPr="005A5C02">
        <w:rPr>
          <w:color w:val="040404"/>
          <w:lang w:val="mk-MK" w:eastAsia="en-GB"/>
        </w:rPr>
        <w:t>Зборовите исто така</w:t>
      </w:r>
      <w:r w:rsidR="00263C52" w:rsidRPr="005A5C02">
        <w:rPr>
          <w:color w:val="040404"/>
          <w:lang w:val="mk-MK" w:eastAsia="en-GB"/>
        </w:rPr>
        <w:t xml:space="preserve"> болат. Булинг? Не во моето училиште“</w:t>
      </w:r>
      <w:r w:rsidRPr="005A5C02">
        <w:rPr>
          <w:color w:val="040404"/>
          <w:lang w:val="mk-MK" w:eastAsia="en-GB"/>
        </w:rPr>
        <w:t xml:space="preserve">, со </w:t>
      </w:r>
      <w:r w:rsidR="00263C52" w:rsidRPr="005A5C02">
        <w:rPr>
          <w:color w:val="040404"/>
          <w:lang w:val="mk-MK" w:eastAsia="en-GB"/>
        </w:rPr>
        <w:t>над</w:t>
      </w:r>
      <w:r w:rsidRPr="005A5C02">
        <w:rPr>
          <w:color w:val="040404"/>
          <w:lang w:val="mk-MK" w:eastAsia="en-GB"/>
        </w:rPr>
        <w:t xml:space="preserve"> 30 билборди и </w:t>
      </w:r>
      <w:r w:rsidR="00263C52" w:rsidRPr="005A5C02">
        <w:rPr>
          <w:color w:val="040404"/>
          <w:lang w:val="mk-MK" w:eastAsia="en-GB"/>
        </w:rPr>
        <w:t>светлечка реклама</w:t>
      </w:r>
      <w:r w:rsidRPr="005A5C02">
        <w:rPr>
          <w:color w:val="040404"/>
          <w:lang w:val="mk-MK" w:eastAsia="en-GB"/>
        </w:rPr>
        <w:t xml:space="preserve"> во неколку градови во </w:t>
      </w:r>
      <w:r w:rsidR="00263C52" w:rsidRPr="005A5C02">
        <w:rPr>
          <w:color w:val="040404"/>
          <w:lang w:val="mk-MK" w:eastAsia="en-GB"/>
        </w:rPr>
        <w:t>државата</w:t>
      </w:r>
      <w:r w:rsidRPr="005A5C02">
        <w:rPr>
          <w:color w:val="040404"/>
          <w:lang w:val="mk-MK" w:eastAsia="en-GB"/>
        </w:rPr>
        <w:t>. Како дел од програмата</w:t>
      </w:r>
      <w:r w:rsidR="00263C52" w:rsidRPr="005A5C02">
        <w:rPr>
          <w:color w:val="040404"/>
          <w:lang w:val="mk-MK" w:eastAsia="en-GB"/>
        </w:rPr>
        <w:t xml:space="preserve"> беа вклучени и обукиза решавање на случаите на врсничко </w:t>
      </w:r>
      <w:r w:rsidR="000B72BF" w:rsidRPr="005A5C02">
        <w:rPr>
          <w:color w:val="040404"/>
          <w:lang w:val="mk-MK" w:eastAsia="en-GB"/>
        </w:rPr>
        <w:t>насилство</w:t>
      </w:r>
      <w:r w:rsidR="00263C52" w:rsidRPr="005A5C02">
        <w:rPr>
          <w:color w:val="040404"/>
          <w:lang w:val="mk-MK" w:eastAsia="en-GB"/>
        </w:rPr>
        <w:t xml:space="preserve"> (булинг) во училиштата што </w:t>
      </w:r>
      <w:r w:rsidRPr="005A5C02">
        <w:rPr>
          <w:color w:val="040404"/>
          <w:lang w:val="mk-MK" w:eastAsia="en-GB"/>
        </w:rPr>
        <w:t xml:space="preserve">беа понудени на наставниците, со цел да се зголемат нивните знаења </w:t>
      </w:r>
      <w:r w:rsidR="00263C52" w:rsidRPr="005A5C02">
        <w:rPr>
          <w:color w:val="040404"/>
          <w:lang w:val="mk-MK" w:eastAsia="en-GB"/>
        </w:rPr>
        <w:t xml:space="preserve">од аспект на </w:t>
      </w:r>
      <w:r w:rsidR="000B72BF" w:rsidRPr="005A5C02">
        <w:rPr>
          <w:color w:val="040404"/>
          <w:lang w:val="mk-MK" w:eastAsia="en-GB"/>
        </w:rPr>
        <w:t>врсничкото насилство и формите на врсничко насилство</w:t>
      </w:r>
      <w:r w:rsidRPr="005A5C02">
        <w:rPr>
          <w:color w:val="040404"/>
          <w:lang w:val="mk-MK" w:eastAsia="en-GB"/>
        </w:rPr>
        <w:t xml:space="preserve">, вклучувајќи и методи на мирно решавање на </w:t>
      </w:r>
      <w:r w:rsidR="000B72BF" w:rsidRPr="005A5C02">
        <w:rPr>
          <w:color w:val="040404"/>
          <w:lang w:val="mk-MK" w:eastAsia="en-GB"/>
        </w:rPr>
        <w:t>врсничкото насилство</w:t>
      </w:r>
      <w:r w:rsidRPr="005A5C02">
        <w:rPr>
          <w:color w:val="040404"/>
          <w:lang w:val="mk-MK" w:eastAsia="en-GB"/>
        </w:rPr>
        <w:t>.</w:t>
      </w:r>
    </w:p>
    <w:p w14:paraId="58614943" w14:textId="77777777" w:rsidR="005C197F" w:rsidRPr="005A5C02" w:rsidRDefault="005C197F" w:rsidP="00FF0D9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jc w:val="both"/>
        <w:rPr>
          <w:rFonts w:asciiTheme="minorHAnsi" w:hAnsiTheme="minorHAnsi" w:cs="Myriad Pro"/>
          <w:color w:val="141413"/>
          <w:lang w:val="mk-MK" w:eastAsia="en-GB"/>
        </w:rPr>
      </w:pPr>
    </w:p>
    <w:bookmarkEnd w:id="36"/>
    <w:p w14:paraId="274463D3" w14:textId="77777777" w:rsidR="00042D0D" w:rsidRPr="005A5C02" w:rsidRDefault="00042D0D" w:rsidP="00DB099F">
      <w:pPr>
        <w:pStyle w:val="BodyText"/>
        <w:numPr>
          <w:ilvl w:val="0"/>
          <w:numId w:val="5"/>
        </w:numPr>
        <w:spacing w:line="259" w:lineRule="auto"/>
        <w:contextualSpacing/>
        <w:jc w:val="both"/>
        <w:rPr>
          <w:rFonts w:asciiTheme="minorHAnsi" w:hAnsiTheme="minorHAnsi" w:cs="Calibri"/>
          <w:sz w:val="22"/>
          <w:szCs w:val="22"/>
          <w:lang w:val="mk-MK"/>
        </w:rPr>
        <w:sectPr w:rsidR="00042D0D" w:rsidRPr="005A5C02" w:rsidSect="00D34972">
          <w:type w:val="continuous"/>
          <w:pgSz w:w="11906" w:h="16838"/>
          <w:pgMar w:top="1440" w:right="1440" w:bottom="1440" w:left="1440" w:header="720" w:footer="720" w:gutter="0"/>
          <w:cols w:space="720"/>
          <w:docGrid w:linePitch="360"/>
        </w:sectPr>
      </w:pPr>
    </w:p>
    <w:p w14:paraId="05B65499" w14:textId="77777777" w:rsidR="00310E44" w:rsidRPr="005A5C02" w:rsidRDefault="003B59AF" w:rsidP="00FF0D91">
      <w:pPr>
        <w:pStyle w:val="Heading2"/>
        <w:contextualSpacing/>
        <w:rPr>
          <w:rFonts w:asciiTheme="minorHAnsi" w:hAnsiTheme="minorHAnsi" w:cs="Calibri"/>
          <w:lang w:val="mk-MK"/>
        </w:rPr>
      </w:pPr>
      <w:bookmarkStart w:id="43" w:name="_Toc11346938"/>
      <w:r w:rsidRPr="005A5C02">
        <w:rPr>
          <w:rFonts w:asciiTheme="minorHAnsi" w:hAnsiTheme="minorHAnsi" w:cs="Calibri"/>
          <w:lang w:val="mk-MK"/>
        </w:rPr>
        <w:lastRenderedPageBreak/>
        <w:t>Слобода од насилство, стигматизација и стереотипи</w:t>
      </w:r>
      <w:bookmarkEnd w:id="43"/>
    </w:p>
    <w:p w14:paraId="3ED814E0" w14:textId="77777777" w:rsidR="000D0855" w:rsidRPr="005A5C02" w:rsidRDefault="005A2759" w:rsidP="000D0855">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Елиминирањето на насилството врз жените, стигматизацијата и придружните стереотипи претставува владин приоритет во изминатите десет години.</w:t>
      </w:r>
    </w:p>
    <w:p w14:paraId="02A59E0F" w14:textId="77777777" w:rsidR="00310E44" w:rsidRPr="005A5C02" w:rsidRDefault="00310E44" w:rsidP="00FF0D91">
      <w:pPr>
        <w:autoSpaceDE w:val="0"/>
        <w:autoSpaceDN w:val="0"/>
        <w:adjustRightInd w:val="0"/>
        <w:spacing w:after="0"/>
        <w:contextualSpacing/>
        <w:jc w:val="both"/>
        <w:rPr>
          <w:rFonts w:asciiTheme="minorHAnsi" w:hAnsiTheme="minorHAnsi"/>
          <w:b/>
          <w:bCs/>
          <w:color w:val="000000"/>
          <w:lang w:val="mk-MK"/>
        </w:rPr>
      </w:pPr>
    </w:p>
    <w:p w14:paraId="26AD6045" w14:textId="77777777" w:rsidR="00310E44" w:rsidRPr="005A5C02" w:rsidRDefault="00310E44" w:rsidP="00607A64">
      <w:pPr>
        <w:pStyle w:val="Heading2"/>
        <w:rPr>
          <w:rFonts w:asciiTheme="minorHAnsi" w:hAnsiTheme="minorHAnsi"/>
          <w:lang w:val="mk-MK"/>
        </w:rPr>
      </w:pPr>
      <w:bookmarkStart w:id="44" w:name="_Toc11346939"/>
      <w:r w:rsidRPr="005A5C02">
        <w:rPr>
          <w:rFonts w:asciiTheme="minorHAnsi" w:hAnsiTheme="minorHAnsi"/>
          <w:lang w:val="mk-MK"/>
        </w:rPr>
        <w:t xml:space="preserve">13. </w:t>
      </w:r>
      <w:r w:rsidR="005A2759" w:rsidRPr="005A5C02">
        <w:rPr>
          <w:rFonts w:asciiTheme="minorHAnsi" w:hAnsiTheme="minorHAnsi"/>
          <w:lang w:val="mk-MK"/>
        </w:rPr>
        <w:t>Приоритетни ф</w:t>
      </w:r>
      <w:r w:rsidR="003B59AF" w:rsidRPr="005A5C02">
        <w:rPr>
          <w:rFonts w:asciiTheme="minorHAnsi" w:hAnsiTheme="minorHAnsi"/>
          <w:lang w:val="mk-MK"/>
        </w:rPr>
        <w:t>орми на насилство врз жените и девојките</w:t>
      </w:r>
      <w:r w:rsidR="005A2759" w:rsidRPr="005A5C02">
        <w:rPr>
          <w:rFonts w:asciiTheme="minorHAnsi" w:hAnsiTheme="minorHAnsi"/>
          <w:lang w:val="mk-MK"/>
        </w:rPr>
        <w:t>за кои треба да се преземат активности</w:t>
      </w:r>
      <w:bookmarkEnd w:id="44"/>
    </w:p>
    <w:p w14:paraId="64530119" w14:textId="77777777" w:rsidR="00310E44" w:rsidRPr="005A5C02" w:rsidRDefault="005A2759" w:rsidP="005A2759">
      <w:pPr>
        <w:pStyle w:val="ListParagraph"/>
        <w:numPr>
          <w:ilvl w:val="0"/>
          <w:numId w:val="4"/>
        </w:numPr>
        <w:autoSpaceDE w:val="0"/>
        <w:autoSpaceDN w:val="0"/>
        <w:adjustRightInd w:val="0"/>
        <w:spacing w:after="0" w:line="259" w:lineRule="auto"/>
        <w:contextualSpacing/>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Насилство од страна на интимен партнер / семејно насилство, вклучително и сексуално насилство и брачно силување</w:t>
      </w:r>
    </w:p>
    <w:p w14:paraId="5F5DF83E" w14:textId="77777777" w:rsidR="00310E44" w:rsidRPr="005A5C02" w:rsidRDefault="00310E44" w:rsidP="00FF0D91">
      <w:pPr>
        <w:autoSpaceDE w:val="0"/>
        <w:autoSpaceDN w:val="0"/>
        <w:adjustRightInd w:val="0"/>
        <w:spacing w:after="0"/>
        <w:contextualSpacing/>
        <w:rPr>
          <w:rFonts w:asciiTheme="minorHAnsi" w:hAnsiTheme="minorHAnsi"/>
          <w:b/>
          <w:bCs/>
          <w:color w:val="FF0000"/>
          <w:lang w:val="mk-MK"/>
        </w:rPr>
      </w:pPr>
    </w:p>
    <w:p w14:paraId="33094C66" w14:textId="77777777" w:rsidR="009A09E1" w:rsidRPr="005A5C02" w:rsidRDefault="009A09E1" w:rsidP="00FF0D91">
      <w:pPr>
        <w:tabs>
          <w:tab w:val="left" w:pos="540"/>
          <w:tab w:val="left" w:pos="1080"/>
        </w:tabs>
        <w:spacing w:after="120"/>
        <w:contextualSpacing/>
        <w:jc w:val="both"/>
        <w:rPr>
          <w:rFonts w:asciiTheme="minorHAnsi" w:hAnsiTheme="minorHAnsi"/>
          <w:lang w:val="mk-MK"/>
        </w:rPr>
      </w:pPr>
      <w:r w:rsidRPr="005A5C02">
        <w:rPr>
          <w:rFonts w:asciiTheme="minorHAnsi" w:hAnsiTheme="minorHAnsi"/>
          <w:lang w:val="mk-MK"/>
        </w:rPr>
        <w:t>Во изминатите пет години во фокусот на борбата против семејното насилство беше воспоставувањето на поефикасен систем за превенција и заштита од семејно насилство. Како резултат на тоа, во 20</w:t>
      </w:r>
      <w:r w:rsidR="00C07CF7" w:rsidRPr="005A5C02">
        <w:rPr>
          <w:rFonts w:asciiTheme="minorHAnsi" w:hAnsiTheme="minorHAnsi"/>
          <w:lang w:val="mk-MK"/>
        </w:rPr>
        <w:t>15 година стапи во сила првиот посебен</w:t>
      </w:r>
      <w:r w:rsidRPr="005A5C02">
        <w:rPr>
          <w:rFonts w:asciiTheme="minorHAnsi" w:hAnsiTheme="minorHAnsi"/>
          <w:lang w:val="mk-MK"/>
        </w:rPr>
        <w:t xml:space="preserve"> систематски Закон за </w:t>
      </w:r>
      <w:r w:rsidR="00C07CF7" w:rsidRPr="005A5C02">
        <w:rPr>
          <w:rFonts w:asciiTheme="minorHAnsi" w:hAnsiTheme="minorHAnsi"/>
          <w:lang w:val="mk-MK"/>
        </w:rPr>
        <w:t>превенција</w:t>
      </w:r>
      <w:r w:rsidRPr="005A5C02">
        <w:rPr>
          <w:rFonts w:asciiTheme="minorHAnsi" w:hAnsiTheme="minorHAnsi"/>
          <w:lang w:val="mk-MK"/>
        </w:rPr>
        <w:t xml:space="preserve">, спречување и заштита од семејно насилство, </w:t>
      </w:r>
      <w:r w:rsidR="00C07CF7" w:rsidRPr="005A5C02">
        <w:rPr>
          <w:rFonts w:asciiTheme="minorHAnsi" w:hAnsiTheme="minorHAnsi"/>
          <w:lang w:val="mk-MK"/>
        </w:rPr>
        <w:t xml:space="preserve">при што, се </w:t>
      </w:r>
      <w:r w:rsidRPr="005A5C02">
        <w:rPr>
          <w:rFonts w:asciiTheme="minorHAnsi" w:hAnsiTheme="minorHAnsi"/>
          <w:lang w:val="mk-MK"/>
        </w:rPr>
        <w:t>усво</w:t>
      </w:r>
      <w:r w:rsidR="00C07CF7" w:rsidRPr="005A5C02">
        <w:rPr>
          <w:rFonts w:asciiTheme="minorHAnsi" w:hAnsiTheme="minorHAnsi"/>
          <w:lang w:val="mk-MK"/>
        </w:rPr>
        <w:t>и</w:t>
      </w:r>
      <w:r w:rsidRPr="005A5C02">
        <w:rPr>
          <w:rFonts w:asciiTheme="minorHAnsi" w:hAnsiTheme="minorHAnsi"/>
          <w:lang w:val="mk-MK"/>
        </w:rPr>
        <w:t xml:space="preserve"> и спроведување на мерки за заштита и надомест на штета на жртвите на семејно насилство.</w:t>
      </w:r>
    </w:p>
    <w:p w14:paraId="06C4B1C9" w14:textId="77777777" w:rsidR="006738D3" w:rsidRPr="005A5C02" w:rsidRDefault="00C07CF7" w:rsidP="00FF0D91">
      <w:pPr>
        <w:tabs>
          <w:tab w:val="left" w:pos="540"/>
          <w:tab w:val="left" w:pos="1080"/>
        </w:tabs>
        <w:spacing w:after="120"/>
        <w:contextualSpacing/>
        <w:jc w:val="both"/>
        <w:rPr>
          <w:rFonts w:asciiTheme="minorHAnsi" w:hAnsiTheme="minorHAnsi"/>
          <w:color w:val="212121"/>
          <w:lang w:val="mk-MK"/>
        </w:rPr>
      </w:pPr>
      <w:r w:rsidRPr="005A5C02">
        <w:rPr>
          <w:rFonts w:asciiTheme="minorHAnsi" w:hAnsiTheme="minorHAnsi"/>
          <w:lang w:val="mk-MK"/>
        </w:rPr>
        <w:t xml:space="preserve">Согласно новиот закон, формирани се мулти-секторски тимови на локално ниво, кои имаат мандат да работат на заштита на жртвите и да ги упатуваат случаите на семејно насилство до надлежните институции. Во изминатите пет години е забележан напредок во зголеменото усвојување на заштитни мерки </w:t>
      </w:r>
      <w:r w:rsidR="00CD6FC9" w:rsidRPr="005A5C02">
        <w:rPr>
          <w:rFonts w:asciiTheme="minorHAnsi" w:hAnsiTheme="minorHAnsi"/>
          <w:lang w:val="mk-MK"/>
        </w:rPr>
        <w:t>за</w:t>
      </w:r>
      <w:r w:rsidRPr="005A5C02">
        <w:rPr>
          <w:rFonts w:asciiTheme="minorHAnsi" w:hAnsiTheme="minorHAnsi"/>
          <w:lang w:val="mk-MK"/>
        </w:rPr>
        <w:t xml:space="preserve"> случаи на семејно насилство идентификувани преку учество на тимовите</w:t>
      </w:r>
      <w:r w:rsidR="00CD6FC9" w:rsidRPr="005A5C02">
        <w:rPr>
          <w:rFonts w:asciiTheme="minorHAnsi" w:hAnsiTheme="minorHAnsi"/>
          <w:lang w:val="mk-MK"/>
        </w:rPr>
        <w:t>,</w:t>
      </w:r>
      <w:r w:rsidRPr="005A5C02">
        <w:rPr>
          <w:rFonts w:asciiTheme="minorHAnsi" w:hAnsiTheme="minorHAnsi"/>
          <w:lang w:val="mk-MK"/>
        </w:rPr>
        <w:t xml:space="preserve"> што исто така укажува на зголемена свест </w:t>
      </w:r>
      <w:r w:rsidR="00CD6FC9" w:rsidRPr="005A5C02">
        <w:rPr>
          <w:rFonts w:asciiTheme="minorHAnsi" w:hAnsiTheme="minorHAnsi"/>
          <w:lang w:val="mk-MK"/>
        </w:rPr>
        <w:t>на судовите за</w:t>
      </w:r>
      <w:r w:rsidRPr="005A5C02">
        <w:rPr>
          <w:rFonts w:asciiTheme="minorHAnsi" w:hAnsiTheme="minorHAnsi"/>
          <w:lang w:val="mk-MK"/>
        </w:rPr>
        <w:t xml:space="preserve"> семејното насилство.</w:t>
      </w:r>
    </w:p>
    <w:p w14:paraId="42E51F7F" w14:textId="77777777" w:rsidR="006F5E59" w:rsidRPr="005A5C02" w:rsidRDefault="006F5E59" w:rsidP="00FF0D91">
      <w:pPr>
        <w:tabs>
          <w:tab w:val="left" w:pos="540"/>
          <w:tab w:val="left" w:pos="1080"/>
        </w:tabs>
        <w:spacing w:after="120"/>
        <w:contextualSpacing/>
        <w:jc w:val="both"/>
        <w:rPr>
          <w:rFonts w:asciiTheme="minorHAnsi" w:hAnsiTheme="minorHAnsi"/>
          <w:lang w:val="mk-MK"/>
        </w:rPr>
      </w:pPr>
    </w:p>
    <w:tbl>
      <w:tblPr>
        <w:tblStyle w:val="TableGrid"/>
        <w:tblW w:w="9072" w:type="dxa"/>
        <w:tblInd w:w="108" w:type="dxa"/>
        <w:tblLayout w:type="fixed"/>
        <w:tblLook w:val="01E0" w:firstRow="1" w:lastRow="1" w:firstColumn="1" w:lastColumn="1" w:noHBand="0" w:noVBand="0"/>
      </w:tblPr>
      <w:tblGrid>
        <w:gridCol w:w="2268"/>
        <w:gridCol w:w="1276"/>
        <w:gridCol w:w="1134"/>
        <w:gridCol w:w="1276"/>
        <w:gridCol w:w="1417"/>
        <w:gridCol w:w="1701"/>
      </w:tblGrid>
      <w:tr w:rsidR="006738D3" w:rsidRPr="005A5C02" w14:paraId="7EBC0A96" w14:textId="77777777" w:rsidTr="006C75BD">
        <w:tc>
          <w:tcPr>
            <w:tcW w:w="9072" w:type="dxa"/>
            <w:gridSpan w:val="6"/>
            <w:shd w:val="clear" w:color="auto" w:fill="4F81BD" w:themeFill="accent1"/>
          </w:tcPr>
          <w:p w14:paraId="6AF61CCE" w14:textId="77777777" w:rsidR="006738D3" w:rsidRPr="005A5C02" w:rsidRDefault="005A2759" w:rsidP="005A2759">
            <w:pPr>
              <w:contextualSpacing/>
              <w:rPr>
                <w:color w:val="FFFFFF" w:themeColor="background1"/>
                <w:sz w:val="22"/>
                <w:szCs w:val="22"/>
                <w:lang w:val="mk-MK"/>
              </w:rPr>
            </w:pPr>
            <w:r w:rsidRPr="005A5C02">
              <w:rPr>
                <w:b/>
                <w:color w:val="FFFFFF" w:themeColor="background1"/>
                <w:sz w:val="22"/>
                <w:szCs w:val="22"/>
                <w:lang w:val="mk-MK"/>
              </w:rPr>
              <w:t>Табела</w:t>
            </w:r>
            <w:r w:rsidR="008D54CF" w:rsidRPr="005A5C02">
              <w:rPr>
                <w:b/>
                <w:color w:val="FFFFFF" w:themeColor="background1"/>
                <w:sz w:val="22"/>
                <w:szCs w:val="22"/>
                <w:lang w:val="mk-MK"/>
              </w:rPr>
              <w:t xml:space="preserve"> 7</w:t>
            </w:r>
            <w:r w:rsidR="006738D3" w:rsidRPr="005A5C02">
              <w:rPr>
                <w:b/>
                <w:color w:val="FFFFFF" w:themeColor="background1"/>
                <w:sz w:val="22"/>
                <w:szCs w:val="22"/>
                <w:lang w:val="mk-MK"/>
              </w:rPr>
              <w:t xml:space="preserve">: </w:t>
            </w:r>
            <w:r w:rsidRPr="005A5C02">
              <w:rPr>
                <w:b/>
                <w:color w:val="FFFFFF" w:themeColor="background1"/>
                <w:sz w:val="22"/>
                <w:szCs w:val="22"/>
                <w:lang w:val="mk-MK"/>
              </w:rPr>
              <w:t xml:space="preserve">Број на жртви на семејно насилство во период помеѓу 2014 и </w:t>
            </w:r>
            <w:r w:rsidR="006738D3" w:rsidRPr="005A5C02">
              <w:rPr>
                <w:b/>
                <w:color w:val="FFFFFF" w:themeColor="background1"/>
                <w:sz w:val="22"/>
                <w:szCs w:val="22"/>
                <w:lang w:val="mk-MK"/>
              </w:rPr>
              <w:t>2018</w:t>
            </w:r>
            <w:r w:rsidRPr="005A5C02">
              <w:rPr>
                <w:b/>
                <w:color w:val="FFFFFF" w:themeColor="background1"/>
                <w:sz w:val="22"/>
                <w:szCs w:val="22"/>
                <w:lang w:val="mk-MK"/>
              </w:rPr>
              <w:t xml:space="preserve"> година и податоци од МТСП  за работата на Центрите за социјална работа (ЦСР)  </w:t>
            </w:r>
          </w:p>
        </w:tc>
      </w:tr>
      <w:tr w:rsidR="00B762FB" w:rsidRPr="005A5C02" w14:paraId="66E220BF" w14:textId="77777777" w:rsidTr="00052548">
        <w:tc>
          <w:tcPr>
            <w:tcW w:w="2268" w:type="dxa"/>
            <w:shd w:val="clear" w:color="auto" w:fill="DBE5F1" w:themeFill="accent1" w:themeFillTint="33"/>
          </w:tcPr>
          <w:p w14:paraId="0EEF1129" w14:textId="77777777" w:rsidR="006738D3" w:rsidRPr="005A5C02" w:rsidRDefault="005A2759" w:rsidP="005A2759">
            <w:pPr>
              <w:contextualSpacing/>
              <w:rPr>
                <w:sz w:val="22"/>
                <w:szCs w:val="22"/>
                <w:lang w:val="mk-MK"/>
              </w:rPr>
            </w:pPr>
            <w:r w:rsidRPr="005A5C02">
              <w:rPr>
                <w:sz w:val="22"/>
                <w:szCs w:val="22"/>
                <w:lang w:val="mk-MK"/>
              </w:rPr>
              <w:t>Година</w:t>
            </w:r>
          </w:p>
        </w:tc>
        <w:tc>
          <w:tcPr>
            <w:tcW w:w="1276" w:type="dxa"/>
            <w:shd w:val="clear" w:color="auto" w:fill="DBE5F1" w:themeFill="accent1" w:themeFillTint="33"/>
          </w:tcPr>
          <w:p w14:paraId="0471FE55" w14:textId="77777777" w:rsidR="006738D3" w:rsidRPr="005A5C02" w:rsidRDefault="006738D3" w:rsidP="00FF0D91">
            <w:pPr>
              <w:contextualSpacing/>
              <w:rPr>
                <w:sz w:val="22"/>
                <w:szCs w:val="22"/>
                <w:lang w:val="mk-MK"/>
              </w:rPr>
            </w:pPr>
            <w:r w:rsidRPr="005A5C02">
              <w:rPr>
                <w:sz w:val="22"/>
                <w:szCs w:val="22"/>
                <w:lang w:val="mk-MK"/>
              </w:rPr>
              <w:t xml:space="preserve">2014 </w:t>
            </w:r>
          </w:p>
        </w:tc>
        <w:tc>
          <w:tcPr>
            <w:tcW w:w="1134" w:type="dxa"/>
            <w:shd w:val="clear" w:color="auto" w:fill="DBE5F1" w:themeFill="accent1" w:themeFillTint="33"/>
          </w:tcPr>
          <w:p w14:paraId="2436AB58" w14:textId="77777777" w:rsidR="006738D3" w:rsidRPr="005A5C02" w:rsidRDefault="006738D3" w:rsidP="00FF0D91">
            <w:pPr>
              <w:ind w:left="370" w:hanging="370"/>
              <w:contextualSpacing/>
              <w:rPr>
                <w:sz w:val="22"/>
                <w:szCs w:val="22"/>
                <w:lang w:val="mk-MK"/>
              </w:rPr>
            </w:pPr>
            <w:r w:rsidRPr="005A5C02">
              <w:rPr>
                <w:sz w:val="22"/>
                <w:szCs w:val="22"/>
                <w:lang w:val="mk-MK"/>
              </w:rPr>
              <w:t xml:space="preserve">2015 </w:t>
            </w:r>
          </w:p>
        </w:tc>
        <w:tc>
          <w:tcPr>
            <w:tcW w:w="1276" w:type="dxa"/>
            <w:shd w:val="clear" w:color="auto" w:fill="DBE5F1" w:themeFill="accent1" w:themeFillTint="33"/>
          </w:tcPr>
          <w:p w14:paraId="605805BD" w14:textId="77777777" w:rsidR="006738D3" w:rsidRPr="005A5C02" w:rsidRDefault="006738D3" w:rsidP="00FF0D91">
            <w:pPr>
              <w:contextualSpacing/>
              <w:rPr>
                <w:sz w:val="22"/>
                <w:szCs w:val="22"/>
                <w:lang w:val="mk-MK"/>
              </w:rPr>
            </w:pPr>
            <w:r w:rsidRPr="005A5C02">
              <w:rPr>
                <w:sz w:val="22"/>
                <w:szCs w:val="22"/>
                <w:lang w:val="mk-MK"/>
              </w:rPr>
              <w:t xml:space="preserve">2016 </w:t>
            </w:r>
          </w:p>
        </w:tc>
        <w:tc>
          <w:tcPr>
            <w:tcW w:w="1417" w:type="dxa"/>
            <w:shd w:val="clear" w:color="auto" w:fill="DBE5F1" w:themeFill="accent1" w:themeFillTint="33"/>
          </w:tcPr>
          <w:p w14:paraId="2BE11B66" w14:textId="77777777" w:rsidR="006738D3" w:rsidRPr="005A5C02" w:rsidRDefault="006738D3" w:rsidP="00FF0D91">
            <w:pPr>
              <w:contextualSpacing/>
              <w:rPr>
                <w:sz w:val="22"/>
                <w:szCs w:val="22"/>
                <w:lang w:val="mk-MK"/>
              </w:rPr>
            </w:pPr>
            <w:r w:rsidRPr="005A5C02">
              <w:rPr>
                <w:sz w:val="22"/>
                <w:szCs w:val="22"/>
                <w:lang w:val="mk-MK"/>
              </w:rPr>
              <w:t xml:space="preserve">2017 </w:t>
            </w:r>
          </w:p>
        </w:tc>
        <w:tc>
          <w:tcPr>
            <w:tcW w:w="1701" w:type="dxa"/>
            <w:shd w:val="clear" w:color="auto" w:fill="DBE5F1" w:themeFill="accent1" w:themeFillTint="33"/>
          </w:tcPr>
          <w:p w14:paraId="75E4D591" w14:textId="77777777" w:rsidR="006738D3" w:rsidRPr="005A5C02" w:rsidRDefault="006738D3" w:rsidP="00FF0D91">
            <w:pPr>
              <w:contextualSpacing/>
              <w:rPr>
                <w:sz w:val="22"/>
                <w:szCs w:val="22"/>
                <w:lang w:val="mk-MK"/>
              </w:rPr>
            </w:pPr>
            <w:r w:rsidRPr="005A5C02">
              <w:rPr>
                <w:sz w:val="22"/>
                <w:szCs w:val="22"/>
                <w:lang w:val="mk-MK"/>
              </w:rPr>
              <w:t xml:space="preserve">2018 </w:t>
            </w:r>
          </w:p>
        </w:tc>
      </w:tr>
      <w:tr w:rsidR="00B762FB" w:rsidRPr="005A5C02" w14:paraId="1991CDDE" w14:textId="77777777" w:rsidTr="00052548">
        <w:tc>
          <w:tcPr>
            <w:tcW w:w="2268" w:type="dxa"/>
          </w:tcPr>
          <w:p w14:paraId="0C0F3002" w14:textId="77777777" w:rsidR="006738D3" w:rsidRPr="005A5C02" w:rsidRDefault="005A2759" w:rsidP="00FF0D91">
            <w:pPr>
              <w:contextualSpacing/>
              <w:rPr>
                <w:sz w:val="22"/>
                <w:szCs w:val="22"/>
                <w:lang w:val="mk-MK"/>
              </w:rPr>
            </w:pPr>
            <w:r w:rsidRPr="005A5C02">
              <w:rPr>
                <w:sz w:val="22"/>
                <w:szCs w:val="22"/>
                <w:lang w:val="mk-MK"/>
              </w:rPr>
              <w:t>Жртви на семејно насилство</w:t>
            </w:r>
          </w:p>
        </w:tc>
        <w:tc>
          <w:tcPr>
            <w:tcW w:w="1276" w:type="dxa"/>
          </w:tcPr>
          <w:p w14:paraId="3DB1706D" w14:textId="77777777" w:rsidR="006738D3" w:rsidRPr="005A5C02" w:rsidRDefault="006738D3" w:rsidP="00FF0D91">
            <w:pPr>
              <w:contextualSpacing/>
              <w:jc w:val="center"/>
              <w:rPr>
                <w:sz w:val="22"/>
                <w:szCs w:val="22"/>
                <w:lang w:val="mk-MK"/>
              </w:rPr>
            </w:pPr>
            <w:r w:rsidRPr="005A5C02">
              <w:rPr>
                <w:sz w:val="22"/>
                <w:szCs w:val="22"/>
                <w:lang w:val="mk-MK"/>
              </w:rPr>
              <w:t>999</w:t>
            </w:r>
          </w:p>
        </w:tc>
        <w:tc>
          <w:tcPr>
            <w:tcW w:w="1134" w:type="dxa"/>
          </w:tcPr>
          <w:p w14:paraId="5B32EC2C" w14:textId="77777777" w:rsidR="006738D3" w:rsidRPr="005A5C02" w:rsidRDefault="006738D3" w:rsidP="00FF0D91">
            <w:pPr>
              <w:contextualSpacing/>
              <w:jc w:val="center"/>
              <w:rPr>
                <w:sz w:val="22"/>
                <w:szCs w:val="22"/>
                <w:lang w:val="mk-MK"/>
              </w:rPr>
            </w:pPr>
            <w:r w:rsidRPr="005A5C02">
              <w:rPr>
                <w:sz w:val="22"/>
                <w:szCs w:val="22"/>
                <w:lang w:val="mk-MK"/>
              </w:rPr>
              <w:t>1129</w:t>
            </w:r>
          </w:p>
        </w:tc>
        <w:tc>
          <w:tcPr>
            <w:tcW w:w="1276" w:type="dxa"/>
          </w:tcPr>
          <w:p w14:paraId="4B9B4760" w14:textId="77777777" w:rsidR="006738D3" w:rsidRPr="005A5C02" w:rsidRDefault="006738D3" w:rsidP="00FF0D91">
            <w:pPr>
              <w:contextualSpacing/>
              <w:jc w:val="center"/>
              <w:rPr>
                <w:sz w:val="22"/>
                <w:szCs w:val="22"/>
                <w:lang w:val="mk-MK"/>
              </w:rPr>
            </w:pPr>
            <w:r w:rsidRPr="005A5C02">
              <w:rPr>
                <w:sz w:val="22"/>
                <w:szCs w:val="22"/>
                <w:lang w:val="mk-MK"/>
              </w:rPr>
              <w:t>1098</w:t>
            </w:r>
          </w:p>
        </w:tc>
        <w:tc>
          <w:tcPr>
            <w:tcW w:w="1417" w:type="dxa"/>
          </w:tcPr>
          <w:p w14:paraId="1F0DFD3A" w14:textId="77777777" w:rsidR="006738D3" w:rsidRPr="005A5C02" w:rsidRDefault="006738D3" w:rsidP="00FF0D91">
            <w:pPr>
              <w:contextualSpacing/>
              <w:jc w:val="center"/>
              <w:rPr>
                <w:sz w:val="22"/>
                <w:szCs w:val="22"/>
                <w:lang w:val="mk-MK"/>
              </w:rPr>
            </w:pPr>
            <w:r w:rsidRPr="005A5C02">
              <w:rPr>
                <w:sz w:val="22"/>
                <w:szCs w:val="22"/>
                <w:lang w:val="mk-MK"/>
              </w:rPr>
              <w:t>1081</w:t>
            </w:r>
          </w:p>
        </w:tc>
        <w:tc>
          <w:tcPr>
            <w:tcW w:w="1701" w:type="dxa"/>
          </w:tcPr>
          <w:p w14:paraId="76B85B41" w14:textId="77777777" w:rsidR="006738D3" w:rsidRPr="005A5C02" w:rsidRDefault="006738D3" w:rsidP="00FF0D91">
            <w:pPr>
              <w:contextualSpacing/>
              <w:jc w:val="center"/>
              <w:rPr>
                <w:sz w:val="22"/>
                <w:szCs w:val="22"/>
                <w:lang w:val="mk-MK"/>
              </w:rPr>
            </w:pPr>
            <w:r w:rsidRPr="005A5C02">
              <w:rPr>
                <w:sz w:val="22"/>
                <w:szCs w:val="22"/>
                <w:lang w:val="mk-MK"/>
              </w:rPr>
              <w:t>919</w:t>
            </w:r>
          </w:p>
        </w:tc>
      </w:tr>
      <w:tr w:rsidR="00B762FB" w:rsidRPr="005A5C02" w14:paraId="5A1D68B8" w14:textId="77777777" w:rsidTr="00052548">
        <w:tc>
          <w:tcPr>
            <w:tcW w:w="2268" w:type="dxa"/>
            <w:tcBorders>
              <w:top w:val="dotted" w:sz="4" w:space="0" w:color="auto"/>
              <w:bottom w:val="dotted" w:sz="4" w:space="0" w:color="auto"/>
            </w:tcBorders>
            <w:shd w:val="clear" w:color="auto" w:fill="DBE5F1" w:themeFill="accent1" w:themeFillTint="33"/>
          </w:tcPr>
          <w:p w14:paraId="09937DDE" w14:textId="77777777" w:rsidR="006738D3" w:rsidRPr="005A5C02" w:rsidRDefault="005A2759" w:rsidP="00FF0D91">
            <w:pPr>
              <w:contextualSpacing/>
              <w:rPr>
                <w:sz w:val="22"/>
                <w:szCs w:val="22"/>
                <w:lang w:val="mk-MK"/>
              </w:rPr>
            </w:pPr>
            <w:r w:rsidRPr="005A5C02">
              <w:rPr>
                <w:sz w:val="22"/>
                <w:szCs w:val="22"/>
                <w:lang w:val="mk-MK"/>
              </w:rPr>
              <w:t>Жени</w:t>
            </w:r>
          </w:p>
        </w:tc>
        <w:tc>
          <w:tcPr>
            <w:tcW w:w="1276" w:type="dxa"/>
            <w:tcBorders>
              <w:top w:val="dotted" w:sz="4" w:space="0" w:color="auto"/>
              <w:bottom w:val="dotted" w:sz="4" w:space="0" w:color="auto"/>
            </w:tcBorders>
            <w:shd w:val="clear" w:color="auto" w:fill="DBE5F1" w:themeFill="accent1" w:themeFillTint="33"/>
          </w:tcPr>
          <w:p w14:paraId="7A50544F" w14:textId="77777777" w:rsidR="006738D3" w:rsidRPr="005A5C02" w:rsidRDefault="006738D3" w:rsidP="00FF0D91">
            <w:pPr>
              <w:contextualSpacing/>
              <w:jc w:val="center"/>
              <w:rPr>
                <w:sz w:val="22"/>
                <w:szCs w:val="22"/>
                <w:lang w:val="mk-MK"/>
              </w:rPr>
            </w:pPr>
            <w:r w:rsidRPr="005A5C02">
              <w:rPr>
                <w:sz w:val="22"/>
                <w:szCs w:val="22"/>
                <w:lang w:val="mk-MK"/>
              </w:rPr>
              <w:t>722</w:t>
            </w:r>
          </w:p>
        </w:tc>
        <w:tc>
          <w:tcPr>
            <w:tcW w:w="1134" w:type="dxa"/>
            <w:tcBorders>
              <w:top w:val="dotted" w:sz="4" w:space="0" w:color="auto"/>
              <w:bottom w:val="dotted" w:sz="4" w:space="0" w:color="auto"/>
            </w:tcBorders>
            <w:shd w:val="clear" w:color="auto" w:fill="DBE5F1" w:themeFill="accent1" w:themeFillTint="33"/>
          </w:tcPr>
          <w:p w14:paraId="76BF5069" w14:textId="77777777" w:rsidR="006738D3" w:rsidRPr="005A5C02" w:rsidRDefault="006738D3" w:rsidP="00FF0D91">
            <w:pPr>
              <w:contextualSpacing/>
              <w:jc w:val="center"/>
              <w:rPr>
                <w:sz w:val="22"/>
                <w:szCs w:val="22"/>
                <w:lang w:val="mk-MK"/>
              </w:rPr>
            </w:pPr>
            <w:r w:rsidRPr="005A5C02">
              <w:rPr>
                <w:sz w:val="22"/>
                <w:szCs w:val="22"/>
                <w:lang w:val="mk-MK"/>
              </w:rPr>
              <w:t>810</w:t>
            </w:r>
          </w:p>
        </w:tc>
        <w:tc>
          <w:tcPr>
            <w:tcW w:w="1276" w:type="dxa"/>
            <w:tcBorders>
              <w:top w:val="dotted" w:sz="4" w:space="0" w:color="auto"/>
              <w:bottom w:val="dotted" w:sz="4" w:space="0" w:color="auto"/>
            </w:tcBorders>
            <w:shd w:val="clear" w:color="auto" w:fill="DBE5F1" w:themeFill="accent1" w:themeFillTint="33"/>
          </w:tcPr>
          <w:p w14:paraId="247CB3C6" w14:textId="77777777" w:rsidR="006738D3" w:rsidRPr="005A5C02" w:rsidRDefault="006738D3" w:rsidP="00FF0D91">
            <w:pPr>
              <w:contextualSpacing/>
              <w:jc w:val="center"/>
              <w:rPr>
                <w:sz w:val="22"/>
                <w:szCs w:val="22"/>
                <w:lang w:val="mk-MK"/>
              </w:rPr>
            </w:pPr>
            <w:r w:rsidRPr="005A5C02">
              <w:rPr>
                <w:sz w:val="22"/>
                <w:szCs w:val="22"/>
                <w:lang w:val="mk-MK"/>
              </w:rPr>
              <w:t>779</w:t>
            </w:r>
          </w:p>
        </w:tc>
        <w:tc>
          <w:tcPr>
            <w:tcW w:w="1417" w:type="dxa"/>
            <w:tcBorders>
              <w:top w:val="dotted" w:sz="4" w:space="0" w:color="auto"/>
              <w:bottom w:val="dotted" w:sz="4" w:space="0" w:color="auto"/>
            </w:tcBorders>
            <w:shd w:val="clear" w:color="auto" w:fill="DBE5F1" w:themeFill="accent1" w:themeFillTint="33"/>
          </w:tcPr>
          <w:p w14:paraId="5F096E7F" w14:textId="77777777" w:rsidR="006738D3" w:rsidRPr="005A5C02" w:rsidRDefault="006738D3" w:rsidP="00FF0D91">
            <w:pPr>
              <w:contextualSpacing/>
              <w:jc w:val="center"/>
              <w:rPr>
                <w:sz w:val="22"/>
                <w:szCs w:val="22"/>
                <w:lang w:val="mk-MK"/>
              </w:rPr>
            </w:pPr>
            <w:r w:rsidRPr="005A5C02">
              <w:rPr>
                <w:sz w:val="22"/>
                <w:szCs w:val="22"/>
                <w:lang w:val="mk-MK"/>
              </w:rPr>
              <w:t>778</w:t>
            </w:r>
          </w:p>
        </w:tc>
        <w:tc>
          <w:tcPr>
            <w:tcW w:w="1701" w:type="dxa"/>
            <w:tcBorders>
              <w:top w:val="dotted" w:sz="4" w:space="0" w:color="auto"/>
              <w:bottom w:val="dotted" w:sz="4" w:space="0" w:color="auto"/>
            </w:tcBorders>
            <w:shd w:val="clear" w:color="auto" w:fill="DBE5F1" w:themeFill="accent1" w:themeFillTint="33"/>
          </w:tcPr>
          <w:p w14:paraId="07E0E77D" w14:textId="77777777" w:rsidR="006738D3" w:rsidRPr="005A5C02" w:rsidRDefault="006738D3" w:rsidP="00FF0D91">
            <w:pPr>
              <w:contextualSpacing/>
              <w:jc w:val="center"/>
              <w:rPr>
                <w:sz w:val="22"/>
                <w:szCs w:val="22"/>
                <w:lang w:val="mk-MK"/>
              </w:rPr>
            </w:pPr>
            <w:r w:rsidRPr="005A5C02">
              <w:rPr>
                <w:sz w:val="22"/>
                <w:szCs w:val="22"/>
                <w:lang w:val="mk-MK"/>
              </w:rPr>
              <w:t>665</w:t>
            </w:r>
          </w:p>
        </w:tc>
      </w:tr>
      <w:tr w:rsidR="00B762FB" w:rsidRPr="005A5C02" w14:paraId="0D4908CC" w14:textId="77777777" w:rsidTr="00052548">
        <w:tc>
          <w:tcPr>
            <w:tcW w:w="2268" w:type="dxa"/>
          </w:tcPr>
          <w:p w14:paraId="35475188" w14:textId="77777777" w:rsidR="006738D3" w:rsidRPr="005A5C02" w:rsidRDefault="00C948F0" w:rsidP="00C948F0">
            <w:pPr>
              <w:contextualSpacing/>
              <w:rPr>
                <w:sz w:val="22"/>
                <w:szCs w:val="22"/>
                <w:lang w:val="mk-MK"/>
              </w:rPr>
            </w:pPr>
            <w:r w:rsidRPr="005A5C02">
              <w:rPr>
                <w:sz w:val="22"/>
                <w:szCs w:val="22"/>
                <w:lang w:val="mk-MK"/>
              </w:rPr>
              <w:t>Иницирана мерка за заштита пред судовитеод страна на ЦСР</w:t>
            </w:r>
          </w:p>
        </w:tc>
        <w:tc>
          <w:tcPr>
            <w:tcW w:w="1276" w:type="dxa"/>
          </w:tcPr>
          <w:p w14:paraId="0C0F9D76" w14:textId="77777777" w:rsidR="006738D3" w:rsidRPr="005A5C02" w:rsidRDefault="006738D3" w:rsidP="00FF0D91">
            <w:pPr>
              <w:contextualSpacing/>
              <w:jc w:val="center"/>
              <w:rPr>
                <w:sz w:val="22"/>
                <w:szCs w:val="22"/>
                <w:lang w:val="mk-MK"/>
              </w:rPr>
            </w:pPr>
          </w:p>
          <w:p w14:paraId="4E185D2E" w14:textId="77777777" w:rsidR="006738D3" w:rsidRPr="005A5C02" w:rsidRDefault="006738D3" w:rsidP="00FF0D91">
            <w:pPr>
              <w:contextualSpacing/>
              <w:jc w:val="center"/>
              <w:rPr>
                <w:sz w:val="22"/>
                <w:szCs w:val="22"/>
                <w:lang w:val="mk-MK"/>
              </w:rPr>
            </w:pPr>
            <w:r w:rsidRPr="005A5C02">
              <w:rPr>
                <w:sz w:val="22"/>
                <w:szCs w:val="22"/>
                <w:lang w:val="mk-MK"/>
              </w:rPr>
              <w:t>350</w:t>
            </w:r>
          </w:p>
        </w:tc>
        <w:tc>
          <w:tcPr>
            <w:tcW w:w="1134" w:type="dxa"/>
          </w:tcPr>
          <w:p w14:paraId="17BB9916" w14:textId="77777777" w:rsidR="006738D3" w:rsidRPr="005A5C02" w:rsidRDefault="006738D3" w:rsidP="00FF0D91">
            <w:pPr>
              <w:contextualSpacing/>
              <w:jc w:val="center"/>
              <w:rPr>
                <w:sz w:val="22"/>
                <w:szCs w:val="22"/>
                <w:lang w:val="mk-MK"/>
              </w:rPr>
            </w:pPr>
          </w:p>
          <w:p w14:paraId="12EC9FA3" w14:textId="77777777" w:rsidR="006738D3" w:rsidRPr="005A5C02" w:rsidRDefault="006738D3" w:rsidP="00FF0D91">
            <w:pPr>
              <w:contextualSpacing/>
              <w:jc w:val="center"/>
              <w:rPr>
                <w:sz w:val="22"/>
                <w:szCs w:val="22"/>
                <w:lang w:val="mk-MK"/>
              </w:rPr>
            </w:pPr>
            <w:r w:rsidRPr="005A5C02">
              <w:rPr>
                <w:sz w:val="22"/>
                <w:szCs w:val="22"/>
                <w:lang w:val="mk-MK"/>
              </w:rPr>
              <w:t>451</w:t>
            </w:r>
          </w:p>
        </w:tc>
        <w:tc>
          <w:tcPr>
            <w:tcW w:w="1276" w:type="dxa"/>
          </w:tcPr>
          <w:p w14:paraId="1AB4DE00" w14:textId="77777777" w:rsidR="006738D3" w:rsidRPr="005A5C02" w:rsidRDefault="006738D3" w:rsidP="00FF0D91">
            <w:pPr>
              <w:contextualSpacing/>
              <w:jc w:val="center"/>
              <w:rPr>
                <w:sz w:val="22"/>
                <w:szCs w:val="22"/>
                <w:lang w:val="mk-MK"/>
              </w:rPr>
            </w:pPr>
          </w:p>
          <w:p w14:paraId="27B558CE" w14:textId="77777777" w:rsidR="006738D3" w:rsidRPr="005A5C02" w:rsidRDefault="006738D3" w:rsidP="00FF0D91">
            <w:pPr>
              <w:contextualSpacing/>
              <w:jc w:val="center"/>
              <w:rPr>
                <w:sz w:val="22"/>
                <w:szCs w:val="22"/>
                <w:lang w:val="mk-MK"/>
              </w:rPr>
            </w:pPr>
            <w:r w:rsidRPr="005A5C02">
              <w:rPr>
                <w:sz w:val="22"/>
                <w:szCs w:val="22"/>
                <w:lang w:val="mk-MK"/>
              </w:rPr>
              <w:t>749</w:t>
            </w:r>
          </w:p>
        </w:tc>
        <w:tc>
          <w:tcPr>
            <w:tcW w:w="1417" w:type="dxa"/>
          </w:tcPr>
          <w:p w14:paraId="731C9027" w14:textId="77777777" w:rsidR="006738D3" w:rsidRPr="005A5C02" w:rsidRDefault="006738D3" w:rsidP="00FF0D91">
            <w:pPr>
              <w:contextualSpacing/>
              <w:jc w:val="center"/>
              <w:rPr>
                <w:sz w:val="22"/>
                <w:szCs w:val="22"/>
                <w:lang w:val="mk-MK"/>
              </w:rPr>
            </w:pPr>
          </w:p>
          <w:p w14:paraId="29D326A6" w14:textId="77777777" w:rsidR="006738D3" w:rsidRPr="005A5C02" w:rsidRDefault="006738D3" w:rsidP="00FF0D91">
            <w:pPr>
              <w:contextualSpacing/>
              <w:jc w:val="center"/>
              <w:rPr>
                <w:sz w:val="22"/>
                <w:szCs w:val="22"/>
                <w:lang w:val="mk-MK"/>
              </w:rPr>
            </w:pPr>
            <w:r w:rsidRPr="005A5C02">
              <w:rPr>
                <w:sz w:val="22"/>
                <w:szCs w:val="22"/>
                <w:lang w:val="mk-MK"/>
              </w:rPr>
              <w:t>653</w:t>
            </w:r>
          </w:p>
        </w:tc>
        <w:tc>
          <w:tcPr>
            <w:tcW w:w="1701" w:type="dxa"/>
          </w:tcPr>
          <w:p w14:paraId="247E7929" w14:textId="77777777" w:rsidR="006738D3" w:rsidRPr="005A5C02" w:rsidRDefault="006738D3" w:rsidP="00FF0D91">
            <w:pPr>
              <w:contextualSpacing/>
              <w:jc w:val="center"/>
              <w:rPr>
                <w:sz w:val="22"/>
                <w:szCs w:val="22"/>
                <w:lang w:val="mk-MK"/>
              </w:rPr>
            </w:pPr>
          </w:p>
          <w:p w14:paraId="22FADEFB" w14:textId="77777777" w:rsidR="006738D3" w:rsidRPr="005A5C02" w:rsidRDefault="006738D3" w:rsidP="00FF0D91">
            <w:pPr>
              <w:contextualSpacing/>
              <w:jc w:val="center"/>
              <w:rPr>
                <w:sz w:val="22"/>
                <w:szCs w:val="22"/>
                <w:lang w:val="mk-MK"/>
              </w:rPr>
            </w:pPr>
            <w:r w:rsidRPr="005A5C02">
              <w:rPr>
                <w:sz w:val="22"/>
                <w:szCs w:val="22"/>
                <w:lang w:val="mk-MK"/>
              </w:rPr>
              <w:t>545</w:t>
            </w:r>
          </w:p>
        </w:tc>
      </w:tr>
      <w:tr w:rsidR="00B762FB" w:rsidRPr="005A5C02" w14:paraId="3DA2718D" w14:textId="77777777" w:rsidTr="00052548">
        <w:tc>
          <w:tcPr>
            <w:tcW w:w="2268" w:type="dxa"/>
            <w:shd w:val="clear" w:color="auto" w:fill="DBE5F1" w:themeFill="accent1" w:themeFillTint="33"/>
          </w:tcPr>
          <w:p w14:paraId="45E323C5" w14:textId="77777777" w:rsidR="006738D3" w:rsidRPr="005A5C02" w:rsidRDefault="00C948F0" w:rsidP="00CF1D24">
            <w:pPr>
              <w:contextualSpacing/>
              <w:rPr>
                <w:sz w:val="22"/>
                <w:szCs w:val="22"/>
                <w:lang w:val="mk-MK"/>
              </w:rPr>
            </w:pPr>
            <w:r w:rsidRPr="005A5C02">
              <w:rPr>
                <w:sz w:val="22"/>
                <w:szCs w:val="22"/>
                <w:lang w:val="mk-MK"/>
              </w:rPr>
              <w:t xml:space="preserve">Услуги за </w:t>
            </w:r>
            <w:r w:rsidR="00CF1D24" w:rsidRPr="005A5C02">
              <w:rPr>
                <w:sz w:val="22"/>
                <w:szCs w:val="22"/>
                <w:lang w:val="mk-MK"/>
              </w:rPr>
              <w:t>прифаќање</w:t>
            </w:r>
            <w:r w:rsidRPr="005A5C02">
              <w:rPr>
                <w:sz w:val="22"/>
                <w:szCs w:val="22"/>
                <w:lang w:val="mk-MK"/>
              </w:rPr>
              <w:t xml:space="preserve"> на жртви на семејно насилство</w:t>
            </w:r>
          </w:p>
        </w:tc>
        <w:tc>
          <w:tcPr>
            <w:tcW w:w="1276" w:type="dxa"/>
            <w:shd w:val="clear" w:color="auto" w:fill="DBE5F1" w:themeFill="accent1" w:themeFillTint="33"/>
          </w:tcPr>
          <w:p w14:paraId="35E0161B" w14:textId="77777777" w:rsidR="006738D3" w:rsidRPr="005A5C02" w:rsidRDefault="006738D3" w:rsidP="00FF0D91">
            <w:pPr>
              <w:contextualSpacing/>
              <w:jc w:val="center"/>
              <w:rPr>
                <w:sz w:val="22"/>
                <w:szCs w:val="22"/>
                <w:lang w:val="mk-MK"/>
              </w:rPr>
            </w:pPr>
            <w:r w:rsidRPr="005A5C02">
              <w:rPr>
                <w:sz w:val="22"/>
                <w:szCs w:val="22"/>
                <w:lang w:val="mk-MK"/>
              </w:rPr>
              <w:t>30</w:t>
            </w:r>
          </w:p>
        </w:tc>
        <w:tc>
          <w:tcPr>
            <w:tcW w:w="1134" w:type="dxa"/>
            <w:shd w:val="clear" w:color="auto" w:fill="DBE5F1" w:themeFill="accent1" w:themeFillTint="33"/>
          </w:tcPr>
          <w:p w14:paraId="70BCE5F8" w14:textId="77777777" w:rsidR="006738D3" w:rsidRPr="005A5C02" w:rsidRDefault="006738D3" w:rsidP="00FF0D91">
            <w:pPr>
              <w:contextualSpacing/>
              <w:jc w:val="center"/>
              <w:rPr>
                <w:sz w:val="22"/>
                <w:szCs w:val="22"/>
                <w:lang w:val="mk-MK"/>
              </w:rPr>
            </w:pPr>
            <w:r w:rsidRPr="005A5C02">
              <w:rPr>
                <w:sz w:val="22"/>
                <w:szCs w:val="22"/>
                <w:lang w:val="mk-MK"/>
              </w:rPr>
              <w:t>43</w:t>
            </w:r>
          </w:p>
        </w:tc>
        <w:tc>
          <w:tcPr>
            <w:tcW w:w="1276" w:type="dxa"/>
            <w:shd w:val="clear" w:color="auto" w:fill="DBE5F1" w:themeFill="accent1" w:themeFillTint="33"/>
          </w:tcPr>
          <w:p w14:paraId="19CF44F8" w14:textId="77777777" w:rsidR="006738D3" w:rsidRPr="005A5C02" w:rsidRDefault="006738D3" w:rsidP="00FF0D91">
            <w:pPr>
              <w:contextualSpacing/>
              <w:jc w:val="center"/>
              <w:rPr>
                <w:sz w:val="22"/>
                <w:szCs w:val="22"/>
                <w:lang w:val="mk-MK"/>
              </w:rPr>
            </w:pPr>
            <w:r w:rsidRPr="005A5C02">
              <w:rPr>
                <w:sz w:val="22"/>
                <w:szCs w:val="22"/>
                <w:lang w:val="mk-MK"/>
              </w:rPr>
              <w:t>30</w:t>
            </w:r>
          </w:p>
        </w:tc>
        <w:tc>
          <w:tcPr>
            <w:tcW w:w="1417" w:type="dxa"/>
            <w:shd w:val="clear" w:color="auto" w:fill="DBE5F1" w:themeFill="accent1" w:themeFillTint="33"/>
          </w:tcPr>
          <w:p w14:paraId="3F95AAE5" w14:textId="77777777" w:rsidR="006738D3" w:rsidRPr="005A5C02" w:rsidRDefault="006738D3" w:rsidP="00FF0D91">
            <w:pPr>
              <w:contextualSpacing/>
              <w:jc w:val="center"/>
              <w:rPr>
                <w:sz w:val="22"/>
                <w:szCs w:val="22"/>
                <w:lang w:val="mk-MK"/>
              </w:rPr>
            </w:pPr>
            <w:r w:rsidRPr="005A5C02">
              <w:rPr>
                <w:sz w:val="22"/>
                <w:szCs w:val="22"/>
                <w:lang w:val="mk-MK"/>
              </w:rPr>
              <w:t>20</w:t>
            </w:r>
          </w:p>
        </w:tc>
        <w:tc>
          <w:tcPr>
            <w:tcW w:w="1701" w:type="dxa"/>
            <w:shd w:val="clear" w:color="auto" w:fill="DBE5F1" w:themeFill="accent1" w:themeFillTint="33"/>
          </w:tcPr>
          <w:p w14:paraId="6BC9F3FF" w14:textId="77777777" w:rsidR="006738D3" w:rsidRPr="005A5C02" w:rsidRDefault="006738D3" w:rsidP="00FF0D91">
            <w:pPr>
              <w:contextualSpacing/>
              <w:jc w:val="center"/>
              <w:rPr>
                <w:sz w:val="22"/>
                <w:szCs w:val="22"/>
                <w:lang w:val="mk-MK"/>
              </w:rPr>
            </w:pPr>
            <w:r w:rsidRPr="005A5C02">
              <w:rPr>
                <w:sz w:val="22"/>
                <w:szCs w:val="22"/>
                <w:lang w:val="mk-MK"/>
              </w:rPr>
              <w:t>56</w:t>
            </w:r>
          </w:p>
        </w:tc>
      </w:tr>
    </w:tbl>
    <w:p w14:paraId="1BEB0810" w14:textId="77777777" w:rsidR="00CD13E6" w:rsidRPr="005A5C02" w:rsidRDefault="00CD13E6" w:rsidP="00FF0D91">
      <w:pPr>
        <w:tabs>
          <w:tab w:val="left" w:pos="540"/>
          <w:tab w:val="left" w:pos="1080"/>
        </w:tabs>
        <w:spacing w:after="120"/>
        <w:contextualSpacing/>
        <w:jc w:val="both"/>
        <w:rPr>
          <w:rFonts w:asciiTheme="minorHAnsi" w:hAnsiTheme="minorHAnsi"/>
          <w:color w:val="000000"/>
          <w:lang w:val="mk-MK"/>
        </w:rPr>
      </w:pPr>
    </w:p>
    <w:p w14:paraId="22A11F7D" w14:textId="77777777" w:rsidR="00310E44" w:rsidRPr="005A5C02" w:rsidRDefault="00407E29" w:rsidP="00FF0D91">
      <w:pPr>
        <w:tabs>
          <w:tab w:val="left" w:pos="540"/>
          <w:tab w:val="left" w:pos="1080"/>
        </w:tabs>
        <w:spacing w:after="120"/>
        <w:contextualSpacing/>
        <w:jc w:val="both"/>
        <w:rPr>
          <w:rFonts w:asciiTheme="minorHAnsi" w:hAnsiTheme="minorHAnsi"/>
          <w:color w:val="000000"/>
          <w:lang w:val="mk-MK"/>
        </w:rPr>
      </w:pPr>
      <w:r w:rsidRPr="005A5C02">
        <w:rPr>
          <w:rFonts w:asciiTheme="minorHAnsi" w:hAnsiTheme="minorHAnsi"/>
          <w:color w:val="000000"/>
          <w:lang w:val="mk-MK"/>
        </w:rPr>
        <w:t>МВР ги зајакна процесите за прибирање податоци за семејното насилство и континуирано ги анализира трендовите во оваа област. Според податоците прибрани во последните пет години, Министерството заклучи дека кривичните дела поврзани со семејното насилство се во постојан пораст: пораст од 12 % е забележано при споредбата на случаи на семејно насилство регистрирани во 2014 година и случаи регистрирани во 2018 година. Исто така, беше забележан пораст од 57 % на случаи на убиство за време на семејно насилство во периодот од 2014 до 2018 година. Анализите покажуваат дека како најранливи категории се идентификувани жените / интимните партнери. Како најчести фактори кои влијаат врз извршувањето на кривичните дела во рамките на семејно насилство се идентификувани ментално пореметување на сторителите и / или употребата на алкохол.</w:t>
      </w:r>
    </w:p>
    <w:p w14:paraId="1A41B170" w14:textId="77777777" w:rsidR="00310E44" w:rsidRPr="005A5C02" w:rsidRDefault="00310E44" w:rsidP="00FF0D91">
      <w:pPr>
        <w:spacing w:after="0"/>
        <w:ind w:firstLine="680"/>
        <w:contextualSpacing/>
        <w:jc w:val="both"/>
        <w:rPr>
          <w:rFonts w:asciiTheme="minorHAnsi" w:hAnsiTheme="minorHAnsi" w:cs="Arial"/>
          <w:i/>
          <w:sz w:val="10"/>
          <w:szCs w:val="10"/>
          <w:lang w:val="mk-MK"/>
        </w:rPr>
      </w:pPr>
    </w:p>
    <w:p w14:paraId="6540E3E9" w14:textId="77777777" w:rsidR="00310E44" w:rsidRPr="005A5C02" w:rsidRDefault="00AF079F" w:rsidP="00FD5596">
      <w:pPr>
        <w:suppressAutoHyphens/>
        <w:contextualSpacing/>
        <w:jc w:val="both"/>
        <w:rPr>
          <w:rFonts w:asciiTheme="minorHAnsi" w:hAnsiTheme="minorHAnsi"/>
          <w:lang w:val="mk-MK"/>
        </w:rPr>
      </w:pPr>
      <w:r w:rsidRPr="005A5C02">
        <w:rPr>
          <w:rFonts w:asciiTheme="minorHAnsi" w:hAnsiTheme="minorHAnsi" w:cs="StobiSerif Regular"/>
          <w:lang w:val="mk-MK"/>
        </w:rPr>
        <w:t>Во 2018 година, во соработка со Министерството за здравство, ГО „Ла Страда“ и ГО „За сре</w:t>
      </w:r>
      <w:r w:rsidR="00EE563B" w:rsidRPr="005A5C02">
        <w:rPr>
          <w:rFonts w:asciiTheme="minorHAnsi" w:hAnsiTheme="minorHAnsi" w:cs="StobiSerif Regular"/>
          <w:lang w:val="mk-MK"/>
        </w:rPr>
        <w:t>ќ</w:t>
      </w:r>
      <w:r w:rsidRPr="005A5C02">
        <w:rPr>
          <w:rFonts w:asciiTheme="minorHAnsi" w:hAnsiTheme="minorHAnsi" w:cs="StobiSerif Regular"/>
          <w:lang w:val="mk-MK"/>
        </w:rPr>
        <w:t xml:space="preserve">но детство“, беше воспоставен кризен центар за жени и девојки жртви на сексуално насилство. </w:t>
      </w:r>
      <w:r w:rsidR="00E952E6" w:rsidRPr="005A5C02">
        <w:rPr>
          <w:rFonts w:asciiTheme="minorHAnsi" w:hAnsiTheme="minorHAnsi" w:cs="StobiSerif Regular"/>
          <w:lang w:val="mk-MK"/>
        </w:rPr>
        <w:t xml:space="preserve">Во </w:t>
      </w:r>
      <w:r w:rsidR="00E952E6" w:rsidRPr="005A5C02">
        <w:rPr>
          <w:rFonts w:asciiTheme="minorHAnsi" w:hAnsiTheme="minorHAnsi" w:cs="StobiSerif Regular"/>
          <w:lang w:val="mk-MK"/>
        </w:rPr>
        <w:lastRenderedPageBreak/>
        <w:t>градот Скопје  континуирано функционира првиот семеен центар за работа со случаи на семејно насилство кој</w:t>
      </w:r>
      <w:r w:rsidRPr="005A5C02">
        <w:rPr>
          <w:rFonts w:asciiTheme="minorHAnsi" w:hAnsiTheme="minorHAnsi" w:cs="StobiSerif Regular"/>
          <w:lang w:val="mk-MK"/>
        </w:rPr>
        <w:t xml:space="preserve"> имплементира интегриран пристап во справувањето со семејното насилство, односно работ</w:t>
      </w:r>
      <w:r w:rsidR="00E952E6" w:rsidRPr="005A5C02">
        <w:rPr>
          <w:rFonts w:asciiTheme="minorHAnsi" w:hAnsiTheme="minorHAnsi" w:cs="StobiSerif Regular"/>
          <w:lang w:val="mk-MK"/>
        </w:rPr>
        <w:t>ата</w:t>
      </w:r>
      <w:r w:rsidRPr="005A5C02">
        <w:rPr>
          <w:rFonts w:asciiTheme="minorHAnsi" w:hAnsiTheme="minorHAnsi" w:cs="StobiSerif Regular"/>
          <w:lang w:val="mk-MK"/>
        </w:rPr>
        <w:t xml:space="preserve"> со сторителите, како и да </w:t>
      </w:r>
      <w:r w:rsidR="00E952E6" w:rsidRPr="005A5C02">
        <w:rPr>
          <w:rFonts w:asciiTheme="minorHAnsi" w:hAnsiTheme="minorHAnsi" w:cs="StobiSerif Regular"/>
          <w:lang w:val="mk-MK"/>
        </w:rPr>
        <w:t>работата со жртвите н</w:t>
      </w:r>
      <w:r w:rsidRPr="005A5C02">
        <w:rPr>
          <w:rFonts w:asciiTheme="minorHAnsi" w:hAnsiTheme="minorHAnsi" w:cs="StobiSerif Regular"/>
          <w:lang w:val="mk-MK"/>
        </w:rPr>
        <w:t>а семејно насилство - жени и девојки.</w:t>
      </w:r>
    </w:p>
    <w:p w14:paraId="057453C4" w14:textId="77777777" w:rsidR="0012527A" w:rsidRPr="005A5C02" w:rsidRDefault="00E952E6" w:rsidP="00DB099F">
      <w:pPr>
        <w:pStyle w:val="ListParagraph"/>
        <w:numPr>
          <w:ilvl w:val="0"/>
          <w:numId w:val="4"/>
        </w:numPr>
        <w:autoSpaceDE w:val="0"/>
        <w:autoSpaceDN w:val="0"/>
        <w:adjustRightInd w:val="0"/>
        <w:spacing w:after="0" w:line="259" w:lineRule="auto"/>
        <w:contextualSpacing/>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Трговија со жени и девојки</w:t>
      </w:r>
    </w:p>
    <w:p w14:paraId="5ABE2BD1" w14:textId="77777777" w:rsidR="00E51AC0" w:rsidRPr="005A5C02" w:rsidRDefault="00E51AC0" w:rsidP="00E51AC0">
      <w:pPr>
        <w:autoSpaceDE w:val="0"/>
        <w:autoSpaceDN w:val="0"/>
        <w:adjustRightInd w:val="0"/>
        <w:spacing w:after="0"/>
        <w:ind w:left="360"/>
        <w:contextualSpacing/>
        <w:rPr>
          <w:rFonts w:asciiTheme="minorHAnsi" w:hAnsiTheme="minorHAnsi"/>
          <w:b/>
          <w:bCs/>
          <w:color w:val="000000"/>
          <w:lang w:val="mk-MK"/>
        </w:rPr>
      </w:pPr>
    </w:p>
    <w:p w14:paraId="4CA3D1CF" w14:textId="77777777" w:rsidR="00531B8C" w:rsidRPr="005A5C02" w:rsidRDefault="00767079" w:rsidP="00531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Theme="minorHAnsi" w:hAnsiTheme="minorHAnsi"/>
          <w:color w:val="000000"/>
          <w:lang w:val="mk-MK"/>
        </w:rPr>
      </w:pPr>
      <w:r w:rsidRPr="005A5C02">
        <w:rPr>
          <w:rFonts w:asciiTheme="minorHAnsi" w:hAnsiTheme="minorHAnsi" w:cstheme="majorHAnsi"/>
          <w:color w:val="040404"/>
          <w:lang w:val="mk-MK"/>
        </w:rPr>
        <w:t>Националната комисија за борба против трговијата со луѓе и илегалната миграција подготви стратешки документ, Национална стратегија и Национален акциски план за борба против трговија со луѓе и илегална миграција (2017-2020). Стратегијата и Акцискиот план се насочени кон зголемување</w:t>
      </w:r>
      <w:r w:rsidR="00EE563B" w:rsidRPr="005A5C02">
        <w:rPr>
          <w:rFonts w:asciiTheme="minorHAnsi" w:hAnsiTheme="minorHAnsi" w:cstheme="majorHAnsi"/>
          <w:color w:val="040404"/>
          <w:lang w:val="mk-MK"/>
        </w:rPr>
        <w:t xml:space="preserve"> на ефикасноста на институциите</w:t>
      </w:r>
      <w:r w:rsidRPr="005A5C02">
        <w:rPr>
          <w:rFonts w:asciiTheme="minorHAnsi" w:hAnsiTheme="minorHAnsi" w:cstheme="majorHAnsi"/>
          <w:color w:val="040404"/>
          <w:lang w:val="mk-MK"/>
        </w:rPr>
        <w:t xml:space="preserve"> на централно и локално ниво. </w:t>
      </w:r>
      <w:r w:rsidR="00895DC5" w:rsidRPr="005A5C02">
        <w:rPr>
          <w:rFonts w:asciiTheme="minorHAnsi" w:hAnsiTheme="minorHAnsi" w:cstheme="majorHAnsi"/>
          <w:color w:val="040404"/>
          <w:lang w:val="mk-MK"/>
        </w:rPr>
        <w:t>Во 2018 година беше потпишан Меморандум за разбирање помеѓу МВР и МТСП, с</w:t>
      </w:r>
      <w:r w:rsidRPr="005A5C02">
        <w:rPr>
          <w:rFonts w:asciiTheme="minorHAnsi" w:hAnsiTheme="minorHAnsi" w:cstheme="majorHAnsi"/>
          <w:color w:val="040404"/>
          <w:lang w:val="mk-MK"/>
        </w:rPr>
        <w:t>о цел да се зајакне соработката и да се идентификуваат ранливите категории на лица, вклучите</w:t>
      </w:r>
      <w:r w:rsidR="00895DC5" w:rsidRPr="005A5C02">
        <w:rPr>
          <w:rFonts w:asciiTheme="minorHAnsi" w:hAnsiTheme="minorHAnsi" w:cstheme="majorHAnsi"/>
          <w:color w:val="040404"/>
          <w:lang w:val="mk-MK"/>
        </w:rPr>
        <w:t>лно и жртви на трговија со луѓе</w:t>
      </w:r>
      <w:r w:rsidRPr="005A5C02">
        <w:rPr>
          <w:rFonts w:asciiTheme="minorHAnsi" w:hAnsiTheme="minorHAnsi" w:cstheme="majorHAnsi"/>
          <w:color w:val="040404"/>
          <w:lang w:val="mk-MK"/>
        </w:rPr>
        <w:t xml:space="preserve">. </w:t>
      </w:r>
      <w:r w:rsidR="003538D8" w:rsidRPr="005A5C02">
        <w:rPr>
          <w:rFonts w:asciiTheme="minorHAnsi" w:hAnsiTheme="minorHAnsi"/>
          <w:color w:val="040404"/>
          <w:lang w:val="mk-MK"/>
        </w:rPr>
        <w:t xml:space="preserve">Меморандумот </w:t>
      </w:r>
      <w:r w:rsidR="00AB39C5" w:rsidRPr="005A5C02">
        <w:rPr>
          <w:rFonts w:asciiTheme="minorHAnsi" w:hAnsiTheme="minorHAnsi"/>
          <w:color w:val="040404"/>
          <w:lang w:val="mk-MK"/>
        </w:rPr>
        <w:t xml:space="preserve">обезбедува </w:t>
      </w:r>
      <w:r w:rsidR="003538D8" w:rsidRPr="005A5C02">
        <w:rPr>
          <w:rFonts w:asciiTheme="minorHAnsi" w:hAnsiTheme="minorHAnsi"/>
          <w:color w:val="040404"/>
          <w:lang w:val="mk-MK"/>
        </w:rPr>
        <w:t xml:space="preserve">правна основа </w:t>
      </w:r>
      <w:r w:rsidR="006745EF" w:rsidRPr="005A5C02">
        <w:rPr>
          <w:rFonts w:asciiTheme="minorHAnsi" w:hAnsiTheme="minorHAnsi"/>
          <w:color w:val="040404"/>
          <w:lang w:val="mk-MK"/>
        </w:rPr>
        <w:t>за формирање на мобилни тимови</w:t>
      </w:r>
      <w:r w:rsidR="003538D8" w:rsidRPr="005A5C02">
        <w:rPr>
          <w:rFonts w:asciiTheme="minorHAnsi" w:hAnsiTheme="minorHAnsi"/>
          <w:color w:val="040404"/>
          <w:lang w:val="mk-MK"/>
        </w:rPr>
        <w:t xml:space="preserve"> за идентификација на ранливите категории на лица, вклучувајќи ги</w:t>
      </w:r>
      <w:r w:rsidR="006745EF" w:rsidRPr="005A5C02">
        <w:rPr>
          <w:rFonts w:asciiTheme="minorHAnsi" w:hAnsiTheme="minorHAnsi"/>
          <w:color w:val="040404"/>
          <w:lang w:val="mk-MK"/>
        </w:rPr>
        <w:t xml:space="preserve"> и жртвите на трговија</w:t>
      </w:r>
      <w:r w:rsidR="003538D8" w:rsidRPr="005A5C02">
        <w:rPr>
          <w:rFonts w:asciiTheme="minorHAnsi" w:hAnsiTheme="minorHAnsi"/>
          <w:color w:val="040404"/>
          <w:lang w:val="mk-MK"/>
        </w:rPr>
        <w:t xml:space="preserve"> со луѓе. Во периодот </w:t>
      </w:r>
      <w:r w:rsidR="006745EF" w:rsidRPr="005A5C02">
        <w:rPr>
          <w:rFonts w:asciiTheme="minorHAnsi" w:hAnsiTheme="minorHAnsi"/>
          <w:color w:val="040404"/>
          <w:lang w:val="mk-MK"/>
        </w:rPr>
        <w:t xml:space="preserve">од </w:t>
      </w:r>
      <w:r w:rsidR="003538D8" w:rsidRPr="005A5C02">
        <w:rPr>
          <w:rFonts w:asciiTheme="minorHAnsi" w:hAnsiTheme="minorHAnsi"/>
          <w:color w:val="040404"/>
          <w:lang w:val="mk-MK"/>
        </w:rPr>
        <w:t>март</w:t>
      </w:r>
      <w:r w:rsidR="006745EF" w:rsidRPr="005A5C02">
        <w:rPr>
          <w:rFonts w:asciiTheme="minorHAnsi" w:hAnsiTheme="minorHAnsi"/>
          <w:color w:val="040404"/>
          <w:lang w:val="mk-MK"/>
        </w:rPr>
        <w:t xml:space="preserve"> до </w:t>
      </w:r>
      <w:r w:rsidR="003538D8" w:rsidRPr="005A5C02">
        <w:rPr>
          <w:rFonts w:asciiTheme="minorHAnsi" w:hAnsiTheme="minorHAnsi"/>
          <w:color w:val="040404"/>
          <w:lang w:val="mk-MK"/>
        </w:rPr>
        <w:t xml:space="preserve">декември 2018 година, мобилните тимови првично контактираа, информираа и </w:t>
      </w:r>
      <w:r w:rsidR="006745EF" w:rsidRPr="005A5C02">
        <w:rPr>
          <w:rFonts w:asciiTheme="minorHAnsi" w:hAnsiTheme="minorHAnsi"/>
          <w:color w:val="040404"/>
          <w:lang w:val="mk-MK"/>
        </w:rPr>
        <w:t>обезбедија поддршка за</w:t>
      </w:r>
      <w:r w:rsidR="003538D8" w:rsidRPr="005A5C02">
        <w:rPr>
          <w:rFonts w:asciiTheme="minorHAnsi" w:hAnsiTheme="minorHAnsi"/>
          <w:color w:val="040404"/>
          <w:lang w:val="mk-MK"/>
        </w:rPr>
        <w:t xml:space="preserve"> 390 корисници (362 </w:t>
      </w:r>
      <w:r w:rsidR="006745EF" w:rsidRPr="005A5C02">
        <w:rPr>
          <w:rFonts w:asciiTheme="minorHAnsi" w:hAnsiTheme="minorHAnsi"/>
          <w:color w:val="040404"/>
          <w:lang w:val="mk-MK"/>
        </w:rPr>
        <w:t xml:space="preserve">домашни </w:t>
      </w:r>
      <w:r w:rsidR="003538D8" w:rsidRPr="005A5C02">
        <w:rPr>
          <w:rFonts w:asciiTheme="minorHAnsi" w:hAnsiTheme="minorHAnsi"/>
          <w:color w:val="040404"/>
          <w:lang w:val="mk-MK"/>
        </w:rPr>
        <w:t xml:space="preserve">државјани и 28 </w:t>
      </w:r>
      <w:r w:rsidR="006745EF" w:rsidRPr="005A5C02">
        <w:rPr>
          <w:rFonts w:asciiTheme="minorHAnsi" w:hAnsiTheme="minorHAnsi"/>
          <w:color w:val="040404"/>
          <w:lang w:val="mk-MK"/>
        </w:rPr>
        <w:t>странски</w:t>
      </w:r>
      <w:r w:rsidR="003538D8" w:rsidRPr="005A5C02">
        <w:rPr>
          <w:rFonts w:asciiTheme="minorHAnsi" w:hAnsiTheme="minorHAnsi"/>
          <w:color w:val="040404"/>
          <w:lang w:val="mk-MK"/>
        </w:rPr>
        <w:t xml:space="preserve"> лица), од кои 9 жртви на трговија со луѓе, 104 потенцијални жртви на трговија со луѓе и 277 </w:t>
      </w:r>
      <w:r w:rsidR="006745EF" w:rsidRPr="005A5C02">
        <w:rPr>
          <w:rFonts w:asciiTheme="minorHAnsi" w:hAnsiTheme="minorHAnsi"/>
          <w:color w:val="040404"/>
          <w:lang w:val="mk-MK"/>
        </w:rPr>
        <w:t xml:space="preserve">лица кои спаѓаат во </w:t>
      </w:r>
      <w:r w:rsidR="003538D8" w:rsidRPr="005A5C02">
        <w:rPr>
          <w:rFonts w:asciiTheme="minorHAnsi" w:hAnsiTheme="minorHAnsi"/>
          <w:color w:val="040404"/>
          <w:lang w:val="mk-MK"/>
        </w:rPr>
        <w:t>ранливи</w:t>
      </w:r>
      <w:r w:rsidR="006745EF" w:rsidRPr="005A5C02">
        <w:rPr>
          <w:rFonts w:asciiTheme="minorHAnsi" w:hAnsiTheme="minorHAnsi"/>
          <w:color w:val="040404"/>
          <w:lang w:val="mk-MK"/>
        </w:rPr>
        <w:t>те</w:t>
      </w:r>
      <w:r w:rsidR="003538D8" w:rsidRPr="005A5C02">
        <w:rPr>
          <w:rFonts w:asciiTheme="minorHAnsi" w:hAnsiTheme="minorHAnsi"/>
          <w:color w:val="040404"/>
          <w:lang w:val="mk-MK"/>
        </w:rPr>
        <w:t xml:space="preserve"> категории. Од вкупниот број на </w:t>
      </w:r>
      <w:r w:rsidR="006745EF" w:rsidRPr="005A5C02">
        <w:rPr>
          <w:rFonts w:asciiTheme="minorHAnsi" w:hAnsiTheme="minorHAnsi"/>
          <w:color w:val="040404"/>
          <w:lang w:val="mk-MK"/>
        </w:rPr>
        <w:t xml:space="preserve">лица кои добиле поддршка </w:t>
      </w:r>
      <w:r w:rsidR="003538D8" w:rsidRPr="005A5C02">
        <w:rPr>
          <w:rFonts w:asciiTheme="minorHAnsi" w:hAnsiTheme="minorHAnsi"/>
          <w:color w:val="040404"/>
          <w:lang w:val="mk-MK"/>
        </w:rPr>
        <w:t xml:space="preserve">169 се мажи (43 </w:t>
      </w:r>
      <w:r w:rsidR="006745EF" w:rsidRPr="005A5C02">
        <w:rPr>
          <w:rFonts w:asciiTheme="minorHAnsi" w:hAnsiTheme="minorHAnsi"/>
          <w:color w:val="040404"/>
          <w:lang w:val="mk-MK"/>
        </w:rPr>
        <w:t>%</w:t>
      </w:r>
      <w:r w:rsidR="003538D8" w:rsidRPr="005A5C02">
        <w:rPr>
          <w:rFonts w:asciiTheme="minorHAnsi" w:hAnsiTheme="minorHAnsi"/>
          <w:color w:val="040404"/>
          <w:lang w:val="mk-MK"/>
        </w:rPr>
        <w:t xml:space="preserve">) и 221 жени (57 </w:t>
      </w:r>
      <w:r w:rsidR="006745EF" w:rsidRPr="005A5C02">
        <w:rPr>
          <w:rFonts w:asciiTheme="minorHAnsi" w:hAnsiTheme="minorHAnsi"/>
          <w:color w:val="040404"/>
          <w:lang w:val="mk-MK"/>
        </w:rPr>
        <w:t>%</w:t>
      </w:r>
      <w:r w:rsidR="003538D8" w:rsidRPr="005A5C02">
        <w:rPr>
          <w:rFonts w:asciiTheme="minorHAnsi" w:hAnsiTheme="minorHAnsi"/>
          <w:color w:val="040404"/>
          <w:lang w:val="mk-MK"/>
        </w:rPr>
        <w:t xml:space="preserve">). Бројот на идентификуваните жртви </w:t>
      </w:r>
      <w:r w:rsidR="006745EF" w:rsidRPr="005A5C02">
        <w:rPr>
          <w:rFonts w:asciiTheme="minorHAnsi" w:hAnsiTheme="minorHAnsi"/>
          <w:color w:val="040404"/>
          <w:lang w:val="mk-MK"/>
        </w:rPr>
        <w:t xml:space="preserve">од вкупниот број на </w:t>
      </w:r>
      <w:r w:rsidR="003538D8" w:rsidRPr="005A5C02">
        <w:rPr>
          <w:rFonts w:asciiTheme="minorHAnsi" w:hAnsiTheme="minorHAnsi"/>
          <w:color w:val="040404"/>
          <w:lang w:val="mk-MK"/>
        </w:rPr>
        <w:t>жени е речиси 5 пати по</w:t>
      </w:r>
      <w:r w:rsidR="006745EF" w:rsidRPr="005A5C02">
        <w:rPr>
          <w:rFonts w:asciiTheme="minorHAnsi" w:hAnsiTheme="minorHAnsi"/>
          <w:color w:val="040404"/>
          <w:lang w:val="mk-MK"/>
        </w:rPr>
        <w:t>висок</w:t>
      </w:r>
      <w:r w:rsidR="003538D8" w:rsidRPr="005A5C02">
        <w:rPr>
          <w:rFonts w:asciiTheme="minorHAnsi" w:hAnsiTheme="minorHAnsi"/>
          <w:color w:val="040404"/>
          <w:lang w:val="mk-MK"/>
        </w:rPr>
        <w:t xml:space="preserve"> во споредба со 2017 година. </w:t>
      </w:r>
      <w:r w:rsidR="007519D9" w:rsidRPr="005A5C02">
        <w:rPr>
          <w:rFonts w:asciiTheme="minorHAnsi" w:hAnsiTheme="minorHAnsi"/>
          <w:color w:val="000000"/>
          <w:lang w:val="mk-MK"/>
        </w:rPr>
        <w:t>Од аспект на возраста, 7 од 9 жртви биле деца под 18 години (77,7 %), додека 2 биле на возраст од 19 до 30 години, додека пак, од потенцијалните жртви 81 (78 %), биле лица под 18 години, а 23 жртви (22 %) биле на возраст помеѓу 19 и 51 година. Од ранливите категории 156 (56 проценти) каде што се на возраст под 18 години, додека 121 (44 проценти) биле на возраст помеѓу 19 - над 51 години. Покрај тоа, од вкупниот број идентификувани и поддржани жртви и потенцијални жртви, 40 лица (9 жртви и 31 потенцијална жртва), директно се помагаат преку воспоставениот Фонд за директна помош, при што повеќето се жени. Поддршката за корисниците вклучуваше медицинска поддршка (психолошка, психијатриска, хоспитализација, стоматологија и лекови), едукација (онлајн курсеви и курсеви за стручна обука), купување на храна (неделни или месечни потреби), хигиенски предмети (неделни или месечни потреби), облека и терапевтска помош.</w:t>
      </w:r>
    </w:p>
    <w:p w14:paraId="43B4C6B8" w14:textId="77777777" w:rsidR="00310E44" w:rsidRPr="005A5C02" w:rsidRDefault="00D75861" w:rsidP="00FF0D91">
      <w:pPr>
        <w:contextualSpacing/>
        <w:jc w:val="both"/>
        <w:rPr>
          <w:rFonts w:asciiTheme="minorHAnsi" w:hAnsiTheme="minorHAnsi" w:cstheme="majorHAnsi"/>
          <w:color w:val="040404"/>
          <w:lang w:val="mk-MK"/>
        </w:rPr>
      </w:pPr>
      <w:r w:rsidRPr="005A5C02">
        <w:rPr>
          <w:rFonts w:asciiTheme="minorHAnsi" w:hAnsiTheme="minorHAnsi" w:cstheme="majorHAnsi"/>
          <w:color w:val="040404"/>
          <w:lang w:val="mk-MK"/>
        </w:rPr>
        <w:t>Во 2014 година, Владата усвои Програма за подд</w:t>
      </w:r>
      <w:r w:rsidR="00EE563B" w:rsidRPr="005A5C02">
        <w:rPr>
          <w:rFonts w:asciiTheme="minorHAnsi" w:hAnsiTheme="minorHAnsi" w:cstheme="majorHAnsi"/>
          <w:color w:val="040404"/>
          <w:lang w:val="mk-MK"/>
        </w:rPr>
        <w:t xml:space="preserve">ршка во реинтеграцијата на деца </w:t>
      </w:r>
      <w:r w:rsidRPr="005A5C02">
        <w:rPr>
          <w:rFonts w:asciiTheme="minorHAnsi" w:hAnsiTheme="minorHAnsi" w:cstheme="majorHAnsi"/>
          <w:color w:val="040404"/>
          <w:lang w:val="mk-MK"/>
        </w:rPr>
        <w:t>жртви на трговија со луѓе. Програмата има за цел да овозможи сеопфатна примена на правни</w:t>
      </w:r>
      <w:r w:rsidR="00D42615" w:rsidRPr="005A5C02">
        <w:rPr>
          <w:rFonts w:asciiTheme="minorHAnsi" w:hAnsiTheme="minorHAnsi" w:cstheme="majorHAnsi"/>
          <w:color w:val="040404"/>
          <w:lang w:val="mk-MK"/>
        </w:rPr>
        <w:t>те</w:t>
      </w:r>
      <w:r w:rsidRPr="005A5C02">
        <w:rPr>
          <w:rFonts w:asciiTheme="minorHAnsi" w:hAnsiTheme="minorHAnsi" w:cstheme="majorHAnsi"/>
          <w:color w:val="040404"/>
          <w:lang w:val="mk-MK"/>
        </w:rPr>
        <w:t xml:space="preserve"> инструменти, обезбедувајќи систематска поддршка и помош на децата жртви на трговија со луѓе од страна на релевантните институции,</w:t>
      </w:r>
      <w:r w:rsidR="00D42615" w:rsidRPr="005A5C02">
        <w:rPr>
          <w:rFonts w:asciiTheme="minorHAnsi" w:hAnsiTheme="minorHAnsi" w:cstheme="majorHAnsi"/>
          <w:color w:val="040404"/>
          <w:lang w:val="mk-MK"/>
        </w:rPr>
        <w:t xml:space="preserve"> како и</w:t>
      </w:r>
      <w:r w:rsidRPr="005A5C02">
        <w:rPr>
          <w:rFonts w:asciiTheme="minorHAnsi" w:hAnsiTheme="minorHAnsi" w:cstheme="majorHAnsi"/>
          <w:color w:val="040404"/>
          <w:lang w:val="mk-MK"/>
        </w:rPr>
        <w:t xml:space="preserve"> олеснување на пристапот до услугите, одржување реинтеграција и спречување на повторна трговија со луѓе. Програмата се спроведу</w:t>
      </w:r>
      <w:r w:rsidR="00EE563B" w:rsidRPr="005A5C02">
        <w:rPr>
          <w:rFonts w:asciiTheme="minorHAnsi" w:hAnsiTheme="minorHAnsi" w:cstheme="majorHAnsi"/>
          <w:color w:val="040404"/>
          <w:lang w:val="mk-MK"/>
        </w:rPr>
        <w:t>ва преку МТСП и вработените од Ц</w:t>
      </w:r>
      <w:r w:rsidRPr="005A5C02">
        <w:rPr>
          <w:rFonts w:asciiTheme="minorHAnsi" w:hAnsiTheme="minorHAnsi" w:cstheme="majorHAnsi"/>
          <w:color w:val="040404"/>
          <w:lang w:val="mk-MK"/>
        </w:rPr>
        <w:t xml:space="preserve">ентрите за социјална работа, во соработка со </w:t>
      </w:r>
      <w:r w:rsidR="000B1533" w:rsidRPr="005A5C02">
        <w:rPr>
          <w:rFonts w:asciiTheme="minorHAnsi" w:hAnsiTheme="minorHAnsi" w:cstheme="majorHAnsi"/>
          <w:color w:val="040404"/>
          <w:lang w:val="mk-MK"/>
        </w:rPr>
        <w:t>НВО</w:t>
      </w:r>
      <w:r w:rsidRPr="005A5C02">
        <w:rPr>
          <w:rFonts w:asciiTheme="minorHAnsi" w:hAnsiTheme="minorHAnsi" w:cstheme="majorHAnsi"/>
          <w:color w:val="040404"/>
          <w:lang w:val="mk-MK"/>
        </w:rPr>
        <w:t xml:space="preserve">. </w:t>
      </w:r>
      <w:r w:rsidR="00305111" w:rsidRPr="005A5C02">
        <w:rPr>
          <w:rFonts w:asciiTheme="minorHAnsi" w:hAnsiTheme="minorHAnsi" w:cstheme="majorHAnsi"/>
          <w:color w:val="040404"/>
          <w:lang w:val="mk-MK"/>
        </w:rPr>
        <w:t xml:space="preserve">СОП за третман на жртви на трговија со луѓе од 2018 година ја регулираат постапката за примена на Програмата за реинтеграција на деца жртви на трговија со луѓе. Постапката во случај на идентификација на дете жртва на трговија со луѓе, стручниот тим од Центарот за социјална работа врши проценка на ризикот во согласност со Образецот за оценување на семејството, предвиден во Програмата за помош и поддршка при реинтеграцијата и ресоцијализацијата на деца жртви на трговија со луѓе. Проценката на семејството се спроведува со цел да се утврди способноста на семејството и неговите капацитети за учество во реинтеграцијата и ресоцијализацијата. Следењето на спроведувањето на програмата за реинтеграција на деца трае најмалку една година, </w:t>
      </w:r>
      <w:r w:rsidR="00791369" w:rsidRPr="005A5C02">
        <w:rPr>
          <w:rFonts w:asciiTheme="minorHAnsi" w:hAnsiTheme="minorHAnsi" w:cstheme="majorHAnsi"/>
          <w:color w:val="040404"/>
          <w:lang w:val="mk-MK"/>
        </w:rPr>
        <w:t xml:space="preserve">меѓутоа,доколку експертскиот тим на Центарот за социјална работа смета дека тоа е потребно, истата </w:t>
      </w:r>
      <w:r w:rsidR="00305111" w:rsidRPr="005A5C02">
        <w:rPr>
          <w:rFonts w:asciiTheme="minorHAnsi" w:hAnsiTheme="minorHAnsi" w:cstheme="majorHAnsi"/>
          <w:color w:val="040404"/>
          <w:lang w:val="mk-MK"/>
        </w:rPr>
        <w:t>може да се продолжи.</w:t>
      </w:r>
    </w:p>
    <w:p w14:paraId="0938567E" w14:textId="77777777" w:rsidR="008F6B7D" w:rsidRPr="005A5C02" w:rsidRDefault="008F6B7D" w:rsidP="00FF0D91">
      <w:pPr>
        <w:contextualSpacing/>
        <w:jc w:val="both"/>
        <w:rPr>
          <w:rFonts w:asciiTheme="minorHAnsi" w:hAnsiTheme="minorHAnsi" w:cstheme="majorHAnsi"/>
          <w:color w:val="040404"/>
          <w:lang w:val="mk-MK"/>
        </w:rPr>
      </w:pPr>
    </w:p>
    <w:p w14:paraId="515AC47D" w14:textId="77777777" w:rsidR="00310E44" w:rsidRPr="005A5C02" w:rsidRDefault="00F4198E" w:rsidP="00FF0D91">
      <w:pPr>
        <w:contextualSpacing/>
        <w:jc w:val="both"/>
        <w:rPr>
          <w:rFonts w:asciiTheme="minorHAnsi" w:hAnsiTheme="minorHAnsi" w:cstheme="majorHAnsi"/>
          <w:lang w:val="mk-MK"/>
        </w:rPr>
      </w:pPr>
      <w:r w:rsidRPr="005A5C02">
        <w:rPr>
          <w:rFonts w:asciiTheme="minorHAnsi" w:hAnsiTheme="minorHAnsi" w:cstheme="majorHAnsi"/>
          <w:color w:val="040404"/>
          <w:lang w:val="mk-MK"/>
        </w:rPr>
        <w:lastRenderedPageBreak/>
        <w:t>Децата на улица на возраст од 4 до 14 години се згрижуваат во дневните центри кои ги отвори Министерството за труд и социјална политика или кои се под раководство на невладини организации, а се кофинансирани од Министерството. Покрај трите веќе постоечки дневни центри, од страна на невладина организација беше отворен еден нов центар. Децата во дневните центри добиваат здравствена заштита, образование и други неопходни услуги со цел нивна инклузија во општеството и спречување на нивната трудова експлоатација.</w:t>
      </w:r>
    </w:p>
    <w:p w14:paraId="2230C967" w14:textId="77777777" w:rsidR="00310E44" w:rsidRPr="005A5C02" w:rsidRDefault="00310E44" w:rsidP="00FF0D91">
      <w:pPr>
        <w:pStyle w:val="ListParagraph"/>
        <w:autoSpaceDE w:val="0"/>
        <w:autoSpaceDN w:val="0"/>
        <w:adjustRightInd w:val="0"/>
        <w:spacing w:after="0" w:line="259" w:lineRule="auto"/>
        <w:contextualSpacing/>
        <w:rPr>
          <w:rFonts w:asciiTheme="minorHAnsi" w:hAnsiTheme="minorHAnsi"/>
          <w:b/>
          <w:bCs/>
          <w:color w:val="000000"/>
          <w:sz w:val="22"/>
          <w:szCs w:val="22"/>
          <w:lang w:val="mk-MK"/>
        </w:rPr>
      </w:pPr>
    </w:p>
    <w:p w14:paraId="44AB2DAA" w14:textId="77777777" w:rsidR="00310E44" w:rsidRPr="005A5C02" w:rsidRDefault="00310E44" w:rsidP="00D46C13">
      <w:pPr>
        <w:pStyle w:val="Heading2"/>
        <w:rPr>
          <w:rFonts w:asciiTheme="minorHAnsi" w:hAnsiTheme="minorHAnsi"/>
          <w:lang w:val="mk-MK"/>
        </w:rPr>
      </w:pPr>
      <w:bookmarkStart w:id="45" w:name="_Toc11346940"/>
      <w:r w:rsidRPr="005A5C02">
        <w:rPr>
          <w:rFonts w:asciiTheme="minorHAnsi" w:hAnsiTheme="minorHAnsi"/>
          <w:lang w:val="mk-MK"/>
        </w:rPr>
        <w:t xml:space="preserve">14. </w:t>
      </w:r>
      <w:r w:rsidR="003B59AF" w:rsidRPr="005A5C02">
        <w:rPr>
          <w:rFonts w:asciiTheme="minorHAnsi" w:hAnsiTheme="minorHAnsi"/>
          <w:lang w:val="mk-MK"/>
        </w:rPr>
        <w:t>Приоритетни активности заодговор на насилствотоврз жените и девојките</w:t>
      </w:r>
      <w:bookmarkEnd w:id="45"/>
    </w:p>
    <w:p w14:paraId="7603A3E7" w14:textId="77777777" w:rsidR="00310E44" w:rsidRPr="005A5C02" w:rsidRDefault="00865BC4" w:rsidP="00865BC4">
      <w:pPr>
        <w:pStyle w:val="ListParagraph"/>
        <w:numPr>
          <w:ilvl w:val="0"/>
          <w:numId w:val="4"/>
        </w:numPr>
        <w:autoSpaceDE w:val="0"/>
        <w:autoSpaceDN w:val="0"/>
        <w:adjustRightInd w:val="0"/>
        <w:spacing w:after="0" w:line="259" w:lineRule="auto"/>
        <w:contextualSpacing/>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Усвоени и зајакнати закони за спречување на насилството врз жените, нивно спроведување и имплементација</w:t>
      </w:r>
    </w:p>
    <w:p w14:paraId="04B3CA42" w14:textId="77777777" w:rsidR="00310E44" w:rsidRPr="005A5C02" w:rsidRDefault="00310E44" w:rsidP="00FF0D91">
      <w:pPr>
        <w:pStyle w:val="ListParagraph"/>
        <w:autoSpaceDE w:val="0"/>
        <w:autoSpaceDN w:val="0"/>
        <w:adjustRightInd w:val="0"/>
        <w:spacing w:after="0" w:line="259" w:lineRule="auto"/>
        <w:contextualSpacing/>
        <w:rPr>
          <w:rFonts w:asciiTheme="minorHAnsi" w:hAnsiTheme="minorHAnsi"/>
          <w:b/>
          <w:bCs/>
          <w:color w:val="000000"/>
          <w:sz w:val="22"/>
          <w:szCs w:val="22"/>
          <w:lang w:val="mk-MK"/>
        </w:rPr>
      </w:pPr>
    </w:p>
    <w:p w14:paraId="00630AD7" w14:textId="77777777" w:rsidR="00310E44" w:rsidRPr="005A5C02" w:rsidRDefault="00865BC4" w:rsidP="00C43F97">
      <w:pPr>
        <w:pStyle w:val="Default"/>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Во 2015 година беше усвоен Законот за превенција, спречување и заштита од семејно насилство. Како прв посебен системски закон во областа на семејното насилство, тој воспоставува целосен и координиран систем за превенција, спречување и заштита од семејното насилство. Законот предвидува од страна на сите чинители, на национално и локално ниво, да бидат преземени континуирани превентивни мерки, да се подигне свеста и да се сензибилизира општата и професионалната јавност,да се подигне нивото на одговорност за итни, </w:t>
      </w:r>
      <w:r w:rsidR="0045503E" w:rsidRPr="005A5C02">
        <w:rPr>
          <w:rFonts w:asciiTheme="minorHAnsi" w:hAnsiTheme="minorHAnsi"/>
          <w:sz w:val="22"/>
          <w:szCs w:val="22"/>
          <w:lang w:val="mk-MK"/>
        </w:rPr>
        <w:t>очекувани</w:t>
      </w:r>
      <w:r w:rsidRPr="005A5C02">
        <w:rPr>
          <w:rFonts w:asciiTheme="minorHAnsi" w:hAnsiTheme="minorHAnsi"/>
          <w:sz w:val="22"/>
          <w:szCs w:val="22"/>
          <w:lang w:val="mk-MK"/>
        </w:rPr>
        <w:t xml:space="preserve"> и ефикасни активности од страна на стручни лица и институции за спречување на семејно насилство и, да се обезбеди неопходната, ефикасна и ефективна заштита </w:t>
      </w:r>
      <w:r w:rsidR="00CF5CDF" w:rsidRPr="005A5C02">
        <w:rPr>
          <w:rFonts w:asciiTheme="minorHAnsi" w:hAnsiTheme="minorHAnsi"/>
          <w:sz w:val="22"/>
          <w:szCs w:val="22"/>
          <w:lang w:val="mk-MK"/>
        </w:rPr>
        <w:t>з</w:t>
      </w:r>
      <w:r w:rsidRPr="005A5C02">
        <w:rPr>
          <w:rFonts w:asciiTheme="minorHAnsi" w:hAnsiTheme="minorHAnsi"/>
          <w:sz w:val="22"/>
          <w:szCs w:val="22"/>
          <w:lang w:val="mk-MK"/>
        </w:rPr>
        <w:t>а жртвите, во согласност со нивните потреби и интереси.</w:t>
      </w:r>
      <w:r w:rsidR="00CF5CDF" w:rsidRPr="005A5C02">
        <w:rPr>
          <w:rFonts w:asciiTheme="minorHAnsi" w:hAnsiTheme="minorHAnsi" w:cs="StobiSerif"/>
          <w:sz w:val="22"/>
          <w:szCs w:val="22"/>
          <w:lang w:val="mk-MK"/>
        </w:rPr>
        <w:t>Со Законот се уредува меѓусебната координација и соработка на одговорните институции и здруженија, со цел да се спречи семејното насилство и да се обезбеди заштита на жртвите. За успешно спроведување на овој закон беа донесени пет подзаконски акти.</w:t>
      </w:r>
      <w:r w:rsidR="00427C14" w:rsidRPr="005A5C02">
        <w:rPr>
          <w:rFonts w:asciiTheme="minorHAnsi" w:hAnsiTheme="minorHAnsi" w:cs="StobiSerif"/>
          <w:sz w:val="22"/>
          <w:szCs w:val="22"/>
          <w:lang w:val="mk-MK"/>
        </w:rPr>
        <w:t>Со овие подзаконски акти се уредува начинот на спроведување и следење на мерките за заштита од семејно насилство, проценка на ризикот по животот и интегритетот на жртвата и ризикот од повторување на насилството, начинот на извршување на изречените привремени мерки за заштита на жртвата на семејно насилство и членови на нејзиното семејство и</w:t>
      </w:r>
      <w:r w:rsidR="00C43F97" w:rsidRPr="005A5C02">
        <w:rPr>
          <w:rFonts w:asciiTheme="minorHAnsi" w:hAnsiTheme="minorHAnsi" w:cs="StobiSerif"/>
          <w:sz w:val="22"/>
          <w:szCs w:val="22"/>
          <w:lang w:val="mk-MK"/>
        </w:rPr>
        <w:t>,</w:t>
      </w:r>
      <w:r w:rsidR="00427C14" w:rsidRPr="005A5C02">
        <w:rPr>
          <w:rFonts w:asciiTheme="minorHAnsi" w:hAnsiTheme="minorHAnsi" w:cs="StobiSerif"/>
          <w:sz w:val="22"/>
          <w:szCs w:val="22"/>
          <w:lang w:val="mk-MK"/>
        </w:rPr>
        <w:t xml:space="preserve"> начинот на извршување на привремената мерка за заштита од семејно насилство.</w:t>
      </w:r>
    </w:p>
    <w:p w14:paraId="72A38ACE" w14:textId="77777777" w:rsidR="00E8345B" w:rsidRPr="005A5C02" w:rsidRDefault="00E8345B" w:rsidP="00FF0D91">
      <w:pPr>
        <w:spacing w:after="120"/>
        <w:contextualSpacing/>
        <w:jc w:val="both"/>
        <w:rPr>
          <w:rFonts w:asciiTheme="minorHAnsi" w:hAnsiTheme="minorHAnsi" w:cs="StobiSerif"/>
          <w:lang w:val="mk-MK"/>
        </w:rPr>
      </w:pPr>
    </w:p>
    <w:p w14:paraId="07110397" w14:textId="77777777" w:rsidR="00310E44" w:rsidRPr="005A5C02" w:rsidRDefault="00245D25" w:rsidP="00FF0D91">
      <w:pPr>
        <w:spacing w:after="120"/>
        <w:contextualSpacing/>
        <w:jc w:val="both"/>
        <w:rPr>
          <w:rFonts w:asciiTheme="minorHAnsi" w:hAnsiTheme="minorHAnsi" w:cs="StobiSerif"/>
          <w:lang w:val="mk-MK"/>
        </w:rPr>
      </w:pPr>
      <w:r w:rsidRPr="005A5C02">
        <w:rPr>
          <w:rFonts w:asciiTheme="minorHAnsi" w:hAnsiTheme="minorHAnsi" w:cs="StobiSerif"/>
          <w:lang w:val="mk-MK"/>
        </w:rPr>
        <w:t>Во 2015 година беше усвоен Протокол за меѓусебна соработка на надлежните институции и здруженија за заштита и превенција од семејно насилство. Протоколот обезбедува ефикасна и успешна соработка на надлежните институции и здруженија за заштита, помош и поддршка на жртвите на семејно насилство, како и третман на сторители на семејно насилство. Протоколот ги регулира видовите, начинот и содржината на соработката помеѓу надлежните субјекти при преземање на мерки за превенција, спречување и заштита на жртвите на семејно насилство и преземање на законски мерки против сторителите на семејно насилство.</w:t>
      </w:r>
    </w:p>
    <w:p w14:paraId="32C3785F" w14:textId="77777777" w:rsidR="00E8345B" w:rsidRPr="005A5C02" w:rsidRDefault="00E8345B" w:rsidP="00FF0D91">
      <w:pPr>
        <w:autoSpaceDE w:val="0"/>
        <w:autoSpaceDN w:val="0"/>
        <w:adjustRightInd w:val="0"/>
        <w:spacing w:after="0"/>
        <w:contextualSpacing/>
        <w:jc w:val="both"/>
        <w:rPr>
          <w:rFonts w:asciiTheme="minorHAnsi" w:hAnsiTheme="minorHAnsi"/>
          <w:color w:val="000000"/>
          <w:lang w:val="mk-MK"/>
        </w:rPr>
      </w:pPr>
    </w:p>
    <w:p w14:paraId="0FED970D" w14:textId="77777777" w:rsidR="00F05C34" w:rsidRPr="005A5C02" w:rsidRDefault="00245D25" w:rsidP="00FF0D91">
      <w:pPr>
        <w:autoSpaceDE w:val="0"/>
        <w:autoSpaceDN w:val="0"/>
        <w:adjustRightInd w:val="0"/>
        <w:spacing w:after="0"/>
        <w:contextualSpacing/>
        <w:jc w:val="both"/>
        <w:rPr>
          <w:rFonts w:asciiTheme="minorHAnsi" w:hAnsiTheme="minorHAnsi"/>
          <w:color w:val="000000"/>
          <w:lang w:val="mk-MK"/>
        </w:rPr>
      </w:pPr>
      <w:r w:rsidRPr="005A5C02">
        <w:rPr>
          <w:rFonts w:asciiTheme="minorHAnsi" w:hAnsiTheme="minorHAnsi"/>
          <w:color w:val="000000"/>
          <w:lang w:val="mk-MK"/>
        </w:rPr>
        <w:t>Правната рамка беше дополнително зајакната со Законот за меѓународна и привремена заштита, во 2018 година воспоставувајќи родово базирана заштита и заштита врз основа на пол во процесите на меѓународната и привремена заштита на баратели на азил и бегалци; Амандманот на Законот за социјална заштита, кој предвидува заштита на жени жртви на трговија со луѓе и сексуално насилство во 2018 година. Понатаму правната рамка беше зајакната и со Ратификацијата на Конвенцијата на Советот на Европа за превенција и спречување на насилството врз жените и семејното насилство во 2017 година.</w:t>
      </w:r>
    </w:p>
    <w:p w14:paraId="28C88C97" w14:textId="77777777" w:rsidR="00D07987" w:rsidRPr="005A5C02" w:rsidRDefault="00D07987" w:rsidP="00FF0D91">
      <w:pPr>
        <w:autoSpaceDE w:val="0"/>
        <w:autoSpaceDN w:val="0"/>
        <w:adjustRightInd w:val="0"/>
        <w:spacing w:after="0"/>
        <w:contextualSpacing/>
        <w:jc w:val="both"/>
        <w:rPr>
          <w:rFonts w:asciiTheme="minorHAnsi" w:hAnsiTheme="minorHAnsi"/>
          <w:color w:val="000000"/>
          <w:lang w:val="mk-MK"/>
        </w:rPr>
      </w:pPr>
    </w:p>
    <w:p w14:paraId="30C63F8B" w14:textId="77777777" w:rsidR="00F17B94" w:rsidRPr="005A5C02" w:rsidRDefault="00AC34B4" w:rsidP="00FF0D91">
      <w:pPr>
        <w:autoSpaceDE w:val="0"/>
        <w:autoSpaceDN w:val="0"/>
        <w:adjustRightInd w:val="0"/>
        <w:spacing w:after="0"/>
        <w:contextualSpacing/>
        <w:jc w:val="both"/>
        <w:rPr>
          <w:rFonts w:asciiTheme="minorHAnsi" w:hAnsiTheme="minorHAnsi"/>
          <w:color w:val="000000"/>
          <w:lang w:val="mk-MK"/>
        </w:rPr>
      </w:pPr>
      <w:r w:rsidRPr="005A5C02">
        <w:rPr>
          <w:rFonts w:asciiTheme="minorHAnsi" w:hAnsiTheme="minorHAnsi"/>
          <w:color w:val="000000"/>
          <w:lang w:val="mk-MK"/>
        </w:rPr>
        <w:t xml:space="preserve">Во 2018 година, Кривичниот законик го инкорпорираше принципот на неказнување на жртвите на трговија со луѓе. Овој законски амандман експлицитно наведува дека жртвата на трговија со луѓе која била принудена да изврши кривично или друго дело за време на виктимизацијата, која </w:t>
      </w:r>
      <w:r w:rsidRPr="005A5C02">
        <w:rPr>
          <w:rFonts w:asciiTheme="minorHAnsi" w:hAnsiTheme="minorHAnsi"/>
          <w:color w:val="000000"/>
          <w:lang w:val="mk-MK"/>
        </w:rPr>
        <w:lastRenderedPageBreak/>
        <w:t>е директно поврзана со нејзината позиција на жртва, нема да се казнува. Истата одредба е предвидена за децата жртви на трговија со луѓе.</w:t>
      </w:r>
    </w:p>
    <w:p w14:paraId="4080844C" w14:textId="77777777" w:rsidR="00D07987" w:rsidRPr="005A5C02" w:rsidRDefault="00D07987" w:rsidP="00FF0D91">
      <w:pPr>
        <w:autoSpaceDE w:val="0"/>
        <w:autoSpaceDN w:val="0"/>
        <w:adjustRightInd w:val="0"/>
        <w:spacing w:after="0"/>
        <w:contextualSpacing/>
        <w:jc w:val="both"/>
        <w:rPr>
          <w:rFonts w:asciiTheme="minorHAnsi" w:hAnsiTheme="minorHAnsi"/>
          <w:color w:val="000000"/>
          <w:lang w:val="mk-MK"/>
        </w:rPr>
      </w:pPr>
    </w:p>
    <w:p w14:paraId="1D60386B" w14:textId="77777777" w:rsidR="00310E44" w:rsidRPr="005A5C02" w:rsidRDefault="009348C2" w:rsidP="00FF0D91">
      <w:pPr>
        <w:autoSpaceDE w:val="0"/>
        <w:autoSpaceDN w:val="0"/>
        <w:adjustRightInd w:val="0"/>
        <w:spacing w:after="0"/>
        <w:contextualSpacing/>
        <w:jc w:val="both"/>
        <w:rPr>
          <w:rFonts w:asciiTheme="minorHAnsi" w:hAnsiTheme="minorHAnsi"/>
          <w:color w:val="000000"/>
          <w:lang w:val="mk-MK"/>
        </w:rPr>
      </w:pPr>
      <w:r w:rsidRPr="005A5C02">
        <w:rPr>
          <w:rFonts w:asciiTheme="minorHAnsi" w:hAnsiTheme="minorHAnsi"/>
          <w:color w:val="000000"/>
          <w:lang w:val="mk-MK"/>
        </w:rPr>
        <w:t>Дополнително, во 2018 година беше донесен новиот Закон за странци врз основа на препораките на ГРЕТА од претходниот извештаен период кој ја регулира дозволата за привремен престој за жртви на трговија со луѓе за периодот за закрепнување и размислување и обезбедување на повеќе права за жртвите на трговија со луѓе.</w:t>
      </w:r>
    </w:p>
    <w:p w14:paraId="0F612E6D" w14:textId="77777777" w:rsidR="00D07987" w:rsidRPr="005A5C02" w:rsidRDefault="00D07987" w:rsidP="00FF0D91">
      <w:pPr>
        <w:autoSpaceDE w:val="0"/>
        <w:autoSpaceDN w:val="0"/>
        <w:adjustRightInd w:val="0"/>
        <w:spacing w:after="0"/>
        <w:contextualSpacing/>
        <w:jc w:val="both"/>
        <w:rPr>
          <w:rFonts w:asciiTheme="minorHAnsi" w:hAnsiTheme="minorHAnsi"/>
          <w:color w:val="000000"/>
          <w:lang w:val="mk-MK"/>
        </w:rPr>
      </w:pPr>
    </w:p>
    <w:p w14:paraId="1E3EBF00" w14:textId="77777777" w:rsidR="00FA43F0" w:rsidRPr="005A5C02" w:rsidRDefault="003D3A10" w:rsidP="00FF0D91">
      <w:pPr>
        <w:autoSpaceDE w:val="0"/>
        <w:autoSpaceDN w:val="0"/>
        <w:adjustRightInd w:val="0"/>
        <w:spacing w:after="0"/>
        <w:contextualSpacing/>
        <w:jc w:val="both"/>
        <w:rPr>
          <w:rFonts w:asciiTheme="minorHAnsi" w:hAnsiTheme="minorHAnsi"/>
          <w:color w:val="000000"/>
          <w:lang w:val="mk-MK"/>
        </w:rPr>
      </w:pPr>
      <w:r w:rsidRPr="005A5C02">
        <w:rPr>
          <w:rFonts w:asciiTheme="minorHAnsi" w:hAnsiTheme="minorHAnsi"/>
          <w:color w:val="000000"/>
          <w:lang w:val="mk-MK"/>
        </w:rPr>
        <w:t xml:space="preserve">Во 2018 година, измените на Законот за полиција предвидуваат дека </w:t>
      </w:r>
      <w:r w:rsidR="0045503E" w:rsidRPr="005A5C02">
        <w:rPr>
          <w:rFonts w:asciiTheme="minorHAnsi" w:hAnsiTheme="minorHAnsi"/>
          <w:color w:val="000000"/>
          <w:lang w:val="mk-MK"/>
        </w:rPr>
        <w:t xml:space="preserve">доколку Министерството за внатрешни работи добие известување од страна на надлежниот центар за социјална работа дека одредено лице извршило семејно насилство, </w:t>
      </w:r>
      <w:r w:rsidRPr="005A5C02">
        <w:rPr>
          <w:rFonts w:asciiTheme="minorHAnsi" w:hAnsiTheme="minorHAnsi"/>
          <w:color w:val="000000"/>
          <w:lang w:val="mk-MK"/>
        </w:rPr>
        <w:t>оружјето со муниција</w:t>
      </w:r>
      <w:r w:rsidR="0045503E" w:rsidRPr="005A5C02">
        <w:rPr>
          <w:rFonts w:asciiTheme="minorHAnsi" w:hAnsiTheme="minorHAnsi"/>
          <w:color w:val="000000"/>
          <w:lang w:val="mk-MK"/>
        </w:rPr>
        <w:t>та</w:t>
      </w:r>
      <w:r w:rsidRPr="005A5C02">
        <w:rPr>
          <w:rFonts w:asciiTheme="minorHAnsi" w:hAnsiTheme="minorHAnsi"/>
          <w:color w:val="000000"/>
          <w:lang w:val="mk-MK"/>
        </w:rPr>
        <w:t xml:space="preserve"> ќе биде привремено конфискувано од страна на полициски службеник </w:t>
      </w:r>
      <w:r w:rsidR="009E2D9D" w:rsidRPr="005A5C02">
        <w:rPr>
          <w:rFonts w:asciiTheme="minorHAnsi" w:hAnsiTheme="minorHAnsi"/>
          <w:color w:val="000000"/>
          <w:lang w:val="mk-MK"/>
        </w:rPr>
        <w:t>сè</w:t>
      </w:r>
      <w:r w:rsidRPr="005A5C02">
        <w:rPr>
          <w:rFonts w:asciiTheme="minorHAnsi" w:hAnsiTheme="minorHAnsi"/>
          <w:color w:val="000000"/>
          <w:lang w:val="mk-MK"/>
        </w:rPr>
        <w:t xml:space="preserve">до </w:t>
      </w:r>
      <w:r w:rsidR="0045503E" w:rsidRPr="005A5C02">
        <w:rPr>
          <w:rFonts w:asciiTheme="minorHAnsi" w:hAnsiTheme="minorHAnsi"/>
          <w:color w:val="000000"/>
          <w:lang w:val="mk-MK"/>
        </w:rPr>
        <w:t xml:space="preserve">стапувањето на сила </w:t>
      </w:r>
      <w:r w:rsidRPr="005A5C02">
        <w:rPr>
          <w:rFonts w:asciiTheme="minorHAnsi" w:hAnsiTheme="minorHAnsi"/>
          <w:color w:val="000000"/>
          <w:lang w:val="mk-MK"/>
        </w:rPr>
        <w:t xml:space="preserve">на одлуката </w:t>
      </w:r>
      <w:r w:rsidR="0045503E" w:rsidRPr="005A5C02">
        <w:rPr>
          <w:rFonts w:asciiTheme="minorHAnsi" w:hAnsiTheme="minorHAnsi"/>
          <w:color w:val="000000"/>
          <w:lang w:val="mk-MK"/>
        </w:rPr>
        <w:t xml:space="preserve">од </w:t>
      </w:r>
      <w:r w:rsidRPr="005A5C02">
        <w:rPr>
          <w:rFonts w:asciiTheme="minorHAnsi" w:hAnsiTheme="minorHAnsi"/>
          <w:color w:val="000000"/>
          <w:lang w:val="mk-MK"/>
        </w:rPr>
        <w:t>надлежниот суд за привремена мерка за заштита.</w:t>
      </w:r>
    </w:p>
    <w:p w14:paraId="68322DB4" w14:textId="77777777" w:rsidR="00BA33AD" w:rsidRPr="005A5C02" w:rsidRDefault="00BA33AD" w:rsidP="00FF0D91">
      <w:pPr>
        <w:autoSpaceDE w:val="0"/>
        <w:autoSpaceDN w:val="0"/>
        <w:adjustRightInd w:val="0"/>
        <w:spacing w:after="0"/>
        <w:contextualSpacing/>
        <w:jc w:val="both"/>
        <w:rPr>
          <w:rFonts w:asciiTheme="minorHAnsi" w:hAnsiTheme="minorHAnsi"/>
          <w:color w:val="000000"/>
          <w:lang w:val="mk-MK"/>
        </w:rPr>
      </w:pPr>
    </w:p>
    <w:p w14:paraId="68102FE6" w14:textId="77777777" w:rsidR="00310E44" w:rsidRPr="005A5C02" w:rsidRDefault="003D3A10" w:rsidP="003D3A10">
      <w:pPr>
        <w:pStyle w:val="ListParagraph"/>
        <w:numPr>
          <w:ilvl w:val="0"/>
          <w:numId w:val="4"/>
        </w:numPr>
        <w:autoSpaceDE w:val="0"/>
        <w:autoSpaceDN w:val="0"/>
        <w:adjustRightInd w:val="0"/>
        <w:spacing w:after="0" w:line="259" w:lineRule="auto"/>
        <w:contextualSpacing/>
        <w:jc w:val="both"/>
        <w:rPr>
          <w:rFonts w:asciiTheme="minorHAnsi" w:hAnsiTheme="minorHAnsi"/>
          <w:b/>
          <w:bCs/>
          <w:color w:val="000000"/>
          <w:sz w:val="22"/>
          <w:szCs w:val="22"/>
          <w:lang w:val="mk-MK"/>
        </w:rPr>
      </w:pPr>
      <w:bookmarkStart w:id="46" w:name="_Hlk6092131"/>
      <w:r w:rsidRPr="005A5C02">
        <w:rPr>
          <w:rFonts w:asciiTheme="minorHAnsi" w:hAnsiTheme="minorHAnsi"/>
          <w:b/>
          <w:bCs/>
          <w:color w:val="000000"/>
          <w:sz w:val="22"/>
          <w:szCs w:val="22"/>
          <w:lang w:val="mk-MK"/>
        </w:rPr>
        <w:t xml:space="preserve">Воведени или зајакнати услуги за преживеаните жртви на насилство (на пример, </w:t>
      </w:r>
      <w:r w:rsidR="00CF1D24" w:rsidRPr="005A5C02">
        <w:rPr>
          <w:rFonts w:asciiTheme="minorHAnsi" w:hAnsiTheme="minorHAnsi"/>
          <w:b/>
          <w:bCs/>
          <w:color w:val="000000"/>
          <w:sz w:val="22"/>
          <w:szCs w:val="22"/>
          <w:lang w:val="mk-MK"/>
        </w:rPr>
        <w:t>прифатилишта</w:t>
      </w:r>
      <w:r w:rsidRPr="005A5C02">
        <w:rPr>
          <w:rFonts w:asciiTheme="minorHAnsi" w:hAnsiTheme="minorHAnsi"/>
          <w:b/>
          <w:bCs/>
          <w:color w:val="000000"/>
          <w:sz w:val="22"/>
          <w:szCs w:val="22"/>
          <w:lang w:val="mk-MK"/>
        </w:rPr>
        <w:t>, линии за помош, посебни здравствени услуги, правна помош и правни услуги, советодавни услуги, домување)</w:t>
      </w:r>
    </w:p>
    <w:bookmarkEnd w:id="46"/>
    <w:p w14:paraId="500A7EC5" w14:textId="77777777" w:rsidR="00310E44" w:rsidRPr="005A5C02" w:rsidRDefault="00310E44" w:rsidP="00FF0D91">
      <w:pPr>
        <w:tabs>
          <w:tab w:val="left" w:pos="540"/>
          <w:tab w:val="left" w:pos="1080"/>
        </w:tabs>
        <w:spacing w:after="0"/>
        <w:ind w:left="720"/>
        <w:contextualSpacing/>
        <w:jc w:val="both"/>
        <w:rPr>
          <w:rFonts w:asciiTheme="minorHAnsi" w:hAnsiTheme="minorHAnsi"/>
          <w:lang w:val="mk-MK"/>
        </w:rPr>
      </w:pPr>
    </w:p>
    <w:p w14:paraId="3DAE1AD7" w14:textId="77777777" w:rsidR="00662ECB" w:rsidRPr="005A5C02" w:rsidRDefault="00AF7978" w:rsidP="00FF0D91">
      <w:pPr>
        <w:tabs>
          <w:tab w:val="left" w:pos="540"/>
          <w:tab w:val="left" w:pos="1080"/>
        </w:tabs>
        <w:spacing w:after="0"/>
        <w:contextualSpacing/>
        <w:jc w:val="both"/>
        <w:rPr>
          <w:rFonts w:asciiTheme="minorHAnsi" w:hAnsiTheme="minorHAnsi"/>
          <w:kern w:val="28"/>
          <w:lang w:val="mk-MK"/>
        </w:rPr>
      </w:pPr>
      <w:r w:rsidRPr="005A5C02">
        <w:rPr>
          <w:rFonts w:asciiTheme="minorHAnsi" w:hAnsiTheme="minorHAnsi"/>
          <w:kern w:val="28"/>
          <w:lang w:val="mk-MK"/>
        </w:rPr>
        <w:t xml:space="preserve">Секоја година МТСП обезбедува средства за поддршка на проекти на ГО за заштита на жртвите на семејно насилство. Ова вклучува поддршка на националната СОС линија за пријавување на семејно насилство и привремено сместување во </w:t>
      </w:r>
      <w:r w:rsidR="00CF1D24" w:rsidRPr="005A5C02">
        <w:rPr>
          <w:rFonts w:asciiTheme="minorHAnsi" w:hAnsiTheme="minorHAnsi"/>
          <w:kern w:val="28"/>
          <w:lang w:val="mk-MK"/>
        </w:rPr>
        <w:t>прифатилишта</w:t>
      </w:r>
      <w:r w:rsidR="001E3BCF" w:rsidRPr="005A5C02">
        <w:rPr>
          <w:rFonts w:asciiTheme="minorHAnsi" w:hAnsiTheme="minorHAnsi"/>
          <w:kern w:val="28"/>
          <w:lang w:val="mk-MK"/>
        </w:rPr>
        <w:t xml:space="preserve"> за жртви</w:t>
      </w:r>
      <w:r w:rsidRPr="005A5C02">
        <w:rPr>
          <w:rFonts w:asciiTheme="minorHAnsi" w:hAnsiTheme="minorHAnsi"/>
          <w:kern w:val="28"/>
          <w:lang w:val="mk-MK"/>
        </w:rPr>
        <w:t>. Во моментов</w:t>
      </w:r>
      <w:r w:rsidR="001E3BCF" w:rsidRPr="005A5C02">
        <w:rPr>
          <w:rFonts w:asciiTheme="minorHAnsi" w:hAnsiTheme="minorHAnsi"/>
          <w:kern w:val="28"/>
          <w:lang w:val="mk-MK"/>
        </w:rPr>
        <w:t>,</w:t>
      </w:r>
      <w:r w:rsidRPr="005A5C02">
        <w:rPr>
          <w:rFonts w:asciiTheme="minorHAnsi" w:hAnsiTheme="minorHAnsi"/>
          <w:kern w:val="28"/>
          <w:lang w:val="mk-MK"/>
        </w:rPr>
        <w:t xml:space="preserve"> на жртвите на трговија со луѓе им се достапни следните услуги:</w:t>
      </w:r>
    </w:p>
    <w:p w14:paraId="5B488AB0" w14:textId="77777777" w:rsidR="00310E44" w:rsidRPr="005A5C02" w:rsidRDefault="001E3BCF" w:rsidP="001E3BCF">
      <w:pPr>
        <w:pStyle w:val="ListParagraph"/>
        <w:numPr>
          <w:ilvl w:val="0"/>
          <w:numId w:val="22"/>
        </w:numPr>
        <w:tabs>
          <w:tab w:val="left" w:pos="540"/>
          <w:tab w:val="left" w:pos="1080"/>
        </w:tabs>
        <w:spacing w:after="0" w:line="259" w:lineRule="auto"/>
        <w:contextualSpacing/>
        <w:jc w:val="both"/>
        <w:rPr>
          <w:rFonts w:asciiTheme="minorHAnsi" w:hAnsiTheme="minorHAnsi"/>
          <w:kern w:val="28"/>
          <w:sz w:val="22"/>
          <w:szCs w:val="22"/>
          <w:lang w:val="mk-MK"/>
        </w:rPr>
      </w:pPr>
      <w:r w:rsidRPr="005A5C02">
        <w:rPr>
          <w:rFonts w:asciiTheme="minorHAnsi" w:hAnsiTheme="minorHAnsi"/>
          <w:kern w:val="28"/>
          <w:sz w:val="22"/>
          <w:szCs w:val="22"/>
          <w:lang w:val="mk-MK"/>
        </w:rPr>
        <w:t xml:space="preserve">упатување и сместување во </w:t>
      </w:r>
      <w:r w:rsidR="00CF1D24" w:rsidRPr="005A5C02">
        <w:rPr>
          <w:rFonts w:asciiTheme="minorHAnsi" w:hAnsiTheme="minorHAnsi"/>
          <w:kern w:val="28"/>
          <w:sz w:val="22"/>
          <w:szCs w:val="22"/>
          <w:lang w:val="mk-MK"/>
        </w:rPr>
        <w:t>прифатилиште</w:t>
      </w:r>
      <w:r w:rsidRPr="005A5C02">
        <w:rPr>
          <w:rFonts w:asciiTheme="minorHAnsi" w:hAnsiTheme="minorHAnsi"/>
          <w:kern w:val="28"/>
          <w:sz w:val="22"/>
          <w:szCs w:val="22"/>
          <w:lang w:val="mk-MK"/>
        </w:rPr>
        <w:t>, проценка на потребите и интервенција во кризни состојби</w:t>
      </w:r>
      <w:r w:rsidR="00310E44" w:rsidRPr="005A5C02">
        <w:rPr>
          <w:rFonts w:asciiTheme="minorHAnsi" w:hAnsiTheme="minorHAnsi"/>
          <w:kern w:val="28"/>
          <w:sz w:val="22"/>
          <w:szCs w:val="22"/>
          <w:lang w:val="mk-MK"/>
        </w:rPr>
        <w:t xml:space="preserve">; </w:t>
      </w:r>
    </w:p>
    <w:p w14:paraId="08FD60F3" w14:textId="77777777" w:rsidR="00310E44" w:rsidRPr="005A5C02" w:rsidRDefault="00CF1D24" w:rsidP="001E3BCF">
      <w:pPr>
        <w:pStyle w:val="ListParagraph"/>
        <w:numPr>
          <w:ilvl w:val="0"/>
          <w:numId w:val="22"/>
        </w:numPr>
        <w:tabs>
          <w:tab w:val="left" w:pos="540"/>
          <w:tab w:val="left" w:pos="1080"/>
        </w:tabs>
        <w:spacing w:after="0"/>
        <w:contextualSpacing/>
        <w:jc w:val="both"/>
        <w:rPr>
          <w:rFonts w:asciiTheme="minorHAnsi" w:hAnsiTheme="minorHAnsi"/>
          <w:sz w:val="22"/>
          <w:szCs w:val="22"/>
          <w:lang w:val="mk-MK"/>
        </w:rPr>
      </w:pPr>
      <w:r w:rsidRPr="005A5C02">
        <w:rPr>
          <w:rFonts w:asciiTheme="minorHAnsi" w:hAnsiTheme="minorHAnsi"/>
          <w:sz w:val="22"/>
          <w:szCs w:val="22"/>
          <w:lang w:val="mk-MK"/>
        </w:rPr>
        <w:t>за време на нивниот престој во прифатилиштето</w:t>
      </w:r>
      <w:r w:rsidR="001E3BCF" w:rsidRPr="005A5C02">
        <w:rPr>
          <w:rFonts w:asciiTheme="minorHAnsi" w:hAnsiTheme="minorHAnsi"/>
          <w:sz w:val="22"/>
          <w:szCs w:val="22"/>
          <w:lang w:val="mk-MK"/>
        </w:rPr>
        <w:t xml:space="preserve"> се обезбедени храна, хигиенски пакети, облека и обувки</w:t>
      </w:r>
      <w:r w:rsidR="00310E44" w:rsidRPr="005A5C02">
        <w:rPr>
          <w:rFonts w:asciiTheme="minorHAnsi" w:hAnsiTheme="minorHAnsi"/>
          <w:sz w:val="22"/>
          <w:szCs w:val="22"/>
          <w:lang w:val="mk-MK"/>
        </w:rPr>
        <w:t xml:space="preserve">; </w:t>
      </w:r>
    </w:p>
    <w:p w14:paraId="7B7D0A0A" w14:textId="77777777" w:rsidR="00310E44" w:rsidRPr="005A5C02" w:rsidRDefault="001E3BCF" w:rsidP="001E3BCF">
      <w:pPr>
        <w:pStyle w:val="ListParagraph"/>
        <w:numPr>
          <w:ilvl w:val="0"/>
          <w:numId w:val="22"/>
        </w:numPr>
        <w:tabs>
          <w:tab w:val="left" w:pos="540"/>
          <w:tab w:val="left" w:pos="1080"/>
        </w:tabs>
        <w:spacing w:after="0"/>
        <w:contextualSpacing/>
        <w:jc w:val="both"/>
        <w:rPr>
          <w:rFonts w:asciiTheme="minorHAnsi" w:hAnsiTheme="minorHAnsi"/>
          <w:sz w:val="22"/>
          <w:szCs w:val="22"/>
          <w:lang w:val="mk-MK"/>
        </w:rPr>
      </w:pPr>
      <w:r w:rsidRPr="005A5C02">
        <w:rPr>
          <w:rFonts w:asciiTheme="minorHAnsi" w:hAnsiTheme="minorHAnsi"/>
          <w:sz w:val="22"/>
          <w:szCs w:val="22"/>
          <w:lang w:val="mk-MK"/>
        </w:rPr>
        <w:t>психосоцијална помош и професионални / рекреативни активности;</w:t>
      </w:r>
    </w:p>
    <w:p w14:paraId="06F71194" w14:textId="77777777" w:rsidR="001E3BCF" w:rsidRPr="005A5C02" w:rsidRDefault="001E3BCF" w:rsidP="001E3BCF">
      <w:pPr>
        <w:pStyle w:val="ListParagraph"/>
        <w:numPr>
          <w:ilvl w:val="0"/>
          <w:numId w:val="22"/>
        </w:numPr>
        <w:tabs>
          <w:tab w:val="left" w:pos="540"/>
          <w:tab w:val="left" w:pos="1080"/>
        </w:tabs>
        <w:spacing w:after="0"/>
        <w:contextualSpacing/>
        <w:jc w:val="both"/>
        <w:rPr>
          <w:rFonts w:asciiTheme="minorHAnsi" w:hAnsiTheme="minorHAnsi"/>
          <w:sz w:val="22"/>
          <w:szCs w:val="22"/>
          <w:lang w:val="mk-MK"/>
        </w:rPr>
      </w:pPr>
      <w:r w:rsidRPr="005A5C02">
        <w:rPr>
          <w:rFonts w:asciiTheme="minorHAnsi" w:hAnsiTheme="minorHAnsi"/>
          <w:sz w:val="22"/>
          <w:szCs w:val="22"/>
          <w:lang w:val="mk-MK"/>
        </w:rPr>
        <w:t>основни и специјалистички лекарски прегледи</w:t>
      </w:r>
      <w:r w:rsidR="00310E44" w:rsidRPr="005A5C02">
        <w:rPr>
          <w:rFonts w:asciiTheme="minorHAnsi" w:hAnsiTheme="minorHAnsi"/>
          <w:sz w:val="22"/>
          <w:szCs w:val="22"/>
          <w:lang w:val="mk-MK"/>
        </w:rPr>
        <w:t>;</w:t>
      </w:r>
    </w:p>
    <w:p w14:paraId="4F6A1CA1" w14:textId="77777777" w:rsidR="001E3BCF" w:rsidRPr="005A5C02" w:rsidRDefault="001E3BCF" w:rsidP="001E3BCF">
      <w:pPr>
        <w:pStyle w:val="ListParagraph"/>
        <w:numPr>
          <w:ilvl w:val="0"/>
          <w:numId w:val="22"/>
        </w:numPr>
        <w:tabs>
          <w:tab w:val="left" w:pos="540"/>
          <w:tab w:val="left" w:pos="1080"/>
        </w:tabs>
        <w:spacing w:after="0"/>
        <w:ind w:left="540" w:hanging="180"/>
        <w:contextualSpacing/>
        <w:jc w:val="both"/>
        <w:rPr>
          <w:rFonts w:asciiTheme="minorHAnsi" w:hAnsiTheme="minorHAnsi"/>
          <w:sz w:val="22"/>
          <w:szCs w:val="22"/>
          <w:lang w:val="mk-MK"/>
        </w:rPr>
      </w:pPr>
      <w:r w:rsidRPr="005A5C02">
        <w:rPr>
          <w:rFonts w:asciiTheme="minorHAnsi" w:hAnsiTheme="minorHAnsi"/>
          <w:sz w:val="22"/>
          <w:szCs w:val="22"/>
          <w:lang w:val="mk-MK"/>
        </w:rPr>
        <w:t>правно советување и воведување во судскиот систем, како и адвокатско застапување пред судските органи, за претходно иницирани судски постапки;</w:t>
      </w:r>
    </w:p>
    <w:p w14:paraId="34D9195E" w14:textId="77777777" w:rsidR="001E3BCF" w:rsidRPr="005A5C02" w:rsidRDefault="001E3BCF" w:rsidP="001E3BCF">
      <w:pPr>
        <w:pStyle w:val="ListParagraph"/>
        <w:numPr>
          <w:ilvl w:val="0"/>
          <w:numId w:val="22"/>
        </w:numPr>
        <w:tabs>
          <w:tab w:val="left" w:pos="540"/>
          <w:tab w:val="left" w:pos="1080"/>
        </w:tabs>
        <w:spacing w:after="0"/>
        <w:contextualSpacing/>
        <w:jc w:val="both"/>
        <w:rPr>
          <w:rFonts w:asciiTheme="minorHAnsi" w:hAnsiTheme="minorHAnsi"/>
          <w:sz w:val="22"/>
          <w:szCs w:val="22"/>
          <w:lang w:val="mk-MK"/>
        </w:rPr>
      </w:pPr>
      <w:r w:rsidRPr="005A5C02">
        <w:rPr>
          <w:rFonts w:asciiTheme="minorHAnsi" w:hAnsiTheme="minorHAnsi"/>
          <w:sz w:val="22"/>
          <w:szCs w:val="22"/>
          <w:lang w:val="mk-MK"/>
        </w:rPr>
        <w:t>вклучување во образовниот процес при враќање во местото на живеење</w:t>
      </w:r>
      <w:r w:rsidR="00310E44" w:rsidRPr="005A5C02">
        <w:rPr>
          <w:rFonts w:asciiTheme="minorHAnsi" w:hAnsiTheme="minorHAnsi"/>
          <w:sz w:val="22"/>
          <w:szCs w:val="22"/>
          <w:lang w:val="mk-MK"/>
        </w:rPr>
        <w:t xml:space="preserve">;  </w:t>
      </w:r>
    </w:p>
    <w:p w14:paraId="07AEEC91" w14:textId="77777777" w:rsidR="001E3BCF" w:rsidRPr="005A5C02" w:rsidRDefault="001E3BCF" w:rsidP="001E3BCF">
      <w:pPr>
        <w:pStyle w:val="ListParagraph"/>
        <w:numPr>
          <w:ilvl w:val="0"/>
          <w:numId w:val="22"/>
        </w:numPr>
        <w:tabs>
          <w:tab w:val="left" w:pos="540"/>
          <w:tab w:val="left" w:pos="1080"/>
        </w:tabs>
        <w:spacing w:after="0"/>
        <w:ind w:left="540" w:hanging="180"/>
        <w:contextualSpacing/>
        <w:jc w:val="both"/>
        <w:rPr>
          <w:rFonts w:asciiTheme="minorHAnsi" w:hAnsiTheme="minorHAnsi"/>
          <w:sz w:val="22"/>
          <w:szCs w:val="22"/>
          <w:lang w:val="mk-MK"/>
        </w:rPr>
      </w:pPr>
      <w:r w:rsidRPr="005A5C02">
        <w:rPr>
          <w:rFonts w:asciiTheme="minorHAnsi" w:hAnsiTheme="minorHAnsi"/>
          <w:sz w:val="22"/>
          <w:szCs w:val="22"/>
          <w:lang w:val="mk-MK"/>
        </w:rPr>
        <w:t>психолошка поддршка за жртвите, вклучувајќи различни видови третмани и сесии, групна терапија и индивидуално психолошко советување</w:t>
      </w:r>
      <w:r w:rsidR="00310E44" w:rsidRPr="005A5C02">
        <w:rPr>
          <w:rFonts w:asciiTheme="minorHAnsi" w:hAnsiTheme="minorHAnsi"/>
          <w:sz w:val="22"/>
          <w:szCs w:val="22"/>
          <w:lang w:val="mk-MK"/>
        </w:rPr>
        <w:t xml:space="preserve">; </w:t>
      </w:r>
    </w:p>
    <w:p w14:paraId="5CB619BE" w14:textId="77777777" w:rsidR="00310E44" w:rsidRPr="005A5C02" w:rsidRDefault="001E3BCF" w:rsidP="001E3BCF">
      <w:pPr>
        <w:pStyle w:val="ListParagraph"/>
        <w:numPr>
          <w:ilvl w:val="0"/>
          <w:numId w:val="22"/>
        </w:numPr>
        <w:tabs>
          <w:tab w:val="left" w:pos="540"/>
          <w:tab w:val="left" w:pos="1080"/>
        </w:tabs>
        <w:spacing w:after="0"/>
        <w:ind w:left="540" w:hanging="180"/>
        <w:contextualSpacing/>
        <w:jc w:val="both"/>
        <w:rPr>
          <w:rFonts w:asciiTheme="minorHAnsi" w:hAnsiTheme="minorHAnsi"/>
          <w:sz w:val="22"/>
          <w:szCs w:val="22"/>
          <w:lang w:val="mk-MK"/>
        </w:rPr>
      </w:pPr>
      <w:r w:rsidRPr="005A5C02">
        <w:rPr>
          <w:rFonts w:asciiTheme="minorHAnsi" w:hAnsiTheme="minorHAnsi"/>
          <w:sz w:val="22"/>
          <w:szCs w:val="22"/>
          <w:lang w:val="mk-MK"/>
        </w:rPr>
        <w:t>поддршка за надминување на стресот и траумата, формирање навики за подобрување на вештините за читање, позитивно размислување, основни информации за проблемите во развојот на адолесцентите, емоционални врски и врски со врсниците, опасности од сексуално преносливи болести и несакана бременост.</w:t>
      </w:r>
    </w:p>
    <w:p w14:paraId="51066829" w14:textId="77777777" w:rsidR="001B1650" w:rsidRPr="005A5C02" w:rsidRDefault="001E3BCF" w:rsidP="00D07987">
      <w:pPr>
        <w:tabs>
          <w:tab w:val="left" w:pos="540"/>
          <w:tab w:val="left" w:pos="1080"/>
        </w:tabs>
        <w:spacing w:after="0"/>
        <w:contextualSpacing/>
        <w:jc w:val="both"/>
        <w:rPr>
          <w:rFonts w:asciiTheme="minorHAnsi" w:hAnsiTheme="minorHAnsi"/>
          <w:lang w:val="mk-MK"/>
        </w:rPr>
      </w:pPr>
      <w:r w:rsidRPr="005A5C02">
        <w:rPr>
          <w:rFonts w:asciiTheme="minorHAnsi" w:hAnsiTheme="minorHAnsi"/>
          <w:lang w:val="mk-MK"/>
        </w:rPr>
        <w:t>Постојат четири регионални центри за згрижување на лица жртви на семејно насилство: Скопје, Кочани, Битола и Свети Николе, а во 2018 година беше отворен и првиот Центар за сексуално насилство во болницата во Куманово. Целта е да се има место, каде што на жртвите ќе им се нуди целосен спектар на услуги. Центарот, исто така, ќе осигура дека овие услуги се прилагодени на правата и човечкото достоинство на лицето. Работата на центарот ќе се заснова на мултисекторски пристап, при што различните вклучени лица - здравствените работници, полицијата, обвинителите и социјалните работници - ќе работат заедно за да осигурат дека интересите на жртвата секогаш се на прво место.</w:t>
      </w:r>
    </w:p>
    <w:p w14:paraId="7DD6DA70" w14:textId="77777777" w:rsidR="00310E44" w:rsidRPr="005A5C02" w:rsidRDefault="001E3BCF" w:rsidP="00FF0D91">
      <w:pPr>
        <w:tabs>
          <w:tab w:val="left" w:pos="540"/>
          <w:tab w:val="left" w:pos="1080"/>
        </w:tabs>
        <w:spacing w:after="0"/>
        <w:contextualSpacing/>
        <w:jc w:val="both"/>
        <w:rPr>
          <w:rFonts w:asciiTheme="minorHAnsi" w:hAnsiTheme="minorHAnsi"/>
          <w:lang w:val="mk-MK"/>
        </w:rPr>
      </w:pPr>
      <w:r w:rsidRPr="005A5C02">
        <w:rPr>
          <w:rFonts w:asciiTheme="minorHAnsi" w:hAnsiTheme="minorHAnsi"/>
          <w:lang w:val="mk-MK"/>
        </w:rPr>
        <w:t>Државното</w:t>
      </w:r>
      <w:r w:rsidR="00237CBD" w:rsidRPr="005A5C02">
        <w:rPr>
          <w:rFonts w:asciiTheme="minorHAnsi" w:hAnsiTheme="minorHAnsi"/>
          <w:lang w:val="mk-MK"/>
        </w:rPr>
        <w:t xml:space="preserve"> прифатилиште </w:t>
      </w:r>
      <w:r w:rsidRPr="005A5C02">
        <w:rPr>
          <w:rFonts w:asciiTheme="minorHAnsi" w:hAnsiTheme="minorHAnsi"/>
          <w:lang w:val="mk-MK"/>
        </w:rPr>
        <w:t xml:space="preserve">за жртви на трговија со луѓе, а во моментов и </w:t>
      </w:r>
      <w:r w:rsidR="00237CBD" w:rsidRPr="005A5C02">
        <w:rPr>
          <w:rFonts w:asciiTheme="minorHAnsi" w:hAnsiTheme="minorHAnsi"/>
          <w:lang w:val="mk-MK"/>
        </w:rPr>
        <w:t xml:space="preserve">прифатилиште </w:t>
      </w:r>
      <w:r w:rsidRPr="005A5C02">
        <w:rPr>
          <w:rFonts w:asciiTheme="minorHAnsi" w:hAnsiTheme="minorHAnsi"/>
          <w:lang w:val="mk-MK"/>
        </w:rPr>
        <w:t>за жртви на сексуално насилство</w:t>
      </w:r>
      <w:r w:rsidR="00237CBD" w:rsidRPr="005A5C02">
        <w:rPr>
          <w:rFonts w:asciiTheme="minorHAnsi" w:hAnsiTheme="minorHAnsi"/>
          <w:lang w:val="mk-MK"/>
        </w:rPr>
        <w:t>,</w:t>
      </w:r>
      <w:r w:rsidRPr="005A5C02">
        <w:rPr>
          <w:rFonts w:asciiTheme="minorHAnsi" w:hAnsiTheme="minorHAnsi"/>
          <w:lang w:val="mk-MK"/>
        </w:rPr>
        <w:t xml:space="preserve"> се наоѓа во Скопје. Од 2013</w:t>
      </w:r>
      <w:r w:rsidR="00237CBD" w:rsidRPr="005A5C02">
        <w:rPr>
          <w:rFonts w:asciiTheme="minorHAnsi" w:hAnsiTheme="minorHAnsi"/>
          <w:lang w:val="mk-MK"/>
        </w:rPr>
        <w:t xml:space="preserve"> до </w:t>
      </w:r>
      <w:r w:rsidRPr="005A5C02">
        <w:rPr>
          <w:rFonts w:asciiTheme="minorHAnsi" w:hAnsiTheme="minorHAnsi"/>
          <w:lang w:val="mk-MK"/>
        </w:rPr>
        <w:t xml:space="preserve">2016 година во </w:t>
      </w:r>
      <w:r w:rsidR="00237CBD" w:rsidRPr="005A5C02">
        <w:rPr>
          <w:rFonts w:asciiTheme="minorHAnsi" w:hAnsiTheme="minorHAnsi"/>
          <w:lang w:val="mk-MK"/>
        </w:rPr>
        <w:t xml:space="preserve">прифатилиштето беа </w:t>
      </w:r>
      <w:r w:rsidR="00237CBD" w:rsidRPr="005A5C02">
        <w:rPr>
          <w:rFonts w:asciiTheme="minorHAnsi" w:hAnsiTheme="minorHAnsi"/>
          <w:lang w:val="mk-MK"/>
        </w:rPr>
        <w:lastRenderedPageBreak/>
        <w:t>сместени 15 жртви</w:t>
      </w:r>
      <w:r w:rsidRPr="005A5C02">
        <w:rPr>
          <w:rFonts w:asciiTheme="minorHAnsi" w:hAnsiTheme="minorHAnsi"/>
          <w:lang w:val="mk-MK"/>
        </w:rPr>
        <w:t xml:space="preserve">. </w:t>
      </w:r>
      <w:r w:rsidR="00237CBD" w:rsidRPr="005A5C02">
        <w:rPr>
          <w:rFonts w:asciiTheme="minorHAnsi" w:hAnsiTheme="minorHAnsi"/>
          <w:lang w:val="mk-MK"/>
        </w:rPr>
        <w:t>Прифатилиштето</w:t>
      </w:r>
      <w:r w:rsidRPr="005A5C02">
        <w:rPr>
          <w:rFonts w:asciiTheme="minorHAnsi" w:hAnsiTheme="minorHAnsi"/>
          <w:lang w:val="mk-MK"/>
        </w:rPr>
        <w:t xml:space="preserve"> е </w:t>
      </w:r>
      <w:r w:rsidR="00237CBD" w:rsidRPr="005A5C02">
        <w:rPr>
          <w:rFonts w:asciiTheme="minorHAnsi" w:hAnsiTheme="minorHAnsi"/>
          <w:lang w:val="mk-MK"/>
        </w:rPr>
        <w:t>финансирано од државни средства. В</w:t>
      </w:r>
      <w:r w:rsidRPr="005A5C02">
        <w:rPr>
          <w:rFonts w:asciiTheme="minorHAnsi" w:hAnsiTheme="minorHAnsi"/>
          <w:lang w:val="mk-MK"/>
        </w:rPr>
        <w:t>о 201</w:t>
      </w:r>
      <w:r w:rsidR="00237CBD" w:rsidRPr="005A5C02">
        <w:rPr>
          <w:rFonts w:asciiTheme="minorHAnsi" w:hAnsiTheme="minorHAnsi"/>
          <w:lang w:val="mk-MK"/>
        </w:rPr>
        <w:t>7 година, МТСП од својот буџет обезбеди 295,</w:t>
      </w:r>
      <w:r w:rsidRPr="005A5C02">
        <w:rPr>
          <w:rFonts w:asciiTheme="minorHAnsi" w:hAnsiTheme="minorHAnsi"/>
          <w:lang w:val="mk-MK"/>
        </w:rPr>
        <w:t>836 денари (околу 4</w:t>
      </w:r>
      <w:r w:rsidR="00237CBD" w:rsidRPr="005A5C02">
        <w:rPr>
          <w:rFonts w:asciiTheme="minorHAnsi" w:hAnsiTheme="minorHAnsi"/>
          <w:lang w:val="mk-MK"/>
        </w:rPr>
        <w:t>,</w:t>
      </w:r>
      <w:r w:rsidRPr="005A5C02">
        <w:rPr>
          <w:rFonts w:asciiTheme="minorHAnsi" w:hAnsiTheme="minorHAnsi"/>
          <w:lang w:val="mk-MK"/>
        </w:rPr>
        <w:t>800 евра</w:t>
      </w:r>
      <w:r w:rsidR="00237CBD" w:rsidRPr="005A5C02">
        <w:rPr>
          <w:rFonts w:asciiTheme="minorHAnsi" w:hAnsiTheme="minorHAnsi"/>
          <w:lang w:val="mk-MK"/>
        </w:rPr>
        <w:t>) за управување со Д</w:t>
      </w:r>
      <w:r w:rsidRPr="005A5C02">
        <w:rPr>
          <w:rFonts w:asciiTheme="minorHAnsi" w:hAnsiTheme="minorHAnsi"/>
          <w:lang w:val="mk-MK"/>
        </w:rPr>
        <w:t>ржавното прифатилиште за жртви на трговија со луѓе.</w:t>
      </w:r>
    </w:p>
    <w:p w14:paraId="3686E9F5" w14:textId="77777777" w:rsidR="00310E44" w:rsidRPr="005A5C02" w:rsidRDefault="00237CBD" w:rsidP="00FF0D91">
      <w:pPr>
        <w:tabs>
          <w:tab w:val="left" w:pos="540"/>
          <w:tab w:val="left" w:pos="1080"/>
        </w:tabs>
        <w:spacing w:after="0"/>
        <w:contextualSpacing/>
        <w:jc w:val="both"/>
        <w:rPr>
          <w:rFonts w:asciiTheme="minorHAnsi" w:hAnsiTheme="minorHAnsi"/>
          <w:color w:val="FF0000"/>
          <w:lang w:val="mk-MK"/>
        </w:rPr>
      </w:pPr>
      <w:r w:rsidRPr="005A5C02">
        <w:rPr>
          <w:rFonts w:asciiTheme="minorHAnsi" w:hAnsiTheme="minorHAnsi"/>
          <w:lang w:val="mk-MK"/>
        </w:rPr>
        <w:t>Во 2015 и 2016 година, ГО „Отворена порта“ во соработка со Центрите за социјална работа ја спроведе Програмата за „Придружна социјална работа со жртви на трговија со луѓе и потенцијални жртви (ПЖТЛ)“. Целта на Програмата е интеграција на жртвите на трговија со луѓе по напуштањето на прифатилиштето. За жртвите беше обезбеден разновиден пакет на услуги, во зависност од нивните индивидуални потреби. На пример, здравствени услуги (основни лекарски прегледи, специјалистички гинеколошки прегледи, лабораториски тестови, психијатриска поддршка, лекови), специјализирана правна помош, психосоцијална помош и советување, поддршка за посетување училиште или курс по англиски јазик. Покрај тоа, со цел подобрување на семејните односи, врската помеѓу родителот и детето и обезбедување на поддршка за жртвите во нивната домашна средина, ГО „Отворена порта“ одржа 23 заеднички средби со 5 семејства на жртвите. Во 2015 година, во програмата беа вклучени 12 лица.</w:t>
      </w:r>
    </w:p>
    <w:p w14:paraId="70CA2BCD" w14:textId="77777777" w:rsidR="00310E44" w:rsidRPr="005A5C02" w:rsidRDefault="00B552F5" w:rsidP="00C5485E">
      <w:pPr>
        <w:spacing w:after="0"/>
        <w:contextualSpacing/>
        <w:jc w:val="both"/>
        <w:rPr>
          <w:rFonts w:asciiTheme="minorHAnsi" w:hAnsiTheme="minorHAnsi"/>
          <w:lang w:val="mk-MK"/>
        </w:rPr>
      </w:pPr>
      <w:r w:rsidRPr="005A5C02">
        <w:rPr>
          <w:rFonts w:asciiTheme="minorHAnsi" w:hAnsiTheme="minorHAnsi"/>
          <w:lang w:val="mk-MK"/>
        </w:rPr>
        <w:t xml:space="preserve">Покрај постоечките програми за реинтеграција и ресоцијализација кои се спроведуваат во согласност со индивидуалните потреби на жртвите на трговија со луѓе, во 2018 година во рамките на Проектот на ИОМ „Зајакнување на националните капацитети во областа на азилот, миграцијата и трговијата со луѓе“, финансиран од Европската Унија, </w:t>
      </w:r>
      <w:r w:rsidR="009A43D7" w:rsidRPr="005A5C02">
        <w:rPr>
          <w:rFonts w:asciiTheme="minorHAnsi" w:hAnsiTheme="minorHAnsi"/>
          <w:lang w:val="mk-MK"/>
        </w:rPr>
        <w:t xml:space="preserve">е </w:t>
      </w:r>
      <w:r w:rsidRPr="005A5C02">
        <w:rPr>
          <w:rFonts w:asciiTheme="minorHAnsi" w:hAnsiTheme="minorHAnsi"/>
          <w:lang w:val="mk-MK"/>
        </w:rPr>
        <w:t>воспоставен фонд за директна помош со кој се обезбедува психолошка и медицинска помош, обезбедување на храна и друга помош за жртвите, како и пристап до социјализација и реинтеграција.</w:t>
      </w:r>
    </w:p>
    <w:p w14:paraId="16FF4279" w14:textId="77777777" w:rsidR="0074045C" w:rsidRPr="005A5C02" w:rsidRDefault="0074045C" w:rsidP="00C5485E">
      <w:pPr>
        <w:spacing w:after="0"/>
        <w:contextualSpacing/>
        <w:jc w:val="both"/>
        <w:rPr>
          <w:rFonts w:asciiTheme="minorHAnsi" w:hAnsiTheme="minorHAnsi"/>
          <w:lang w:val="mk-MK"/>
        </w:rPr>
      </w:pPr>
    </w:p>
    <w:p w14:paraId="59A5DE1E" w14:textId="77777777" w:rsidR="00310E44" w:rsidRPr="005A5C02" w:rsidRDefault="00310E44" w:rsidP="00D46C13">
      <w:pPr>
        <w:pStyle w:val="Heading2"/>
        <w:rPr>
          <w:rFonts w:asciiTheme="minorHAnsi" w:hAnsiTheme="minorHAnsi"/>
          <w:lang w:val="mk-MK"/>
        </w:rPr>
      </w:pPr>
      <w:bookmarkStart w:id="47" w:name="_Toc11346941"/>
      <w:r w:rsidRPr="005A5C02">
        <w:rPr>
          <w:rFonts w:asciiTheme="minorHAnsi" w:hAnsiTheme="minorHAnsi"/>
          <w:lang w:val="mk-MK"/>
        </w:rPr>
        <w:t xml:space="preserve">15. </w:t>
      </w:r>
      <w:r w:rsidR="00716E34" w:rsidRPr="005A5C02">
        <w:rPr>
          <w:rFonts w:asciiTheme="minorHAnsi" w:hAnsiTheme="minorHAnsi"/>
          <w:lang w:val="mk-MK"/>
        </w:rPr>
        <w:t>Стратегии за спречување на насилството врз жените и девојките</w:t>
      </w:r>
      <w:bookmarkEnd w:id="47"/>
    </w:p>
    <w:p w14:paraId="4B470DA6" w14:textId="77777777" w:rsidR="00310E44" w:rsidRPr="005A5C02" w:rsidRDefault="00C65F18" w:rsidP="00C65F18">
      <w:pPr>
        <w:pStyle w:val="ListParagraph"/>
        <w:numPr>
          <w:ilvl w:val="0"/>
          <w:numId w:val="4"/>
        </w:numPr>
        <w:autoSpaceDE w:val="0"/>
        <w:autoSpaceDN w:val="0"/>
        <w:adjustRightInd w:val="0"/>
        <w:spacing w:after="0" w:line="259" w:lineRule="auto"/>
        <w:contextualSpacing/>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Зголемување на јавната свест и менување на ставовите и однесувањето</w:t>
      </w:r>
    </w:p>
    <w:p w14:paraId="7FE37098" w14:textId="77777777" w:rsidR="00310E44" w:rsidRPr="005A5C02" w:rsidRDefault="00310E44" w:rsidP="00FF0D91">
      <w:pPr>
        <w:tabs>
          <w:tab w:val="left" w:pos="540"/>
          <w:tab w:val="left" w:pos="1080"/>
        </w:tabs>
        <w:spacing w:after="0"/>
        <w:ind w:left="1080"/>
        <w:contextualSpacing/>
        <w:jc w:val="both"/>
        <w:rPr>
          <w:rFonts w:asciiTheme="minorHAnsi" w:hAnsiTheme="minorHAnsi"/>
          <w:highlight w:val="yellow"/>
          <w:lang w:val="mk-MK"/>
        </w:rPr>
      </w:pPr>
    </w:p>
    <w:p w14:paraId="53636882" w14:textId="77777777" w:rsidR="00AA12EF" w:rsidRPr="005A5C02" w:rsidRDefault="00C65F18" w:rsidP="00FF0D91">
      <w:pPr>
        <w:contextualSpacing/>
        <w:jc w:val="both"/>
        <w:rPr>
          <w:rFonts w:asciiTheme="minorHAnsi" w:hAnsiTheme="minorHAnsi"/>
          <w:lang w:val="mk-MK"/>
        </w:rPr>
      </w:pPr>
      <w:r w:rsidRPr="005A5C02">
        <w:rPr>
          <w:rFonts w:asciiTheme="minorHAnsi" w:hAnsiTheme="minorHAnsi"/>
          <w:lang w:val="mk-MK"/>
        </w:rPr>
        <w:t>Во 2017 година, Владата во соработка со граѓанските организации и општинските власти организираше 54 активности поврзани со подигнување на јавната свест за спречување и заштита од насилство. Беа организирани едукативни работилници, панел дискусии и регионални обуки за учениците, студентите, пензионерите, Центарот за социјална работа, како и стручниот кадар за семејно насилство, трговијата со деца и злоупотреба на деца.</w:t>
      </w:r>
    </w:p>
    <w:p w14:paraId="27AD35A5" w14:textId="77777777" w:rsidR="00193396" w:rsidRPr="005A5C02" w:rsidRDefault="00193396" w:rsidP="00FF0D91">
      <w:pPr>
        <w:contextualSpacing/>
        <w:jc w:val="both"/>
        <w:rPr>
          <w:rFonts w:asciiTheme="minorHAnsi" w:hAnsiTheme="minorHAnsi"/>
          <w:lang w:val="mk-MK"/>
        </w:rPr>
      </w:pPr>
    </w:p>
    <w:p w14:paraId="3AEFBC6E" w14:textId="77777777" w:rsidR="00310E44" w:rsidRPr="005A5C02" w:rsidRDefault="00ED19D7" w:rsidP="00FF0D91">
      <w:pPr>
        <w:contextualSpacing/>
        <w:jc w:val="both"/>
        <w:rPr>
          <w:rFonts w:asciiTheme="minorHAnsi" w:hAnsiTheme="minorHAnsi"/>
          <w:lang w:val="mk-MK"/>
        </w:rPr>
      </w:pPr>
      <w:r w:rsidRPr="005A5C02">
        <w:rPr>
          <w:rFonts w:asciiTheme="minorHAnsi" w:hAnsiTheme="minorHAnsi"/>
          <w:lang w:val="mk-MK"/>
        </w:rPr>
        <w:t>Во 2015 и 2016 година, како и 2017 и 2018 година, како дел од 16-дневниот активизам против семејното насилство, Владата спроведе кампања против семејното насилство насочена кон подигнување на јавната свест за спречување и заштита од семејно насилство.</w:t>
      </w:r>
    </w:p>
    <w:p w14:paraId="1A1C985D" w14:textId="77777777" w:rsidR="000700A9" w:rsidRPr="005A5C02" w:rsidRDefault="000700A9" w:rsidP="00FF0D91">
      <w:pPr>
        <w:tabs>
          <w:tab w:val="left" w:pos="540"/>
          <w:tab w:val="left" w:pos="1080"/>
        </w:tabs>
        <w:spacing w:after="0"/>
        <w:contextualSpacing/>
        <w:jc w:val="both"/>
        <w:rPr>
          <w:rFonts w:asciiTheme="minorHAnsi" w:hAnsiTheme="minorHAnsi"/>
          <w:lang w:val="mk-MK"/>
        </w:rPr>
      </w:pPr>
    </w:p>
    <w:p w14:paraId="560DD770" w14:textId="77777777" w:rsidR="00310E44" w:rsidRPr="005A5C02" w:rsidRDefault="00027FC0" w:rsidP="00FF0D91">
      <w:pPr>
        <w:tabs>
          <w:tab w:val="left" w:pos="540"/>
          <w:tab w:val="left" w:pos="1080"/>
        </w:tabs>
        <w:spacing w:after="0"/>
        <w:contextualSpacing/>
        <w:jc w:val="both"/>
        <w:rPr>
          <w:rFonts w:asciiTheme="minorHAnsi" w:hAnsiTheme="minorHAnsi"/>
          <w:lang w:val="mk-MK"/>
        </w:rPr>
      </w:pPr>
      <w:r w:rsidRPr="005A5C02">
        <w:rPr>
          <w:rFonts w:asciiTheme="minorHAnsi" w:hAnsiTheme="minorHAnsi"/>
          <w:lang w:val="mk-MK"/>
        </w:rPr>
        <w:t>Во 2014 и 2015 година, Е</w:t>
      </w:r>
      <w:r w:rsidR="00ED19D7" w:rsidRPr="005A5C02">
        <w:rPr>
          <w:rFonts w:asciiTheme="minorHAnsi" w:hAnsiTheme="minorHAnsi"/>
          <w:lang w:val="mk-MK"/>
        </w:rPr>
        <w:t xml:space="preserve">диниците за </w:t>
      </w:r>
      <w:r w:rsidRPr="005A5C02">
        <w:rPr>
          <w:rFonts w:asciiTheme="minorHAnsi" w:hAnsiTheme="minorHAnsi"/>
          <w:lang w:val="mk-MK"/>
        </w:rPr>
        <w:t>превенција при МВР, во рамките на проектот „Безбедност во училиштата“</w:t>
      </w:r>
      <w:r w:rsidR="00ED19D7" w:rsidRPr="005A5C02">
        <w:rPr>
          <w:rFonts w:asciiTheme="minorHAnsi" w:hAnsiTheme="minorHAnsi"/>
          <w:lang w:val="mk-MK"/>
        </w:rPr>
        <w:t xml:space="preserve">, спроведоа околу 140 едукативни работилници </w:t>
      </w:r>
      <w:r w:rsidRPr="005A5C02">
        <w:rPr>
          <w:rFonts w:asciiTheme="minorHAnsi" w:hAnsiTheme="minorHAnsi"/>
          <w:lang w:val="mk-MK"/>
        </w:rPr>
        <w:t xml:space="preserve">за насилство, вклучително и семејно насилство, </w:t>
      </w:r>
      <w:r w:rsidR="00ED19D7" w:rsidRPr="005A5C02">
        <w:rPr>
          <w:rFonts w:asciiTheme="minorHAnsi" w:hAnsiTheme="minorHAnsi"/>
          <w:lang w:val="mk-MK"/>
        </w:rPr>
        <w:t>со ученици од основните и средните училишта. Примарна цел беше да се подигне свеста на учениците за повредите на човековите права и да се зголеми нивното разбирање за положбата на жртвите. Исто така, на локално ниво Единицата за превенција при Министерството за внатрешни работи на градот Охрид во соработка со г</w:t>
      </w:r>
      <w:r w:rsidRPr="005A5C02">
        <w:rPr>
          <w:rFonts w:asciiTheme="minorHAnsi" w:hAnsiTheme="minorHAnsi"/>
          <w:lang w:val="mk-MK"/>
        </w:rPr>
        <w:t>раѓанските организации одржа четири панел-дискусии на тема „Кажи „НЕ“ за трговија со луѓе“</w:t>
      </w:r>
      <w:r w:rsidR="00ED19D7" w:rsidRPr="005A5C02">
        <w:rPr>
          <w:rFonts w:asciiTheme="minorHAnsi" w:hAnsiTheme="minorHAnsi"/>
          <w:lang w:val="mk-MK"/>
        </w:rPr>
        <w:t>.</w:t>
      </w:r>
    </w:p>
    <w:p w14:paraId="6C0ED19B" w14:textId="77777777" w:rsidR="00310E44" w:rsidRPr="005A5C02" w:rsidRDefault="00310E44" w:rsidP="00FF0D91">
      <w:pPr>
        <w:tabs>
          <w:tab w:val="left" w:pos="540"/>
          <w:tab w:val="left" w:pos="1080"/>
        </w:tabs>
        <w:spacing w:after="0"/>
        <w:contextualSpacing/>
        <w:jc w:val="both"/>
        <w:rPr>
          <w:rFonts w:asciiTheme="minorHAnsi" w:hAnsiTheme="minorHAnsi"/>
          <w:lang w:val="mk-MK"/>
        </w:rPr>
      </w:pPr>
    </w:p>
    <w:p w14:paraId="0F8C130F" w14:textId="77777777" w:rsidR="00310E44" w:rsidRPr="005A5C02" w:rsidRDefault="004F3597" w:rsidP="00DB099F">
      <w:pPr>
        <w:pStyle w:val="ListParagraph"/>
        <w:numPr>
          <w:ilvl w:val="0"/>
          <w:numId w:val="4"/>
        </w:numPr>
        <w:autoSpaceDE w:val="0"/>
        <w:autoSpaceDN w:val="0"/>
        <w:adjustRightInd w:val="0"/>
        <w:spacing w:after="0" w:line="259" w:lineRule="auto"/>
        <w:contextualSpacing/>
        <w:rPr>
          <w:rFonts w:asciiTheme="minorHAnsi" w:hAnsiTheme="minorHAnsi"/>
          <w:b/>
          <w:bCs/>
          <w:sz w:val="22"/>
          <w:szCs w:val="22"/>
          <w:lang w:val="mk-MK"/>
        </w:rPr>
      </w:pPr>
      <w:r>
        <w:rPr>
          <w:rFonts w:asciiTheme="minorHAnsi" w:hAnsiTheme="minorHAnsi"/>
          <w:b/>
          <w:bCs/>
          <w:sz w:val="22"/>
          <w:szCs w:val="22"/>
          <w:lang w:val="mk-MK"/>
        </w:rPr>
        <w:t xml:space="preserve">Теренска и </w:t>
      </w:r>
      <w:r w:rsidR="00027FC0" w:rsidRPr="005A5C02">
        <w:rPr>
          <w:rFonts w:asciiTheme="minorHAnsi" w:hAnsiTheme="minorHAnsi"/>
          <w:b/>
          <w:bCs/>
          <w:sz w:val="22"/>
          <w:szCs w:val="22"/>
          <w:lang w:val="mk-MK"/>
        </w:rPr>
        <w:t xml:space="preserve"> мобилизација на ниво на заедница</w:t>
      </w:r>
    </w:p>
    <w:p w14:paraId="0BC3E1B9" w14:textId="77777777" w:rsidR="00A028E4" w:rsidRPr="005A5C02" w:rsidRDefault="00A028E4" w:rsidP="00FF0D91">
      <w:pPr>
        <w:autoSpaceDE w:val="0"/>
        <w:autoSpaceDN w:val="0"/>
        <w:adjustRightInd w:val="0"/>
        <w:spacing w:after="0"/>
        <w:ind w:left="360"/>
        <w:contextualSpacing/>
        <w:rPr>
          <w:rFonts w:asciiTheme="minorHAnsi" w:hAnsiTheme="minorHAnsi"/>
          <w:b/>
          <w:bCs/>
          <w:lang w:val="mk-MK"/>
        </w:rPr>
      </w:pPr>
    </w:p>
    <w:p w14:paraId="74B71D51" w14:textId="77777777" w:rsidR="00310E44" w:rsidRPr="005A5C02" w:rsidRDefault="00027FC0" w:rsidP="000700A9">
      <w:pPr>
        <w:spacing w:after="0"/>
        <w:contextualSpacing/>
        <w:jc w:val="both"/>
        <w:rPr>
          <w:rFonts w:asciiTheme="minorHAnsi" w:hAnsiTheme="minorHAnsi"/>
          <w:lang w:val="mk-MK"/>
        </w:rPr>
      </w:pPr>
      <w:r w:rsidRPr="005A5C02">
        <w:rPr>
          <w:rFonts w:asciiTheme="minorHAnsi" w:hAnsiTheme="minorHAnsi"/>
          <w:lang w:val="mk-MK"/>
        </w:rPr>
        <w:t xml:space="preserve">Единиците за </w:t>
      </w:r>
      <w:r w:rsidR="00EA3C7A" w:rsidRPr="005A5C02">
        <w:rPr>
          <w:rFonts w:asciiTheme="minorHAnsi" w:hAnsiTheme="minorHAnsi"/>
          <w:lang w:val="mk-MK"/>
        </w:rPr>
        <w:t>превенција при</w:t>
      </w:r>
      <w:r w:rsidRPr="005A5C02">
        <w:rPr>
          <w:rFonts w:asciiTheme="minorHAnsi" w:hAnsiTheme="minorHAnsi"/>
          <w:lang w:val="mk-MK"/>
        </w:rPr>
        <w:t xml:space="preserve"> МВР</w:t>
      </w:r>
      <w:r w:rsidR="005E0E07" w:rsidRPr="005A5C02">
        <w:rPr>
          <w:rFonts w:asciiTheme="minorHAnsi" w:hAnsiTheme="minorHAnsi"/>
          <w:lang w:val="mk-MK"/>
        </w:rPr>
        <w:t>,</w:t>
      </w:r>
      <w:r w:rsidRPr="005A5C02">
        <w:rPr>
          <w:rFonts w:asciiTheme="minorHAnsi" w:hAnsiTheme="minorHAnsi"/>
          <w:lang w:val="mk-MK"/>
        </w:rPr>
        <w:t xml:space="preserve"> во</w:t>
      </w:r>
      <w:r w:rsidR="005E0E07" w:rsidRPr="005A5C02">
        <w:rPr>
          <w:rFonts w:asciiTheme="minorHAnsi" w:hAnsiTheme="minorHAnsi"/>
          <w:lang w:val="mk-MK"/>
        </w:rPr>
        <w:t xml:space="preserve"> рамките на</w:t>
      </w:r>
      <w:r w:rsidRPr="005A5C02">
        <w:rPr>
          <w:rFonts w:asciiTheme="minorHAnsi" w:hAnsiTheme="minorHAnsi"/>
          <w:lang w:val="mk-MK"/>
        </w:rPr>
        <w:t xml:space="preserve"> секторите за внатрешни работи </w:t>
      </w:r>
      <w:r w:rsidR="005E0E07" w:rsidRPr="005A5C02">
        <w:rPr>
          <w:rFonts w:asciiTheme="minorHAnsi" w:hAnsiTheme="minorHAnsi"/>
          <w:lang w:val="mk-MK"/>
        </w:rPr>
        <w:t xml:space="preserve">ги </w:t>
      </w:r>
      <w:r w:rsidRPr="005A5C02">
        <w:rPr>
          <w:rFonts w:asciiTheme="minorHAnsi" w:hAnsiTheme="minorHAnsi"/>
          <w:lang w:val="mk-MK"/>
        </w:rPr>
        <w:t>идентификуваа семејно</w:t>
      </w:r>
      <w:r w:rsidR="005E0E07" w:rsidRPr="005A5C02">
        <w:rPr>
          <w:rFonts w:asciiTheme="minorHAnsi" w:hAnsiTheme="minorHAnsi"/>
          <w:lang w:val="mk-MK"/>
        </w:rPr>
        <w:t>то</w:t>
      </w:r>
      <w:r w:rsidRPr="005A5C02">
        <w:rPr>
          <w:rFonts w:asciiTheme="minorHAnsi" w:hAnsiTheme="minorHAnsi"/>
          <w:lang w:val="mk-MK"/>
        </w:rPr>
        <w:t xml:space="preserve"> насилство, сексуално</w:t>
      </w:r>
      <w:r w:rsidR="005E0E07" w:rsidRPr="005A5C02">
        <w:rPr>
          <w:rFonts w:asciiTheme="minorHAnsi" w:hAnsiTheme="minorHAnsi"/>
          <w:lang w:val="mk-MK"/>
        </w:rPr>
        <w:t>то</w:t>
      </w:r>
      <w:r w:rsidRPr="005A5C02">
        <w:rPr>
          <w:rFonts w:asciiTheme="minorHAnsi" w:hAnsiTheme="minorHAnsi"/>
          <w:lang w:val="mk-MK"/>
        </w:rPr>
        <w:t xml:space="preserve"> вознемирување и насилство</w:t>
      </w:r>
      <w:r w:rsidR="005E0E07" w:rsidRPr="005A5C02">
        <w:rPr>
          <w:rFonts w:asciiTheme="minorHAnsi" w:hAnsiTheme="minorHAnsi"/>
          <w:lang w:val="mk-MK"/>
        </w:rPr>
        <w:t>то</w:t>
      </w:r>
      <w:r w:rsidRPr="005A5C02">
        <w:rPr>
          <w:rFonts w:asciiTheme="minorHAnsi" w:hAnsiTheme="minorHAnsi"/>
          <w:lang w:val="mk-MK"/>
        </w:rPr>
        <w:t xml:space="preserve"> на јавни места, образовни постапки / вработување</w:t>
      </w:r>
      <w:r w:rsidR="005E0E07" w:rsidRPr="005A5C02">
        <w:rPr>
          <w:rFonts w:asciiTheme="minorHAnsi" w:hAnsiTheme="minorHAnsi"/>
          <w:lang w:val="mk-MK"/>
        </w:rPr>
        <w:t>, како</w:t>
      </w:r>
      <w:r w:rsidRPr="005A5C02">
        <w:rPr>
          <w:rFonts w:asciiTheme="minorHAnsi" w:hAnsiTheme="minorHAnsi"/>
          <w:lang w:val="mk-MK"/>
        </w:rPr>
        <w:t xml:space="preserve"> и трговија</w:t>
      </w:r>
      <w:r w:rsidR="005E0E07" w:rsidRPr="005A5C02">
        <w:rPr>
          <w:rFonts w:asciiTheme="minorHAnsi" w:hAnsiTheme="minorHAnsi"/>
          <w:lang w:val="mk-MK"/>
        </w:rPr>
        <w:t>та</w:t>
      </w:r>
      <w:r w:rsidRPr="005A5C02">
        <w:rPr>
          <w:rFonts w:asciiTheme="minorHAnsi" w:hAnsiTheme="minorHAnsi"/>
          <w:lang w:val="mk-MK"/>
        </w:rPr>
        <w:t xml:space="preserve"> со луѓе на жени и девојки, како </w:t>
      </w:r>
      <w:r w:rsidRPr="005A5C02">
        <w:rPr>
          <w:rFonts w:asciiTheme="minorHAnsi" w:hAnsiTheme="minorHAnsi"/>
          <w:lang w:val="mk-MK"/>
        </w:rPr>
        <w:lastRenderedPageBreak/>
        <w:t>приоритетни прашања за</w:t>
      </w:r>
      <w:r w:rsidR="005E0E07" w:rsidRPr="005A5C02">
        <w:rPr>
          <w:rFonts w:asciiTheme="minorHAnsi" w:hAnsiTheme="minorHAnsi"/>
          <w:lang w:val="mk-MK"/>
        </w:rPr>
        <w:t xml:space="preserve"> кои треба да се преземат</w:t>
      </w:r>
      <w:r w:rsidRPr="005A5C02">
        <w:rPr>
          <w:rFonts w:asciiTheme="minorHAnsi" w:hAnsiTheme="minorHAnsi"/>
          <w:lang w:val="mk-MK"/>
        </w:rPr>
        <w:t xml:space="preserve"> превентивни активности. Беа спроведени следните превентивни активности:</w:t>
      </w:r>
    </w:p>
    <w:p w14:paraId="2FECA596" w14:textId="77777777" w:rsidR="005E0E07" w:rsidRPr="005A5C02" w:rsidRDefault="005E0E07" w:rsidP="005E0E07">
      <w:pPr>
        <w:pStyle w:val="BodyText"/>
        <w:numPr>
          <w:ilvl w:val="0"/>
          <w:numId w:val="25"/>
        </w:numPr>
        <w:spacing w:after="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Пилот проект под наслов „Секој има право на град“ кој се занимава со спречување на насилството врз жените и девојките и користење на јавните простори. Целта на проектот е да се намалат родовите нееднаквости во однос на пристапот до јавните простори. Проектот, исто така, се обидува да воспостави сеопфатна политика во смисла на партиципативно одлучување, ревитализација на јавниот простор и безбедноста во урбаните средини. Во рамките на проектот беше спроведена проценка на безбедноста како дел од една поширока студија. Оваа студија ги испитува степенот и различните димензии на насилство врз жените во јавниот простор, фокусирајќи се првенствено на перцепциите на жените за нивната безбедност, за влијанието врз нивните животи, за формите на насилство и за нивните стратегии за справување со насилството.</w:t>
      </w:r>
    </w:p>
    <w:p w14:paraId="24993A65" w14:textId="77777777" w:rsidR="00310E44" w:rsidRPr="005A5C02" w:rsidRDefault="005E0E07" w:rsidP="005E0E07">
      <w:pPr>
        <w:pStyle w:val="BodyText"/>
        <w:numPr>
          <w:ilvl w:val="0"/>
          <w:numId w:val="25"/>
        </w:numPr>
        <w:spacing w:after="0"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Во соработка со НВО и Центарот за социјална работа беа организирани информативни сесии и едукативни предавања за да се охрабри изготвувањето на извештаи, да се побара помош и да се зголеми правната одговорност за овој вид насилство. Целната група вклучуваше млади луѓе од училиштата, како и граѓани од сите возрасти:</w:t>
      </w:r>
    </w:p>
    <w:p w14:paraId="2561F26F" w14:textId="77777777" w:rsidR="00310E44" w:rsidRPr="005A5C02" w:rsidRDefault="00A024B6" w:rsidP="00A024B6">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Едукативни предавања за трговија со луѓе. Целна група беа средношколците</w:t>
      </w:r>
      <w:r w:rsidR="00CA36C7" w:rsidRPr="005A5C02">
        <w:rPr>
          <w:rFonts w:asciiTheme="minorHAnsi" w:hAnsiTheme="minorHAnsi" w:cs="Calibri"/>
          <w:sz w:val="22"/>
          <w:szCs w:val="22"/>
          <w:lang w:val="mk-MK"/>
        </w:rPr>
        <w:t xml:space="preserve">. Теми на дискусија </w:t>
      </w:r>
      <w:r w:rsidRPr="005A5C02">
        <w:rPr>
          <w:rFonts w:asciiTheme="minorHAnsi" w:hAnsiTheme="minorHAnsi" w:cs="Calibri"/>
          <w:sz w:val="22"/>
          <w:szCs w:val="22"/>
          <w:lang w:val="mk-MK"/>
        </w:rPr>
        <w:t>беа методите што ги користе</w:t>
      </w:r>
      <w:r w:rsidR="00CA36C7" w:rsidRPr="005A5C02">
        <w:rPr>
          <w:rFonts w:asciiTheme="minorHAnsi" w:hAnsiTheme="minorHAnsi" w:cs="Calibri"/>
          <w:sz w:val="22"/>
          <w:szCs w:val="22"/>
          <w:lang w:val="mk-MK"/>
        </w:rPr>
        <w:t>а трговците со луѓе и начините з</w:t>
      </w:r>
      <w:r w:rsidRPr="005A5C02">
        <w:rPr>
          <w:rFonts w:asciiTheme="minorHAnsi" w:hAnsiTheme="minorHAnsi" w:cs="Calibri"/>
          <w:sz w:val="22"/>
          <w:szCs w:val="22"/>
          <w:lang w:val="mk-MK"/>
        </w:rPr>
        <w:t xml:space="preserve">а заштита од </w:t>
      </w:r>
      <w:r w:rsidR="00CA36C7" w:rsidRPr="005A5C02">
        <w:rPr>
          <w:rFonts w:asciiTheme="minorHAnsi" w:hAnsiTheme="minorHAnsi" w:cs="Calibri"/>
          <w:sz w:val="22"/>
          <w:szCs w:val="22"/>
          <w:lang w:val="mk-MK"/>
        </w:rPr>
        <w:t>станувањето</w:t>
      </w:r>
      <w:r w:rsidRPr="005A5C02">
        <w:rPr>
          <w:rFonts w:asciiTheme="minorHAnsi" w:hAnsiTheme="minorHAnsi" w:cs="Calibri"/>
          <w:sz w:val="22"/>
          <w:szCs w:val="22"/>
          <w:lang w:val="mk-MK"/>
        </w:rPr>
        <w:t xml:space="preserve"> жртва</w:t>
      </w:r>
      <w:r w:rsidR="00CA36C7" w:rsidRPr="005A5C02">
        <w:rPr>
          <w:rFonts w:asciiTheme="minorHAnsi" w:hAnsiTheme="minorHAnsi" w:cs="Calibri"/>
          <w:sz w:val="22"/>
          <w:szCs w:val="22"/>
          <w:lang w:val="mk-MK"/>
        </w:rPr>
        <w:t xml:space="preserve"> на трговија со луѓе</w:t>
      </w:r>
      <w:r w:rsidRPr="005A5C02">
        <w:rPr>
          <w:rFonts w:asciiTheme="minorHAnsi" w:hAnsiTheme="minorHAnsi" w:cs="Calibri"/>
          <w:sz w:val="22"/>
          <w:szCs w:val="22"/>
          <w:lang w:val="mk-MK"/>
        </w:rPr>
        <w:t>;</w:t>
      </w:r>
    </w:p>
    <w:p w14:paraId="399E5993" w14:textId="77777777" w:rsidR="00310E44" w:rsidRPr="005A5C02" w:rsidRDefault="00CA36C7" w:rsidP="00CA36C7">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Театарска претстава - Целта на претставата „Да не задоцниме“ е да се обезбеди едукација за навремено препознавање на насилството и спречување на последиците кои ги погодуваат децата и семејството;</w:t>
      </w:r>
    </w:p>
    <w:p w14:paraId="0ADF40A9" w14:textId="77777777" w:rsidR="00310E44" w:rsidRPr="005A5C02" w:rsidRDefault="00CA36C7" w:rsidP="00CA36C7">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Средби со граѓаните со цел да се дискутира за заштита од насилство врз жените, почитување и родова еднаквост;</w:t>
      </w:r>
    </w:p>
    <w:p w14:paraId="31C04838" w14:textId="77777777" w:rsidR="00310E44" w:rsidRPr="005A5C02" w:rsidRDefault="004E6275" w:rsidP="004E6275">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Обуки и работилници за надградба на капацитетите на полициските службеници за постапување во однос на насилството врз жените и девојките и третман на жртвите;</w:t>
      </w:r>
    </w:p>
    <w:p w14:paraId="389F685B" w14:textId="77777777" w:rsidR="00310E44" w:rsidRPr="005A5C02" w:rsidRDefault="004E6275" w:rsidP="004E6275">
      <w:pPr>
        <w:pStyle w:val="BodyText"/>
        <w:numPr>
          <w:ilvl w:val="1"/>
          <w:numId w:val="5"/>
        </w:numPr>
        <w:spacing w:line="259" w:lineRule="auto"/>
        <w:contextualSpacing/>
        <w:jc w:val="both"/>
        <w:rPr>
          <w:rFonts w:asciiTheme="minorHAnsi" w:hAnsiTheme="minorHAnsi"/>
          <w:lang w:val="mk-MK"/>
        </w:rPr>
      </w:pPr>
      <w:r w:rsidRPr="005A5C02">
        <w:rPr>
          <w:rFonts w:asciiTheme="minorHAnsi" w:hAnsiTheme="minorHAnsi" w:cs="Calibri"/>
          <w:sz w:val="22"/>
          <w:szCs w:val="22"/>
          <w:lang w:val="mk-MK"/>
        </w:rPr>
        <w:t>Развој и дистрибуција на флаери и постери за подигнување на јавната свест</w:t>
      </w:r>
      <w:r w:rsidR="00310E44" w:rsidRPr="005A5C02">
        <w:rPr>
          <w:rFonts w:asciiTheme="minorHAnsi" w:hAnsiTheme="minorHAnsi" w:cs="Calibri"/>
          <w:sz w:val="22"/>
          <w:szCs w:val="22"/>
          <w:lang w:val="mk-MK"/>
        </w:rPr>
        <w:t>.</w:t>
      </w:r>
    </w:p>
    <w:p w14:paraId="567346FF" w14:textId="77777777" w:rsidR="00310E44" w:rsidRPr="005A5C02" w:rsidRDefault="004E6275" w:rsidP="004E6275">
      <w:pPr>
        <w:pStyle w:val="ListParagraph"/>
        <w:numPr>
          <w:ilvl w:val="0"/>
          <w:numId w:val="4"/>
        </w:numPr>
        <w:autoSpaceDE w:val="0"/>
        <w:autoSpaceDN w:val="0"/>
        <w:adjustRightInd w:val="0"/>
        <w:spacing w:after="0" w:line="259" w:lineRule="auto"/>
        <w:contextualSpacing/>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Застапеност на жените и девојките во медиумите</w:t>
      </w:r>
    </w:p>
    <w:p w14:paraId="1F77799C" w14:textId="77777777" w:rsidR="00034A56" w:rsidRPr="005A5C02" w:rsidRDefault="00034A56" w:rsidP="00FF0D91">
      <w:pPr>
        <w:autoSpaceDE w:val="0"/>
        <w:autoSpaceDN w:val="0"/>
        <w:adjustRightInd w:val="0"/>
        <w:spacing w:after="0"/>
        <w:ind w:left="360"/>
        <w:contextualSpacing/>
        <w:rPr>
          <w:rFonts w:asciiTheme="minorHAnsi" w:hAnsiTheme="minorHAnsi"/>
          <w:b/>
          <w:bCs/>
          <w:color w:val="000000"/>
          <w:lang w:val="mk-MK"/>
        </w:rPr>
      </w:pPr>
    </w:p>
    <w:p w14:paraId="45810866" w14:textId="77777777" w:rsidR="00CE1C3A" w:rsidRPr="005A5C02" w:rsidRDefault="004E6275" w:rsidP="00FF0D91">
      <w:pPr>
        <w:tabs>
          <w:tab w:val="left" w:pos="630"/>
        </w:tabs>
        <w:autoSpaceDE w:val="0"/>
        <w:autoSpaceDN w:val="0"/>
        <w:adjustRightInd w:val="0"/>
        <w:spacing w:after="0"/>
        <w:contextualSpacing/>
        <w:jc w:val="both"/>
        <w:rPr>
          <w:bCs/>
          <w:lang w:val="mk-MK"/>
        </w:rPr>
      </w:pPr>
      <w:r w:rsidRPr="005A5C02">
        <w:rPr>
          <w:bCs/>
          <w:lang w:val="mk-MK"/>
        </w:rPr>
        <w:t>Почнувајќи од 2012 година и врз основа на член 17 од Законот за еднакви можности на жените и мажите, Агенцијата за аудио и аудиовизуелни и медиумски услуги (АВМУ) подготвува годишни анализи за застапеноста на жените и мажите во програмските концепти и содржини на медиумите. Врз основа на резултатите, Агенцијата развива програми за унапредување на родовата еднаквост во медиумите и застапеноста на жените и девојките во нив. Во 2016 година Секторот за еднакви можности при МТСП спроведе дводневна основна обука за вработените во АВМУ и медиумските сервиси.</w:t>
      </w:r>
      <w:r w:rsidRPr="005A5C02">
        <w:rPr>
          <w:rStyle w:val="Hyperlink"/>
          <w:bCs/>
          <w:color w:val="auto"/>
          <w:u w:val="none"/>
          <w:lang w:val="mk-MK"/>
        </w:rPr>
        <w:t xml:space="preserve">Целта на обуката беше запознавање на вработените во Агенцијата со основните родови концепти и дефиниции, </w:t>
      </w:r>
      <w:r w:rsidR="009D6A7A" w:rsidRPr="005A5C02">
        <w:rPr>
          <w:rStyle w:val="Hyperlink"/>
          <w:bCs/>
          <w:color w:val="auto"/>
          <w:u w:val="none"/>
          <w:lang w:val="mk-MK"/>
        </w:rPr>
        <w:t xml:space="preserve">при што, обуката </w:t>
      </w:r>
      <w:r w:rsidRPr="005A5C02">
        <w:rPr>
          <w:rStyle w:val="Hyperlink"/>
          <w:bCs/>
          <w:color w:val="auto"/>
          <w:u w:val="none"/>
          <w:lang w:val="mk-MK"/>
        </w:rPr>
        <w:t>истовремено им овозможи да ги детектираат родовите стереотипи и предрасуди. Агенци</w:t>
      </w:r>
      <w:r w:rsidR="007B5E3D" w:rsidRPr="005A5C02">
        <w:rPr>
          <w:rStyle w:val="Hyperlink"/>
          <w:bCs/>
          <w:color w:val="auto"/>
          <w:u w:val="none"/>
          <w:lang w:val="mk-MK"/>
        </w:rPr>
        <w:t>јата ја преведе Препораката CM/Rec(2017)</w:t>
      </w:r>
      <w:r w:rsidRPr="005A5C02">
        <w:rPr>
          <w:rStyle w:val="Hyperlink"/>
          <w:bCs/>
          <w:color w:val="auto"/>
          <w:u w:val="none"/>
          <w:lang w:val="mk-MK"/>
        </w:rPr>
        <w:t xml:space="preserve">9 на Советот на Европа за родова еднаквост во аудиовизуелниот сектор на македонски и </w:t>
      </w:r>
      <w:r w:rsidR="007B5E3D" w:rsidRPr="005A5C02">
        <w:rPr>
          <w:rStyle w:val="Hyperlink"/>
          <w:bCs/>
          <w:color w:val="auto"/>
          <w:u w:val="none"/>
          <w:lang w:val="mk-MK"/>
        </w:rPr>
        <w:t xml:space="preserve">на </w:t>
      </w:r>
      <w:r w:rsidRPr="005A5C02">
        <w:rPr>
          <w:rStyle w:val="Hyperlink"/>
          <w:bCs/>
          <w:color w:val="auto"/>
          <w:u w:val="none"/>
          <w:lang w:val="mk-MK"/>
        </w:rPr>
        <w:t xml:space="preserve">албански јазик и </w:t>
      </w:r>
      <w:r w:rsidR="007B5E3D" w:rsidRPr="005A5C02">
        <w:rPr>
          <w:rStyle w:val="Hyperlink"/>
          <w:bCs/>
          <w:color w:val="auto"/>
          <w:u w:val="none"/>
          <w:lang w:val="mk-MK"/>
        </w:rPr>
        <w:t xml:space="preserve">истата, во декември 2017 година </w:t>
      </w:r>
      <w:r w:rsidRPr="005A5C02">
        <w:rPr>
          <w:rStyle w:val="Hyperlink"/>
          <w:bCs/>
          <w:color w:val="auto"/>
          <w:u w:val="none"/>
          <w:lang w:val="mk-MK"/>
        </w:rPr>
        <w:t xml:space="preserve">ја презентираше </w:t>
      </w:r>
      <w:r w:rsidR="007B5E3D" w:rsidRPr="005A5C02">
        <w:rPr>
          <w:rStyle w:val="Hyperlink"/>
          <w:bCs/>
          <w:color w:val="auto"/>
          <w:u w:val="none"/>
          <w:lang w:val="mk-MK"/>
        </w:rPr>
        <w:t>пред</w:t>
      </w:r>
      <w:r w:rsidRPr="005A5C02">
        <w:rPr>
          <w:rStyle w:val="Hyperlink"/>
          <w:bCs/>
          <w:color w:val="auto"/>
          <w:u w:val="none"/>
          <w:lang w:val="mk-MK"/>
        </w:rPr>
        <w:t xml:space="preserve"> медиумите, граѓанскиот сектор и другите заинтересирани страни (</w:t>
      </w:r>
      <w:r w:rsidRPr="005A5C02">
        <w:rPr>
          <w:rStyle w:val="Hyperlink"/>
          <w:bCs/>
          <w:lang w:val="mk-MK"/>
        </w:rPr>
        <w:t>www .avmu.mk</w:t>
      </w:r>
      <w:r w:rsidRPr="005A5C02">
        <w:rPr>
          <w:rStyle w:val="Hyperlink"/>
          <w:bCs/>
          <w:color w:val="auto"/>
          <w:u w:val="none"/>
          <w:lang w:val="mk-MK"/>
        </w:rPr>
        <w:t>).</w:t>
      </w:r>
    </w:p>
    <w:p w14:paraId="022C09C6" w14:textId="77777777" w:rsidR="00731D9B" w:rsidRPr="005A5C02" w:rsidRDefault="00731D9B" w:rsidP="00FF0D91">
      <w:pPr>
        <w:tabs>
          <w:tab w:val="left" w:pos="630"/>
        </w:tabs>
        <w:autoSpaceDE w:val="0"/>
        <w:autoSpaceDN w:val="0"/>
        <w:adjustRightInd w:val="0"/>
        <w:spacing w:after="0"/>
        <w:contextualSpacing/>
        <w:jc w:val="both"/>
        <w:rPr>
          <w:bCs/>
          <w:lang w:val="mk-MK"/>
        </w:rPr>
      </w:pPr>
    </w:p>
    <w:p w14:paraId="6E7FA6CD" w14:textId="77777777" w:rsidR="00655FC5" w:rsidRPr="005A5C02" w:rsidRDefault="007B5E3D" w:rsidP="00FF0D91">
      <w:pPr>
        <w:tabs>
          <w:tab w:val="left" w:pos="630"/>
        </w:tabs>
        <w:autoSpaceDE w:val="0"/>
        <w:autoSpaceDN w:val="0"/>
        <w:adjustRightInd w:val="0"/>
        <w:spacing w:after="0"/>
        <w:contextualSpacing/>
        <w:jc w:val="both"/>
        <w:rPr>
          <w:bCs/>
          <w:lang w:val="mk-MK"/>
        </w:rPr>
      </w:pPr>
      <w:r w:rsidRPr="005A5C02">
        <w:rPr>
          <w:bCs/>
          <w:lang w:val="mk-MK"/>
        </w:rPr>
        <w:t xml:space="preserve">Во 2017 година, </w:t>
      </w:r>
      <w:r w:rsidR="00472968">
        <w:rPr>
          <w:bCs/>
          <w:lang w:val="mk-MK"/>
        </w:rPr>
        <w:t xml:space="preserve">Собраниската </w:t>
      </w:r>
      <w:r w:rsidRPr="005A5C02">
        <w:rPr>
          <w:bCs/>
          <w:lang w:val="mk-MK"/>
        </w:rPr>
        <w:t xml:space="preserve"> комисија за еднакви можности на жените и мажите </w:t>
      </w:r>
      <w:r w:rsidR="009D2E5D" w:rsidRPr="005A5C02">
        <w:rPr>
          <w:bCs/>
          <w:lang w:val="mk-MK"/>
        </w:rPr>
        <w:t>организираше трибина на тема</w:t>
      </w:r>
      <w:r w:rsidR="009D2E5D" w:rsidRPr="005A5C02">
        <w:rPr>
          <w:rFonts w:cs="Arial"/>
          <w:lang w:val="mk-MK"/>
        </w:rPr>
        <w:t xml:space="preserve"> „Родот во телевизиските програми: Извештаи од истражувањата на третманот на родовите прашања и на прикажувањето и претставувањето на жените и на </w:t>
      </w:r>
      <w:r w:rsidR="009D2E5D" w:rsidRPr="005A5C02">
        <w:rPr>
          <w:rFonts w:cs="Arial"/>
          <w:lang w:val="mk-MK"/>
        </w:rPr>
        <w:lastRenderedPageBreak/>
        <w:t>мажите во програмите на радиодифузерите во 2016 година“</w:t>
      </w:r>
      <w:r w:rsidRPr="005A5C02">
        <w:rPr>
          <w:bCs/>
          <w:lang w:val="mk-MK"/>
        </w:rPr>
        <w:t>, усвоени од Парламент</w:t>
      </w:r>
      <w:r w:rsidR="009D2E5D" w:rsidRPr="005A5C02">
        <w:rPr>
          <w:bCs/>
          <w:lang w:val="mk-MK"/>
        </w:rPr>
        <w:t>от</w:t>
      </w:r>
      <w:r w:rsidRPr="005A5C02">
        <w:rPr>
          <w:bCs/>
          <w:lang w:val="mk-MK"/>
        </w:rPr>
        <w:t xml:space="preserve"> на Република Северна Македонија.</w:t>
      </w:r>
    </w:p>
    <w:p w14:paraId="322EF751" w14:textId="77777777" w:rsidR="009F09D9" w:rsidRPr="005A5C02" w:rsidRDefault="009F09D9" w:rsidP="00FF0D91">
      <w:pPr>
        <w:tabs>
          <w:tab w:val="left" w:pos="630"/>
        </w:tabs>
        <w:autoSpaceDE w:val="0"/>
        <w:autoSpaceDN w:val="0"/>
        <w:adjustRightInd w:val="0"/>
        <w:spacing w:after="0"/>
        <w:contextualSpacing/>
        <w:jc w:val="both"/>
        <w:rPr>
          <w:bCs/>
          <w:lang w:val="mk-MK"/>
        </w:rPr>
      </w:pPr>
    </w:p>
    <w:p w14:paraId="4ED2BE1C" w14:textId="77777777" w:rsidR="00BE11DF" w:rsidRPr="005A5C02" w:rsidRDefault="009D2E5D" w:rsidP="00FF0D91">
      <w:pPr>
        <w:tabs>
          <w:tab w:val="left" w:pos="630"/>
        </w:tabs>
        <w:autoSpaceDE w:val="0"/>
        <w:autoSpaceDN w:val="0"/>
        <w:adjustRightInd w:val="0"/>
        <w:spacing w:after="0"/>
        <w:contextualSpacing/>
        <w:jc w:val="both"/>
        <w:rPr>
          <w:bCs/>
          <w:lang w:val="mk-MK"/>
        </w:rPr>
      </w:pPr>
      <w:r w:rsidRPr="005A5C02">
        <w:rPr>
          <w:lang w:val="mk-MK"/>
        </w:rPr>
        <w:t>АВМУ, спроведува редовни анкети на јавното мислење кај публиката на радио-телевизиските програми, за нивните перцепции за еднаква застапеност на жените и мажите во ТВ-</w:t>
      </w:r>
      <w:r w:rsidR="00CF1D24" w:rsidRPr="005A5C02">
        <w:rPr>
          <w:lang w:val="mk-MK"/>
        </w:rPr>
        <w:t>програмите</w:t>
      </w:r>
      <w:r w:rsidRPr="005A5C02">
        <w:rPr>
          <w:lang w:val="mk-MK"/>
        </w:rPr>
        <w:t>. Оваа активност му помага на АВМУ во издавањето на препораки и развивање на програми со цел да се осигури дека родовата дискриминација не е присутна во медиумите, вклучително и во застапеноста на жените и девојките.</w:t>
      </w:r>
    </w:p>
    <w:p w14:paraId="05D4104B" w14:textId="77777777" w:rsidR="00731D9B" w:rsidRPr="005A5C02" w:rsidRDefault="00D37C43" w:rsidP="00FF0D91">
      <w:pPr>
        <w:tabs>
          <w:tab w:val="left" w:pos="630"/>
        </w:tabs>
        <w:autoSpaceDE w:val="0"/>
        <w:autoSpaceDN w:val="0"/>
        <w:adjustRightInd w:val="0"/>
        <w:spacing w:after="0"/>
        <w:contextualSpacing/>
        <w:jc w:val="both"/>
        <w:rPr>
          <w:lang w:val="mk-MK"/>
        </w:rPr>
      </w:pPr>
      <w:r w:rsidRPr="005A5C02">
        <w:rPr>
          <w:lang w:val="mk-MK"/>
        </w:rPr>
        <w:t xml:space="preserve">Според истражувањата на јавното мислење, свеста на јавноста во однос на застапеноста на жените и девојките во медиумите се менува. Споредбата на податоците од анкетите за 2014 и 2017 година (види Табела 8) покажува дека постои промена во мислењето на публиката </w:t>
      </w:r>
      <w:r w:rsidR="00CF1D24" w:rsidRPr="005A5C02">
        <w:rPr>
          <w:lang w:val="mk-MK"/>
        </w:rPr>
        <w:t>–</w:t>
      </w:r>
      <w:r w:rsidRPr="005A5C02">
        <w:rPr>
          <w:lang w:val="mk-MK"/>
        </w:rPr>
        <w:t xml:space="preserve"> најголем</w:t>
      </w:r>
      <w:r w:rsidR="00CF1D24" w:rsidRPr="005A5C02">
        <w:rPr>
          <w:lang w:val="mk-MK"/>
        </w:rPr>
        <w:t xml:space="preserve">а промена се забележува </w:t>
      </w:r>
      <w:r w:rsidRPr="005A5C02">
        <w:rPr>
          <w:lang w:val="mk-MK"/>
        </w:rPr>
        <w:t xml:space="preserve">меѓу оние кои се </w:t>
      </w:r>
      <w:r w:rsidR="00CF1D24" w:rsidRPr="005A5C02">
        <w:rPr>
          <w:lang w:val="mk-MK"/>
        </w:rPr>
        <w:t xml:space="preserve">целосно </w:t>
      </w:r>
      <w:r w:rsidRPr="005A5C02">
        <w:rPr>
          <w:lang w:val="mk-MK"/>
        </w:rPr>
        <w:t>соглас</w:t>
      </w:r>
      <w:r w:rsidR="00CF1D24" w:rsidRPr="005A5C02">
        <w:rPr>
          <w:lang w:val="mk-MK"/>
        </w:rPr>
        <w:t>ни</w:t>
      </w:r>
      <w:r w:rsidRPr="005A5C02">
        <w:rPr>
          <w:lang w:val="mk-MK"/>
        </w:rPr>
        <w:t xml:space="preserve"> дека застапеноста е еднаква (пад за 11 </w:t>
      </w:r>
      <w:r w:rsidR="00CF1D24" w:rsidRPr="005A5C02">
        <w:rPr>
          <w:lang w:val="mk-MK"/>
        </w:rPr>
        <w:t>%</w:t>
      </w:r>
      <w:r w:rsidRPr="005A5C02">
        <w:rPr>
          <w:lang w:val="mk-MK"/>
        </w:rPr>
        <w:t>). Процентот на оние кои размислуваат поинаку се зголемува, при што најголем пораст е</w:t>
      </w:r>
      <w:r w:rsidR="00CF1D24" w:rsidRPr="005A5C02">
        <w:rPr>
          <w:lang w:val="mk-MK"/>
        </w:rPr>
        <w:t xml:space="preserve"> забележан</w:t>
      </w:r>
      <w:r w:rsidRPr="005A5C02">
        <w:rPr>
          <w:lang w:val="mk-MK"/>
        </w:rPr>
        <w:t xml:space="preserve"> меѓу оние кои </w:t>
      </w:r>
      <w:r w:rsidR="00CF1D24" w:rsidRPr="005A5C02">
        <w:rPr>
          <w:lang w:val="mk-MK"/>
        </w:rPr>
        <w:t>воопшто</w:t>
      </w:r>
      <w:r w:rsidRPr="005A5C02">
        <w:rPr>
          <w:lang w:val="mk-MK"/>
        </w:rPr>
        <w:t xml:space="preserve"> не се согласуваат (пораст од 7 </w:t>
      </w:r>
      <w:r w:rsidR="00CF1D24" w:rsidRPr="005A5C02">
        <w:rPr>
          <w:lang w:val="mk-MK"/>
        </w:rPr>
        <w:t>%</w:t>
      </w:r>
      <w:r w:rsidRPr="005A5C02">
        <w:rPr>
          <w:lang w:val="mk-MK"/>
        </w:rPr>
        <w:t>). Ова е важно бидејќи покаж</w:t>
      </w:r>
      <w:r w:rsidR="00CF1D24" w:rsidRPr="005A5C02">
        <w:rPr>
          <w:lang w:val="mk-MK"/>
        </w:rPr>
        <w:t xml:space="preserve">ува дека свеста на граѓаните од аспект на родовиот дисбаланс </w:t>
      </w:r>
      <w:r w:rsidRPr="005A5C02">
        <w:rPr>
          <w:lang w:val="mk-MK"/>
        </w:rPr>
        <w:t>полека, но сигурно расте.</w:t>
      </w:r>
    </w:p>
    <w:p w14:paraId="3381B1BD" w14:textId="77777777" w:rsidR="00435DD2" w:rsidRPr="005A5C02" w:rsidRDefault="00435DD2" w:rsidP="00FF0D91">
      <w:pPr>
        <w:tabs>
          <w:tab w:val="left" w:pos="630"/>
        </w:tabs>
        <w:autoSpaceDE w:val="0"/>
        <w:autoSpaceDN w:val="0"/>
        <w:adjustRightInd w:val="0"/>
        <w:spacing w:after="0"/>
        <w:contextualSpacing/>
        <w:jc w:val="both"/>
        <w:rPr>
          <w:lang w:val="mk-MK"/>
        </w:rPr>
      </w:pPr>
    </w:p>
    <w:tbl>
      <w:tblPr>
        <w:tblStyle w:val="GridTable4-Accent51"/>
        <w:tblpPr w:leftFromText="180" w:rightFromText="180" w:vertAnchor="text" w:horzAnchor="margin" w:tblpXSpec="center" w:tblpY="50"/>
        <w:tblW w:w="9039" w:type="dxa"/>
        <w:tblInd w:w="0" w:type="dxa"/>
        <w:tblLayout w:type="fixed"/>
        <w:tblLook w:val="04A0" w:firstRow="1" w:lastRow="0" w:firstColumn="1" w:lastColumn="0" w:noHBand="0" w:noVBand="1"/>
      </w:tblPr>
      <w:tblGrid>
        <w:gridCol w:w="5020"/>
        <w:gridCol w:w="1938"/>
        <w:gridCol w:w="2081"/>
      </w:tblGrid>
      <w:tr w:rsidR="001B1650" w:rsidRPr="005A5C02" w14:paraId="5201B8FF" w14:textId="77777777" w:rsidTr="00D45C8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39" w:type="dxa"/>
            <w:gridSpan w:val="3"/>
            <w:shd w:val="clear" w:color="auto" w:fill="4F81BD" w:themeFill="accent1"/>
            <w:noWrap/>
            <w:hideMark/>
          </w:tcPr>
          <w:p w14:paraId="118C64BF" w14:textId="77777777" w:rsidR="001B1650" w:rsidRPr="005A5C02" w:rsidRDefault="00CF1D24" w:rsidP="00CF1D24">
            <w:pPr>
              <w:spacing w:after="0"/>
              <w:contextualSpacing/>
              <w:rPr>
                <w:rFonts w:asciiTheme="minorHAnsi" w:hAnsiTheme="minorHAnsi"/>
                <w:bCs w:val="0"/>
                <w:sz w:val="22"/>
                <w:szCs w:val="22"/>
                <w:lang w:val="mk-MK"/>
              </w:rPr>
            </w:pPr>
            <w:r w:rsidRPr="005A5C02">
              <w:rPr>
                <w:rFonts w:asciiTheme="minorHAnsi" w:hAnsiTheme="minorHAnsi"/>
                <w:bCs w:val="0"/>
                <w:sz w:val="22"/>
                <w:szCs w:val="22"/>
                <w:lang w:val="mk-MK"/>
              </w:rPr>
              <w:t>Табела</w:t>
            </w:r>
            <w:r w:rsidR="008D54CF" w:rsidRPr="005A5C02">
              <w:rPr>
                <w:rFonts w:asciiTheme="minorHAnsi" w:hAnsiTheme="minorHAnsi"/>
                <w:bCs w:val="0"/>
                <w:sz w:val="22"/>
                <w:szCs w:val="22"/>
                <w:lang w:val="mk-MK"/>
              </w:rPr>
              <w:t>8</w:t>
            </w:r>
            <w:r w:rsidR="001B1650" w:rsidRPr="005A5C02">
              <w:rPr>
                <w:rFonts w:asciiTheme="minorHAnsi" w:hAnsiTheme="minorHAnsi"/>
                <w:bCs w:val="0"/>
                <w:sz w:val="22"/>
                <w:szCs w:val="22"/>
                <w:lang w:val="mk-MK"/>
              </w:rPr>
              <w:t xml:space="preserve">: </w:t>
            </w:r>
            <w:r w:rsidRPr="005A5C02">
              <w:rPr>
                <w:rFonts w:asciiTheme="minorHAnsi" w:hAnsiTheme="minorHAnsi"/>
                <w:bCs w:val="0"/>
                <w:sz w:val="22"/>
                <w:szCs w:val="22"/>
                <w:lang w:val="mk-MK"/>
              </w:rPr>
              <w:t xml:space="preserve">Податоци од АВМУ–мислења на публиката во врска со застапеноста на жените и мажите во ТВ-програмите </w:t>
            </w:r>
          </w:p>
        </w:tc>
      </w:tr>
      <w:tr w:rsidR="001B1650" w:rsidRPr="005A5C02" w14:paraId="03FC0B93" w14:textId="77777777" w:rsidTr="00E71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0" w:type="dxa"/>
            <w:hideMark/>
          </w:tcPr>
          <w:p w14:paraId="2722DEA9" w14:textId="77777777" w:rsidR="001B1650" w:rsidRPr="005A5C02" w:rsidRDefault="00CF1D24" w:rsidP="00FF0D91">
            <w:pPr>
              <w:spacing w:after="0"/>
              <w:contextualSpacing/>
              <w:rPr>
                <w:rFonts w:asciiTheme="minorHAnsi" w:eastAsia="Times New Roman" w:hAnsiTheme="minorHAnsi" w:cs="Times New Roman"/>
                <w:color w:val="000000" w:themeColor="text1"/>
                <w:sz w:val="22"/>
                <w:szCs w:val="22"/>
                <w:lang w:val="mk-MK" w:eastAsia="mk-MK"/>
              </w:rPr>
            </w:pPr>
            <w:r w:rsidRPr="005A5C02">
              <w:rPr>
                <w:rFonts w:asciiTheme="minorHAnsi" w:eastAsia="Times New Roman" w:hAnsiTheme="minorHAnsi" w:cs="Times New Roman"/>
                <w:bCs w:val="0"/>
                <w:color w:val="000000" w:themeColor="text1"/>
                <w:sz w:val="22"/>
                <w:szCs w:val="22"/>
                <w:lang w:val="mk-MK" w:eastAsia="mk-MK"/>
              </w:rPr>
              <w:t>Дали жените и мажите се еднакво застапени во ТВ-програмите</w:t>
            </w:r>
          </w:p>
        </w:tc>
        <w:tc>
          <w:tcPr>
            <w:tcW w:w="1938" w:type="dxa"/>
            <w:hideMark/>
          </w:tcPr>
          <w:p w14:paraId="7FC4D2EE" w14:textId="77777777" w:rsidR="001B1650" w:rsidRPr="005A5C02" w:rsidRDefault="001B1650" w:rsidP="00FF0D9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themeColor="text1"/>
                <w:sz w:val="22"/>
                <w:szCs w:val="22"/>
                <w:lang w:val="mk-MK" w:eastAsia="mk-MK"/>
              </w:rPr>
            </w:pPr>
            <w:r w:rsidRPr="005A5C02">
              <w:rPr>
                <w:rFonts w:asciiTheme="minorHAnsi" w:eastAsia="Times New Roman" w:hAnsiTheme="minorHAnsi"/>
                <w:b/>
                <w:color w:val="000000" w:themeColor="text1"/>
                <w:sz w:val="22"/>
                <w:szCs w:val="22"/>
                <w:lang w:val="mk-MK" w:eastAsia="mk-MK"/>
              </w:rPr>
              <w:t>2014</w:t>
            </w:r>
          </w:p>
        </w:tc>
        <w:tc>
          <w:tcPr>
            <w:tcW w:w="2081" w:type="dxa"/>
            <w:hideMark/>
          </w:tcPr>
          <w:p w14:paraId="3CDCF6FD" w14:textId="77777777" w:rsidR="001B1650" w:rsidRPr="005A5C02" w:rsidRDefault="001B1650" w:rsidP="00FF0D9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themeColor="text1"/>
                <w:sz w:val="22"/>
                <w:szCs w:val="22"/>
                <w:lang w:val="mk-MK" w:eastAsia="mk-MK"/>
              </w:rPr>
            </w:pPr>
            <w:r w:rsidRPr="005A5C02">
              <w:rPr>
                <w:rFonts w:asciiTheme="minorHAnsi" w:eastAsia="Times New Roman" w:hAnsiTheme="minorHAnsi"/>
                <w:b/>
                <w:color w:val="000000" w:themeColor="text1"/>
                <w:sz w:val="22"/>
                <w:szCs w:val="22"/>
                <w:lang w:val="mk-MK" w:eastAsia="mk-MK"/>
              </w:rPr>
              <w:t>2017</w:t>
            </w:r>
          </w:p>
        </w:tc>
      </w:tr>
      <w:tr w:rsidR="001B1650" w:rsidRPr="005A5C02" w14:paraId="40C9F719" w14:textId="77777777" w:rsidTr="00E71D1C">
        <w:trPr>
          <w:trHeight w:val="367"/>
        </w:trPr>
        <w:tc>
          <w:tcPr>
            <w:cnfStyle w:val="001000000000" w:firstRow="0" w:lastRow="0" w:firstColumn="1" w:lastColumn="0" w:oddVBand="0" w:evenVBand="0" w:oddHBand="0" w:evenHBand="0" w:firstRowFirstColumn="0" w:firstRowLastColumn="0" w:lastRowFirstColumn="0" w:lastRowLastColumn="0"/>
            <w:tcW w:w="5020" w:type="dxa"/>
            <w:hideMark/>
          </w:tcPr>
          <w:p w14:paraId="7754BAB3" w14:textId="77777777" w:rsidR="001B1650" w:rsidRPr="005A5C02" w:rsidRDefault="00CF1D24" w:rsidP="00FF0D91">
            <w:pPr>
              <w:spacing w:after="0"/>
              <w:contextualSpacing/>
              <w:rPr>
                <w:rFonts w:asciiTheme="minorHAnsi" w:eastAsia="Times New Roman" w:hAnsiTheme="minorHAnsi"/>
                <w:b w:val="0"/>
                <w:color w:val="000000" w:themeColor="text1"/>
                <w:sz w:val="22"/>
                <w:szCs w:val="22"/>
                <w:lang w:val="mk-MK" w:eastAsia="mk-MK"/>
              </w:rPr>
            </w:pPr>
            <w:r w:rsidRPr="005A5C02">
              <w:rPr>
                <w:rFonts w:asciiTheme="minorHAnsi" w:eastAsia="Times New Roman" w:hAnsiTheme="minorHAnsi"/>
                <w:b w:val="0"/>
                <w:color w:val="000000" w:themeColor="text1"/>
                <w:sz w:val="22"/>
                <w:szCs w:val="22"/>
                <w:lang w:val="mk-MK" w:eastAsia="mk-MK"/>
              </w:rPr>
              <w:t>Целосно согласни</w:t>
            </w:r>
          </w:p>
        </w:tc>
        <w:tc>
          <w:tcPr>
            <w:tcW w:w="1938" w:type="dxa"/>
            <w:hideMark/>
          </w:tcPr>
          <w:p w14:paraId="088B5CFE" w14:textId="77777777" w:rsidR="001B1650" w:rsidRPr="005A5C02" w:rsidRDefault="001B1650" w:rsidP="00FF0D9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eastAsia="Times New Roman" w:hAnsiTheme="minorHAnsi"/>
                <w:color w:val="000000" w:themeColor="text1"/>
                <w:sz w:val="22"/>
                <w:szCs w:val="22"/>
                <w:lang w:val="mk-MK" w:eastAsia="mk-MK"/>
              </w:rPr>
              <w:t>30,1%</w:t>
            </w:r>
          </w:p>
        </w:tc>
        <w:tc>
          <w:tcPr>
            <w:tcW w:w="2081" w:type="dxa"/>
            <w:hideMark/>
          </w:tcPr>
          <w:p w14:paraId="657B2867" w14:textId="77777777" w:rsidR="001B1650" w:rsidRPr="005A5C02" w:rsidRDefault="001B1650" w:rsidP="00FF0D9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eastAsia="Times New Roman" w:hAnsiTheme="minorHAnsi"/>
                <w:color w:val="000000" w:themeColor="text1"/>
                <w:sz w:val="22"/>
                <w:szCs w:val="22"/>
                <w:lang w:val="mk-MK" w:eastAsia="mk-MK"/>
              </w:rPr>
              <w:t>19,0%</w:t>
            </w:r>
          </w:p>
        </w:tc>
      </w:tr>
      <w:tr w:rsidR="001B1650" w:rsidRPr="005A5C02" w14:paraId="44D28CEC" w14:textId="77777777" w:rsidTr="00E71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0" w:type="dxa"/>
            <w:hideMark/>
          </w:tcPr>
          <w:p w14:paraId="1F194157" w14:textId="77777777" w:rsidR="001B1650" w:rsidRPr="005A5C02" w:rsidRDefault="00CF1D24" w:rsidP="00FF0D91">
            <w:pPr>
              <w:spacing w:after="0"/>
              <w:contextualSpacing/>
              <w:rPr>
                <w:rFonts w:asciiTheme="minorHAnsi" w:eastAsia="Times New Roman" w:hAnsiTheme="minorHAnsi"/>
                <w:b w:val="0"/>
                <w:color w:val="000000" w:themeColor="text1"/>
                <w:sz w:val="22"/>
                <w:szCs w:val="22"/>
                <w:lang w:val="mk-MK" w:eastAsia="mk-MK"/>
              </w:rPr>
            </w:pPr>
            <w:r w:rsidRPr="005A5C02">
              <w:rPr>
                <w:rFonts w:asciiTheme="minorHAnsi" w:eastAsia="Times New Roman" w:hAnsiTheme="minorHAnsi"/>
                <w:b w:val="0"/>
                <w:color w:val="000000" w:themeColor="text1"/>
                <w:sz w:val="22"/>
                <w:szCs w:val="22"/>
                <w:lang w:val="mk-MK" w:eastAsia="mk-MK"/>
              </w:rPr>
              <w:t>Делумно согласни</w:t>
            </w:r>
          </w:p>
        </w:tc>
        <w:tc>
          <w:tcPr>
            <w:tcW w:w="1938" w:type="dxa"/>
            <w:hideMark/>
          </w:tcPr>
          <w:p w14:paraId="26EC767B" w14:textId="77777777" w:rsidR="001B1650" w:rsidRPr="005A5C02" w:rsidRDefault="001B1650" w:rsidP="00FF0D9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eastAsia="Times New Roman" w:hAnsiTheme="minorHAnsi"/>
                <w:color w:val="000000" w:themeColor="text1"/>
                <w:sz w:val="22"/>
                <w:szCs w:val="22"/>
                <w:lang w:val="mk-MK" w:eastAsia="mk-MK"/>
              </w:rPr>
              <w:t>34,4%</w:t>
            </w:r>
          </w:p>
        </w:tc>
        <w:tc>
          <w:tcPr>
            <w:tcW w:w="2081" w:type="dxa"/>
            <w:hideMark/>
          </w:tcPr>
          <w:p w14:paraId="588A1849" w14:textId="77777777" w:rsidR="001B1650" w:rsidRPr="005A5C02" w:rsidRDefault="001B1650" w:rsidP="00FF0D9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eastAsia="Times New Roman" w:hAnsiTheme="minorHAnsi"/>
                <w:color w:val="000000" w:themeColor="text1"/>
                <w:sz w:val="22"/>
                <w:szCs w:val="22"/>
                <w:lang w:val="mk-MK" w:eastAsia="mk-MK"/>
              </w:rPr>
              <w:t>38,0%</w:t>
            </w:r>
          </w:p>
        </w:tc>
      </w:tr>
      <w:tr w:rsidR="001B1650" w:rsidRPr="005A5C02" w14:paraId="42BA5ED6" w14:textId="77777777" w:rsidTr="00E71D1C">
        <w:trPr>
          <w:trHeight w:val="300"/>
        </w:trPr>
        <w:tc>
          <w:tcPr>
            <w:cnfStyle w:val="001000000000" w:firstRow="0" w:lastRow="0" w:firstColumn="1" w:lastColumn="0" w:oddVBand="0" w:evenVBand="0" w:oddHBand="0" w:evenHBand="0" w:firstRowFirstColumn="0" w:firstRowLastColumn="0" w:lastRowFirstColumn="0" w:lastRowLastColumn="0"/>
            <w:tcW w:w="5020" w:type="dxa"/>
            <w:hideMark/>
          </w:tcPr>
          <w:p w14:paraId="5C7522DB" w14:textId="77777777" w:rsidR="001B1650" w:rsidRPr="005A5C02" w:rsidRDefault="00CF1D24" w:rsidP="00FF0D91">
            <w:pPr>
              <w:spacing w:after="0"/>
              <w:contextualSpacing/>
              <w:rPr>
                <w:rFonts w:asciiTheme="minorHAnsi" w:eastAsia="Times New Roman" w:hAnsiTheme="minorHAnsi"/>
                <w:b w:val="0"/>
                <w:color w:val="000000" w:themeColor="text1"/>
                <w:sz w:val="22"/>
                <w:szCs w:val="22"/>
                <w:lang w:val="mk-MK" w:eastAsia="mk-MK"/>
              </w:rPr>
            </w:pPr>
            <w:r w:rsidRPr="005A5C02">
              <w:rPr>
                <w:rFonts w:asciiTheme="minorHAnsi" w:eastAsia="Times New Roman" w:hAnsiTheme="minorHAnsi"/>
                <w:b w:val="0"/>
                <w:color w:val="000000" w:themeColor="text1"/>
                <w:sz w:val="22"/>
                <w:szCs w:val="22"/>
                <w:lang w:val="mk-MK" w:eastAsia="mk-MK"/>
              </w:rPr>
              <w:t>Делумно не се согласни</w:t>
            </w:r>
          </w:p>
        </w:tc>
        <w:tc>
          <w:tcPr>
            <w:tcW w:w="1938" w:type="dxa"/>
            <w:hideMark/>
          </w:tcPr>
          <w:p w14:paraId="14C725B2" w14:textId="77777777" w:rsidR="001B1650" w:rsidRPr="005A5C02" w:rsidRDefault="001B1650" w:rsidP="00FF0D9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eastAsia="Times New Roman" w:hAnsiTheme="minorHAnsi"/>
                <w:color w:val="000000" w:themeColor="text1"/>
                <w:sz w:val="22"/>
                <w:szCs w:val="22"/>
                <w:lang w:val="mk-MK" w:eastAsia="mk-MK"/>
              </w:rPr>
              <w:t>21,7%</w:t>
            </w:r>
          </w:p>
        </w:tc>
        <w:tc>
          <w:tcPr>
            <w:tcW w:w="2081" w:type="dxa"/>
            <w:hideMark/>
          </w:tcPr>
          <w:p w14:paraId="36FDD3FD" w14:textId="77777777" w:rsidR="001B1650" w:rsidRPr="005A5C02" w:rsidRDefault="001B1650" w:rsidP="00FF0D9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eastAsia="Times New Roman" w:hAnsiTheme="minorHAnsi"/>
                <w:color w:val="000000" w:themeColor="text1"/>
                <w:sz w:val="22"/>
                <w:szCs w:val="22"/>
                <w:lang w:val="mk-MK" w:eastAsia="mk-MK"/>
              </w:rPr>
              <w:t>24,0%</w:t>
            </w:r>
          </w:p>
        </w:tc>
      </w:tr>
      <w:tr w:rsidR="001B1650" w:rsidRPr="005A5C02" w14:paraId="359308C8" w14:textId="77777777" w:rsidTr="00E71D1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20" w:type="dxa"/>
            <w:hideMark/>
          </w:tcPr>
          <w:p w14:paraId="02D50DFD" w14:textId="77777777" w:rsidR="001B1650" w:rsidRPr="005A5C02" w:rsidRDefault="00CF1D24" w:rsidP="00FF0D91">
            <w:pPr>
              <w:spacing w:after="0"/>
              <w:contextualSpacing/>
              <w:rPr>
                <w:rFonts w:asciiTheme="minorHAnsi" w:eastAsia="Times New Roman" w:hAnsiTheme="minorHAnsi"/>
                <w:b w:val="0"/>
                <w:color w:val="000000" w:themeColor="text1"/>
                <w:sz w:val="22"/>
                <w:szCs w:val="22"/>
                <w:lang w:val="mk-MK" w:eastAsia="mk-MK"/>
              </w:rPr>
            </w:pPr>
            <w:r w:rsidRPr="005A5C02">
              <w:rPr>
                <w:rFonts w:asciiTheme="minorHAnsi" w:eastAsia="Times New Roman" w:hAnsiTheme="minorHAnsi"/>
                <w:b w:val="0"/>
                <w:color w:val="000000" w:themeColor="text1"/>
                <w:sz w:val="22"/>
                <w:szCs w:val="22"/>
                <w:lang w:val="mk-MK" w:eastAsia="mk-MK"/>
              </w:rPr>
              <w:t>Воопшто не се согласни</w:t>
            </w:r>
          </w:p>
        </w:tc>
        <w:tc>
          <w:tcPr>
            <w:tcW w:w="1938" w:type="dxa"/>
            <w:hideMark/>
          </w:tcPr>
          <w:p w14:paraId="42865902" w14:textId="77777777" w:rsidR="001B1650" w:rsidRPr="005A5C02" w:rsidRDefault="001B1650" w:rsidP="00FF0D9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eastAsia="Times New Roman" w:hAnsiTheme="minorHAnsi"/>
                <w:color w:val="000000" w:themeColor="text1"/>
                <w:sz w:val="22"/>
                <w:szCs w:val="22"/>
                <w:lang w:val="mk-MK" w:eastAsia="mk-MK"/>
              </w:rPr>
              <w:t>7,5%</w:t>
            </w:r>
          </w:p>
        </w:tc>
        <w:tc>
          <w:tcPr>
            <w:tcW w:w="2081" w:type="dxa"/>
            <w:hideMark/>
          </w:tcPr>
          <w:p w14:paraId="3711811D" w14:textId="77777777" w:rsidR="001B1650" w:rsidRPr="005A5C02" w:rsidRDefault="001B1650" w:rsidP="00FF0D91">
            <w:pPr>
              <w:spacing w:after="0"/>
              <w:contextualSpacing/>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eastAsia="Times New Roman" w:hAnsiTheme="minorHAnsi"/>
                <w:color w:val="000000" w:themeColor="text1"/>
                <w:sz w:val="22"/>
                <w:szCs w:val="22"/>
                <w:lang w:val="mk-MK" w:eastAsia="mk-MK"/>
              </w:rPr>
              <w:t>14,0%</w:t>
            </w:r>
          </w:p>
        </w:tc>
      </w:tr>
      <w:tr w:rsidR="001B1650" w:rsidRPr="005A5C02" w14:paraId="5D49739A" w14:textId="77777777" w:rsidTr="00E71D1C">
        <w:trPr>
          <w:trHeight w:val="300"/>
        </w:trPr>
        <w:tc>
          <w:tcPr>
            <w:cnfStyle w:val="001000000000" w:firstRow="0" w:lastRow="0" w:firstColumn="1" w:lastColumn="0" w:oddVBand="0" w:evenVBand="0" w:oddHBand="0" w:evenHBand="0" w:firstRowFirstColumn="0" w:firstRowLastColumn="0" w:lastRowFirstColumn="0" w:lastRowLastColumn="0"/>
            <w:tcW w:w="5020" w:type="dxa"/>
            <w:hideMark/>
          </w:tcPr>
          <w:p w14:paraId="64C4B2ED" w14:textId="77777777" w:rsidR="001B1650" w:rsidRPr="005A5C02" w:rsidRDefault="00CF1D24" w:rsidP="00CF1D24">
            <w:pPr>
              <w:spacing w:after="0"/>
              <w:contextualSpacing/>
              <w:rPr>
                <w:rFonts w:asciiTheme="minorHAnsi" w:eastAsia="Times New Roman" w:hAnsiTheme="minorHAnsi"/>
                <w:b w:val="0"/>
                <w:color w:val="000000" w:themeColor="text1"/>
                <w:sz w:val="22"/>
                <w:szCs w:val="22"/>
                <w:lang w:val="mk-MK" w:eastAsia="mk-MK"/>
              </w:rPr>
            </w:pPr>
            <w:r w:rsidRPr="005A5C02">
              <w:rPr>
                <w:rFonts w:asciiTheme="minorHAnsi" w:eastAsia="Times New Roman" w:hAnsiTheme="minorHAnsi"/>
                <w:b w:val="0"/>
                <w:color w:val="000000" w:themeColor="text1"/>
                <w:sz w:val="22"/>
                <w:szCs w:val="22"/>
                <w:lang w:val="mk-MK" w:eastAsia="mk-MK"/>
              </w:rPr>
              <w:t>Не знаат</w:t>
            </w:r>
            <w:r w:rsidR="001B1650" w:rsidRPr="005A5C02">
              <w:rPr>
                <w:rFonts w:asciiTheme="minorHAnsi" w:eastAsia="Times New Roman" w:hAnsiTheme="minorHAnsi"/>
                <w:b w:val="0"/>
                <w:color w:val="000000" w:themeColor="text1"/>
                <w:sz w:val="22"/>
                <w:szCs w:val="22"/>
                <w:lang w:val="mk-MK" w:eastAsia="mk-MK"/>
              </w:rPr>
              <w:t>/</w:t>
            </w:r>
            <w:r w:rsidRPr="005A5C02">
              <w:rPr>
                <w:rFonts w:asciiTheme="minorHAnsi" w:eastAsia="Times New Roman" w:hAnsiTheme="minorHAnsi"/>
                <w:b w:val="0"/>
                <w:color w:val="000000" w:themeColor="text1"/>
                <w:sz w:val="22"/>
                <w:szCs w:val="22"/>
                <w:lang w:val="mk-MK" w:eastAsia="mk-MK"/>
              </w:rPr>
              <w:t>Без коментар</w:t>
            </w:r>
          </w:p>
        </w:tc>
        <w:tc>
          <w:tcPr>
            <w:tcW w:w="1938" w:type="dxa"/>
            <w:hideMark/>
          </w:tcPr>
          <w:p w14:paraId="691118DE" w14:textId="77777777" w:rsidR="001B1650" w:rsidRPr="005A5C02" w:rsidRDefault="001B1650" w:rsidP="00FF0D9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eastAsia="Times New Roman" w:hAnsiTheme="minorHAnsi"/>
                <w:color w:val="000000" w:themeColor="text1"/>
                <w:sz w:val="22"/>
                <w:szCs w:val="22"/>
                <w:lang w:val="mk-MK" w:eastAsia="mk-MK"/>
              </w:rPr>
              <w:t>6,4%</w:t>
            </w:r>
          </w:p>
        </w:tc>
        <w:tc>
          <w:tcPr>
            <w:tcW w:w="2081" w:type="dxa"/>
            <w:hideMark/>
          </w:tcPr>
          <w:p w14:paraId="4FF3F6A2" w14:textId="77777777" w:rsidR="001B1650" w:rsidRPr="005A5C02" w:rsidRDefault="001B1650" w:rsidP="00FF0D91">
            <w:pPr>
              <w:spacing w:after="0"/>
              <w:contextualSpacing/>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eastAsia="Times New Roman" w:hAnsiTheme="minorHAnsi"/>
                <w:color w:val="000000" w:themeColor="text1"/>
                <w:sz w:val="22"/>
                <w:szCs w:val="22"/>
                <w:lang w:val="mk-MK" w:eastAsia="mk-MK"/>
              </w:rPr>
              <w:t>5,0%</w:t>
            </w:r>
          </w:p>
        </w:tc>
      </w:tr>
    </w:tbl>
    <w:p w14:paraId="65E4B11C" w14:textId="77777777" w:rsidR="00EB5C17" w:rsidRPr="005A5C02" w:rsidRDefault="00EB5C17" w:rsidP="00FF0D91">
      <w:pPr>
        <w:tabs>
          <w:tab w:val="left" w:pos="630"/>
        </w:tabs>
        <w:autoSpaceDE w:val="0"/>
        <w:autoSpaceDN w:val="0"/>
        <w:adjustRightInd w:val="0"/>
        <w:spacing w:after="0"/>
        <w:ind w:left="360"/>
        <w:contextualSpacing/>
        <w:rPr>
          <w:b/>
          <w:bCs/>
          <w:color w:val="C0504D" w:themeColor="accent2"/>
          <w:lang w:val="mk-MK"/>
        </w:rPr>
      </w:pPr>
    </w:p>
    <w:p w14:paraId="116B7B08" w14:textId="77777777" w:rsidR="00310E44" w:rsidRPr="005A5C02" w:rsidRDefault="00310E44" w:rsidP="00D46C13">
      <w:pPr>
        <w:pStyle w:val="Heading2"/>
        <w:jc w:val="both"/>
        <w:rPr>
          <w:rFonts w:asciiTheme="minorHAnsi" w:hAnsiTheme="minorHAnsi"/>
          <w:lang w:val="mk-MK"/>
        </w:rPr>
      </w:pPr>
      <w:bookmarkStart w:id="48" w:name="_Toc11346942"/>
      <w:r w:rsidRPr="005A5C02">
        <w:rPr>
          <w:rFonts w:asciiTheme="minorHAnsi" w:hAnsiTheme="minorHAnsi"/>
          <w:lang w:val="mk-MK"/>
        </w:rPr>
        <w:t xml:space="preserve">16. </w:t>
      </w:r>
      <w:r w:rsidR="00B74E85" w:rsidRPr="005A5C02">
        <w:rPr>
          <w:rFonts w:asciiTheme="minorHAnsi" w:hAnsiTheme="minorHAnsi"/>
          <w:lang w:val="mk-MK"/>
        </w:rPr>
        <w:t>Активности за спречување и одговор на насилството врз жените и девојкитепотпомогнати со соодветна технологија</w:t>
      </w:r>
      <w:bookmarkEnd w:id="48"/>
    </w:p>
    <w:p w14:paraId="635B9F0C" w14:textId="77777777" w:rsidR="00CD00D3" w:rsidRPr="005A5C02" w:rsidRDefault="00CD00D3" w:rsidP="00CD00D3">
      <w:pPr>
        <w:pStyle w:val="ListParagraph"/>
        <w:numPr>
          <w:ilvl w:val="0"/>
          <w:numId w:val="4"/>
        </w:numPr>
        <w:autoSpaceDE w:val="0"/>
        <w:autoSpaceDN w:val="0"/>
        <w:adjustRightInd w:val="0"/>
        <w:spacing w:after="0" w:line="259" w:lineRule="auto"/>
        <w:contextualSpacing/>
        <w:rPr>
          <w:rFonts w:asciiTheme="minorHAnsi" w:hAnsiTheme="minorHAnsi"/>
          <w:b/>
          <w:bCs/>
          <w:color w:val="000000"/>
          <w:sz w:val="22"/>
          <w:szCs w:val="22"/>
          <w:lang w:val="mk-MK"/>
        </w:rPr>
      </w:pPr>
      <w:bookmarkStart w:id="49" w:name="_Hlk6092161"/>
      <w:r w:rsidRPr="005A5C02">
        <w:rPr>
          <w:rFonts w:asciiTheme="minorHAnsi" w:hAnsiTheme="minorHAnsi"/>
          <w:b/>
          <w:bCs/>
          <w:color w:val="000000"/>
          <w:sz w:val="22"/>
          <w:szCs w:val="22"/>
          <w:lang w:val="mk-MK"/>
        </w:rPr>
        <w:t>Спроведени, зајакнати и полноправни законски реформи за борба против дискриминација и / или родови предрасуди во медиумите</w:t>
      </w:r>
    </w:p>
    <w:p w14:paraId="4CF17197" w14:textId="77777777" w:rsidR="00CD00D3" w:rsidRPr="005A5C02" w:rsidRDefault="00CD00D3" w:rsidP="00CD00D3">
      <w:pPr>
        <w:autoSpaceDE w:val="0"/>
        <w:autoSpaceDN w:val="0"/>
        <w:adjustRightInd w:val="0"/>
        <w:spacing w:after="0"/>
        <w:ind w:left="360"/>
        <w:contextualSpacing/>
        <w:rPr>
          <w:rFonts w:asciiTheme="minorHAnsi" w:hAnsiTheme="minorHAnsi"/>
          <w:b/>
          <w:bCs/>
          <w:color w:val="000000"/>
          <w:lang w:val="mk-MK"/>
        </w:rPr>
      </w:pPr>
    </w:p>
    <w:bookmarkEnd w:id="49"/>
    <w:p w14:paraId="659F8CB6" w14:textId="77777777" w:rsidR="00CD00D3" w:rsidRPr="005A5C02" w:rsidRDefault="00CD00D3" w:rsidP="00CD00D3">
      <w:pPr>
        <w:tabs>
          <w:tab w:val="left" w:pos="630"/>
          <w:tab w:val="left" w:pos="720"/>
          <w:tab w:val="left" w:pos="810"/>
          <w:tab w:val="left" w:pos="900"/>
        </w:tabs>
        <w:spacing w:after="120"/>
        <w:contextualSpacing/>
        <w:jc w:val="both"/>
        <w:rPr>
          <w:rFonts w:asciiTheme="minorHAnsi" w:hAnsiTheme="minorHAnsi"/>
          <w:lang w:val="mk-MK"/>
        </w:rPr>
      </w:pPr>
      <w:r w:rsidRPr="005A5C02">
        <w:rPr>
          <w:rFonts w:asciiTheme="minorHAnsi" w:hAnsiTheme="minorHAnsi"/>
          <w:lang w:val="mk-MK"/>
        </w:rPr>
        <w:t xml:space="preserve">МИОА во текот на </w:t>
      </w:r>
      <w:r w:rsidR="00491C09">
        <w:rPr>
          <w:rFonts w:asciiTheme="minorHAnsi" w:hAnsiTheme="minorHAnsi"/>
          <w:lang w:val="mk-MK"/>
        </w:rPr>
        <w:t xml:space="preserve">известувачкиот </w:t>
      </w:r>
      <w:r w:rsidRPr="005A5C02">
        <w:rPr>
          <w:rFonts w:asciiTheme="minorHAnsi" w:hAnsiTheme="minorHAnsi"/>
          <w:lang w:val="mk-MK"/>
        </w:rPr>
        <w:t xml:space="preserve"> период направи напори за интегрирање на родовата перспектива во </w:t>
      </w:r>
      <w:r w:rsidR="0074045C" w:rsidRPr="005A5C02">
        <w:rPr>
          <w:rFonts w:asciiTheme="minorHAnsi" w:hAnsiTheme="minorHAnsi"/>
          <w:lang w:val="mk-MK"/>
        </w:rPr>
        <w:t>процесот на креирање</w:t>
      </w:r>
      <w:r w:rsidRPr="005A5C02">
        <w:rPr>
          <w:rFonts w:asciiTheme="minorHAnsi" w:hAnsiTheme="minorHAnsi"/>
          <w:lang w:val="mk-MK"/>
        </w:rPr>
        <w:t xml:space="preserve"> политики. Ова е </w:t>
      </w:r>
      <w:r w:rsidR="0074045C" w:rsidRPr="005A5C02">
        <w:rPr>
          <w:rFonts w:asciiTheme="minorHAnsi" w:hAnsiTheme="minorHAnsi"/>
          <w:lang w:val="mk-MK"/>
        </w:rPr>
        <w:t>овозможено</w:t>
      </w:r>
      <w:r w:rsidRPr="005A5C02">
        <w:rPr>
          <w:rFonts w:asciiTheme="minorHAnsi" w:hAnsiTheme="minorHAnsi"/>
          <w:lang w:val="mk-MK"/>
        </w:rPr>
        <w:t xml:space="preserve"> преку новиот Закон за аудио и аудиовизуелни медиумски услуги:</w:t>
      </w:r>
    </w:p>
    <w:p w14:paraId="34E620AC"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Според член 12, став 2, членовите на Советот треба да ја претставуваат различноста на македонското општество со соодветна застапеност на двата пола, и</w:t>
      </w:r>
    </w:p>
    <w:p w14:paraId="7B80384E" w14:textId="77777777" w:rsidR="00CD00D3" w:rsidRPr="005A5C02" w:rsidRDefault="00CD00D3" w:rsidP="00CD00D3">
      <w:pPr>
        <w:pStyle w:val="BodyText"/>
        <w:numPr>
          <w:ilvl w:val="1"/>
          <w:numId w:val="5"/>
        </w:numPr>
        <w:spacing w:line="259" w:lineRule="auto"/>
        <w:contextualSpacing/>
        <w:jc w:val="both"/>
        <w:rPr>
          <w:rFonts w:ascii="Calibri" w:hAnsi="Calibri" w:cs="Calibri"/>
          <w:sz w:val="22"/>
          <w:szCs w:val="22"/>
          <w:lang w:val="mk-MK"/>
        </w:rPr>
      </w:pPr>
      <w:r w:rsidRPr="005A5C02">
        <w:rPr>
          <w:rFonts w:ascii="Calibri" w:hAnsi="Calibri" w:cs="Calibri"/>
          <w:sz w:val="22"/>
          <w:szCs w:val="22"/>
          <w:lang w:val="mk-MK"/>
        </w:rPr>
        <w:t xml:space="preserve">Според член 48, став 1, половата распределба, </w:t>
      </w:r>
      <w:r w:rsidR="009E2D9D" w:rsidRPr="005A5C02">
        <w:rPr>
          <w:rFonts w:ascii="Calibri" w:hAnsi="Calibri" w:cs="Calibri"/>
          <w:sz w:val="22"/>
          <w:szCs w:val="22"/>
          <w:lang w:val="mk-MK"/>
        </w:rPr>
        <w:t>сексуалната</w:t>
      </w:r>
      <w:r w:rsidRPr="005A5C02">
        <w:rPr>
          <w:rFonts w:ascii="Calibri" w:hAnsi="Calibri" w:cs="Calibri"/>
          <w:sz w:val="22"/>
          <w:szCs w:val="22"/>
          <w:lang w:val="mk-MK"/>
        </w:rPr>
        <w:t xml:space="preserve"> ориентација и родовиот идентитет се сметаат како забранета основа за дискриминација во радио и телевизиските програми.</w:t>
      </w:r>
    </w:p>
    <w:p w14:paraId="00FCEFAB" w14:textId="77777777" w:rsidR="00CD00D3" w:rsidRPr="005A5C02" w:rsidRDefault="00CD00D3" w:rsidP="00CD00D3">
      <w:pPr>
        <w:pStyle w:val="BodyText"/>
        <w:numPr>
          <w:ilvl w:val="1"/>
          <w:numId w:val="5"/>
        </w:numPr>
        <w:spacing w:line="259" w:lineRule="auto"/>
        <w:contextualSpacing/>
        <w:jc w:val="both"/>
        <w:rPr>
          <w:rFonts w:ascii="Calibri" w:hAnsi="Calibri" w:cs="Calibri"/>
          <w:sz w:val="22"/>
          <w:szCs w:val="22"/>
          <w:lang w:val="mk-MK"/>
        </w:rPr>
      </w:pPr>
      <w:r w:rsidRPr="005A5C02">
        <w:rPr>
          <w:rFonts w:ascii="Calibri" w:hAnsi="Calibri" w:cs="Calibri"/>
          <w:sz w:val="22"/>
          <w:szCs w:val="22"/>
          <w:lang w:val="mk-MK"/>
        </w:rPr>
        <w:t xml:space="preserve">Според член 53, став 4, алинеја 2, </w:t>
      </w:r>
      <w:r w:rsidR="004B788F" w:rsidRPr="005A5C02">
        <w:rPr>
          <w:rFonts w:ascii="Calibri" w:hAnsi="Calibri" w:cs="Calibri"/>
          <w:sz w:val="22"/>
          <w:szCs w:val="22"/>
          <w:lang w:val="mk-MK"/>
        </w:rPr>
        <w:t xml:space="preserve">во рекламите </w:t>
      </w:r>
      <w:r w:rsidRPr="005A5C02">
        <w:rPr>
          <w:rFonts w:ascii="Calibri" w:hAnsi="Calibri" w:cs="Calibri"/>
          <w:sz w:val="22"/>
          <w:szCs w:val="22"/>
          <w:lang w:val="mk-MK"/>
        </w:rPr>
        <w:t>се забранува дискриминација врз основа на пол и сексуална ориентација.</w:t>
      </w:r>
    </w:p>
    <w:p w14:paraId="028312D2" w14:textId="77777777" w:rsidR="00CD00D3" w:rsidRPr="005A5C02" w:rsidRDefault="00CD00D3" w:rsidP="00CD00D3">
      <w:pPr>
        <w:pStyle w:val="BodyText"/>
        <w:numPr>
          <w:ilvl w:val="1"/>
          <w:numId w:val="5"/>
        </w:numPr>
        <w:spacing w:line="259" w:lineRule="auto"/>
        <w:contextualSpacing/>
        <w:jc w:val="both"/>
        <w:rPr>
          <w:rFonts w:ascii="Calibri" w:hAnsi="Calibri" w:cs="Calibri"/>
          <w:sz w:val="22"/>
          <w:szCs w:val="22"/>
          <w:lang w:val="mk-MK"/>
        </w:rPr>
      </w:pPr>
      <w:r w:rsidRPr="005A5C02">
        <w:rPr>
          <w:rFonts w:ascii="Calibri" w:hAnsi="Calibri" w:cs="Calibri"/>
          <w:sz w:val="22"/>
          <w:szCs w:val="22"/>
          <w:lang w:val="mk-MK"/>
        </w:rPr>
        <w:t xml:space="preserve">Според член 61, став 1, алинеја 2, </w:t>
      </w:r>
      <w:r w:rsidR="004B788F" w:rsidRPr="005A5C02">
        <w:rPr>
          <w:rFonts w:ascii="Calibri" w:hAnsi="Calibri" w:cs="Calibri"/>
          <w:sz w:val="22"/>
          <w:szCs w:val="22"/>
          <w:lang w:val="mk-MK"/>
        </w:rPr>
        <w:t xml:space="preserve">меѓу другото, </w:t>
      </w:r>
      <w:r w:rsidRPr="005A5C02">
        <w:rPr>
          <w:rFonts w:ascii="Calibri" w:hAnsi="Calibri" w:cs="Calibri"/>
          <w:sz w:val="22"/>
          <w:szCs w:val="22"/>
          <w:lang w:val="mk-MK"/>
        </w:rPr>
        <w:t xml:space="preserve">се </w:t>
      </w:r>
      <w:r w:rsidR="004B788F" w:rsidRPr="005A5C02">
        <w:rPr>
          <w:rFonts w:ascii="Calibri" w:hAnsi="Calibri" w:cs="Calibri"/>
          <w:sz w:val="22"/>
          <w:szCs w:val="22"/>
          <w:lang w:val="mk-MK"/>
        </w:rPr>
        <w:t xml:space="preserve">бара </w:t>
      </w:r>
      <w:r w:rsidRPr="005A5C02">
        <w:rPr>
          <w:rFonts w:ascii="Calibri" w:hAnsi="Calibri" w:cs="Calibri"/>
          <w:sz w:val="22"/>
          <w:szCs w:val="22"/>
          <w:lang w:val="mk-MK"/>
        </w:rPr>
        <w:t xml:space="preserve">сите радио и телевизиски презентери да ја почитуваат </w:t>
      </w:r>
      <w:r w:rsidR="004B788F" w:rsidRPr="005A5C02">
        <w:rPr>
          <w:rFonts w:ascii="Calibri" w:hAnsi="Calibri" w:cs="Calibri"/>
          <w:sz w:val="22"/>
          <w:szCs w:val="22"/>
          <w:lang w:val="mk-MK"/>
        </w:rPr>
        <w:t>еднаквоста од аспект</w:t>
      </w:r>
      <w:r w:rsidRPr="005A5C02">
        <w:rPr>
          <w:rFonts w:ascii="Calibri" w:hAnsi="Calibri" w:cs="Calibri"/>
          <w:sz w:val="22"/>
          <w:szCs w:val="22"/>
          <w:lang w:val="mk-MK"/>
        </w:rPr>
        <w:t xml:space="preserve"> на слобода</w:t>
      </w:r>
      <w:r w:rsidR="004B788F" w:rsidRPr="005A5C02">
        <w:rPr>
          <w:rFonts w:ascii="Calibri" w:hAnsi="Calibri" w:cs="Calibri"/>
          <w:sz w:val="22"/>
          <w:szCs w:val="22"/>
          <w:lang w:val="mk-MK"/>
        </w:rPr>
        <w:t>та</w:t>
      </w:r>
      <w:r w:rsidRPr="005A5C02">
        <w:rPr>
          <w:rFonts w:ascii="Calibri" w:hAnsi="Calibri" w:cs="Calibri"/>
          <w:sz w:val="22"/>
          <w:szCs w:val="22"/>
          <w:lang w:val="mk-MK"/>
        </w:rPr>
        <w:t xml:space="preserve"> и права</w:t>
      </w:r>
      <w:r w:rsidR="004B788F" w:rsidRPr="005A5C02">
        <w:rPr>
          <w:rFonts w:ascii="Calibri" w:hAnsi="Calibri" w:cs="Calibri"/>
          <w:sz w:val="22"/>
          <w:szCs w:val="22"/>
          <w:lang w:val="mk-MK"/>
        </w:rPr>
        <w:t>та</w:t>
      </w:r>
      <w:r w:rsidRPr="005A5C02">
        <w:rPr>
          <w:rFonts w:ascii="Calibri" w:hAnsi="Calibri" w:cs="Calibri"/>
          <w:sz w:val="22"/>
          <w:szCs w:val="22"/>
          <w:lang w:val="mk-MK"/>
        </w:rPr>
        <w:t xml:space="preserve"> независно о</w:t>
      </w:r>
      <w:r w:rsidR="004B788F" w:rsidRPr="005A5C02">
        <w:rPr>
          <w:rFonts w:ascii="Calibri" w:hAnsi="Calibri" w:cs="Calibri"/>
          <w:sz w:val="22"/>
          <w:szCs w:val="22"/>
          <w:lang w:val="mk-MK"/>
        </w:rPr>
        <w:t>д полот на лицето</w:t>
      </w:r>
      <w:r w:rsidRPr="005A5C02">
        <w:rPr>
          <w:rFonts w:ascii="Calibri" w:hAnsi="Calibri" w:cs="Calibri"/>
          <w:sz w:val="22"/>
          <w:szCs w:val="22"/>
          <w:lang w:val="mk-MK"/>
        </w:rPr>
        <w:t>.</w:t>
      </w:r>
    </w:p>
    <w:p w14:paraId="7975AF65" w14:textId="77777777" w:rsidR="00CD00D3" w:rsidRPr="005A5C02" w:rsidRDefault="00CD00D3" w:rsidP="00CD00D3">
      <w:pPr>
        <w:pStyle w:val="BodyText"/>
        <w:numPr>
          <w:ilvl w:val="1"/>
          <w:numId w:val="5"/>
        </w:numPr>
        <w:spacing w:line="259" w:lineRule="auto"/>
        <w:contextualSpacing/>
        <w:jc w:val="both"/>
        <w:rPr>
          <w:rFonts w:ascii="Calibri" w:hAnsi="Calibri" w:cs="Calibri"/>
          <w:sz w:val="22"/>
          <w:szCs w:val="22"/>
          <w:lang w:val="mk-MK"/>
        </w:rPr>
      </w:pPr>
      <w:r w:rsidRPr="005A5C02">
        <w:rPr>
          <w:rFonts w:ascii="Calibri" w:hAnsi="Calibri" w:cs="Calibri"/>
          <w:sz w:val="22"/>
          <w:szCs w:val="22"/>
          <w:lang w:val="mk-MK"/>
        </w:rPr>
        <w:lastRenderedPageBreak/>
        <w:t>Според член 110, став 1, алинеја 6, Јавниот радиодифузен сервис емитува програми за почитување и промовирање на еднаквоста меѓу половите.</w:t>
      </w:r>
    </w:p>
    <w:p w14:paraId="32D6A85E"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Според член 116, став 4, членовите на Советот за програмата на Македонската радио телевизија треба да ја претставуваат различноста на македонското општество со соодветна застапеност на двата пола.</w:t>
      </w:r>
    </w:p>
    <w:p w14:paraId="7005F43D" w14:textId="77777777" w:rsidR="00CD00D3" w:rsidRPr="005A5C02" w:rsidRDefault="00CD00D3" w:rsidP="00CD00D3">
      <w:pPr>
        <w:pStyle w:val="ListParagraph"/>
        <w:numPr>
          <w:ilvl w:val="0"/>
          <w:numId w:val="4"/>
        </w:numPr>
        <w:autoSpaceDE w:val="0"/>
        <w:autoSpaceDN w:val="0"/>
        <w:adjustRightInd w:val="0"/>
        <w:spacing w:after="0" w:line="259" w:lineRule="auto"/>
        <w:contextualSpacing/>
        <w:jc w:val="both"/>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 xml:space="preserve">Друго спроведено прибирање на </w:t>
      </w:r>
      <w:r w:rsidR="000E0005" w:rsidRPr="005A5C02">
        <w:rPr>
          <w:rFonts w:asciiTheme="minorHAnsi" w:hAnsiTheme="minorHAnsi"/>
          <w:b/>
          <w:bCs/>
          <w:color w:val="000000"/>
          <w:sz w:val="22"/>
          <w:szCs w:val="22"/>
          <w:lang w:val="mk-MK"/>
        </w:rPr>
        <w:t xml:space="preserve">родово базирани </w:t>
      </w:r>
      <w:r w:rsidRPr="005A5C02">
        <w:rPr>
          <w:rFonts w:asciiTheme="minorHAnsi" w:hAnsiTheme="minorHAnsi"/>
          <w:b/>
          <w:bCs/>
          <w:color w:val="000000"/>
          <w:sz w:val="22"/>
          <w:szCs w:val="22"/>
          <w:lang w:val="mk-MK"/>
        </w:rPr>
        <w:t>податоци во медиумите и нивно презентирање пред претставниците на Владата и медиумите, како и пошироката јавност</w:t>
      </w:r>
    </w:p>
    <w:p w14:paraId="2F77BD0D" w14:textId="77777777" w:rsidR="00CD00D3" w:rsidRPr="005A5C02" w:rsidRDefault="00CD00D3" w:rsidP="00CD00D3">
      <w:pPr>
        <w:spacing w:after="120"/>
        <w:contextualSpacing/>
        <w:jc w:val="both"/>
        <w:rPr>
          <w:rFonts w:asciiTheme="minorHAnsi" w:hAnsiTheme="minorHAnsi"/>
          <w:color w:val="000000"/>
          <w:lang w:val="mk-MK"/>
        </w:rPr>
      </w:pPr>
    </w:p>
    <w:p w14:paraId="1F9C5CFD" w14:textId="77777777" w:rsidR="00CD00D3" w:rsidRPr="005A5C02" w:rsidRDefault="00CD00D3" w:rsidP="00CD00D3">
      <w:pPr>
        <w:spacing w:after="120"/>
        <w:contextualSpacing/>
        <w:jc w:val="both"/>
        <w:rPr>
          <w:color w:val="000000"/>
          <w:lang w:val="mk-MK"/>
        </w:rPr>
      </w:pPr>
      <w:r w:rsidRPr="005A5C02">
        <w:rPr>
          <w:color w:val="000000"/>
          <w:lang w:val="mk-MK"/>
        </w:rPr>
        <w:t xml:space="preserve">Од 2014 година па наваму, АВМУ продолжи со прибирање на </w:t>
      </w:r>
      <w:r w:rsidR="000E0005" w:rsidRPr="005A5C02">
        <w:rPr>
          <w:color w:val="000000"/>
          <w:lang w:val="mk-MK"/>
        </w:rPr>
        <w:t xml:space="preserve">родово базирани </w:t>
      </w:r>
      <w:r w:rsidRPr="005A5C02">
        <w:rPr>
          <w:color w:val="000000"/>
          <w:lang w:val="mk-MK"/>
        </w:rPr>
        <w:t>податоци. Една од целите е да обезбеди обука / дијалог со медиумски професионалци врз основа на релевантни</w:t>
      </w:r>
      <w:r w:rsidR="000E0005" w:rsidRPr="005A5C02">
        <w:rPr>
          <w:color w:val="000000"/>
          <w:lang w:val="mk-MK"/>
        </w:rPr>
        <w:t xml:space="preserve"> податоци. </w:t>
      </w:r>
      <w:r w:rsidRPr="005A5C02">
        <w:rPr>
          <w:color w:val="000000"/>
          <w:lang w:val="mk-MK"/>
        </w:rPr>
        <w:t xml:space="preserve">АВМУ подготвува </w:t>
      </w:r>
      <w:r w:rsidR="000E0005" w:rsidRPr="005A5C02">
        <w:rPr>
          <w:color w:val="000000"/>
          <w:lang w:val="mk-MK"/>
        </w:rPr>
        <w:t xml:space="preserve">годишни </w:t>
      </w:r>
      <w:r w:rsidRPr="005A5C02">
        <w:rPr>
          <w:color w:val="000000"/>
          <w:lang w:val="mk-MK"/>
        </w:rPr>
        <w:t>анализи за третманот на родовите пр</w:t>
      </w:r>
      <w:r w:rsidR="000E0005" w:rsidRPr="005A5C02">
        <w:rPr>
          <w:color w:val="000000"/>
          <w:lang w:val="mk-MK"/>
        </w:rPr>
        <w:t>ашања</w:t>
      </w:r>
      <w:r w:rsidRPr="005A5C02">
        <w:rPr>
          <w:color w:val="000000"/>
          <w:lang w:val="mk-MK"/>
        </w:rPr>
        <w:t xml:space="preserve"> од страна на медиумите и за начинот на прикажување и застапување на жените и мажите во програмите на националните телевизии. Со цел да се постигне поголемо разбирање за важноста на известувањето за родовите прашања и инкорпорирање на родовиот аспект во секојдневното известување, АВМУ ги презентира резултатите до радио и телевизиските презентери.</w:t>
      </w:r>
    </w:p>
    <w:p w14:paraId="4CA81167" w14:textId="77777777" w:rsidR="00CD00D3" w:rsidRPr="005A5C02" w:rsidRDefault="00CD00D3" w:rsidP="00CD00D3">
      <w:pPr>
        <w:spacing w:after="120"/>
        <w:contextualSpacing/>
        <w:jc w:val="both"/>
        <w:rPr>
          <w:color w:val="000000"/>
          <w:lang w:val="mk-MK"/>
        </w:rPr>
      </w:pPr>
    </w:p>
    <w:p w14:paraId="66B07ECC" w14:textId="77777777" w:rsidR="00CD00D3" w:rsidRPr="005A5C02" w:rsidRDefault="000E0005" w:rsidP="00CD00D3">
      <w:pPr>
        <w:spacing w:after="120"/>
        <w:contextualSpacing/>
        <w:jc w:val="both"/>
        <w:rPr>
          <w:color w:val="000000"/>
          <w:lang w:val="mk-MK"/>
        </w:rPr>
      </w:pPr>
      <w:r w:rsidRPr="005A5C02">
        <w:rPr>
          <w:color w:val="000000"/>
          <w:lang w:val="mk-MK"/>
        </w:rPr>
        <w:t>АВМУ откри дека во</w:t>
      </w:r>
      <w:r w:rsidR="00CD00D3" w:rsidRPr="005A5C02">
        <w:rPr>
          <w:color w:val="000000"/>
          <w:lang w:val="mk-MK"/>
        </w:rPr>
        <w:t xml:space="preserve"> периодот од 2014 до 2017 година, уредниците, новинарите и телевизиските куќи не </w:t>
      </w:r>
      <w:r w:rsidRPr="005A5C02">
        <w:rPr>
          <w:color w:val="000000"/>
          <w:lang w:val="mk-MK"/>
        </w:rPr>
        <w:t>ги препознале</w:t>
      </w:r>
      <w:r w:rsidR="00CD00D3" w:rsidRPr="005A5C02">
        <w:rPr>
          <w:color w:val="000000"/>
          <w:lang w:val="mk-MK"/>
        </w:rPr>
        <w:t xml:space="preserve"> теми</w:t>
      </w:r>
      <w:r w:rsidRPr="005A5C02">
        <w:rPr>
          <w:color w:val="000000"/>
          <w:lang w:val="mk-MK"/>
        </w:rPr>
        <w:t xml:space="preserve">тешто </w:t>
      </w:r>
      <w:r w:rsidR="00CD00D3" w:rsidRPr="005A5C02">
        <w:rPr>
          <w:color w:val="000000"/>
          <w:lang w:val="mk-MK"/>
        </w:rPr>
        <w:t xml:space="preserve">би можеле да се </w:t>
      </w:r>
      <w:r w:rsidRPr="005A5C02">
        <w:rPr>
          <w:color w:val="000000"/>
          <w:lang w:val="mk-MK"/>
        </w:rPr>
        <w:t>обработуваат</w:t>
      </w:r>
      <w:r w:rsidR="00CD00D3" w:rsidRPr="005A5C02">
        <w:rPr>
          <w:color w:val="000000"/>
          <w:lang w:val="mk-MK"/>
        </w:rPr>
        <w:t xml:space="preserve"> во поглед на родов</w:t>
      </w:r>
      <w:r w:rsidRPr="005A5C02">
        <w:rPr>
          <w:color w:val="000000"/>
          <w:lang w:val="mk-MK"/>
        </w:rPr>
        <w:t>иот аспект</w:t>
      </w:r>
      <w:r w:rsidR="00CD00D3" w:rsidRPr="005A5C02">
        <w:rPr>
          <w:color w:val="000000"/>
          <w:lang w:val="mk-MK"/>
        </w:rPr>
        <w:t>. Исто така, темите поврзани со родот имале ниско ниво на застапеност. Граматички, машкиот род се користи како универзален начин за претставување на професиите и функциите на жените.</w:t>
      </w:r>
    </w:p>
    <w:p w14:paraId="1BFD44E8" w14:textId="77777777" w:rsidR="00CD00D3" w:rsidRPr="005A5C02" w:rsidRDefault="00CD00D3" w:rsidP="00CD00D3">
      <w:pPr>
        <w:spacing w:after="120"/>
        <w:contextualSpacing/>
        <w:jc w:val="both"/>
        <w:rPr>
          <w:color w:val="000000"/>
          <w:lang w:val="mk-MK"/>
        </w:rPr>
      </w:pPr>
    </w:p>
    <w:p w14:paraId="5E49483A" w14:textId="77777777" w:rsidR="00CD00D3" w:rsidRPr="005A5C02" w:rsidRDefault="00CD00D3" w:rsidP="00CD00D3">
      <w:pPr>
        <w:spacing w:after="120"/>
        <w:contextualSpacing/>
        <w:jc w:val="both"/>
        <w:rPr>
          <w:color w:val="000000"/>
          <w:lang w:val="mk-MK"/>
        </w:rPr>
      </w:pPr>
      <w:r w:rsidRPr="005A5C02">
        <w:rPr>
          <w:color w:val="000000"/>
          <w:lang w:val="mk-MK"/>
        </w:rPr>
        <w:t xml:space="preserve">Во 2018 година, Агенцијата анализираше </w:t>
      </w:r>
      <w:r w:rsidR="00396E48" w:rsidRPr="005A5C02">
        <w:rPr>
          <w:color w:val="000000"/>
          <w:lang w:val="mk-MK"/>
        </w:rPr>
        <w:t xml:space="preserve">одредени </w:t>
      </w:r>
      <w:r w:rsidRPr="005A5C02">
        <w:rPr>
          <w:color w:val="000000"/>
          <w:lang w:val="mk-MK"/>
        </w:rPr>
        <w:t xml:space="preserve">утрински / пладневни емисии </w:t>
      </w:r>
      <w:r w:rsidR="00396E48" w:rsidRPr="005A5C02">
        <w:rPr>
          <w:color w:val="000000"/>
          <w:lang w:val="mk-MK"/>
        </w:rPr>
        <w:t xml:space="preserve">што се емитуваат </w:t>
      </w:r>
      <w:r w:rsidRPr="005A5C02">
        <w:rPr>
          <w:color w:val="000000"/>
          <w:lang w:val="mk-MK"/>
        </w:rPr>
        <w:t>на национални</w:t>
      </w:r>
      <w:r w:rsidR="00396E48" w:rsidRPr="005A5C02">
        <w:rPr>
          <w:color w:val="000000"/>
          <w:lang w:val="mk-MK"/>
        </w:rPr>
        <w:t>те</w:t>
      </w:r>
      <w:r w:rsidRPr="005A5C02">
        <w:rPr>
          <w:color w:val="000000"/>
          <w:lang w:val="mk-MK"/>
        </w:rPr>
        <w:t xml:space="preserve"> телевизии. </w:t>
      </w:r>
      <w:r w:rsidR="00396E48" w:rsidRPr="005A5C02">
        <w:rPr>
          <w:color w:val="000000"/>
          <w:lang w:val="mk-MK"/>
        </w:rPr>
        <w:t>Новинарските тимови</w:t>
      </w:r>
      <w:r w:rsidRPr="005A5C02">
        <w:rPr>
          <w:color w:val="000000"/>
          <w:lang w:val="mk-MK"/>
        </w:rPr>
        <w:t xml:space="preserve"> беа родово изедначени, </w:t>
      </w:r>
      <w:r w:rsidR="00396E48" w:rsidRPr="005A5C02">
        <w:rPr>
          <w:color w:val="000000"/>
          <w:lang w:val="mk-MK"/>
        </w:rPr>
        <w:t>меѓутоа,</w:t>
      </w:r>
      <w:r w:rsidRPr="005A5C02">
        <w:rPr>
          <w:color w:val="000000"/>
          <w:lang w:val="mk-MK"/>
        </w:rPr>
        <w:t xml:space="preserve"> во овие емисии ретко се појавуваа </w:t>
      </w:r>
      <w:r w:rsidR="00396E48" w:rsidRPr="005A5C02">
        <w:rPr>
          <w:color w:val="000000"/>
          <w:lang w:val="mk-MK"/>
        </w:rPr>
        <w:t>прашања поврзани со родот</w:t>
      </w:r>
      <w:r w:rsidRPr="005A5C02">
        <w:rPr>
          <w:color w:val="000000"/>
          <w:lang w:val="mk-MK"/>
        </w:rPr>
        <w:t>. Третманот на родови</w:t>
      </w:r>
      <w:r w:rsidR="00396E48" w:rsidRPr="005A5C02">
        <w:rPr>
          <w:color w:val="000000"/>
          <w:lang w:val="mk-MK"/>
        </w:rPr>
        <w:t>те теми варира од традиционални</w:t>
      </w:r>
      <w:r w:rsidRPr="005A5C02">
        <w:rPr>
          <w:color w:val="000000"/>
          <w:lang w:val="mk-MK"/>
        </w:rPr>
        <w:t>, конзервативни и патријархални до афирмативни и до</w:t>
      </w:r>
      <w:r w:rsidR="00396E48" w:rsidRPr="005A5C02">
        <w:rPr>
          <w:color w:val="000000"/>
          <w:lang w:val="mk-MK"/>
        </w:rPr>
        <w:t xml:space="preserve"> родова</w:t>
      </w:r>
      <w:r w:rsidRPr="005A5C02">
        <w:rPr>
          <w:color w:val="000000"/>
          <w:lang w:val="mk-MK"/>
        </w:rPr>
        <w:t xml:space="preserve"> еднаквост. Сите овие истражувања се објавуваат на македонски, албански и англиски</w:t>
      </w:r>
      <w:r w:rsidR="00396E48" w:rsidRPr="005A5C02">
        <w:rPr>
          <w:color w:val="000000"/>
          <w:lang w:val="mk-MK"/>
        </w:rPr>
        <w:t xml:space="preserve"> јазик</w:t>
      </w:r>
      <w:r w:rsidRPr="005A5C02">
        <w:rPr>
          <w:color w:val="000000"/>
          <w:lang w:val="mk-MK"/>
        </w:rPr>
        <w:t xml:space="preserve"> на веб-страницата на Агенцијата: </w:t>
      </w:r>
      <w:hyperlink r:id="rId10" w:history="1">
        <w:r w:rsidRPr="005A5C02">
          <w:rPr>
            <w:rStyle w:val="Hyperlink"/>
            <w:lang w:val="mk-MK"/>
          </w:rPr>
          <w:t>http://avmu.mk/rodot-i-mediumite-art/</w:t>
        </w:r>
      </w:hyperlink>
      <w:r w:rsidRPr="005A5C02">
        <w:rPr>
          <w:color w:val="000000"/>
          <w:lang w:val="mk-MK"/>
        </w:rPr>
        <w:t xml:space="preserve">. Врз основа на овие податоци, </w:t>
      </w:r>
      <w:r w:rsidR="00C660F2" w:rsidRPr="005A5C02">
        <w:rPr>
          <w:color w:val="000000"/>
          <w:lang w:val="mk-MK"/>
        </w:rPr>
        <w:t xml:space="preserve">преку јавни средби и дебати, </w:t>
      </w:r>
      <w:r w:rsidRPr="005A5C02">
        <w:rPr>
          <w:color w:val="000000"/>
          <w:lang w:val="mk-MK"/>
        </w:rPr>
        <w:t>Агенцијата отвори дијалог со</w:t>
      </w:r>
      <w:r w:rsidR="00C660F2" w:rsidRPr="005A5C02">
        <w:rPr>
          <w:color w:val="000000"/>
          <w:lang w:val="mk-MK"/>
        </w:rPr>
        <w:t xml:space="preserve"> радио-телевизиски</w:t>
      </w:r>
      <w:r w:rsidRPr="005A5C02">
        <w:rPr>
          <w:color w:val="000000"/>
          <w:lang w:val="mk-MK"/>
        </w:rPr>
        <w:t xml:space="preserve"> претставници. Од 2016 година, овие дебати се емитуваат во живо на </w:t>
      </w:r>
      <w:r w:rsidR="00C660F2" w:rsidRPr="005A5C02">
        <w:rPr>
          <w:color w:val="000000"/>
          <w:lang w:val="mk-MK"/>
        </w:rPr>
        <w:t xml:space="preserve">YouTube </w:t>
      </w:r>
      <w:r w:rsidRPr="005A5C02">
        <w:rPr>
          <w:color w:val="000000"/>
          <w:lang w:val="mk-MK"/>
        </w:rPr>
        <w:t xml:space="preserve">каналот на </w:t>
      </w:r>
      <w:r w:rsidR="00C660F2" w:rsidRPr="005A5C02">
        <w:rPr>
          <w:color w:val="000000"/>
          <w:lang w:val="mk-MK"/>
        </w:rPr>
        <w:t>Агенцијата</w:t>
      </w:r>
      <w:r w:rsidRPr="005A5C02">
        <w:rPr>
          <w:color w:val="000000"/>
          <w:lang w:val="mk-MK"/>
        </w:rPr>
        <w:t>.</w:t>
      </w:r>
    </w:p>
    <w:p w14:paraId="3C64D201" w14:textId="77777777" w:rsidR="00CD00D3" w:rsidRPr="005A5C02" w:rsidRDefault="00CD00D3" w:rsidP="00CD00D3">
      <w:pPr>
        <w:spacing w:after="120"/>
        <w:contextualSpacing/>
        <w:jc w:val="both"/>
        <w:rPr>
          <w:lang w:val="mk-MK"/>
        </w:rPr>
      </w:pPr>
    </w:p>
    <w:p w14:paraId="02D950A6" w14:textId="77777777" w:rsidR="00CD00D3" w:rsidRPr="005A5C02" w:rsidRDefault="00CD00D3" w:rsidP="00CD00D3">
      <w:pPr>
        <w:spacing w:after="120"/>
        <w:contextualSpacing/>
        <w:jc w:val="both"/>
        <w:rPr>
          <w:color w:val="000000"/>
          <w:lang w:val="mk-MK"/>
        </w:rPr>
      </w:pPr>
      <w:r w:rsidRPr="005A5C02">
        <w:rPr>
          <w:lang w:val="mk-MK"/>
        </w:rPr>
        <w:t>Во 2018 година беше промовирана публикацијата „Родот на телевизија: Збирка годишни истражувачки активности за третман на родовите прашања и начинот на претставување на жените и мажите на националните ТВ-станици (2012-2016) со споредбени показатели". Оваа публикација е објавена на македонски, албански и англиски јазик. Публикацијата нуди споредбени показатели од истражувачките активности од 2012-2016, анализи на структурата на вработените во аудиовизуелниот сектор, истражување на мислењата на публиката за радио и телевизиски програми</w:t>
      </w:r>
      <w:r w:rsidR="00C179CC" w:rsidRPr="005A5C02">
        <w:rPr>
          <w:lang w:val="mk-MK"/>
        </w:rPr>
        <w:t>, како</w:t>
      </w:r>
      <w:r w:rsidRPr="005A5C02">
        <w:rPr>
          <w:lang w:val="mk-MK"/>
        </w:rPr>
        <w:t xml:space="preserve"> и податоци за родовата структура на телевизиските сопственички структури. Ова е прва анализа од ваков вид во Македонија (</w:t>
      </w:r>
      <w:hyperlink r:id="rId11" w:history="1">
        <w:r w:rsidRPr="005A5C02">
          <w:rPr>
            <w:rStyle w:val="Hyperlink"/>
            <w:lang w:val="mk-MK"/>
          </w:rPr>
          <w:t>http://avmu.mk/wp-content/uploads/2018/04/Collecton-2012-2016.pdf</w:t>
        </w:r>
      </w:hyperlink>
      <w:r w:rsidRPr="005A5C02">
        <w:rPr>
          <w:lang w:val="mk-MK"/>
        </w:rPr>
        <w:t>).</w:t>
      </w:r>
    </w:p>
    <w:p w14:paraId="65F7B370" w14:textId="77777777" w:rsidR="00CD00D3" w:rsidRPr="005A5C02" w:rsidRDefault="00CD00D3" w:rsidP="00CD00D3">
      <w:pPr>
        <w:spacing w:after="120"/>
        <w:contextualSpacing/>
        <w:jc w:val="both"/>
        <w:rPr>
          <w:lang w:val="mk-MK"/>
        </w:rPr>
      </w:pPr>
    </w:p>
    <w:p w14:paraId="6AABC64D" w14:textId="77777777" w:rsidR="00CD00D3" w:rsidRPr="005A5C02" w:rsidRDefault="00CD00D3" w:rsidP="00CD00D3">
      <w:pPr>
        <w:pStyle w:val="ListParagraph"/>
        <w:numPr>
          <w:ilvl w:val="0"/>
          <w:numId w:val="17"/>
        </w:numPr>
        <w:spacing w:after="120" w:line="259" w:lineRule="auto"/>
        <w:contextualSpacing/>
        <w:jc w:val="both"/>
        <w:rPr>
          <w:b/>
          <w:color w:val="000000"/>
          <w:sz w:val="22"/>
          <w:szCs w:val="22"/>
          <w:lang w:val="mk-MK"/>
        </w:rPr>
      </w:pPr>
      <w:r w:rsidRPr="005A5C02">
        <w:rPr>
          <w:b/>
          <w:color w:val="000000"/>
          <w:sz w:val="22"/>
          <w:szCs w:val="22"/>
          <w:lang w:val="mk-MK"/>
        </w:rPr>
        <w:t>Обезбедена обука за медиумските професионалци за создавање и користење на нестереотипни, избалансирани и разновидни слики на жени и девојки во медиумите</w:t>
      </w:r>
    </w:p>
    <w:p w14:paraId="5AE3570E" w14:textId="77777777" w:rsidR="00CD00D3" w:rsidRPr="005A5C02" w:rsidRDefault="00CD00D3" w:rsidP="00CD00D3">
      <w:pPr>
        <w:spacing w:after="120"/>
        <w:contextualSpacing/>
        <w:jc w:val="both"/>
        <w:rPr>
          <w:color w:val="000000"/>
          <w:lang w:val="mk-MK"/>
        </w:rPr>
      </w:pPr>
      <w:r w:rsidRPr="005A5C02">
        <w:rPr>
          <w:color w:val="000000"/>
          <w:lang w:val="mk-MK"/>
        </w:rPr>
        <w:t xml:space="preserve">Од 2013 година, Агенцијата посветува посебно внимание на родовите прашања. Во 2013 година, во организација на Советот за радиодифузија на Република Северна Македонија </w:t>
      </w:r>
      <w:r w:rsidR="00C179CC" w:rsidRPr="005A5C02">
        <w:rPr>
          <w:color w:val="000000"/>
          <w:lang w:val="mk-MK"/>
        </w:rPr>
        <w:t xml:space="preserve">со членовите </w:t>
      </w:r>
      <w:r w:rsidR="00C179CC" w:rsidRPr="005A5C02">
        <w:rPr>
          <w:color w:val="000000"/>
          <w:lang w:val="mk-MK"/>
        </w:rPr>
        <w:lastRenderedPageBreak/>
        <w:t xml:space="preserve">на медиумите </w:t>
      </w:r>
      <w:r w:rsidRPr="005A5C02">
        <w:rPr>
          <w:color w:val="000000"/>
          <w:lang w:val="mk-MK"/>
        </w:rPr>
        <w:t>се одржа јавна сесија посветена на родовата перспектива и медиумите. Во 2014 година, Агенцијата во рамките на промовирањето на медиумската писменост и следењето на родовиот третман во медиумите, организираше дебата со членовите на медиумите, насловена како „Критичко разбирање на медиумите - род, млади, медиумска писменост". Се одржа работилница за зајакнување на капацитетите на медиумските професионалци за прашањата за родова еднаквост.</w:t>
      </w:r>
    </w:p>
    <w:p w14:paraId="5E8FA12E" w14:textId="77777777" w:rsidR="00CD00D3" w:rsidRPr="005A5C02" w:rsidRDefault="00CD00D3" w:rsidP="00CD00D3">
      <w:pPr>
        <w:spacing w:after="120"/>
        <w:contextualSpacing/>
        <w:jc w:val="both"/>
        <w:rPr>
          <w:lang w:val="mk-MK"/>
        </w:rPr>
      </w:pPr>
    </w:p>
    <w:p w14:paraId="47274D88" w14:textId="77777777" w:rsidR="00CD00D3" w:rsidRPr="005A5C02" w:rsidRDefault="00CD00D3" w:rsidP="00CD00D3">
      <w:pPr>
        <w:spacing w:after="120"/>
        <w:contextualSpacing/>
        <w:jc w:val="both"/>
        <w:rPr>
          <w:lang w:val="mk-MK"/>
        </w:rPr>
      </w:pPr>
      <w:r w:rsidRPr="005A5C02">
        <w:rPr>
          <w:lang w:val="mk-MK"/>
        </w:rPr>
        <w:t>Во 2018 година, Агенцијата создаде и промовира видео запис на дв</w:t>
      </w:r>
      <w:r w:rsidR="006D0F43" w:rsidRPr="005A5C02">
        <w:rPr>
          <w:lang w:val="mk-MK"/>
        </w:rPr>
        <w:t>ателевизиски</w:t>
      </w:r>
      <w:r w:rsidRPr="005A5C02">
        <w:rPr>
          <w:lang w:val="mk-MK"/>
        </w:rPr>
        <w:t xml:space="preserve"> и еден аудио запис </w:t>
      </w:r>
      <w:r w:rsidR="006D0F43" w:rsidRPr="005A5C02">
        <w:rPr>
          <w:lang w:val="mk-MK"/>
        </w:rPr>
        <w:t xml:space="preserve">на радио </w:t>
      </w:r>
      <w:r w:rsidRPr="005A5C02">
        <w:rPr>
          <w:lang w:val="mk-MK"/>
        </w:rPr>
        <w:t>кампањата „Сексизмот понижува", чија цел е адресирање на сексизмот во медиумите. Видео записите беа објавени на веб-страницата, Фејсбук профилот и YouTube каналот</w:t>
      </w:r>
      <w:r w:rsidR="006D0F43" w:rsidRPr="005A5C02">
        <w:rPr>
          <w:lang w:val="mk-MK"/>
        </w:rPr>
        <w:t xml:space="preserve"> на АВМУ</w:t>
      </w:r>
      <w:r w:rsidRPr="005A5C02">
        <w:rPr>
          <w:lang w:val="mk-MK"/>
        </w:rPr>
        <w:t>. Две телевизиски станици (ед</w:t>
      </w:r>
      <w:r w:rsidR="006D0F43" w:rsidRPr="005A5C02">
        <w:rPr>
          <w:lang w:val="mk-MK"/>
        </w:rPr>
        <w:t>на</w:t>
      </w:r>
      <w:r w:rsidRPr="005A5C02">
        <w:rPr>
          <w:lang w:val="mk-MK"/>
        </w:rPr>
        <w:t xml:space="preserve"> со превод на албански јазик) и две локални телевизии ги емитувале видео записите на ТВ, додека</w:t>
      </w:r>
      <w:r w:rsidR="006D0F43" w:rsidRPr="005A5C02">
        <w:rPr>
          <w:lang w:val="mk-MK"/>
        </w:rPr>
        <w:t xml:space="preserve"> пак,</w:t>
      </w:r>
      <w:r w:rsidRPr="005A5C02">
        <w:rPr>
          <w:lang w:val="mk-MK"/>
        </w:rPr>
        <w:t xml:space="preserve"> една национална и една локална радиостаница г</w:t>
      </w:r>
      <w:r w:rsidR="006D0F43" w:rsidRPr="005A5C02">
        <w:rPr>
          <w:lang w:val="mk-MK"/>
        </w:rPr>
        <w:t>и</w:t>
      </w:r>
      <w:r w:rsidRPr="005A5C02">
        <w:rPr>
          <w:lang w:val="mk-MK"/>
        </w:rPr>
        <w:t xml:space="preserve"> емитувале</w:t>
      </w:r>
      <w:r w:rsidR="006D0F43" w:rsidRPr="005A5C02">
        <w:rPr>
          <w:lang w:val="mk-MK"/>
        </w:rPr>
        <w:t xml:space="preserve"> аудио записите</w:t>
      </w:r>
      <w:r w:rsidRPr="005A5C02">
        <w:rPr>
          <w:lang w:val="mk-MK"/>
        </w:rPr>
        <w:t xml:space="preserve"> на радио.</w:t>
      </w:r>
    </w:p>
    <w:p w14:paraId="49D642DB" w14:textId="77777777" w:rsidR="00CD00D3" w:rsidRPr="005A5C02" w:rsidRDefault="00CD00D3" w:rsidP="00CD00D3">
      <w:pPr>
        <w:spacing w:after="120"/>
        <w:contextualSpacing/>
        <w:jc w:val="both"/>
        <w:rPr>
          <w:color w:val="000000"/>
          <w:lang w:val="mk-MK"/>
        </w:rPr>
      </w:pPr>
    </w:p>
    <w:p w14:paraId="3BCFAD57" w14:textId="77777777" w:rsidR="00CD00D3" w:rsidRPr="005A5C02" w:rsidRDefault="004E2D54" w:rsidP="00CD00D3">
      <w:pPr>
        <w:pStyle w:val="ListParagraph"/>
        <w:numPr>
          <w:ilvl w:val="0"/>
          <w:numId w:val="4"/>
        </w:numPr>
        <w:autoSpaceDE w:val="0"/>
        <w:autoSpaceDN w:val="0"/>
        <w:adjustRightInd w:val="0"/>
        <w:spacing w:after="0" w:line="259" w:lineRule="auto"/>
        <w:contextualSpacing/>
        <w:rPr>
          <w:b/>
          <w:bCs/>
          <w:color w:val="000000"/>
          <w:sz w:val="22"/>
          <w:szCs w:val="22"/>
          <w:lang w:val="mk-MK"/>
        </w:rPr>
      </w:pPr>
      <w:r w:rsidRPr="005A5C02">
        <w:rPr>
          <w:b/>
          <w:bCs/>
          <w:color w:val="000000"/>
          <w:sz w:val="22"/>
          <w:szCs w:val="22"/>
          <w:lang w:val="mk-MK"/>
        </w:rPr>
        <w:t>Унапредување</w:t>
      </w:r>
      <w:r w:rsidR="00CD00D3" w:rsidRPr="005A5C02">
        <w:rPr>
          <w:b/>
          <w:bCs/>
          <w:color w:val="000000"/>
          <w:sz w:val="22"/>
          <w:szCs w:val="22"/>
          <w:lang w:val="mk-MK"/>
        </w:rPr>
        <w:t xml:space="preserve"> на учеството и раководство на жените во медиумите</w:t>
      </w:r>
    </w:p>
    <w:p w14:paraId="2939BE05" w14:textId="77777777" w:rsidR="00CD00D3" w:rsidRPr="005A5C02" w:rsidRDefault="00CD00D3" w:rsidP="00CD00D3">
      <w:pPr>
        <w:spacing w:after="120"/>
        <w:contextualSpacing/>
        <w:jc w:val="both"/>
        <w:rPr>
          <w:b/>
          <w:bCs/>
          <w:color w:val="000000"/>
          <w:lang w:val="mk-MK"/>
        </w:rPr>
      </w:pPr>
    </w:p>
    <w:p w14:paraId="273B905F" w14:textId="77777777" w:rsidR="00CD00D3" w:rsidRPr="005A5C02" w:rsidRDefault="004E2D54" w:rsidP="00CD00D3">
      <w:pPr>
        <w:spacing w:after="120"/>
        <w:contextualSpacing/>
        <w:jc w:val="both"/>
        <w:rPr>
          <w:color w:val="000000"/>
          <w:lang w:val="mk-MK"/>
        </w:rPr>
      </w:pPr>
      <w:r w:rsidRPr="005A5C02">
        <w:rPr>
          <w:color w:val="000000"/>
          <w:lang w:val="mk-MK"/>
        </w:rPr>
        <w:t xml:space="preserve">На </w:t>
      </w:r>
      <w:r w:rsidR="00CD00D3" w:rsidRPr="005A5C02">
        <w:rPr>
          <w:color w:val="000000"/>
          <w:lang w:val="mk-MK"/>
        </w:rPr>
        <w:t xml:space="preserve">годишно </w:t>
      </w:r>
      <w:r w:rsidRPr="005A5C02">
        <w:rPr>
          <w:color w:val="000000"/>
          <w:lang w:val="mk-MK"/>
        </w:rPr>
        <w:t xml:space="preserve">ниво, АВМУ </w:t>
      </w:r>
      <w:r w:rsidR="00CD00D3" w:rsidRPr="005A5C02">
        <w:rPr>
          <w:color w:val="000000"/>
          <w:lang w:val="mk-MK"/>
        </w:rPr>
        <w:t>обезбедува податоци за</w:t>
      </w:r>
      <w:r w:rsidRPr="005A5C02">
        <w:rPr>
          <w:color w:val="000000"/>
          <w:lang w:val="mk-MK"/>
        </w:rPr>
        <w:t xml:space="preserve"> родовата структура</w:t>
      </w:r>
      <w:r w:rsidR="00CD00D3" w:rsidRPr="005A5C02">
        <w:rPr>
          <w:color w:val="000000"/>
          <w:lang w:val="mk-MK"/>
        </w:rPr>
        <w:t xml:space="preserve"> на вработените во телевизија и радио. </w:t>
      </w:r>
    </w:p>
    <w:p w14:paraId="331E5C16" w14:textId="77777777" w:rsidR="00CD00D3" w:rsidRPr="005A5C02" w:rsidRDefault="00CD00D3" w:rsidP="00CD00D3">
      <w:pPr>
        <w:spacing w:after="120"/>
        <w:contextualSpacing/>
        <w:jc w:val="both"/>
        <w:rPr>
          <w:color w:val="000000"/>
          <w:lang w:val="mk-MK"/>
        </w:rPr>
      </w:pPr>
      <w:r w:rsidRPr="005A5C02">
        <w:rPr>
          <w:color w:val="000000"/>
          <w:lang w:val="mk-MK"/>
        </w:rPr>
        <w:t>Најновите споредбени показатели за 2014-2017 година се наоѓаат во публикацијата „Родот на ТВ во 2018: Зад екранот и на него</w:t>
      </w:r>
      <w:r w:rsidR="004E2D54" w:rsidRPr="005A5C02">
        <w:rPr>
          <w:color w:val="000000"/>
          <w:lang w:val="mk-MK"/>
        </w:rPr>
        <w:t>“</w:t>
      </w:r>
      <w:r w:rsidRPr="005A5C02">
        <w:rPr>
          <w:color w:val="000000"/>
          <w:lang w:val="mk-MK"/>
        </w:rPr>
        <w:t xml:space="preserve"> (достапни на: </w:t>
      </w:r>
      <w:hyperlink r:id="rId12" w:history="1">
        <w:r w:rsidRPr="005A5C02">
          <w:rPr>
            <w:rStyle w:val="Hyperlink"/>
            <w:lang w:val="mk-MK"/>
          </w:rPr>
          <w:t>https://bit.ly/2Tmvl4y</w:t>
        </w:r>
      </w:hyperlink>
      <w:r w:rsidRPr="005A5C02">
        <w:rPr>
          <w:color w:val="000000"/>
          <w:lang w:val="mk-MK"/>
        </w:rPr>
        <w:t xml:space="preserve">). Тие покажуваат дека жените во аудио-визуелната медиумска индустрија ретко се појавуваат како сопственици и како раководители на телевизиските станици. Позиции како што се инженери, техничари, директори, камермани и други вработени во ТВ продукција се професии во кои доминираат мажи. Новинарите, како и </w:t>
      </w:r>
      <w:r w:rsidR="004E2D54" w:rsidRPr="005A5C02">
        <w:rPr>
          <w:color w:val="000000"/>
          <w:lang w:val="mk-MK"/>
        </w:rPr>
        <w:t>помошниот персонал</w:t>
      </w:r>
      <w:r w:rsidRPr="005A5C02">
        <w:rPr>
          <w:color w:val="000000"/>
          <w:lang w:val="mk-MK"/>
        </w:rPr>
        <w:t xml:space="preserve">, се професии </w:t>
      </w:r>
      <w:r w:rsidR="004E2D54" w:rsidRPr="005A5C02">
        <w:rPr>
          <w:color w:val="000000"/>
          <w:lang w:val="mk-MK"/>
        </w:rPr>
        <w:t>кадедоминираат</w:t>
      </w:r>
      <w:r w:rsidRPr="005A5C02">
        <w:rPr>
          <w:color w:val="000000"/>
          <w:lang w:val="mk-MK"/>
        </w:rPr>
        <w:t xml:space="preserve"> жените. Бројот на женски и машки уредници на информативните емисии во 2018 година е скоро еднаков, </w:t>
      </w:r>
      <w:r w:rsidR="004E2D54" w:rsidRPr="005A5C02">
        <w:rPr>
          <w:color w:val="000000"/>
          <w:lang w:val="mk-MK"/>
        </w:rPr>
        <w:t xml:space="preserve">при </w:t>
      </w:r>
      <w:r w:rsidRPr="005A5C02">
        <w:rPr>
          <w:color w:val="000000"/>
          <w:lang w:val="mk-MK"/>
        </w:rPr>
        <w:t>што</w:t>
      </w:r>
      <w:r w:rsidR="004E2D54" w:rsidRPr="005A5C02">
        <w:rPr>
          <w:color w:val="000000"/>
          <w:lang w:val="mk-MK"/>
        </w:rPr>
        <w:t>,</w:t>
      </w:r>
      <w:r w:rsidRPr="005A5C02">
        <w:rPr>
          <w:color w:val="000000"/>
          <w:lang w:val="mk-MK"/>
        </w:rPr>
        <w:t xml:space="preserve"> жени</w:t>
      </w:r>
      <w:r w:rsidR="004E2D54" w:rsidRPr="005A5C02">
        <w:rPr>
          <w:color w:val="000000"/>
          <w:lang w:val="mk-MK"/>
        </w:rPr>
        <w:t>те</w:t>
      </w:r>
      <w:r w:rsidRPr="005A5C02">
        <w:rPr>
          <w:color w:val="000000"/>
          <w:lang w:val="mk-MK"/>
        </w:rPr>
        <w:t xml:space="preserve"> новинари се побројни од мажи</w:t>
      </w:r>
      <w:r w:rsidR="004E2D54" w:rsidRPr="005A5C02">
        <w:rPr>
          <w:color w:val="000000"/>
          <w:lang w:val="mk-MK"/>
        </w:rPr>
        <w:t>те</w:t>
      </w:r>
      <w:r w:rsidRPr="005A5C02">
        <w:rPr>
          <w:color w:val="000000"/>
          <w:lang w:val="mk-MK"/>
        </w:rPr>
        <w:t xml:space="preserve"> новинари.</w:t>
      </w:r>
    </w:p>
    <w:p w14:paraId="2EBF8E16" w14:textId="77777777" w:rsidR="00184E93" w:rsidRPr="005A5C02" w:rsidRDefault="00184E93" w:rsidP="00FF0D91">
      <w:pPr>
        <w:spacing w:after="120"/>
        <w:contextualSpacing/>
        <w:jc w:val="both"/>
        <w:rPr>
          <w:color w:val="000000"/>
          <w:lang w:val="mk-MK"/>
        </w:rPr>
      </w:pPr>
    </w:p>
    <w:tbl>
      <w:tblPr>
        <w:tblStyle w:val="GridTable4-Accent11"/>
        <w:tblW w:w="9256" w:type="dxa"/>
        <w:tblInd w:w="0" w:type="dxa"/>
        <w:tblLook w:val="04A0" w:firstRow="1" w:lastRow="0" w:firstColumn="1" w:lastColumn="0" w:noHBand="0" w:noVBand="1"/>
      </w:tblPr>
      <w:tblGrid>
        <w:gridCol w:w="3085"/>
        <w:gridCol w:w="1369"/>
        <w:gridCol w:w="1716"/>
        <w:gridCol w:w="1511"/>
        <w:gridCol w:w="1575"/>
      </w:tblGrid>
      <w:tr w:rsidR="00184E93" w:rsidRPr="005A5C02" w14:paraId="66129F94" w14:textId="77777777" w:rsidTr="008E4A73">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9256" w:type="dxa"/>
            <w:gridSpan w:val="5"/>
            <w:shd w:val="clear" w:color="auto" w:fill="4F81BD" w:themeFill="accent1"/>
          </w:tcPr>
          <w:p w14:paraId="05BAB085" w14:textId="77777777" w:rsidR="00184E93" w:rsidRPr="005A5C02" w:rsidRDefault="00CD00D3" w:rsidP="00FF0D91">
            <w:pPr>
              <w:spacing w:after="120"/>
              <w:contextualSpacing/>
              <w:jc w:val="both"/>
              <w:rPr>
                <w:color w:val="FFFFFF" w:themeColor="background1"/>
                <w:sz w:val="22"/>
                <w:szCs w:val="22"/>
                <w:lang w:val="mk-MK"/>
              </w:rPr>
            </w:pPr>
            <w:r w:rsidRPr="005A5C02">
              <w:rPr>
                <w:color w:val="FFFFFF" w:themeColor="background1"/>
                <w:sz w:val="22"/>
                <w:szCs w:val="22"/>
                <w:lang w:val="mk-MK"/>
              </w:rPr>
              <w:t>Табела 9 -Претставување на жени на позиција на донесување одлуки во државните медиуми</w:t>
            </w:r>
          </w:p>
        </w:tc>
      </w:tr>
      <w:tr w:rsidR="00CD00D3" w:rsidRPr="005A5C02" w14:paraId="58A3AE31" w14:textId="77777777" w:rsidTr="00184E93">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085" w:type="dxa"/>
            <w:vMerge w:val="restart"/>
          </w:tcPr>
          <w:p w14:paraId="7380D29F" w14:textId="77777777" w:rsidR="00CD00D3" w:rsidRPr="005A5C02" w:rsidRDefault="00CD00D3" w:rsidP="00CD00D3">
            <w:pPr>
              <w:spacing w:after="120"/>
              <w:contextualSpacing/>
              <w:jc w:val="both"/>
              <w:rPr>
                <w:color w:val="000000"/>
                <w:sz w:val="22"/>
                <w:szCs w:val="22"/>
                <w:lang w:val="mk-MK"/>
              </w:rPr>
            </w:pPr>
            <w:r w:rsidRPr="005A5C02">
              <w:rPr>
                <w:color w:val="000000"/>
                <w:sz w:val="22"/>
                <w:szCs w:val="22"/>
                <w:lang w:val="mk-MK"/>
              </w:rPr>
              <w:t>Година</w:t>
            </w:r>
          </w:p>
        </w:tc>
        <w:tc>
          <w:tcPr>
            <w:tcW w:w="3085" w:type="dxa"/>
            <w:gridSpan w:val="2"/>
          </w:tcPr>
          <w:p w14:paraId="301D0025" w14:textId="77777777" w:rsidR="00CD00D3" w:rsidRPr="005A5C02" w:rsidRDefault="00CD00D3" w:rsidP="00CD00D3">
            <w:pPr>
              <w:spacing w:after="120"/>
              <w:contextualSpacing/>
              <w:jc w:val="both"/>
              <w:cnfStyle w:val="000000100000" w:firstRow="0" w:lastRow="0" w:firstColumn="0" w:lastColumn="0" w:oddVBand="0" w:evenVBand="0" w:oddHBand="1" w:evenHBand="0" w:firstRowFirstColumn="0" w:firstRowLastColumn="0" w:lastRowFirstColumn="0" w:lastRowLastColumn="0"/>
              <w:rPr>
                <w:color w:val="000000"/>
                <w:sz w:val="22"/>
                <w:szCs w:val="22"/>
                <w:lang w:val="mk-MK"/>
              </w:rPr>
            </w:pPr>
            <w:r w:rsidRPr="005A5C02">
              <w:rPr>
                <w:color w:val="000000"/>
                <w:sz w:val="22"/>
                <w:szCs w:val="22"/>
                <w:lang w:val="mk-MK"/>
              </w:rPr>
              <w:t>Уредници</w:t>
            </w:r>
          </w:p>
        </w:tc>
        <w:tc>
          <w:tcPr>
            <w:tcW w:w="3086" w:type="dxa"/>
            <w:gridSpan w:val="2"/>
          </w:tcPr>
          <w:p w14:paraId="639B51F2" w14:textId="77777777" w:rsidR="00CD00D3" w:rsidRPr="005A5C02" w:rsidRDefault="00CD00D3" w:rsidP="00CD00D3">
            <w:pPr>
              <w:spacing w:after="120"/>
              <w:contextualSpacing/>
              <w:jc w:val="both"/>
              <w:cnfStyle w:val="000000100000" w:firstRow="0" w:lastRow="0" w:firstColumn="0" w:lastColumn="0" w:oddVBand="0" w:evenVBand="0" w:oddHBand="1" w:evenHBand="0" w:firstRowFirstColumn="0" w:firstRowLastColumn="0" w:lastRowFirstColumn="0" w:lastRowLastColumn="0"/>
              <w:rPr>
                <w:color w:val="000000"/>
                <w:sz w:val="22"/>
                <w:szCs w:val="22"/>
                <w:lang w:val="mk-MK"/>
              </w:rPr>
            </w:pPr>
            <w:r w:rsidRPr="005A5C02">
              <w:rPr>
                <w:color w:val="000000"/>
                <w:sz w:val="22"/>
                <w:szCs w:val="22"/>
                <w:lang w:val="mk-MK"/>
              </w:rPr>
              <w:t>Директори</w:t>
            </w:r>
          </w:p>
        </w:tc>
      </w:tr>
      <w:tr w:rsidR="00CD00D3" w:rsidRPr="005A5C02" w14:paraId="00246E28" w14:textId="77777777" w:rsidTr="00184E93">
        <w:trPr>
          <w:trHeight w:val="228"/>
        </w:trPr>
        <w:tc>
          <w:tcPr>
            <w:cnfStyle w:val="001000000000" w:firstRow="0" w:lastRow="0" w:firstColumn="1" w:lastColumn="0" w:oddVBand="0" w:evenVBand="0" w:oddHBand="0" w:evenHBand="0" w:firstRowFirstColumn="0" w:firstRowLastColumn="0" w:lastRowFirstColumn="0" w:lastRowLastColumn="0"/>
            <w:tcW w:w="3085" w:type="dxa"/>
            <w:vMerge/>
          </w:tcPr>
          <w:p w14:paraId="1A5E829E" w14:textId="77777777" w:rsidR="00CD00D3" w:rsidRPr="005A5C02" w:rsidRDefault="00CD00D3" w:rsidP="00CD00D3">
            <w:pPr>
              <w:spacing w:after="120"/>
              <w:contextualSpacing/>
              <w:jc w:val="both"/>
              <w:rPr>
                <w:color w:val="000000"/>
                <w:sz w:val="22"/>
                <w:szCs w:val="22"/>
                <w:lang w:val="mk-MK"/>
              </w:rPr>
            </w:pPr>
          </w:p>
        </w:tc>
        <w:tc>
          <w:tcPr>
            <w:tcW w:w="1369" w:type="dxa"/>
          </w:tcPr>
          <w:p w14:paraId="36C5A1B2" w14:textId="77777777" w:rsidR="00CD00D3" w:rsidRPr="005A5C02" w:rsidRDefault="00CD00D3" w:rsidP="00CD00D3">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Жени</w:t>
            </w:r>
          </w:p>
        </w:tc>
        <w:tc>
          <w:tcPr>
            <w:tcW w:w="1716" w:type="dxa"/>
          </w:tcPr>
          <w:p w14:paraId="56D8E947" w14:textId="77777777" w:rsidR="00CD00D3" w:rsidRPr="005A5C02" w:rsidRDefault="00CD00D3" w:rsidP="00CD00D3">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Мажи</w:t>
            </w:r>
          </w:p>
        </w:tc>
        <w:tc>
          <w:tcPr>
            <w:tcW w:w="1511" w:type="dxa"/>
          </w:tcPr>
          <w:p w14:paraId="5A7A2ACC" w14:textId="77777777" w:rsidR="00CD00D3" w:rsidRPr="005A5C02" w:rsidRDefault="00CD00D3" w:rsidP="00CD00D3">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Жени</w:t>
            </w:r>
          </w:p>
        </w:tc>
        <w:tc>
          <w:tcPr>
            <w:tcW w:w="1575" w:type="dxa"/>
          </w:tcPr>
          <w:p w14:paraId="1BC8C46E" w14:textId="77777777" w:rsidR="00CD00D3" w:rsidRPr="005A5C02" w:rsidRDefault="00CD00D3" w:rsidP="00CD00D3">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Мажи</w:t>
            </w:r>
          </w:p>
        </w:tc>
      </w:tr>
      <w:tr w:rsidR="00184E93" w:rsidRPr="005A5C02" w14:paraId="5DEDC19F" w14:textId="77777777" w:rsidTr="00184E9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085" w:type="dxa"/>
          </w:tcPr>
          <w:p w14:paraId="10A29EDE" w14:textId="77777777" w:rsidR="00184E93" w:rsidRPr="005A5C02" w:rsidRDefault="00184E93" w:rsidP="00FF0D91">
            <w:pPr>
              <w:spacing w:after="120"/>
              <w:contextualSpacing/>
              <w:jc w:val="both"/>
              <w:rPr>
                <w:color w:val="000000"/>
                <w:sz w:val="22"/>
                <w:szCs w:val="22"/>
                <w:lang w:val="mk-MK"/>
              </w:rPr>
            </w:pPr>
            <w:r w:rsidRPr="005A5C02">
              <w:rPr>
                <w:color w:val="000000"/>
                <w:sz w:val="22"/>
                <w:szCs w:val="22"/>
                <w:lang w:val="mk-MK"/>
              </w:rPr>
              <w:t>2014</w:t>
            </w:r>
          </w:p>
        </w:tc>
        <w:tc>
          <w:tcPr>
            <w:tcW w:w="1369" w:type="dxa"/>
          </w:tcPr>
          <w:p w14:paraId="49B5762D" w14:textId="77777777" w:rsidR="00184E93" w:rsidRPr="005A5C02" w:rsidRDefault="00184E93" w:rsidP="00FF0D91">
            <w:pPr>
              <w:spacing w:after="120"/>
              <w:contextualSpacing/>
              <w:jc w:val="both"/>
              <w:cnfStyle w:val="000000100000" w:firstRow="0" w:lastRow="0" w:firstColumn="0" w:lastColumn="0" w:oddVBand="0" w:evenVBand="0" w:oddHBand="1" w:evenHBand="0" w:firstRowFirstColumn="0" w:firstRowLastColumn="0" w:lastRowFirstColumn="0" w:lastRowLastColumn="0"/>
              <w:rPr>
                <w:color w:val="000000"/>
                <w:sz w:val="22"/>
                <w:szCs w:val="22"/>
                <w:lang w:val="mk-MK"/>
              </w:rPr>
            </w:pPr>
            <w:r w:rsidRPr="005A5C02">
              <w:rPr>
                <w:color w:val="000000"/>
                <w:sz w:val="22"/>
                <w:szCs w:val="22"/>
                <w:lang w:val="mk-MK"/>
              </w:rPr>
              <w:t>36</w:t>
            </w:r>
          </w:p>
        </w:tc>
        <w:tc>
          <w:tcPr>
            <w:tcW w:w="1716" w:type="dxa"/>
          </w:tcPr>
          <w:p w14:paraId="51838826" w14:textId="77777777" w:rsidR="00184E93" w:rsidRPr="005A5C02" w:rsidRDefault="00184E93" w:rsidP="00FF0D91">
            <w:pPr>
              <w:spacing w:after="120"/>
              <w:contextualSpacing/>
              <w:jc w:val="both"/>
              <w:cnfStyle w:val="000000100000" w:firstRow="0" w:lastRow="0" w:firstColumn="0" w:lastColumn="0" w:oddVBand="0" w:evenVBand="0" w:oddHBand="1" w:evenHBand="0" w:firstRowFirstColumn="0" w:firstRowLastColumn="0" w:lastRowFirstColumn="0" w:lastRowLastColumn="0"/>
              <w:rPr>
                <w:color w:val="000000"/>
                <w:sz w:val="22"/>
                <w:szCs w:val="22"/>
                <w:lang w:val="mk-MK"/>
              </w:rPr>
            </w:pPr>
            <w:r w:rsidRPr="005A5C02">
              <w:rPr>
                <w:color w:val="000000"/>
                <w:sz w:val="22"/>
                <w:szCs w:val="22"/>
                <w:lang w:val="mk-MK"/>
              </w:rPr>
              <w:t>29</w:t>
            </w:r>
          </w:p>
        </w:tc>
        <w:tc>
          <w:tcPr>
            <w:tcW w:w="1511" w:type="dxa"/>
          </w:tcPr>
          <w:p w14:paraId="3E0B0A1F" w14:textId="77777777" w:rsidR="00184E93" w:rsidRPr="005A5C02" w:rsidRDefault="00184E93" w:rsidP="00FF0D91">
            <w:pPr>
              <w:spacing w:after="120"/>
              <w:contextualSpacing/>
              <w:jc w:val="both"/>
              <w:cnfStyle w:val="000000100000" w:firstRow="0" w:lastRow="0" w:firstColumn="0" w:lastColumn="0" w:oddVBand="0" w:evenVBand="0" w:oddHBand="1" w:evenHBand="0" w:firstRowFirstColumn="0" w:firstRowLastColumn="0" w:lastRowFirstColumn="0" w:lastRowLastColumn="0"/>
              <w:rPr>
                <w:color w:val="000000"/>
                <w:sz w:val="22"/>
                <w:szCs w:val="22"/>
                <w:lang w:val="mk-MK"/>
              </w:rPr>
            </w:pPr>
            <w:r w:rsidRPr="005A5C02">
              <w:rPr>
                <w:color w:val="000000"/>
                <w:sz w:val="22"/>
                <w:szCs w:val="22"/>
                <w:lang w:val="mk-MK"/>
              </w:rPr>
              <w:t>1</w:t>
            </w:r>
          </w:p>
        </w:tc>
        <w:tc>
          <w:tcPr>
            <w:tcW w:w="1575" w:type="dxa"/>
          </w:tcPr>
          <w:p w14:paraId="48902BD1" w14:textId="77777777" w:rsidR="00184E93" w:rsidRPr="005A5C02" w:rsidRDefault="00184E93" w:rsidP="00FF0D91">
            <w:pPr>
              <w:spacing w:after="120"/>
              <w:contextualSpacing/>
              <w:jc w:val="both"/>
              <w:cnfStyle w:val="000000100000" w:firstRow="0" w:lastRow="0" w:firstColumn="0" w:lastColumn="0" w:oddVBand="0" w:evenVBand="0" w:oddHBand="1" w:evenHBand="0" w:firstRowFirstColumn="0" w:firstRowLastColumn="0" w:lastRowFirstColumn="0" w:lastRowLastColumn="0"/>
              <w:rPr>
                <w:color w:val="000000"/>
                <w:sz w:val="22"/>
                <w:szCs w:val="22"/>
                <w:lang w:val="mk-MK"/>
              </w:rPr>
            </w:pPr>
            <w:r w:rsidRPr="005A5C02">
              <w:rPr>
                <w:color w:val="000000"/>
                <w:sz w:val="22"/>
                <w:szCs w:val="22"/>
                <w:lang w:val="mk-MK"/>
              </w:rPr>
              <w:t>9</w:t>
            </w:r>
          </w:p>
        </w:tc>
      </w:tr>
      <w:tr w:rsidR="00184E93" w:rsidRPr="005A5C02" w14:paraId="6CBB828A" w14:textId="77777777" w:rsidTr="00184E93">
        <w:trPr>
          <w:trHeight w:val="275"/>
        </w:trPr>
        <w:tc>
          <w:tcPr>
            <w:cnfStyle w:val="001000000000" w:firstRow="0" w:lastRow="0" w:firstColumn="1" w:lastColumn="0" w:oddVBand="0" w:evenVBand="0" w:oddHBand="0" w:evenHBand="0" w:firstRowFirstColumn="0" w:firstRowLastColumn="0" w:lastRowFirstColumn="0" w:lastRowLastColumn="0"/>
            <w:tcW w:w="3085" w:type="dxa"/>
          </w:tcPr>
          <w:p w14:paraId="0529E2A8" w14:textId="77777777" w:rsidR="00184E93" w:rsidRPr="005A5C02" w:rsidRDefault="00184E93" w:rsidP="00FF0D91">
            <w:pPr>
              <w:spacing w:after="120"/>
              <w:contextualSpacing/>
              <w:jc w:val="both"/>
              <w:rPr>
                <w:color w:val="000000"/>
                <w:sz w:val="22"/>
                <w:szCs w:val="22"/>
                <w:lang w:val="mk-MK"/>
              </w:rPr>
            </w:pPr>
            <w:r w:rsidRPr="005A5C02">
              <w:rPr>
                <w:color w:val="000000"/>
                <w:sz w:val="22"/>
                <w:szCs w:val="22"/>
                <w:lang w:val="mk-MK"/>
              </w:rPr>
              <w:t>2015</w:t>
            </w:r>
          </w:p>
        </w:tc>
        <w:tc>
          <w:tcPr>
            <w:tcW w:w="1369" w:type="dxa"/>
          </w:tcPr>
          <w:p w14:paraId="32E8FE1B" w14:textId="77777777" w:rsidR="00184E93" w:rsidRPr="005A5C02" w:rsidRDefault="00184E93" w:rsidP="00FF0D91">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57</w:t>
            </w:r>
          </w:p>
        </w:tc>
        <w:tc>
          <w:tcPr>
            <w:tcW w:w="1716" w:type="dxa"/>
          </w:tcPr>
          <w:p w14:paraId="2F6918B1" w14:textId="77777777" w:rsidR="00184E93" w:rsidRPr="005A5C02" w:rsidRDefault="00184E93" w:rsidP="00FF0D91">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50</w:t>
            </w:r>
          </w:p>
        </w:tc>
        <w:tc>
          <w:tcPr>
            <w:tcW w:w="1511" w:type="dxa"/>
          </w:tcPr>
          <w:p w14:paraId="6DE511B2" w14:textId="77777777" w:rsidR="00184E93" w:rsidRPr="005A5C02" w:rsidRDefault="00184E93" w:rsidP="00FF0D91">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1</w:t>
            </w:r>
          </w:p>
        </w:tc>
        <w:tc>
          <w:tcPr>
            <w:tcW w:w="1575" w:type="dxa"/>
          </w:tcPr>
          <w:p w14:paraId="07E4B9E0" w14:textId="77777777" w:rsidR="00184E93" w:rsidRPr="005A5C02" w:rsidRDefault="00184E93" w:rsidP="00FF0D91">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10</w:t>
            </w:r>
          </w:p>
        </w:tc>
      </w:tr>
      <w:tr w:rsidR="00184E93" w:rsidRPr="005A5C02" w14:paraId="795A1F64" w14:textId="77777777" w:rsidTr="00184E93">
        <w:trPr>
          <w:cnfStyle w:val="000000100000" w:firstRow="0" w:lastRow="0" w:firstColumn="0" w:lastColumn="0" w:oddVBand="0" w:evenVBand="0" w:oddHBand="1"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3085" w:type="dxa"/>
          </w:tcPr>
          <w:p w14:paraId="708BE2DD" w14:textId="77777777" w:rsidR="00184E93" w:rsidRPr="005A5C02" w:rsidRDefault="00184E93" w:rsidP="00FF0D91">
            <w:pPr>
              <w:spacing w:after="120"/>
              <w:contextualSpacing/>
              <w:jc w:val="both"/>
              <w:rPr>
                <w:color w:val="000000"/>
                <w:sz w:val="22"/>
                <w:szCs w:val="22"/>
                <w:lang w:val="mk-MK"/>
              </w:rPr>
            </w:pPr>
            <w:r w:rsidRPr="005A5C02">
              <w:rPr>
                <w:color w:val="000000"/>
                <w:sz w:val="22"/>
                <w:szCs w:val="22"/>
                <w:lang w:val="mk-MK"/>
              </w:rPr>
              <w:t>2016</w:t>
            </w:r>
          </w:p>
        </w:tc>
        <w:tc>
          <w:tcPr>
            <w:tcW w:w="1369" w:type="dxa"/>
          </w:tcPr>
          <w:p w14:paraId="418B2681" w14:textId="77777777" w:rsidR="00184E93" w:rsidRPr="005A5C02" w:rsidRDefault="00184E93" w:rsidP="00FF0D91">
            <w:pPr>
              <w:spacing w:after="120"/>
              <w:contextualSpacing/>
              <w:jc w:val="both"/>
              <w:cnfStyle w:val="000000100000" w:firstRow="0" w:lastRow="0" w:firstColumn="0" w:lastColumn="0" w:oddVBand="0" w:evenVBand="0" w:oddHBand="1" w:evenHBand="0" w:firstRowFirstColumn="0" w:firstRowLastColumn="0" w:lastRowFirstColumn="0" w:lastRowLastColumn="0"/>
              <w:rPr>
                <w:color w:val="000000"/>
                <w:sz w:val="22"/>
                <w:szCs w:val="22"/>
                <w:lang w:val="mk-MK"/>
              </w:rPr>
            </w:pPr>
            <w:r w:rsidRPr="005A5C02">
              <w:rPr>
                <w:color w:val="000000"/>
                <w:sz w:val="22"/>
                <w:szCs w:val="22"/>
                <w:lang w:val="mk-MK"/>
              </w:rPr>
              <w:t>37</w:t>
            </w:r>
          </w:p>
        </w:tc>
        <w:tc>
          <w:tcPr>
            <w:tcW w:w="1716" w:type="dxa"/>
          </w:tcPr>
          <w:p w14:paraId="12510433" w14:textId="77777777" w:rsidR="00184E93" w:rsidRPr="005A5C02" w:rsidRDefault="00184E93" w:rsidP="00FF0D91">
            <w:pPr>
              <w:spacing w:after="120"/>
              <w:contextualSpacing/>
              <w:jc w:val="both"/>
              <w:cnfStyle w:val="000000100000" w:firstRow="0" w:lastRow="0" w:firstColumn="0" w:lastColumn="0" w:oddVBand="0" w:evenVBand="0" w:oddHBand="1" w:evenHBand="0" w:firstRowFirstColumn="0" w:firstRowLastColumn="0" w:lastRowFirstColumn="0" w:lastRowLastColumn="0"/>
              <w:rPr>
                <w:color w:val="000000"/>
                <w:sz w:val="22"/>
                <w:szCs w:val="22"/>
                <w:lang w:val="mk-MK"/>
              </w:rPr>
            </w:pPr>
            <w:r w:rsidRPr="005A5C02">
              <w:rPr>
                <w:color w:val="000000"/>
                <w:sz w:val="22"/>
                <w:szCs w:val="22"/>
                <w:lang w:val="mk-MK"/>
              </w:rPr>
              <w:t>34</w:t>
            </w:r>
          </w:p>
        </w:tc>
        <w:tc>
          <w:tcPr>
            <w:tcW w:w="1511" w:type="dxa"/>
          </w:tcPr>
          <w:p w14:paraId="491ACA21" w14:textId="77777777" w:rsidR="00184E93" w:rsidRPr="005A5C02" w:rsidRDefault="00184E93" w:rsidP="00FF0D91">
            <w:pPr>
              <w:spacing w:after="120"/>
              <w:contextualSpacing/>
              <w:jc w:val="both"/>
              <w:cnfStyle w:val="000000100000" w:firstRow="0" w:lastRow="0" w:firstColumn="0" w:lastColumn="0" w:oddVBand="0" w:evenVBand="0" w:oddHBand="1" w:evenHBand="0" w:firstRowFirstColumn="0" w:firstRowLastColumn="0" w:lastRowFirstColumn="0" w:lastRowLastColumn="0"/>
              <w:rPr>
                <w:color w:val="000000"/>
                <w:sz w:val="22"/>
                <w:szCs w:val="22"/>
                <w:lang w:val="mk-MK"/>
              </w:rPr>
            </w:pPr>
            <w:r w:rsidRPr="005A5C02">
              <w:rPr>
                <w:color w:val="000000"/>
                <w:sz w:val="22"/>
                <w:szCs w:val="22"/>
                <w:lang w:val="mk-MK"/>
              </w:rPr>
              <w:t>0</w:t>
            </w:r>
          </w:p>
        </w:tc>
        <w:tc>
          <w:tcPr>
            <w:tcW w:w="1575" w:type="dxa"/>
          </w:tcPr>
          <w:p w14:paraId="23C93745" w14:textId="77777777" w:rsidR="00184E93" w:rsidRPr="005A5C02" w:rsidRDefault="00184E93" w:rsidP="00FF0D91">
            <w:pPr>
              <w:spacing w:after="120"/>
              <w:contextualSpacing/>
              <w:jc w:val="both"/>
              <w:cnfStyle w:val="000000100000" w:firstRow="0" w:lastRow="0" w:firstColumn="0" w:lastColumn="0" w:oddVBand="0" w:evenVBand="0" w:oddHBand="1" w:evenHBand="0" w:firstRowFirstColumn="0" w:firstRowLastColumn="0" w:lastRowFirstColumn="0" w:lastRowLastColumn="0"/>
              <w:rPr>
                <w:color w:val="000000"/>
                <w:sz w:val="22"/>
                <w:szCs w:val="22"/>
                <w:lang w:val="mk-MK"/>
              </w:rPr>
            </w:pPr>
            <w:r w:rsidRPr="005A5C02">
              <w:rPr>
                <w:color w:val="000000"/>
                <w:sz w:val="22"/>
                <w:szCs w:val="22"/>
                <w:lang w:val="mk-MK"/>
              </w:rPr>
              <w:t>10</w:t>
            </w:r>
          </w:p>
        </w:tc>
      </w:tr>
      <w:tr w:rsidR="00184E93" w:rsidRPr="005A5C02" w14:paraId="34ED4F7A" w14:textId="77777777" w:rsidTr="00184E93">
        <w:trPr>
          <w:trHeight w:val="291"/>
        </w:trPr>
        <w:tc>
          <w:tcPr>
            <w:cnfStyle w:val="001000000000" w:firstRow="0" w:lastRow="0" w:firstColumn="1" w:lastColumn="0" w:oddVBand="0" w:evenVBand="0" w:oddHBand="0" w:evenHBand="0" w:firstRowFirstColumn="0" w:firstRowLastColumn="0" w:lastRowFirstColumn="0" w:lastRowLastColumn="0"/>
            <w:tcW w:w="3085" w:type="dxa"/>
          </w:tcPr>
          <w:p w14:paraId="11732A8E" w14:textId="77777777" w:rsidR="00184E93" w:rsidRPr="005A5C02" w:rsidRDefault="00184E93" w:rsidP="00FF0D91">
            <w:pPr>
              <w:spacing w:after="120"/>
              <w:contextualSpacing/>
              <w:jc w:val="both"/>
              <w:rPr>
                <w:color w:val="000000"/>
                <w:sz w:val="22"/>
                <w:szCs w:val="22"/>
                <w:lang w:val="mk-MK"/>
              </w:rPr>
            </w:pPr>
            <w:r w:rsidRPr="005A5C02">
              <w:rPr>
                <w:color w:val="000000"/>
                <w:sz w:val="22"/>
                <w:szCs w:val="22"/>
                <w:lang w:val="mk-MK"/>
              </w:rPr>
              <w:t>2017</w:t>
            </w:r>
          </w:p>
        </w:tc>
        <w:tc>
          <w:tcPr>
            <w:tcW w:w="1369" w:type="dxa"/>
          </w:tcPr>
          <w:p w14:paraId="0A343A5E" w14:textId="77777777" w:rsidR="00184E93" w:rsidRPr="005A5C02" w:rsidRDefault="00184E93" w:rsidP="00FF0D91">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34</w:t>
            </w:r>
          </w:p>
        </w:tc>
        <w:tc>
          <w:tcPr>
            <w:tcW w:w="1716" w:type="dxa"/>
          </w:tcPr>
          <w:p w14:paraId="10AFE525" w14:textId="77777777" w:rsidR="00184E93" w:rsidRPr="005A5C02" w:rsidRDefault="00184E93" w:rsidP="00FF0D91">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33</w:t>
            </w:r>
          </w:p>
        </w:tc>
        <w:tc>
          <w:tcPr>
            <w:tcW w:w="1511" w:type="dxa"/>
          </w:tcPr>
          <w:p w14:paraId="46F66A5F" w14:textId="77777777" w:rsidR="00184E93" w:rsidRPr="005A5C02" w:rsidRDefault="00184E93" w:rsidP="00FF0D91">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9</w:t>
            </w:r>
          </w:p>
        </w:tc>
        <w:tc>
          <w:tcPr>
            <w:tcW w:w="1575" w:type="dxa"/>
          </w:tcPr>
          <w:p w14:paraId="765BA59C" w14:textId="77777777" w:rsidR="00184E93" w:rsidRPr="005A5C02" w:rsidRDefault="00184E93" w:rsidP="00FF0D91">
            <w:pPr>
              <w:spacing w:after="120"/>
              <w:contextualSpacing/>
              <w:jc w:val="both"/>
              <w:cnfStyle w:val="000000000000" w:firstRow="0" w:lastRow="0" w:firstColumn="0" w:lastColumn="0" w:oddVBand="0" w:evenVBand="0" w:oddHBand="0" w:evenHBand="0" w:firstRowFirstColumn="0" w:firstRowLastColumn="0" w:lastRowFirstColumn="0" w:lastRowLastColumn="0"/>
              <w:rPr>
                <w:color w:val="000000"/>
                <w:sz w:val="22"/>
                <w:szCs w:val="22"/>
                <w:lang w:val="mk-MK"/>
              </w:rPr>
            </w:pPr>
            <w:r w:rsidRPr="005A5C02">
              <w:rPr>
                <w:color w:val="000000"/>
                <w:sz w:val="22"/>
                <w:szCs w:val="22"/>
                <w:lang w:val="mk-MK"/>
              </w:rPr>
              <w:t>8</w:t>
            </w:r>
          </w:p>
        </w:tc>
      </w:tr>
    </w:tbl>
    <w:p w14:paraId="0F0ED443" w14:textId="77777777" w:rsidR="00184E93" w:rsidRPr="005A5C02" w:rsidRDefault="00184E93" w:rsidP="00FF0D91">
      <w:pPr>
        <w:spacing w:after="120"/>
        <w:contextualSpacing/>
        <w:jc w:val="both"/>
        <w:rPr>
          <w:color w:val="000000"/>
          <w:lang w:val="mk-MK"/>
        </w:rPr>
      </w:pPr>
    </w:p>
    <w:p w14:paraId="46F1D91E" w14:textId="77777777" w:rsidR="00CD00D3" w:rsidRPr="005A5C02" w:rsidRDefault="00CD00D3" w:rsidP="00CD00D3">
      <w:pPr>
        <w:spacing w:after="120"/>
        <w:contextualSpacing/>
        <w:jc w:val="both"/>
        <w:rPr>
          <w:color w:val="000000"/>
          <w:lang w:val="mk-MK"/>
        </w:rPr>
      </w:pPr>
      <w:r w:rsidRPr="005A5C02">
        <w:rPr>
          <w:color w:val="000000"/>
          <w:lang w:val="mk-MK"/>
        </w:rPr>
        <w:t>Преку објавувањето на овие податоци и нивно</w:t>
      </w:r>
      <w:r w:rsidR="00887780" w:rsidRPr="005A5C02">
        <w:rPr>
          <w:color w:val="000000"/>
          <w:lang w:val="mk-MK"/>
        </w:rPr>
        <w:t>топрезентирање пред</w:t>
      </w:r>
      <w:r w:rsidRPr="005A5C02">
        <w:rPr>
          <w:color w:val="000000"/>
          <w:lang w:val="mk-MK"/>
        </w:rPr>
        <w:t xml:space="preserve"> медиумите, АВМУ ја подиг</w:t>
      </w:r>
      <w:r w:rsidR="00887780" w:rsidRPr="005A5C02">
        <w:rPr>
          <w:color w:val="000000"/>
          <w:lang w:val="mk-MK"/>
        </w:rPr>
        <w:t>нува</w:t>
      </w:r>
      <w:r w:rsidRPr="005A5C02">
        <w:rPr>
          <w:color w:val="000000"/>
          <w:lang w:val="mk-MK"/>
        </w:rPr>
        <w:t xml:space="preserve"> свеста и влијае врз креаторите на политиките за надминување на бариерите за еднаква застапеност на жените на лидерски позиции во медиумите. Агенцијата поднесува и жалби до Комисијата за заштита од дискриминација во случаи на идентификуваните телевизиски или радио програми кои промовираат и користат дискриминаторски јазик или </w:t>
      </w:r>
      <w:r w:rsidR="00887780" w:rsidRPr="005A5C02">
        <w:rPr>
          <w:color w:val="000000"/>
          <w:lang w:val="mk-MK"/>
        </w:rPr>
        <w:t xml:space="preserve">дискриминаторско </w:t>
      </w:r>
      <w:r w:rsidRPr="005A5C02">
        <w:rPr>
          <w:color w:val="000000"/>
          <w:lang w:val="mk-MK"/>
        </w:rPr>
        <w:t>портретирање на жени и девојки (во 2017 година</w:t>
      </w:r>
      <w:r w:rsidR="00887780" w:rsidRPr="005A5C02">
        <w:rPr>
          <w:color w:val="000000"/>
          <w:lang w:val="mk-MK"/>
        </w:rPr>
        <w:t>,</w:t>
      </w:r>
      <w:r w:rsidRPr="005A5C02">
        <w:rPr>
          <w:color w:val="000000"/>
          <w:lang w:val="mk-MK"/>
        </w:rPr>
        <w:t xml:space="preserve"> АВМУ достави 2 жалби до Комисијата).</w:t>
      </w:r>
    </w:p>
    <w:p w14:paraId="47233861" w14:textId="77777777" w:rsidR="00184E93" w:rsidRPr="005A5C02" w:rsidRDefault="00184E93" w:rsidP="00FF0D91">
      <w:pPr>
        <w:pStyle w:val="ListParagraph"/>
        <w:autoSpaceDE w:val="0"/>
        <w:autoSpaceDN w:val="0"/>
        <w:adjustRightInd w:val="0"/>
        <w:spacing w:after="0" w:line="259" w:lineRule="auto"/>
        <w:ind w:left="0"/>
        <w:contextualSpacing/>
        <w:rPr>
          <w:rFonts w:asciiTheme="minorHAnsi" w:hAnsiTheme="minorHAnsi"/>
          <w:b/>
          <w:bCs/>
          <w:color w:val="000000"/>
          <w:lang w:val="mk-MK"/>
        </w:rPr>
      </w:pPr>
    </w:p>
    <w:p w14:paraId="2D36AAF8" w14:textId="77777777" w:rsidR="00184E93" w:rsidRPr="005A5C02" w:rsidRDefault="00184E93" w:rsidP="00436C1D">
      <w:pPr>
        <w:pStyle w:val="Heading2"/>
        <w:jc w:val="both"/>
        <w:rPr>
          <w:rFonts w:asciiTheme="minorHAnsi" w:hAnsiTheme="minorHAnsi"/>
          <w:lang w:val="mk-MK"/>
        </w:rPr>
      </w:pPr>
      <w:bookmarkStart w:id="50" w:name="_Toc11346943"/>
      <w:bookmarkStart w:id="51" w:name="_Hlk6092192"/>
      <w:r w:rsidRPr="005A5C02">
        <w:rPr>
          <w:rFonts w:asciiTheme="minorHAnsi" w:hAnsiTheme="minorHAnsi"/>
          <w:lang w:val="mk-MK"/>
        </w:rPr>
        <w:t xml:space="preserve">18. </w:t>
      </w:r>
      <w:r w:rsidR="00B74E85" w:rsidRPr="005A5C02">
        <w:rPr>
          <w:rFonts w:asciiTheme="minorHAnsi" w:hAnsiTheme="minorHAnsi"/>
          <w:lang w:val="mk-MK"/>
        </w:rPr>
        <w:t>Активности заодговор на насилството врз посебни групи на жени кои се соочуваат повеќекратна дискриминација</w:t>
      </w:r>
      <w:bookmarkEnd w:id="50"/>
    </w:p>
    <w:p w14:paraId="2549BBBF" w14:textId="77777777" w:rsidR="00184E93" w:rsidRPr="005A5C02" w:rsidRDefault="00184E93" w:rsidP="00FF0D91">
      <w:pPr>
        <w:contextualSpacing/>
        <w:rPr>
          <w:rFonts w:asciiTheme="minorHAnsi" w:hAnsiTheme="minorHAnsi"/>
          <w:b/>
          <w:bCs/>
          <w:i/>
          <w:iCs/>
          <w:color w:val="000000"/>
          <w:sz w:val="24"/>
          <w:szCs w:val="24"/>
          <w:lang w:val="mk-MK"/>
        </w:rPr>
      </w:pPr>
    </w:p>
    <w:p w14:paraId="18B44516" w14:textId="77777777" w:rsidR="00CD00D3" w:rsidRPr="005A5C02" w:rsidRDefault="00CD00D3" w:rsidP="00CD00D3">
      <w:pPr>
        <w:contextualSpacing/>
        <w:jc w:val="both"/>
        <w:rPr>
          <w:lang w:val="mk-MK"/>
        </w:rPr>
      </w:pPr>
      <w:r w:rsidRPr="005A5C02">
        <w:rPr>
          <w:lang w:val="mk-MK"/>
        </w:rPr>
        <w:lastRenderedPageBreak/>
        <w:t>Република Северна Македонија во последнит</w:t>
      </w:r>
      <w:r w:rsidR="00887780" w:rsidRPr="005A5C02">
        <w:rPr>
          <w:lang w:val="mk-MK"/>
        </w:rPr>
        <w:t xml:space="preserve">е пет години не презема никакви посебни активности </w:t>
      </w:r>
      <w:r w:rsidRPr="005A5C02">
        <w:rPr>
          <w:lang w:val="mk-MK"/>
        </w:rPr>
        <w:t>прилагоден</w:t>
      </w:r>
      <w:r w:rsidR="00887780" w:rsidRPr="005A5C02">
        <w:rPr>
          <w:lang w:val="mk-MK"/>
        </w:rPr>
        <w:t>и</w:t>
      </w:r>
      <w:r w:rsidRPr="005A5C02">
        <w:rPr>
          <w:lang w:val="mk-MK"/>
        </w:rPr>
        <w:t xml:space="preserve"> за справување со насилството врз посебни групи на жени кои се соочуваат со повеќекратна дискриминација.</w:t>
      </w:r>
    </w:p>
    <w:p w14:paraId="56CB2765" w14:textId="77777777" w:rsidR="00CD00D3" w:rsidRPr="005A5C02" w:rsidRDefault="00CD00D3" w:rsidP="00CD00D3">
      <w:pPr>
        <w:contextualSpacing/>
        <w:jc w:val="both"/>
        <w:rPr>
          <w:lang w:val="mk-MK"/>
        </w:rPr>
      </w:pPr>
      <w:r w:rsidRPr="005A5C02">
        <w:rPr>
          <w:lang w:val="mk-MK"/>
        </w:rPr>
        <w:t>Единствениот начин на кој се адресира повеќекратна</w:t>
      </w:r>
      <w:r w:rsidR="00887780" w:rsidRPr="005A5C02">
        <w:rPr>
          <w:lang w:val="mk-MK"/>
        </w:rPr>
        <w:t>та</w:t>
      </w:r>
      <w:r w:rsidRPr="005A5C02">
        <w:rPr>
          <w:lang w:val="mk-MK"/>
        </w:rPr>
        <w:t xml:space="preserve"> дискриминација во општеството е преку работата на Комисијата за заштита од дискриминација, која во периодот од 2014 до 2018 година </w:t>
      </w:r>
      <w:r w:rsidR="00887780" w:rsidRPr="005A5C02">
        <w:rPr>
          <w:lang w:val="mk-MK"/>
        </w:rPr>
        <w:t>прими</w:t>
      </w:r>
      <w:r w:rsidRPr="005A5C02">
        <w:rPr>
          <w:lang w:val="mk-MK"/>
        </w:rPr>
        <w:t xml:space="preserve"> вкупно 580 жалби од кои 146 или 25,2 % беа поднесени од жени.</w:t>
      </w:r>
    </w:p>
    <w:p w14:paraId="4AB335B1" w14:textId="77777777" w:rsidR="00CD00D3" w:rsidRPr="005A5C02" w:rsidRDefault="00CD00D3" w:rsidP="00CD00D3">
      <w:pPr>
        <w:contextualSpacing/>
        <w:jc w:val="both"/>
        <w:rPr>
          <w:lang w:val="mk-MK"/>
        </w:rPr>
      </w:pPr>
    </w:p>
    <w:p w14:paraId="581FA5A2" w14:textId="77777777" w:rsidR="00CD00D3" w:rsidRPr="005A5C02" w:rsidRDefault="00CD00D3" w:rsidP="00CD00D3">
      <w:pPr>
        <w:contextualSpacing/>
        <w:jc w:val="both"/>
        <w:rPr>
          <w:lang w:val="mk-MK"/>
        </w:rPr>
      </w:pPr>
      <w:r w:rsidRPr="005A5C02">
        <w:rPr>
          <w:lang w:val="mk-MK"/>
        </w:rPr>
        <w:t xml:space="preserve">Од 139 решени жалби, имало 16 случаи каде е утврдена </w:t>
      </w:r>
      <w:r w:rsidR="00C740C6" w:rsidRPr="005A5C02">
        <w:rPr>
          <w:lang w:val="mk-MK"/>
        </w:rPr>
        <w:t xml:space="preserve">повеќекратна </w:t>
      </w:r>
      <w:r w:rsidRPr="005A5C02">
        <w:rPr>
          <w:lang w:val="mk-MK"/>
        </w:rPr>
        <w:t>дискриминација.</w:t>
      </w:r>
    </w:p>
    <w:p w14:paraId="51222BFD" w14:textId="77777777" w:rsidR="00184E93" w:rsidRPr="005A5C02" w:rsidRDefault="00184E93" w:rsidP="00FF0D91">
      <w:pPr>
        <w:contextualSpacing/>
        <w:jc w:val="both"/>
        <w:rPr>
          <w:lang w:val="mk-MK"/>
        </w:rPr>
      </w:pPr>
    </w:p>
    <w:tbl>
      <w:tblPr>
        <w:tblStyle w:val="GridTable4-Accent12"/>
        <w:tblW w:w="9180" w:type="dxa"/>
        <w:tblLook w:val="04A0" w:firstRow="1" w:lastRow="0" w:firstColumn="1" w:lastColumn="0" w:noHBand="0" w:noVBand="1"/>
      </w:tblPr>
      <w:tblGrid>
        <w:gridCol w:w="909"/>
        <w:gridCol w:w="8271"/>
      </w:tblGrid>
      <w:tr w:rsidR="00184E93" w:rsidRPr="005A5C02" w14:paraId="0B3E4D79" w14:textId="77777777" w:rsidTr="00184E93">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180" w:type="dxa"/>
            <w:gridSpan w:val="2"/>
            <w:noWrap/>
            <w:hideMark/>
          </w:tcPr>
          <w:p w14:paraId="26FE7795" w14:textId="77777777" w:rsidR="00184E93" w:rsidRPr="005A5C02" w:rsidRDefault="00CD00D3" w:rsidP="00FF0D91">
            <w:pPr>
              <w:spacing w:after="0"/>
              <w:contextualSpacing/>
              <w:rPr>
                <w:rFonts w:asciiTheme="minorHAnsi" w:hAnsiTheme="minorHAnsi"/>
                <w:bCs w:val="0"/>
                <w:sz w:val="22"/>
                <w:szCs w:val="22"/>
                <w:lang w:val="mk-MK"/>
              </w:rPr>
            </w:pPr>
            <w:r w:rsidRPr="005A5C02">
              <w:rPr>
                <w:rFonts w:asciiTheme="minorHAnsi" w:hAnsiTheme="minorHAnsi"/>
                <w:bCs w:val="0"/>
                <w:sz w:val="22"/>
                <w:szCs w:val="22"/>
                <w:lang w:val="mk-MK"/>
              </w:rPr>
              <w:t>Табела 10: Видови решени случаи врз основа на жалби за дискриминација</w:t>
            </w:r>
          </w:p>
        </w:tc>
      </w:tr>
      <w:tr w:rsidR="00CD00D3" w:rsidRPr="005A5C02" w14:paraId="3A680E2E"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9" w:type="dxa"/>
          </w:tcPr>
          <w:p w14:paraId="702ED33A" w14:textId="77777777" w:rsidR="00CD00D3" w:rsidRPr="005A5C02" w:rsidRDefault="00CD00D3" w:rsidP="00CD00D3">
            <w:pPr>
              <w:spacing w:after="0"/>
              <w:contextualSpacing/>
              <w:rPr>
                <w:rFonts w:asciiTheme="minorHAnsi" w:eastAsia="Times New Roman" w:hAnsiTheme="minorHAnsi" w:cs="Times New Roman"/>
                <w:color w:val="000000" w:themeColor="text1"/>
                <w:sz w:val="22"/>
                <w:szCs w:val="22"/>
                <w:lang w:val="mk-MK" w:eastAsia="mk-MK"/>
              </w:rPr>
            </w:pPr>
            <w:r w:rsidRPr="005A5C02">
              <w:rPr>
                <w:rFonts w:asciiTheme="minorHAnsi" w:eastAsia="Times New Roman" w:hAnsiTheme="minorHAnsi" w:cs="Times New Roman"/>
                <w:color w:val="000000" w:themeColor="text1"/>
                <w:sz w:val="22"/>
                <w:szCs w:val="22"/>
                <w:lang w:val="mk-MK" w:eastAsia="mk-MK"/>
              </w:rPr>
              <w:t>Година</w:t>
            </w:r>
          </w:p>
        </w:tc>
        <w:tc>
          <w:tcPr>
            <w:tcW w:w="8271" w:type="dxa"/>
          </w:tcPr>
          <w:p w14:paraId="4F6A41B8" w14:textId="77777777" w:rsidR="00CD00D3" w:rsidRPr="005A5C02" w:rsidRDefault="00CD00D3" w:rsidP="00CD00D3">
            <w:pPr>
              <w:spacing w:after="0"/>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b/>
                <w:color w:val="000000" w:themeColor="text1"/>
                <w:sz w:val="22"/>
                <w:szCs w:val="22"/>
                <w:lang w:val="mk-MK" w:eastAsia="mk-MK"/>
              </w:rPr>
            </w:pPr>
            <w:r w:rsidRPr="005A5C02">
              <w:rPr>
                <w:rFonts w:asciiTheme="minorHAnsi" w:eastAsia="Times New Roman" w:hAnsiTheme="minorHAnsi"/>
                <w:b/>
                <w:color w:val="000000" w:themeColor="text1"/>
                <w:sz w:val="22"/>
                <w:szCs w:val="22"/>
                <w:lang w:val="mk-MK" w:eastAsia="mk-MK"/>
              </w:rPr>
              <w:t xml:space="preserve">Основа за дискриминација </w:t>
            </w:r>
          </w:p>
        </w:tc>
      </w:tr>
      <w:tr w:rsidR="00CD00D3" w:rsidRPr="005A5C02" w14:paraId="36E5F02F" w14:textId="77777777" w:rsidTr="00CD00D3">
        <w:trPr>
          <w:trHeight w:val="367"/>
        </w:trPr>
        <w:tc>
          <w:tcPr>
            <w:cnfStyle w:val="001000000000" w:firstRow="0" w:lastRow="0" w:firstColumn="1" w:lastColumn="0" w:oddVBand="0" w:evenVBand="0" w:oddHBand="0" w:evenHBand="0" w:firstRowFirstColumn="0" w:firstRowLastColumn="0" w:lastRowFirstColumn="0" w:lastRowLastColumn="0"/>
            <w:tcW w:w="909" w:type="dxa"/>
          </w:tcPr>
          <w:p w14:paraId="44F4C87D" w14:textId="77777777" w:rsidR="00CD00D3" w:rsidRPr="005A5C02" w:rsidRDefault="00CD00D3" w:rsidP="00CD00D3">
            <w:pPr>
              <w:spacing w:after="0"/>
              <w:contextualSpacing/>
              <w:rPr>
                <w:rFonts w:asciiTheme="minorHAnsi" w:eastAsia="Times New Roman" w:hAnsiTheme="minorHAnsi"/>
                <w:b w:val="0"/>
                <w:color w:val="000000" w:themeColor="text1"/>
                <w:sz w:val="22"/>
                <w:szCs w:val="22"/>
                <w:lang w:val="mk-MK" w:eastAsia="mk-MK"/>
              </w:rPr>
            </w:pPr>
            <w:r w:rsidRPr="005A5C02">
              <w:rPr>
                <w:rFonts w:asciiTheme="minorHAnsi" w:eastAsia="Times New Roman" w:hAnsiTheme="minorHAnsi"/>
                <w:b w:val="0"/>
                <w:color w:val="000000" w:themeColor="text1"/>
                <w:sz w:val="22"/>
                <w:szCs w:val="22"/>
                <w:lang w:val="mk-MK" w:eastAsia="mk-MK"/>
              </w:rPr>
              <w:t>2014</w:t>
            </w:r>
          </w:p>
        </w:tc>
        <w:tc>
          <w:tcPr>
            <w:tcW w:w="8271" w:type="dxa"/>
          </w:tcPr>
          <w:p w14:paraId="7DBC2BB6" w14:textId="77777777" w:rsidR="00CD00D3" w:rsidRPr="005A5C02" w:rsidRDefault="00CD00D3" w:rsidP="00C740C6">
            <w:pPr>
              <w:spacing w:after="0"/>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hAnsiTheme="minorHAnsi" w:cstheme="minorHAnsi"/>
                <w:sz w:val="22"/>
                <w:szCs w:val="22"/>
                <w:lang w:val="mk-MK"/>
              </w:rPr>
              <w:t xml:space="preserve">Интелектуална или телесна попреченост, пол, возраст, личен или </w:t>
            </w:r>
            <w:r w:rsidR="00C740C6" w:rsidRPr="005A5C02">
              <w:rPr>
                <w:rFonts w:asciiTheme="minorHAnsi" w:hAnsiTheme="minorHAnsi" w:cstheme="minorHAnsi"/>
                <w:sz w:val="22"/>
                <w:szCs w:val="22"/>
                <w:lang w:val="mk-MK"/>
              </w:rPr>
              <w:t>општествен</w:t>
            </w:r>
            <w:r w:rsidRPr="005A5C02">
              <w:rPr>
                <w:rFonts w:asciiTheme="minorHAnsi" w:hAnsiTheme="minorHAnsi" w:cstheme="minorHAnsi"/>
                <w:sz w:val="22"/>
                <w:szCs w:val="22"/>
                <w:lang w:val="mk-MK"/>
              </w:rPr>
              <w:t xml:space="preserve"> статус</w:t>
            </w:r>
          </w:p>
        </w:tc>
      </w:tr>
      <w:tr w:rsidR="00CD00D3" w:rsidRPr="005A5C02" w14:paraId="3CA2339A"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9" w:type="dxa"/>
          </w:tcPr>
          <w:p w14:paraId="2E3C19B6" w14:textId="77777777" w:rsidR="00CD00D3" w:rsidRPr="005A5C02" w:rsidRDefault="00CD00D3" w:rsidP="00CD00D3">
            <w:pPr>
              <w:spacing w:after="0"/>
              <w:contextualSpacing/>
              <w:rPr>
                <w:rFonts w:asciiTheme="minorHAnsi" w:eastAsia="Times New Roman" w:hAnsiTheme="minorHAnsi"/>
                <w:b w:val="0"/>
                <w:color w:val="000000" w:themeColor="text1"/>
                <w:sz w:val="22"/>
                <w:szCs w:val="22"/>
                <w:lang w:val="mk-MK" w:eastAsia="mk-MK"/>
              </w:rPr>
            </w:pPr>
            <w:r w:rsidRPr="005A5C02">
              <w:rPr>
                <w:rFonts w:asciiTheme="minorHAnsi" w:eastAsia="Times New Roman" w:hAnsiTheme="minorHAnsi"/>
                <w:b w:val="0"/>
                <w:color w:val="000000" w:themeColor="text1"/>
                <w:sz w:val="22"/>
                <w:szCs w:val="22"/>
                <w:lang w:val="mk-MK" w:eastAsia="mk-MK"/>
              </w:rPr>
              <w:t>2015</w:t>
            </w:r>
          </w:p>
        </w:tc>
        <w:tc>
          <w:tcPr>
            <w:tcW w:w="8271" w:type="dxa"/>
          </w:tcPr>
          <w:p w14:paraId="52B31E67" w14:textId="77777777" w:rsidR="00CD00D3" w:rsidRPr="005A5C02" w:rsidRDefault="00CD00D3" w:rsidP="00CD00D3">
            <w:pPr>
              <w:spacing w:after="0"/>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hAnsiTheme="minorHAnsi" w:cstheme="minorHAnsi"/>
                <w:sz w:val="22"/>
                <w:szCs w:val="22"/>
                <w:lang w:val="mk-MK"/>
              </w:rPr>
              <w:t>Бременост</w:t>
            </w:r>
          </w:p>
        </w:tc>
      </w:tr>
      <w:tr w:rsidR="00CD00D3" w:rsidRPr="005A5C02" w14:paraId="04F3E3A7"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909" w:type="dxa"/>
          </w:tcPr>
          <w:p w14:paraId="35A28126" w14:textId="77777777" w:rsidR="00CD00D3" w:rsidRPr="005A5C02" w:rsidRDefault="00CD00D3" w:rsidP="00CD00D3">
            <w:pPr>
              <w:spacing w:after="0"/>
              <w:contextualSpacing/>
              <w:rPr>
                <w:rFonts w:asciiTheme="minorHAnsi" w:eastAsia="Times New Roman" w:hAnsiTheme="minorHAnsi"/>
                <w:b w:val="0"/>
                <w:color w:val="000000" w:themeColor="text1"/>
                <w:sz w:val="22"/>
                <w:szCs w:val="22"/>
                <w:lang w:val="mk-MK" w:eastAsia="mk-MK"/>
              </w:rPr>
            </w:pPr>
            <w:r w:rsidRPr="005A5C02">
              <w:rPr>
                <w:rFonts w:asciiTheme="minorHAnsi" w:eastAsia="Times New Roman" w:hAnsiTheme="minorHAnsi"/>
                <w:b w:val="0"/>
                <w:color w:val="000000" w:themeColor="text1"/>
                <w:sz w:val="22"/>
                <w:szCs w:val="22"/>
                <w:lang w:val="mk-MK" w:eastAsia="mk-MK"/>
              </w:rPr>
              <w:t>2016</w:t>
            </w:r>
          </w:p>
        </w:tc>
        <w:tc>
          <w:tcPr>
            <w:tcW w:w="8271" w:type="dxa"/>
          </w:tcPr>
          <w:p w14:paraId="36415F5B" w14:textId="77777777" w:rsidR="00CD00D3" w:rsidRPr="005A5C02" w:rsidRDefault="00CD00D3" w:rsidP="00C740C6">
            <w:pPr>
              <w:spacing w:after="0"/>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hAnsiTheme="minorHAnsi" w:cstheme="minorHAnsi"/>
                <w:sz w:val="22"/>
                <w:szCs w:val="22"/>
                <w:lang w:val="mk-MK"/>
              </w:rPr>
              <w:t xml:space="preserve">Личен или </w:t>
            </w:r>
            <w:r w:rsidR="00C740C6" w:rsidRPr="005A5C02">
              <w:rPr>
                <w:rFonts w:asciiTheme="minorHAnsi" w:hAnsiTheme="minorHAnsi" w:cstheme="minorHAnsi"/>
                <w:sz w:val="22"/>
                <w:szCs w:val="22"/>
                <w:lang w:val="mk-MK"/>
              </w:rPr>
              <w:t>општествен</w:t>
            </w:r>
            <w:r w:rsidRPr="005A5C02">
              <w:rPr>
                <w:rFonts w:asciiTheme="minorHAnsi" w:hAnsiTheme="minorHAnsi" w:cstheme="minorHAnsi"/>
                <w:sz w:val="22"/>
                <w:szCs w:val="22"/>
                <w:lang w:val="mk-MK"/>
              </w:rPr>
              <w:t xml:space="preserve"> статус, пол, бременост (2 случаи)</w:t>
            </w:r>
          </w:p>
        </w:tc>
      </w:tr>
      <w:tr w:rsidR="00CD00D3" w:rsidRPr="005A5C02" w14:paraId="660CCEA6"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9" w:type="dxa"/>
          </w:tcPr>
          <w:p w14:paraId="1B713CFC" w14:textId="77777777" w:rsidR="00CD00D3" w:rsidRPr="005A5C02" w:rsidRDefault="00CD00D3" w:rsidP="00CD00D3">
            <w:pPr>
              <w:spacing w:after="0"/>
              <w:contextualSpacing/>
              <w:rPr>
                <w:rFonts w:asciiTheme="minorHAnsi" w:eastAsia="Times New Roman" w:hAnsiTheme="minorHAnsi"/>
                <w:b w:val="0"/>
                <w:color w:val="000000" w:themeColor="text1"/>
                <w:sz w:val="22"/>
                <w:szCs w:val="22"/>
                <w:lang w:val="mk-MK" w:eastAsia="mk-MK"/>
              </w:rPr>
            </w:pPr>
            <w:r w:rsidRPr="005A5C02">
              <w:rPr>
                <w:rFonts w:asciiTheme="minorHAnsi" w:eastAsia="Times New Roman" w:hAnsiTheme="minorHAnsi"/>
                <w:b w:val="0"/>
                <w:color w:val="000000" w:themeColor="text1"/>
                <w:sz w:val="22"/>
                <w:szCs w:val="22"/>
                <w:lang w:val="mk-MK" w:eastAsia="mk-MK"/>
              </w:rPr>
              <w:t>2017</w:t>
            </w:r>
          </w:p>
        </w:tc>
        <w:tc>
          <w:tcPr>
            <w:tcW w:w="8271" w:type="dxa"/>
          </w:tcPr>
          <w:p w14:paraId="623D55AE" w14:textId="77777777" w:rsidR="00CD00D3" w:rsidRPr="005A5C02" w:rsidRDefault="00CD00D3" w:rsidP="00C740C6">
            <w:pPr>
              <w:spacing w:after="0"/>
              <w:contextualSpacing/>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hAnsiTheme="minorHAnsi" w:cstheme="minorHAnsi"/>
                <w:sz w:val="22"/>
                <w:szCs w:val="22"/>
                <w:lang w:val="mk-MK"/>
              </w:rPr>
              <w:t xml:space="preserve">Возраст, здравствен статус, етничка припадност, политичка припадност, личен или </w:t>
            </w:r>
            <w:r w:rsidR="00C740C6" w:rsidRPr="005A5C02">
              <w:rPr>
                <w:rFonts w:asciiTheme="minorHAnsi" w:hAnsiTheme="minorHAnsi" w:cstheme="minorHAnsi"/>
                <w:sz w:val="22"/>
                <w:szCs w:val="22"/>
                <w:lang w:val="mk-MK"/>
              </w:rPr>
              <w:t>општествен</w:t>
            </w:r>
            <w:r w:rsidRPr="005A5C02">
              <w:rPr>
                <w:rFonts w:asciiTheme="minorHAnsi" w:hAnsiTheme="minorHAnsi" w:cstheme="minorHAnsi"/>
                <w:sz w:val="22"/>
                <w:szCs w:val="22"/>
                <w:lang w:val="mk-MK"/>
              </w:rPr>
              <w:t xml:space="preserve"> статус</w:t>
            </w:r>
          </w:p>
        </w:tc>
      </w:tr>
      <w:tr w:rsidR="00CD00D3" w:rsidRPr="005A5C02" w14:paraId="6080EB79"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909" w:type="dxa"/>
          </w:tcPr>
          <w:p w14:paraId="1460995D" w14:textId="77777777" w:rsidR="00CD00D3" w:rsidRPr="005A5C02" w:rsidRDefault="00CD00D3" w:rsidP="00CD00D3">
            <w:pPr>
              <w:spacing w:after="0"/>
              <w:contextualSpacing/>
              <w:rPr>
                <w:rFonts w:asciiTheme="minorHAnsi" w:eastAsia="Times New Roman" w:hAnsiTheme="minorHAnsi"/>
                <w:b w:val="0"/>
                <w:color w:val="000000" w:themeColor="text1"/>
                <w:sz w:val="22"/>
                <w:szCs w:val="22"/>
                <w:lang w:val="mk-MK" w:eastAsia="mk-MK"/>
              </w:rPr>
            </w:pPr>
            <w:r w:rsidRPr="005A5C02">
              <w:rPr>
                <w:rFonts w:asciiTheme="minorHAnsi" w:eastAsia="Times New Roman" w:hAnsiTheme="minorHAnsi"/>
                <w:b w:val="0"/>
                <w:color w:val="000000" w:themeColor="text1"/>
                <w:sz w:val="22"/>
                <w:szCs w:val="22"/>
                <w:lang w:val="mk-MK" w:eastAsia="mk-MK"/>
              </w:rPr>
              <w:t>2018</w:t>
            </w:r>
          </w:p>
        </w:tc>
        <w:tc>
          <w:tcPr>
            <w:tcW w:w="8271" w:type="dxa"/>
          </w:tcPr>
          <w:p w14:paraId="58E83D34" w14:textId="77777777" w:rsidR="00CD00D3" w:rsidRPr="005A5C02" w:rsidRDefault="00CD00D3" w:rsidP="00CD00D3">
            <w:pPr>
              <w:spacing w:after="0"/>
              <w:contextualSpacing/>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olor w:val="000000" w:themeColor="text1"/>
                <w:sz w:val="22"/>
                <w:szCs w:val="22"/>
                <w:lang w:val="mk-MK" w:eastAsia="mk-MK"/>
              </w:rPr>
            </w:pPr>
            <w:r w:rsidRPr="005A5C02">
              <w:rPr>
                <w:rFonts w:asciiTheme="minorHAnsi" w:hAnsiTheme="minorHAnsi" w:cstheme="minorHAnsi"/>
                <w:sz w:val="22"/>
                <w:szCs w:val="22"/>
                <w:lang w:val="mk-MK"/>
              </w:rPr>
              <w:t>Здравствена состојба, религија или религиозно убедување, пол (2 случаи), личен или статус на заедница, политичка припадност</w:t>
            </w:r>
          </w:p>
        </w:tc>
      </w:tr>
      <w:bookmarkEnd w:id="51"/>
    </w:tbl>
    <w:p w14:paraId="4CD67D43" w14:textId="77777777" w:rsidR="00184E93" w:rsidRPr="005A5C02" w:rsidRDefault="00184E93" w:rsidP="00FF0D91">
      <w:pPr>
        <w:pStyle w:val="Heading2"/>
        <w:contextualSpacing/>
        <w:rPr>
          <w:rFonts w:asciiTheme="minorHAnsi" w:hAnsiTheme="minorHAnsi" w:cs="Calibri"/>
          <w:lang w:val="mk-MK"/>
        </w:rPr>
        <w:sectPr w:rsidR="00184E93" w:rsidRPr="005A5C02">
          <w:endnotePr>
            <w:numFmt w:val="decimal"/>
          </w:endnotePr>
          <w:pgSz w:w="11906" w:h="16838"/>
          <w:pgMar w:top="1440" w:right="1440" w:bottom="1440" w:left="1440" w:header="720" w:footer="720" w:gutter="0"/>
          <w:cols w:space="720"/>
          <w:docGrid w:linePitch="360"/>
        </w:sectPr>
      </w:pPr>
    </w:p>
    <w:p w14:paraId="5B905A4A" w14:textId="77777777" w:rsidR="00334BC0" w:rsidRPr="005A5C02" w:rsidRDefault="009E2D9D" w:rsidP="00FF0D91">
      <w:pPr>
        <w:pStyle w:val="Heading2"/>
        <w:contextualSpacing/>
        <w:rPr>
          <w:rFonts w:asciiTheme="minorHAnsi" w:hAnsiTheme="minorHAnsi" w:cs="Calibri"/>
          <w:lang w:val="mk-MK"/>
        </w:rPr>
      </w:pPr>
      <w:bookmarkStart w:id="52" w:name="_Toc11346944"/>
      <w:r>
        <w:rPr>
          <w:rFonts w:asciiTheme="minorHAnsi" w:hAnsiTheme="minorHAnsi" w:cs="Calibri"/>
          <w:lang w:val="mk-MK"/>
        </w:rPr>
        <w:lastRenderedPageBreak/>
        <w:t xml:space="preserve">Учество, одговорност и родово </w:t>
      </w:r>
      <w:r w:rsidR="00B74E85" w:rsidRPr="005A5C02">
        <w:rPr>
          <w:rFonts w:asciiTheme="minorHAnsi" w:hAnsiTheme="minorHAnsi" w:cs="Calibri"/>
          <w:lang w:val="mk-MK"/>
        </w:rPr>
        <w:t>одговорни институции</w:t>
      </w:r>
      <w:bookmarkEnd w:id="52"/>
    </w:p>
    <w:p w14:paraId="4BE4B8C0" w14:textId="77777777" w:rsidR="00334BC0" w:rsidRPr="005A5C02" w:rsidRDefault="00334BC0" w:rsidP="00FF0D91">
      <w:pPr>
        <w:ind w:left="720"/>
        <w:contextualSpacing/>
        <w:jc w:val="both"/>
        <w:rPr>
          <w:rFonts w:asciiTheme="minorHAnsi" w:hAnsiTheme="minorHAnsi"/>
          <w:b/>
          <w:bCs/>
          <w:sz w:val="24"/>
          <w:szCs w:val="24"/>
          <w:lang w:val="mk-MK"/>
        </w:rPr>
      </w:pPr>
    </w:p>
    <w:p w14:paraId="20907EDC" w14:textId="77777777" w:rsidR="00334BC0" w:rsidRPr="005A5C02" w:rsidRDefault="00334BC0" w:rsidP="00C773D0">
      <w:pPr>
        <w:pStyle w:val="Heading2"/>
        <w:jc w:val="both"/>
        <w:rPr>
          <w:rFonts w:asciiTheme="minorHAnsi" w:hAnsiTheme="minorHAnsi"/>
          <w:lang w:val="mk-MK"/>
        </w:rPr>
      </w:pPr>
      <w:bookmarkStart w:id="53" w:name="_Toc11346945"/>
      <w:bookmarkStart w:id="54" w:name="_Hlk6092234"/>
      <w:r w:rsidRPr="005A5C02">
        <w:rPr>
          <w:rFonts w:asciiTheme="minorHAnsi" w:hAnsiTheme="minorHAnsi"/>
          <w:lang w:val="mk-MK"/>
        </w:rPr>
        <w:t xml:space="preserve">19. </w:t>
      </w:r>
      <w:r w:rsidR="00B74E85" w:rsidRPr="005A5C02">
        <w:rPr>
          <w:rFonts w:asciiTheme="minorHAnsi" w:hAnsiTheme="minorHAnsi"/>
          <w:lang w:val="mk-MK"/>
        </w:rPr>
        <w:t>Активности за промовирање на учеството на жените во јавниот живот и во процесот на донесување одлуки</w:t>
      </w:r>
      <w:bookmarkEnd w:id="53"/>
    </w:p>
    <w:bookmarkEnd w:id="54"/>
    <w:p w14:paraId="625F80FB" w14:textId="77777777" w:rsidR="00CD00D3" w:rsidRPr="005A5C02" w:rsidRDefault="00C740C6" w:rsidP="00CD00D3">
      <w:pPr>
        <w:pStyle w:val="ListParagraph"/>
        <w:numPr>
          <w:ilvl w:val="0"/>
          <w:numId w:val="4"/>
        </w:numPr>
        <w:autoSpaceDE w:val="0"/>
        <w:autoSpaceDN w:val="0"/>
        <w:adjustRightInd w:val="0"/>
        <w:spacing w:after="0" w:line="259" w:lineRule="auto"/>
        <w:contextualSpacing/>
        <w:jc w:val="both"/>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Воведени реформи во у</w:t>
      </w:r>
      <w:r w:rsidR="00CD00D3" w:rsidRPr="005A5C02">
        <w:rPr>
          <w:rFonts w:asciiTheme="minorHAnsi" w:hAnsiTheme="minorHAnsi"/>
          <w:b/>
          <w:bCs/>
          <w:color w:val="000000"/>
          <w:sz w:val="22"/>
          <w:szCs w:val="22"/>
          <w:lang w:val="mk-MK"/>
        </w:rPr>
        <w:t>став</w:t>
      </w:r>
      <w:r w:rsidRPr="005A5C02">
        <w:rPr>
          <w:rFonts w:asciiTheme="minorHAnsi" w:hAnsiTheme="minorHAnsi"/>
          <w:b/>
          <w:bCs/>
          <w:color w:val="000000"/>
          <w:sz w:val="22"/>
          <w:szCs w:val="22"/>
          <w:lang w:val="mk-MK"/>
        </w:rPr>
        <w:t>от</w:t>
      </w:r>
      <w:r w:rsidR="00CD00D3" w:rsidRPr="005A5C02">
        <w:rPr>
          <w:rFonts w:asciiTheme="minorHAnsi" w:hAnsiTheme="minorHAnsi"/>
          <w:b/>
          <w:bCs/>
          <w:color w:val="000000"/>
          <w:sz w:val="22"/>
          <w:szCs w:val="22"/>
          <w:lang w:val="mk-MK"/>
        </w:rPr>
        <w:t xml:space="preserve">, закони и прописи кои го промовираат учеството на жените во политиката, особено на ниво на донесување одлуки, вклучувајќи реформа на изборниот систем, усвојување на </w:t>
      </w:r>
      <w:r w:rsidRPr="005A5C02">
        <w:rPr>
          <w:rFonts w:asciiTheme="minorHAnsi" w:hAnsiTheme="minorHAnsi"/>
          <w:b/>
          <w:bCs/>
          <w:color w:val="000000"/>
          <w:sz w:val="22"/>
          <w:szCs w:val="22"/>
          <w:lang w:val="mk-MK"/>
        </w:rPr>
        <w:t xml:space="preserve">посебни </w:t>
      </w:r>
      <w:r w:rsidR="00CD00D3" w:rsidRPr="005A5C02">
        <w:rPr>
          <w:rFonts w:asciiTheme="minorHAnsi" w:hAnsiTheme="minorHAnsi"/>
          <w:b/>
          <w:bCs/>
          <w:color w:val="000000"/>
          <w:sz w:val="22"/>
          <w:szCs w:val="22"/>
          <w:lang w:val="mk-MK"/>
        </w:rPr>
        <w:t xml:space="preserve">привремени мерки, како што се квоти, резервирани места, </w:t>
      </w:r>
      <w:r w:rsidRPr="005A5C02">
        <w:rPr>
          <w:rFonts w:asciiTheme="minorHAnsi" w:hAnsiTheme="minorHAnsi"/>
          <w:b/>
          <w:bCs/>
          <w:color w:val="000000"/>
          <w:sz w:val="22"/>
          <w:szCs w:val="22"/>
          <w:lang w:val="mk-MK"/>
        </w:rPr>
        <w:t>стандарди</w:t>
      </w:r>
      <w:r w:rsidR="00CD00D3" w:rsidRPr="005A5C02">
        <w:rPr>
          <w:rFonts w:asciiTheme="minorHAnsi" w:hAnsiTheme="minorHAnsi"/>
          <w:b/>
          <w:bCs/>
          <w:color w:val="000000"/>
          <w:sz w:val="22"/>
          <w:szCs w:val="22"/>
          <w:lang w:val="mk-MK"/>
        </w:rPr>
        <w:t xml:space="preserve"> и цели</w:t>
      </w:r>
    </w:p>
    <w:p w14:paraId="04E40CD5" w14:textId="77777777" w:rsidR="00CD00D3" w:rsidRPr="005A5C02" w:rsidRDefault="00CD00D3" w:rsidP="00CD00D3">
      <w:pPr>
        <w:autoSpaceDE w:val="0"/>
        <w:autoSpaceDN w:val="0"/>
        <w:adjustRightInd w:val="0"/>
        <w:spacing w:after="0"/>
        <w:ind w:left="720"/>
        <w:contextualSpacing/>
        <w:rPr>
          <w:rFonts w:asciiTheme="minorHAnsi" w:hAnsiTheme="minorHAnsi"/>
          <w:color w:val="000000"/>
          <w:lang w:val="mk-MK"/>
        </w:rPr>
      </w:pPr>
    </w:p>
    <w:p w14:paraId="3BCCED38" w14:textId="77777777" w:rsidR="00CD00D3" w:rsidRPr="005A5C02" w:rsidRDefault="00CD00D3" w:rsidP="00CD00D3">
      <w:pPr>
        <w:autoSpaceDE w:val="0"/>
        <w:autoSpaceDN w:val="0"/>
        <w:adjustRightInd w:val="0"/>
        <w:spacing w:after="0"/>
        <w:contextualSpacing/>
        <w:jc w:val="both"/>
        <w:rPr>
          <w:rFonts w:asciiTheme="minorHAnsi" w:hAnsiTheme="minorHAnsi"/>
          <w:lang w:val="mk-MK"/>
        </w:rPr>
      </w:pPr>
      <w:r w:rsidRPr="005A5C02">
        <w:rPr>
          <w:rFonts w:asciiTheme="minorHAnsi" w:hAnsiTheme="minorHAnsi"/>
          <w:lang w:val="mk-MK"/>
        </w:rPr>
        <w:t xml:space="preserve">Во 2015 година, Собранието ги усвои измените на Изборниот законик. Собранието воведе квота од 40 % за учество на помалку </w:t>
      </w:r>
      <w:r w:rsidR="00241246" w:rsidRPr="005A5C02">
        <w:rPr>
          <w:rFonts w:asciiTheme="minorHAnsi" w:hAnsiTheme="minorHAnsi"/>
          <w:lang w:val="mk-MK"/>
        </w:rPr>
        <w:t>застапениот</w:t>
      </w:r>
      <w:r w:rsidRPr="005A5C02">
        <w:rPr>
          <w:rFonts w:asciiTheme="minorHAnsi" w:hAnsiTheme="minorHAnsi"/>
          <w:lang w:val="mk-MK"/>
        </w:rPr>
        <w:t xml:space="preserve"> пол на изборните листи на политичките партии. Ова важи за парламентарни</w:t>
      </w:r>
      <w:r w:rsidR="00241246" w:rsidRPr="005A5C02">
        <w:rPr>
          <w:rFonts w:asciiTheme="minorHAnsi" w:hAnsiTheme="minorHAnsi"/>
          <w:lang w:val="mk-MK"/>
        </w:rPr>
        <w:t>те</w:t>
      </w:r>
      <w:r w:rsidRPr="005A5C02">
        <w:rPr>
          <w:rFonts w:asciiTheme="minorHAnsi" w:hAnsiTheme="minorHAnsi"/>
          <w:lang w:val="mk-MK"/>
        </w:rPr>
        <w:t xml:space="preserve"> и општински</w:t>
      </w:r>
      <w:r w:rsidR="00241246" w:rsidRPr="005A5C02">
        <w:rPr>
          <w:rFonts w:asciiTheme="minorHAnsi" w:hAnsiTheme="minorHAnsi"/>
          <w:lang w:val="mk-MK"/>
        </w:rPr>
        <w:t>те</w:t>
      </w:r>
      <w:r w:rsidRPr="005A5C02">
        <w:rPr>
          <w:rFonts w:asciiTheme="minorHAnsi" w:hAnsiTheme="minorHAnsi"/>
          <w:lang w:val="mk-MK"/>
        </w:rPr>
        <w:t xml:space="preserve"> / локални</w:t>
      </w:r>
      <w:r w:rsidR="00241246" w:rsidRPr="005A5C02">
        <w:rPr>
          <w:rFonts w:asciiTheme="minorHAnsi" w:hAnsiTheme="minorHAnsi"/>
          <w:lang w:val="mk-MK"/>
        </w:rPr>
        <w:t>те</w:t>
      </w:r>
      <w:r w:rsidRPr="005A5C02">
        <w:rPr>
          <w:rFonts w:asciiTheme="minorHAnsi" w:hAnsiTheme="minorHAnsi"/>
          <w:lang w:val="mk-MK"/>
        </w:rPr>
        <w:t xml:space="preserve"> избори.</w:t>
      </w:r>
    </w:p>
    <w:p w14:paraId="3FB54CC5" w14:textId="77777777" w:rsidR="00CD00D3" w:rsidRPr="005A5C02" w:rsidRDefault="00CD00D3" w:rsidP="00CD00D3">
      <w:pPr>
        <w:autoSpaceDE w:val="0"/>
        <w:autoSpaceDN w:val="0"/>
        <w:adjustRightInd w:val="0"/>
        <w:spacing w:after="0"/>
        <w:contextualSpacing/>
        <w:jc w:val="both"/>
        <w:rPr>
          <w:rFonts w:asciiTheme="minorHAnsi" w:hAnsiTheme="minorHAnsi"/>
          <w:lang w:val="mk-MK"/>
        </w:rPr>
      </w:pPr>
      <w:r w:rsidRPr="005A5C02">
        <w:rPr>
          <w:rFonts w:asciiTheme="minorHAnsi" w:hAnsiTheme="minorHAnsi"/>
          <w:lang w:val="mk-MK"/>
        </w:rPr>
        <w:t>Во однос на жените Ромки, МТСП разви и усвои Национален акциски план за зајакнување на положбата на жените Ромки во општеството во период</w:t>
      </w:r>
      <w:r w:rsidR="00241246" w:rsidRPr="005A5C02">
        <w:rPr>
          <w:rFonts w:asciiTheme="minorHAnsi" w:hAnsiTheme="minorHAnsi"/>
          <w:lang w:val="mk-MK"/>
        </w:rPr>
        <w:t xml:space="preserve"> од2016 до </w:t>
      </w:r>
      <w:r w:rsidRPr="005A5C02">
        <w:rPr>
          <w:rFonts w:asciiTheme="minorHAnsi" w:hAnsiTheme="minorHAnsi"/>
          <w:lang w:val="mk-MK"/>
        </w:rPr>
        <w:t>2020 година. Акцискиот план содржи посебни мерки и активности кои се однесуваат на жените Ромки и нивната застапеност во јавниот живот.</w:t>
      </w:r>
    </w:p>
    <w:p w14:paraId="294EE9B9" w14:textId="77777777" w:rsidR="00CD00D3" w:rsidRPr="005A5C02" w:rsidRDefault="00CD00D3" w:rsidP="00CD00D3">
      <w:pPr>
        <w:autoSpaceDE w:val="0"/>
        <w:autoSpaceDN w:val="0"/>
        <w:adjustRightInd w:val="0"/>
        <w:spacing w:after="0"/>
        <w:contextualSpacing/>
        <w:jc w:val="both"/>
        <w:rPr>
          <w:rFonts w:asciiTheme="minorHAnsi" w:hAnsiTheme="minorHAnsi"/>
          <w:lang w:val="mk-MK"/>
        </w:rPr>
      </w:pPr>
      <w:r w:rsidRPr="005A5C02">
        <w:rPr>
          <w:rFonts w:asciiTheme="minorHAnsi" w:hAnsiTheme="minorHAnsi"/>
          <w:lang w:val="mk-MK"/>
        </w:rPr>
        <w:t>Во однос на жените од руралните средини беше усвоена Национална стратегија за земјоделство и рурален развој (2014-2020) и содржи поглавје за подобрување на положбата и улогата на жените од руралните средини. Според Стратегијата, целосната вклученост на жените е важна во воспоставувањето на одржлива социјална структура на руралните заедници и ревитализација на локалната економија, така што сите мерки и програми во следниот програмски период ќе придонесат за подобрување на условите за живот на жените во руралните средини и нивно вклучување во процесите на креирање политики и искористување на достапните ресурси на локално и национално ниво.</w:t>
      </w:r>
    </w:p>
    <w:p w14:paraId="536934F9" w14:textId="77777777" w:rsidR="00CD00D3" w:rsidRPr="005A5C02" w:rsidRDefault="00CD00D3" w:rsidP="00CD00D3">
      <w:pPr>
        <w:autoSpaceDE w:val="0"/>
        <w:autoSpaceDN w:val="0"/>
        <w:adjustRightInd w:val="0"/>
        <w:spacing w:after="0"/>
        <w:contextualSpacing/>
        <w:jc w:val="both"/>
        <w:rPr>
          <w:rFonts w:asciiTheme="minorHAnsi" w:hAnsiTheme="minorHAnsi"/>
          <w:lang w:val="mk-MK"/>
        </w:rPr>
      </w:pPr>
    </w:p>
    <w:p w14:paraId="06221B56" w14:textId="77777777" w:rsidR="00CD00D3" w:rsidRPr="005A5C02" w:rsidRDefault="00CD00D3" w:rsidP="00CD00D3">
      <w:pPr>
        <w:pStyle w:val="ListParagraph"/>
        <w:numPr>
          <w:ilvl w:val="0"/>
          <w:numId w:val="4"/>
        </w:numPr>
        <w:autoSpaceDE w:val="0"/>
        <w:autoSpaceDN w:val="0"/>
        <w:adjustRightInd w:val="0"/>
        <w:spacing w:after="0" w:line="259" w:lineRule="auto"/>
        <w:contextualSpacing/>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Прибирање и анализирање на податоци за политичкото учество на жените, вклучително и на назначени и избрани позиции</w:t>
      </w:r>
    </w:p>
    <w:p w14:paraId="657F74C7" w14:textId="77777777" w:rsidR="00CD00D3" w:rsidRPr="005A5C02" w:rsidRDefault="00CD00D3" w:rsidP="00CD00D3">
      <w:pPr>
        <w:autoSpaceDE w:val="0"/>
        <w:autoSpaceDN w:val="0"/>
        <w:adjustRightInd w:val="0"/>
        <w:spacing w:after="0"/>
        <w:ind w:left="720"/>
        <w:contextualSpacing/>
        <w:rPr>
          <w:rFonts w:asciiTheme="minorHAnsi" w:hAnsiTheme="minorHAnsi"/>
          <w:lang w:val="mk-MK"/>
        </w:rPr>
      </w:pPr>
    </w:p>
    <w:p w14:paraId="65AFDB85" w14:textId="77777777" w:rsidR="00CD00D3" w:rsidRPr="005A5C02" w:rsidRDefault="00CD00D3" w:rsidP="00CD00D3">
      <w:pPr>
        <w:spacing w:after="200"/>
        <w:contextualSpacing/>
        <w:jc w:val="both"/>
        <w:rPr>
          <w:rFonts w:asciiTheme="minorHAnsi" w:hAnsiTheme="minorHAnsi" w:cs="Times New Roman"/>
          <w:lang w:val="mk-MK"/>
        </w:rPr>
      </w:pPr>
      <w:r w:rsidRPr="005A5C02">
        <w:rPr>
          <w:rFonts w:asciiTheme="minorHAnsi" w:hAnsiTheme="minorHAnsi" w:cs="Times New Roman"/>
          <w:lang w:val="mk-MK"/>
        </w:rPr>
        <w:t>Владата континуирано при</w:t>
      </w:r>
      <w:r w:rsidR="008A4CAD" w:rsidRPr="005A5C02">
        <w:rPr>
          <w:rFonts w:asciiTheme="minorHAnsi" w:hAnsiTheme="minorHAnsi" w:cs="Times New Roman"/>
          <w:lang w:val="mk-MK"/>
        </w:rPr>
        <w:t>бира и анализира податоци</w:t>
      </w:r>
      <w:r w:rsidRPr="005A5C02">
        <w:rPr>
          <w:rFonts w:asciiTheme="minorHAnsi" w:hAnsiTheme="minorHAnsi" w:cs="Times New Roman"/>
          <w:lang w:val="mk-MK"/>
        </w:rPr>
        <w:t xml:space="preserve"> за жените и нивното учество во политиката. Податоците се користат за подиг</w:t>
      </w:r>
      <w:r w:rsidR="008A4CAD" w:rsidRPr="005A5C02">
        <w:rPr>
          <w:rFonts w:asciiTheme="minorHAnsi" w:hAnsiTheme="minorHAnsi" w:cs="Times New Roman"/>
          <w:lang w:val="mk-MK"/>
        </w:rPr>
        <w:t>нув</w:t>
      </w:r>
      <w:r w:rsidRPr="005A5C02">
        <w:rPr>
          <w:rFonts w:asciiTheme="minorHAnsi" w:hAnsiTheme="minorHAnsi" w:cs="Times New Roman"/>
          <w:lang w:val="mk-MK"/>
        </w:rPr>
        <w:t>ање на јавната свест, развој на политики и законски измени со цел подобрување на родова</w:t>
      </w:r>
      <w:r w:rsidR="008A4CAD" w:rsidRPr="005A5C02">
        <w:rPr>
          <w:rFonts w:asciiTheme="minorHAnsi" w:hAnsiTheme="minorHAnsi" w:cs="Times New Roman"/>
          <w:lang w:val="mk-MK"/>
        </w:rPr>
        <w:t>та</w:t>
      </w:r>
      <w:r w:rsidRPr="005A5C02">
        <w:rPr>
          <w:rFonts w:asciiTheme="minorHAnsi" w:hAnsiTheme="minorHAnsi" w:cs="Times New Roman"/>
          <w:lang w:val="mk-MK"/>
        </w:rPr>
        <w:t xml:space="preserve"> еднаквост.</w:t>
      </w:r>
    </w:p>
    <w:p w14:paraId="2685665E" w14:textId="77777777" w:rsidR="00CD00D3" w:rsidRPr="005A5C02" w:rsidRDefault="00CD00D3" w:rsidP="00CD00D3">
      <w:pPr>
        <w:spacing w:after="200"/>
        <w:contextualSpacing/>
        <w:jc w:val="both"/>
        <w:rPr>
          <w:rFonts w:asciiTheme="minorHAnsi" w:hAnsiTheme="minorHAnsi" w:cs="Times New Roman"/>
          <w:lang w:val="mk-MK"/>
        </w:rPr>
      </w:pPr>
      <w:r w:rsidRPr="005A5C02">
        <w:rPr>
          <w:rFonts w:asciiTheme="minorHAnsi" w:hAnsiTheme="minorHAnsi" w:cs="Times New Roman"/>
          <w:lang w:val="mk-MK"/>
        </w:rPr>
        <w:t>Во 2018 година</w:t>
      </w:r>
      <w:r w:rsidR="008A4CAD" w:rsidRPr="005A5C02">
        <w:rPr>
          <w:rFonts w:asciiTheme="minorHAnsi" w:hAnsiTheme="minorHAnsi" w:cs="Times New Roman"/>
          <w:lang w:val="mk-MK"/>
        </w:rPr>
        <w:t>,</w:t>
      </w:r>
      <w:r w:rsidRPr="005A5C02">
        <w:rPr>
          <w:rFonts w:asciiTheme="minorHAnsi" w:hAnsiTheme="minorHAnsi" w:cs="Times New Roman"/>
          <w:lang w:val="mk-MK"/>
        </w:rPr>
        <w:t xml:space="preserve"> од 112,164 вработени во јавниот сектор, 60,593 се жени, односно 54,02 % и 51,571 се мажи, односно 45,98 %. Жените се најзастапени во Уставниот суд со 90,48 %. Општо земено, жените се повеќе застапени од мажите во повеќето јавни институции, со исклучок на Армијата на Република Северна Македонија, Министерството за внатрешни работи и Агенцијата за разузнавање.</w:t>
      </w:r>
    </w:p>
    <w:p w14:paraId="66B4F0F3" w14:textId="77777777" w:rsidR="00CD00D3" w:rsidRPr="005A5C02" w:rsidRDefault="00CD00D3" w:rsidP="00CD00D3">
      <w:pPr>
        <w:spacing w:after="200"/>
        <w:contextualSpacing/>
        <w:jc w:val="both"/>
        <w:rPr>
          <w:rFonts w:asciiTheme="minorHAnsi" w:hAnsiTheme="minorHAnsi" w:cs="Times New Roman"/>
          <w:lang w:val="mk-MK"/>
        </w:rPr>
      </w:pPr>
    </w:p>
    <w:p w14:paraId="468C7B16" w14:textId="77777777" w:rsidR="00CD00D3" w:rsidRPr="005A5C02" w:rsidRDefault="00CD00D3" w:rsidP="00CD00D3">
      <w:pPr>
        <w:contextualSpacing/>
        <w:jc w:val="both"/>
        <w:rPr>
          <w:rFonts w:asciiTheme="minorHAnsi" w:hAnsiTheme="minorHAnsi" w:cs="Arial"/>
          <w:lang w:val="mk-MK"/>
        </w:rPr>
      </w:pPr>
      <w:r w:rsidRPr="005A5C02">
        <w:rPr>
          <w:rFonts w:asciiTheme="minorHAnsi" w:hAnsiTheme="minorHAnsi" w:cs="Arial"/>
          <w:lang w:val="mk-MK"/>
        </w:rPr>
        <w:t xml:space="preserve">Учеството на жените во армијата </w:t>
      </w:r>
      <w:r w:rsidR="008A4CAD" w:rsidRPr="005A5C02">
        <w:rPr>
          <w:rFonts w:asciiTheme="minorHAnsi" w:hAnsiTheme="minorHAnsi" w:cs="Arial"/>
          <w:lang w:val="mk-MK"/>
        </w:rPr>
        <w:t>изнесува</w:t>
      </w:r>
      <w:r w:rsidRPr="005A5C02">
        <w:rPr>
          <w:rFonts w:asciiTheme="minorHAnsi" w:hAnsiTheme="minorHAnsi" w:cs="Arial"/>
          <w:lang w:val="mk-MK"/>
        </w:rPr>
        <w:t xml:space="preserve"> 9 %. Во армијата, 25 % се офицери, 11 % се подофицери, 4 % се професионални војници, а останатите се цивилен персонал. Во администрацијата на Министерството за одбрана</w:t>
      </w:r>
      <w:r w:rsidR="008A4CAD" w:rsidRPr="005A5C02">
        <w:rPr>
          <w:rFonts w:asciiTheme="minorHAnsi" w:hAnsiTheme="minorHAnsi" w:cs="Arial"/>
          <w:lang w:val="mk-MK"/>
        </w:rPr>
        <w:t xml:space="preserve"> се вработени</w:t>
      </w:r>
      <w:r w:rsidRPr="005A5C02">
        <w:rPr>
          <w:rFonts w:asciiTheme="minorHAnsi" w:hAnsiTheme="minorHAnsi" w:cs="Arial"/>
          <w:lang w:val="mk-MK"/>
        </w:rPr>
        <w:t xml:space="preserve"> 40 % жени.</w:t>
      </w:r>
    </w:p>
    <w:p w14:paraId="165AC88C" w14:textId="77777777" w:rsidR="00CD00D3" w:rsidRPr="005A5C02" w:rsidRDefault="00CD00D3" w:rsidP="00CD00D3">
      <w:pPr>
        <w:contextualSpacing/>
        <w:jc w:val="both"/>
        <w:rPr>
          <w:rFonts w:asciiTheme="minorHAnsi" w:hAnsiTheme="minorHAnsi" w:cs="Arial"/>
          <w:lang w:val="mk-MK"/>
        </w:rPr>
      </w:pPr>
    </w:p>
    <w:p w14:paraId="33CC5643" w14:textId="77777777" w:rsidR="00CD00D3" w:rsidRPr="005A5C02" w:rsidRDefault="00CD00D3" w:rsidP="00CD00D3">
      <w:pPr>
        <w:contextualSpacing/>
        <w:jc w:val="both"/>
        <w:rPr>
          <w:rFonts w:asciiTheme="minorHAnsi" w:hAnsiTheme="minorHAnsi"/>
          <w:lang w:val="mk-MK" w:eastAsia="lv-LV"/>
        </w:rPr>
      </w:pPr>
      <w:r w:rsidRPr="005A5C02">
        <w:rPr>
          <w:rFonts w:asciiTheme="minorHAnsi" w:hAnsiTheme="minorHAnsi"/>
          <w:lang w:val="mk-MK" w:eastAsia="lv-LV"/>
        </w:rPr>
        <w:t xml:space="preserve">Политичката застапеност на жените е подобрена од изборите во 2014 година. На парламентарните избори во 2016 година беа избрани 41 женски пратеник </w:t>
      </w:r>
      <w:r w:rsidR="008A4CAD" w:rsidRPr="005A5C02">
        <w:rPr>
          <w:rFonts w:asciiTheme="minorHAnsi" w:hAnsiTheme="minorHAnsi"/>
          <w:lang w:val="mk-MK" w:eastAsia="lv-LV"/>
        </w:rPr>
        <w:t>односно,</w:t>
      </w:r>
      <w:r w:rsidRPr="005A5C02">
        <w:rPr>
          <w:rFonts w:asciiTheme="minorHAnsi" w:hAnsiTheme="minorHAnsi"/>
          <w:lang w:val="mk-MK" w:eastAsia="lv-LV"/>
        </w:rPr>
        <w:t xml:space="preserve"> 34 % од </w:t>
      </w:r>
      <w:r w:rsidR="008A4CAD" w:rsidRPr="005A5C02">
        <w:rPr>
          <w:rFonts w:asciiTheme="minorHAnsi" w:hAnsiTheme="minorHAnsi"/>
          <w:lang w:val="mk-MK" w:eastAsia="lv-LV"/>
        </w:rPr>
        <w:t xml:space="preserve">вкупно </w:t>
      </w:r>
      <w:r w:rsidRPr="005A5C02">
        <w:rPr>
          <w:rFonts w:asciiTheme="minorHAnsi" w:hAnsiTheme="minorHAnsi"/>
          <w:lang w:val="mk-MK" w:eastAsia="lv-LV"/>
        </w:rPr>
        <w:t>120 пратеници. Во овој парламентарен мандат, заменик-претседателот на парламентот е жена, 5 жени претседаваат со парламентарните комисии, а 7 жени се заменици-претседатели на парламентарните</w:t>
      </w:r>
      <w:r w:rsidR="009E2D9D">
        <w:rPr>
          <w:rFonts w:asciiTheme="minorHAnsi" w:hAnsiTheme="minorHAnsi"/>
          <w:lang w:val="mk-MK" w:eastAsia="lv-LV"/>
        </w:rPr>
        <w:t xml:space="preserve"> комисии. Во Владата има 4 жени </w:t>
      </w:r>
      <w:r w:rsidRPr="005A5C02">
        <w:rPr>
          <w:rFonts w:asciiTheme="minorHAnsi" w:hAnsiTheme="minorHAnsi"/>
          <w:lang w:val="mk-MK" w:eastAsia="lv-LV"/>
        </w:rPr>
        <w:t>министри или 21 %.</w:t>
      </w:r>
    </w:p>
    <w:p w14:paraId="4116130B" w14:textId="77777777" w:rsidR="00CD00D3" w:rsidRPr="005A5C02" w:rsidRDefault="00CD00D3" w:rsidP="00CD00D3">
      <w:pPr>
        <w:contextualSpacing/>
        <w:jc w:val="both"/>
        <w:rPr>
          <w:rFonts w:asciiTheme="minorHAnsi" w:hAnsiTheme="minorHAnsi"/>
          <w:lang w:val="mk-MK" w:eastAsia="lv-LV"/>
        </w:rPr>
      </w:pPr>
    </w:p>
    <w:p w14:paraId="06E56A83" w14:textId="77777777" w:rsidR="00CD00D3" w:rsidRPr="005A5C02" w:rsidRDefault="00CD00D3" w:rsidP="00CD00D3">
      <w:pPr>
        <w:contextualSpacing/>
        <w:jc w:val="both"/>
        <w:rPr>
          <w:rFonts w:asciiTheme="minorHAnsi" w:hAnsiTheme="minorHAnsi"/>
          <w:lang w:val="mk-MK" w:eastAsia="lv-LV"/>
        </w:rPr>
      </w:pPr>
      <w:r w:rsidRPr="005A5C02">
        <w:rPr>
          <w:rFonts w:asciiTheme="minorHAnsi" w:hAnsiTheme="minorHAnsi"/>
          <w:lang w:val="mk-MK" w:eastAsia="lv-LV"/>
        </w:rPr>
        <w:t xml:space="preserve">На локалните избори во 2017 година, од 260 </w:t>
      </w:r>
      <w:r w:rsidR="008A4CAD" w:rsidRPr="005A5C02">
        <w:rPr>
          <w:rFonts w:asciiTheme="minorHAnsi" w:hAnsiTheme="minorHAnsi"/>
          <w:lang w:val="mk-MK" w:eastAsia="lv-LV"/>
        </w:rPr>
        <w:t xml:space="preserve">градоначалнички </w:t>
      </w:r>
      <w:r w:rsidRPr="005A5C02">
        <w:rPr>
          <w:rFonts w:asciiTheme="minorHAnsi" w:hAnsiTheme="minorHAnsi"/>
          <w:lang w:val="mk-MK" w:eastAsia="lv-LV"/>
        </w:rPr>
        <w:t>кандидати само 15</w:t>
      </w:r>
      <w:r w:rsidR="008A4CAD" w:rsidRPr="005A5C02">
        <w:rPr>
          <w:rFonts w:asciiTheme="minorHAnsi" w:hAnsiTheme="minorHAnsi"/>
          <w:lang w:val="mk-MK" w:eastAsia="lv-LV"/>
        </w:rPr>
        <w:t xml:space="preserve"> односно 5,8 % беа женски кандидати. </w:t>
      </w:r>
      <w:r w:rsidRPr="005A5C02">
        <w:rPr>
          <w:rFonts w:asciiTheme="minorHAnsi" w:hAnsiTheme="minorHAnsi"/>
          <w:lang w:val="mk-MK" w:eastAsia="lv-LV"/>
        </w:rPr>
        <w:t>Од тие</w:t>
      </w:r>
      <w:r w:rsidR="008A4CAD" w:rsidRPr="005A5C02">
        <w:rPr>
          <w:rFonts w:asciiTheme="minorHAnsi" w:hAnsiTheme="minorHAnsi"/>
          <w:lang w:val="mk-MK" w:eastAsia="lv-LV"/>
        </w:rPr>
        <w:t xml:space="preserve"> 15,</w:t>
      </w:r>
      <w:r w:rsidRPr="005A5C02">
        <w:rPr>
          <w:rFonts w:asciiTheme="minorHAnsi" w:hAnsiTheme="minorHAnsi"/>
          <w:lang w:val="mk-MK" w:eastAsia="lv-LV"/>
        </w:rPr>
        <w:t xml:space="preserve"> 6 градоначалнички </w:t>
      </w:r>
      <w:r w:rsidR="008A4CAD" w:rsidRPr="005A5C02">
        <w:rPr>
          <w:rFonts w:asciiTheme="minorHAnsi" w:hAnsiTheme="minorHAnsi"/>
          <w:lang w:val="mk-MK" w:eastAsia="lv-LV"/>
        </w:rPr>
        <w:t>(</w:t>
      </w:r>
      <w:r w:rsidRPr="005A5C02">
        <w:rPr>
          <w:rFonts w:asciiTheme="minorHAnsi" w:hAnsiTheme="minorHAnsi"/>
          <w:lang w:val="mk-MK" w:eastAsia="lv-LV"/>
        </w:rPr>
        <w:t>7 %</w:t>
      </w:r>
      <w:r w:rsidR="008A4CAD" w:rsidRPr="005A5C02">
        <w:rPr>
          <w:rFonts w:asciiTheme="minorHAnsi" w:hAnsiTheme="minorHAnsi"/>
          <w:lang w:val="mk-MK" w:eastAsia="lv-LV"/>
        </w:rPr>
        <w:t>)</w:t>
      </w:r>
      <w:r w:rsidRPr="005A5C02">
        <w:rPr>
          <w:rFonts w:asciiTheme="minorHAnsi" w:hAnsiTheme="minorHAnsi"/>
          <w:lang w:val="mk-MK" w:eastAsia="lv-LV"/>
        </w:rPr>
        <w:t xml:space="preserve"> беа избрани во Тетово, Битола, Старо Нагоричане, Могила, Македонска Каменица и Арачиново. Од вкупно 1,388 советници во единиците на локалната самоуправа, беа избрани 415 женски советници </w:t>
      </w:r>
      <w:r w:rsidR="00AB46F5" w:rsidRPr="005A5C02">
        <w:rPr>
          <w:rFonts w:asciiTheme="minorHAnsi" w:hAnsiTheme="minorHAnsi"/>
          <w:lang w:val="mk-MK" w:eastAsia="lv-LV"/>
        </w:rPr>
        <w:t>односно</w:t>
      </w:r>
      <w:r w:rsidRPr="005A5C02">
        <w:rPr>
          <w:rFonts w:asciiTheme="minorHAnsi" w:hAnsiTheme="minorHAnsi"/>
          <w:lang w:val="mk-MK" w:eastAsia="lv-LV"/>
        </w:rPr>
        <w:t xml:space="preserve"> 30 %.</w:t>
      </w:r>
    </w:p>
    <w:p w14:paraId="2A33CB14" w14:textId="77777777" w:rsidR="00CD00D3" w:rsidRPr="005A5C02" w:rsidRDefault="00CD00D3" w:rsidP="00CD00D3">
      <w:pPr>
        <w:contextualSpacing/>
        <w:jc w:val="both"/>
        <w:rPr>
          <w:rFonts w:asciiTheme="minorHAnsi" w:hAnsiTheme="minorHAnsi"/>
          <w:lang w:val="mk-MK" w:eastAsia="lv-LV"/>
        </w:rPr>
      </w:pPr>
    </w:p>
    <w:p w14:paraId="20028D8B" w14:textId="77777777" w:rsidR="00CD00D3" w:rsidRPr="005A5C02" w:rsidRDefault="00CD00D3" w:rsidP="00CD00D3">
      <w:pPr>
        <w:contextualSpacing/>
        <w:jc w:val="both"/>
        <w:rPr>
          <w:rFonts w:asciiTheme="minorHAnsi" w:hAnsiTheme="minorHAnsi"/>
          <w:lang w:val="mk-MK" w:eastAsia="lv-LV"/>
        </w:rPr>
      </w:pPr>
      <w:r w:rsidRPr="005A5C02">
        <w:rPr>
          <w:rFonts w:asciiTheme="minorHAnsi" w:hAnsiTheme="minorHAnsi"/>
          <w:lang w:val="mk-MK" w:eastAsia="lv-LV"/>
        </w:rPr>
        <w:t xml:space="preserve">Во судската власт, постои позитивен тренд на еднакво учество на избраните судии од машки и женски пол. Во Врховниот суд, машките судии се застапени со над 71 %. Во јавните обвинителства, учеството на жените </w:t>
      </w:r>
      <w:r w:rsidR="00615C86" w:rsidRPr="005A5C02">
        <w:rPr>
          <w:rFonts w:asciiTheme="minorHAnsi" w:hAnsiTheme="minorHAnsi"/>
          <w:lang w:val="mk-MK" w:eastAsia="lv-LV"/>
        </w:rPr>
        <w:t>изнесува</w:t>
      </w:r>
      <w:r w:rsidRPr="005A5C02">
        <w:rPr>
          <w:rFonts w:asciiTheme="minorHAnsi" w:hAnsiTheme="minorHAnsi"/>
          <w:lang w:val="mk-MK" w:eastAsia="lv-LV"/>
        </w:rPr>
        <w:t xml:space="preserve"> над 61 %. </w:t>
      </w:r>
      <w:r w:rsidR="00615C86" w:rsidRPr="005A5C02">
        <w:rPr>
          <w:rFonts w:asciiTheme="minorHAnsi" w:hAnsiTheme="minorHAnsi"/>
          <w:lang w:val="mk-MK" w:eastAsia="lv-LV"/>
        </w:rPr>
        <w:t>Процентуалната застапеност на жените во</w:t>
      </w:r>
      <w:r w:rsidRPr="005A5C02">
        <w:rPr>
          <w:rFonts w:asciiTheme="minorHAnsi" w:hAnsiTheme="minorHAnsi"/>
          <w:lang w:val="mk-MK" w:eastAsia="lv-LV"/>
        </w:rPr>
        <w:t xml:space="preserve"> сите судови </w:t>
      </w:r>
      <w:r w:rsidR="00615C86" w:rsidRPr="005A5C02">
        <w:rPr>
          <w:rFonts w:asciiTheme="minorHAnsi" w:hAnsiTheme="minorHAnsi"/>
          <w:lang w:val="mk-MK" w:eastAsia="lv-LV"/>
        </w:rPr>
        <w:t xml:space="preserve">изнесува </w:t>
      </w:r>
      <w:r w:rsidRPr="005A5C02">
        <w:rPr>
          <w:rFonts w:asciiTheme="minorHAnsi" w:hAnsiTheme="minorHAnsi"/>
          <w:lang w:val="mk-MK" w:eastAsia="lv-LV"/>
        </w:rPr>
        <w:t>61 %.</w:t>
      </w:r>
    </w:p>
    <w:p w14:paraId="1CFCC7B8" w14:textId="77777777" w:rsidR="00AB142F" w:rsidRPr="005A5C02" w:rsidRDefault="00AB142F" w:rsidP="00AB142F">
      <w:pPr>
        <w:contextualSpacing/>
        <w:jc w:val="both"/>
        <w:rPr>
          <w:rFonts w:asciiTheme="minorHAnsi" w:hAnsiTheme="minorHAnsi"/>
          <w:lang w:val="mk-MK" w:eastAsia="lv-LV"/>
        </w:rPr>
      </w:pPr>
    </w:p>
    <w:tbl>
      <w:tblPr>
        <w:tblStyle w:val="ListTable4-Accent11"/>
        <w:tblW w:w="5000" w:type="pct"/>
        <w:tblLook w:val="04A0" w:firstRow="1" w:lastRow="0" w:firstColumn="1" w:lastColumn="0" w:noHBand="0" w:noVBand="1"/>
      </w:tblPr>
      <w:tblGrid>
        <w:gridCol w:w="3446"/>
        <w:gridCol w:w="948"/>
        <w:gridCol w:w="1157"/>
        <w:gridCol w:w="1018"/>
        <w:gridCol w:w="1232"/>
        <w:gridCol w:w="1215"/>
      </w:tblGrid>
      <w:tr w:rsidR="00334BC0" w:rsidRPr="005A5C02" w14:paraId="4E481F89" w14:textId="77777777" w:rsidTr="00334BC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2886967E" w14:textId="77777777" w:rsidR="00334BC0" w:rsidRPr="005A5C02" w:rsidRDefault="00CD00D3" w:rsidP="00FF0D91">
            <w:pPr>
              <w:spacing w:after="0"/>
              <w:contextualSpacing/>
              <w:rPr>
                <w:rFonts w:asciiTheme="minorHAnsi" w:hAnsiTheme="minorHAnsi"/>
                <w:b w:val="0"/>
                <w:bCs w:val="0"/>
                <w:lang w:val="mk-MK" w:eastAsia="mk-MK"/>
              </w:rPr>
            </w:pPr>
            <w:r w:rsidRPr="005A5C02">
              <w:rPr>
                <w:rFonts w:asciiTheme="minorHAnsi" w:hAnsiTheme="minorHAnsi" w:cs="Arial"/>
                <w:lang w:val="mk-MK"/>
              </w:rPr>
              <w:t>Табела 11: Родова структура на вработените во различни институции во јавниот сектор во 2018 година</w:t>
            </w:r>
          </w:p>
        </w:tc>
      </w:tr>
      <w:tr w:rsidR="00CD00D3" w:rsidRPr="005A5C02" w14:paraId="79D5491E"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noWrap/>
            <w:hideMark/>
          </w:tcPr>
          <w:p w14:paraId="3FEEBAB6" w14:textId="77777777" w:rsidR="00CD00D3" w:rsidRPr="005A5C02" w:rsidRDefault="00CD00D3" w:rsidP="00CD00D3">
            <w:pPr>
              <w:spacing w:after="0"/>
              <w:contextualSpacing/>
              <w:rPr>
                <w:rFonts w:asciiTheme="minorHAnsi" w:hAnsiTheme="minorHAnsi"/>
                <w:b w:val="0"/>
                <w:bCs w:val="0"/>
                <w:lang w:val="mk-MK" w:eastAsia="mk-MK"/>
              </w:rPr>
            </w:pPr>
            <w:r w:rsidRPr="005A5C02">
              <w:rPr>
                <w:lang w:val="mk-MK"/>
              </w:rPr>
              <w:t>Вид на институција</w:t>
            </w:r>
          </w:p>
        </w:tc>
        <w:tc>
          <w:tcPr>
            <w:tcW w:w="520" w:type="pct"/>
            <w:noWrap/>
            <w:hideMark/>
          </w:tcPr>
          <w:p w14:paraId="447DC031"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lang w:val="mk-MK" w:eastAsia="mk-MK"/>
              </w:rPr>
            </w:pPr>
            <w:r w:rsidRPr="005A5C02">
              <w:rPr>
                <w:rFonts w:asciiTheme="minorHAnsi" w:hAnsiTheme="minorHAnsi"/>
                <w:b/>
                <w:bCs/>
                <w:lang w:val="mk-MK" w:eastAsia="mk-MK"/>
              </w:rPr>
              <w:t>Жени</w:t>
            </w:r>
          </w:p>
        </w:tc>
        <w:tc>
          <w:tcPr>
            <w:tcW w:w="638" w:type="pct"/>
            <w:noWrap/>
            <w:hideMark/>
          </w:tcPr>
          <w:p w14:paraId="2742FD1B"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lang w:val="mk-MK" w:eastAsia="mk-MK"/>
              </w:rPr>
            </w:pPr>
            <w:r w:rsidRPr="005A5C02">
              <w:rPr>
                <w:rFonts w:asciiTheme="minorHAnsi" w:hAnsiTheme="minorHAnsi"/>
                <w:b/>
                <w:bCs/>
                <w:lang w:val="mk-MK" w:eastAsia="mk-MK"/>
              </w:rPr>
              <w:t>%Жени</w:t>
            </w:r>
          </w:p>
        </w:tc>
        <w:tc>
          <w:tcPr>
            <w:tcW w:w="560" w:type="pct"/>
            <w:noWrap/>
            <w:hideMark/>
          </w:tcPr>
          <w:p w14:paraId="4FF4BE76"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lang w:val="mk-MK" w:eastAsia="mk-MK"/>
              </w:rPr>
            </w:pPr>
            <w:r w:rsidRPr="005A5C02">
              <w:rPr>
                <w:rFonts w:asciiTheme="minorHAnsi" w:hAnsiTheme="minorHAnsi"/>
                <w:b/>
                <w:bCs/>
                <w:lang w:val="mk-MK" w:eastAsia="mk-MK"/>
              </w:rPr>
              <w:t>Мажи</w:t>
            </w:r>
          </w:p>
        </w:tc>
        <w:tc>
          <w:tcPr>
            <w:tcW w:w="681" w:type="pct"/>
            <w:noWrap/>
            <w:hideMark/>
          </w:tcPr>
          <w:p w14:paraId="7B3BA3E8"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lang w:val="mk-MK" w:eastAsia="mk-MK"/>
              </w:rPr>
            </w:pPr>
            <w:r w:rsidRPr="005A5C02">
              <w:rPr>
                <w:rFonts w:asciiTheme="minorHAnsi" w:hAnsiTheme="minorHAnsi"/>
                <w:b/>
                <w:bCs/>
                <w:lang w:val="mk-MK" w:eastAsia="mk-MK"/>
              </w:rPr>
              <w:t>%Мажи</w:t>
            </w:r>
          </w:p>
        </w:tc>
        <w:tc>
          <w:tcPr>
            <w:tcW w:w="671" w:type="pct"/>
            <w:noWrap/>
            <w:hideMark/>
          </w:tcPr>
          <w:p w14:paraId="3A0C02D4"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b/>
                <w:bCs/>
                <w:lang w:val="mk-MK" w:eastAsia="mk-MK"/>
              </w:rPr>
            </w:pPr>
            <w:r w:rsidRPr="005A5C02">
              <w:rPr>
                <w:rFonts w:asciiTheme="minorHAnsi" w:hAnsiTheme="minorHAnsi"/>
                <w:b/>
                <w:bCs/>
                <w:lang w:val="mk-MK" w:eastAsia="mk-MK"/>
              </w:rPr>
              <w:t>Вкупно</w:t>
            </w:r>
          </w:p>
        </w:tc>
      </w:tr>
      <w:tr w:rsidR="00CD00D3" w:rsidRPr="005A5C02" w14:paraId="1C803299"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0662F665" w14:textId="77777777" w:rsidR="00CD00D3" w:rsidRPr="005A5C02" w:rsidRDefault="00CD00D3" w:rsidP="00CD00D3">
            <w:pPr>
              <w:spacing w:after="0"/>
              <w:contextualSpacing/>
              <w:rPr>
                <w:rFonts w:asciiTheme="minorHAnsi" w:hAnsiTheme="minorHAnsi"/>
                <w:lang w:val="mk-MK" w:eastAsia="mk-MK"/>
              </w:rPr>
            </w:pPr>
            <w:r w:rsidRPr="005A5C02">
              <w:rPr>
                <w:lang w:val="mk-MK"/>
              </w:rPr>
              <w:t>Влада</w:t>
            </w:r>
          </w:p>
        </w:tc>
        <w:tc>
          <w:tcPr>
            <w:tcW w:w="520" w:type="pct"/>
            <w:noWrap/>
            <w:hideMark/>
          </w:tcPr>
          <w:p w14:paraId="1D9322C9"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176</w:t>
            </w:r>
          </w:p>
        </w:tc>
        <w:tc>
          <w:tcPr>
            <w:tcW w:w="638" w:type="pct"/>
            <w:noWrap/>
            <w:hideMark/>
          </w:tcPr>
          <w:p w14:paraId="30AA454C"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54,66%</w:t>
            </w:r>
          </w:p>
        </w:tc>
        <w:tc>
          <w:tcPr>
            <w:tcW w:w="560" w:type="pct"/>
            <w:noWrap/>
            <w:hideMark/>
          </w:tcPr>
          <w:p w14:paraId="0F314B01"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146</w:t>
            </w:r>
          </w:p>
        </w:tc>
        <w:tc>
          <w:tcPr>
            <w:tcW w:w="681" w:type="pct"/>
            <w:noWrap/>
            <w:hideMark/>
          </w:tcPr>
          <w:p w14:paraId="71172965"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45,34%</w:t>
            </w:r>
          </w:p>
        </w:tc>
        <w:tc>
          <w:tcPr>
            <w:tcW w:w="671" w:type="pct"/>
            <w:noWrap/>
            <w:hideMark/>
          </w:tcPr>
          <w:p w14:paraId="209C0533"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322</w:t>
            </w:r>
          </w:p>
        </w:tc>
      </w:tr>
      <w:tr w:rsidR="00CD00D3" w:rsidRPr="005A5C02" w14:paraId="78849F4F"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7D21CC7A" w14:textId="77777777" w:rsidR="00CD00D3" w:rsidRPr="005A5C02" w:rsidRDefault="00CD00D3" w:rsidP="00CD00D3">
            <w:pPr>
              <w:spacing w:after="0"/>
              <w:contextualSpacing/>
              <w:rPr>
                <w:rFonts w:asciiTheme="minorHAnsi" w:hAnsiTheme="minorHAnsi"/>
                <w:lang w:val="mk-MK" w:eastAsia="mk-MK"/>
              </w:rPr>
            </w:pPr>
            <w:r w:rsidRPr="005A5C02">
              <w:rPr>
                <w:lang w:val="mk-MK"/>
              </w:rPr>
              <w:t>Јавна администрација</w:t>
            </w:r>
          </w:p>
        </w:tc>
        <w:tc>
          <w:tcPr>
            <w:tcW w:w="520" w:type="pct"/>
            <w:noWrap/>
            <w:hideMark/>
          </w:tcPr>
          <w:p w14:paraId="14AE6DAB"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44</w:t>
            </w:r>
            <w:r w:rsidR="00615C86" w:rsidRPr="005A5C02">
              <w:rPr>
                <w:rFonts w:asciiTheme="minorHAnsi" w:hAnsiTheme="minorHAnsi"/>
                <w:lang w:val="mk-MK" w:eastAsia="mk-MK"/>
              </w:rPr>
              <w:t>,</w:t>
            </w:r>
            <w:r w:rsidRPr="005A5C02">
              <w:rPr>
                <w:rFonts w:asciiTheme="minorHAnsi" w:hAnsiTheme="minorHAnsi"/>
                <w:lang w:val="mk-MK" w:eastAsia="mk-MK"/>
              </w:rPr>
              <w:t>901</w:t>
            </w:r>
          </w:p>
        </w:tc>
        <w:tc>
          <w:tcPr>
            <w:tcW w:w="638" w:type="pct"/>
            <w:noWrap/>
            <w:hideMark/>
          </w:tcPr>
          <w:p w14:paraId="02B1EAA7"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67,12%</w:t>
            </w:r>
          </w:p>
        </w:tc>
        <w:tc>
          <w:tcPr>
            <w:tcW w:w="560" w:type="pct"/>
            <w:noWrap/>
            <w:hideMark/>
          </w:tcPr>
          <w:p w14:paraId="7E83BE9D"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21</w:t>
            </w:r>
            <w:r w:rsidR="00615C86" w:rsidRPr="005A5C02">
              <w:rPr>
                <w:rFonts w:asciiTheme="minorHAnsi" w:hAnsiTheme="minorHAnsi"/>
                <w:lang w:val="mk-MK" w:eastAsia="mk-MK"/>
              </w:rPr>
              <w:t>,</w:t>
            </w:r>
            <w:r w:rsidRPr="005A5C02">
              <w:rPr>
                <w:rFonts w:asciiTheme="minorHAnsi" w:hAnsiTheme="minorHAnsi"/>
                <w:lang w:val="mk-MK" w:eastAsia="mk-MK"/>
              </w:rPr>
              <w:t>992</w:t>
            </w:r>
          </w:p>
        </w:tc>
        <w:tc>
          <w:tcPr>
            <w:tcW w:w="681" w:type="pct"/>
            <w:noWrap/>
            <w:hideMark/>
          </w:tcPr>
          <w:p w14:paraId="1F3484DA"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32,88%</w:t>
            </w:r>
          </w:p>
        </w:tc>
        <w:tc>
          <w:tcPr>
            <w:tcW w:w="671" w:type="pct"/>
            <w:noWrap/>
            <w:hideMark/>
          </w:tcPr>
          <w:p w14:paraId="3CD95452" w14:textId="77777777" w:rsidR="00CD00D3" w:rsidRPr="005A5C02" w:rsidRDefault="00615C86"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66,</w:t>
            </w:r>
            <w:r w:rsidR="00CD00D3" w:rsidRPr="005A5C02">
              <w:rPr>
                <w:rFonts w:asciiTheme="minorHAnsi" w:hAnsiTheme="minorHAnsi"/>
                <w:lang w:val="mk-MK" w:eastAsia="mk-MK"/>
              </w:rPr>
              <w:t>893</w:t>
            </w:r>
          </w:p>
        </w:tc>
      </w:tr>
      <w:tr w:rsidR="00CD00D3" w:rsidRPr="005A5C02" w14:paraId="02A6E50F"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12E08B85" w14:textId="77777777" w:rsidR="00CD00D3" w:rsidRPr="005A5C02" w:rsidRDefault="00CD00D3" w:rsidP="00CD00D3">
            <w:pPr>
              <w:spacing w:after="0"/>
              <w:contextualSpacing/>
              <w:rPr>
                <w:rFonts w:asciiTheme="minorHAnsi" w:hAnsiTheme="minorHAnsi"/>
                <w:lang w:val="mk-MK" w:eastAsia="mk-MK"/>
              </w:rPr>
            </w:pPr>
            <w:r w:rsidRPr="005A5C02">
              <w:rPr>
                <w:lang w:val="mk-MK"/>
              </w:rPr>
              <w:t>Државно обвинителство</w:t>
            </w:r>
          </w:p>
        </w:tc>
        <w:tc>
          <w:tcPr>
            <w:tcW w:w="520" w:type="pct"/>
            <w:noWrap/>
            <w:hideMark/>
          </w:tcPr>
          <w:p w14:paraId="4B551D7F"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310</w:t>
            </w:r>
          </w:p>
        </w:tc>
        <w:tc>
          <w:tcPr>
            <w:tcW w:w="638" w:type="pct"/>
            <w:noWrap/>
            <w:hideMark/>
          </w:tcPr>
          <w:p w14:paraId="1B59631C"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68,43%</w:t>
            </w:r>
          </w:p>
        </w:tc>
        <w:tc>
          <w:tcPr>
            <w:tcW w:w="560" w:type="pct"/>
            <w:noWrap/>
            <w:hideMark/>
          </w:tcPr>
          <w:p w14:paraId="4F3BF812"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143</w:t>
            </w:r>
          </w:p>
        </w:tc>
        <w:tc>
          <w:tcPr>
            <w:tcW w:w="681" w:type="pct"/>
            <w:noWrap/>
            <w:hideMark/>
          </w:tcPr>
          <w:p w14:paraId="4AA8AEA5"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31,57%</w:t>
            </w:r>
          </w:p>
        </w:tc>
        <w:tc>
          <w:tcPr>
            <w:tcW w:w="671" w:type="pct"/>
            <w:noWrap/>
            <w:hideMark/>
          </w:tcPr>
          <w:p w14:paraId="4440BD31"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453</w:t>
            </w:r>
          </w:p>
        </w:tc>
      </w:tr>
      <w:tr w:rsidR="00CD00D3" w:rsidRPr="005A5C02" w14:paraId="47C44D58"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57AE2546" w14:textId="77777777" w:rsidR="00CD00D3" w:rsidRPr="005A5C02" w:rsidRDefault="00CD00D3" w:rsidP="00CD00D3">
            <w:pPr>
              <w:spacing w:after="0"/>
              <w:contextualSpacing/>
              <w:rPr>
                <w:rFonts w:asciiTheme="minorHAnsi" w:hAnsiTheme="minorHAnsi"/>
                <w:lang w:val="mk-MK" w:eastAsia="mk-MK"/>
              </w:rPr>
            </w:pPr>
            <w:r w:rsidRPr="005A5C02">
              <w:rPr>
                <w:lang w:val="mk-MK"/>
              </w:rPr>
              <w:t>Јавни претпријатија</w:t>
            </w:r>
          </w:p>
        </w:tc>
        <w:tc>
          <w:tcPr>
            <w:tcW w:w="520" w:type="pct"/>
            <w:noWrap/>
            <w:hideMark/>
          </w:tcPr>
          <w:p w14:paraId="4ED8CA72"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w:t>
            </w:r>
            <w:r w:rsidR="00615C86" w:rsidRPr="005A5C02">
              <w:rPr>
                <w:rFonts w:asciiTheme="minorHAnsi" w:hAnsiTheme="minorHAnsi"/>
                <w:lang w:val="mk-MK" w:eastAsia="mk-MK"/>
              </w:rPr>
              <w:t>,</w:t>
            </w:r>
            <w:r w:rsidRPr="005A5C02">
              <w:rPr>
                <w:rFonts w:asciiTheme="minorHAnsi" w:hAnsiTheme="minorHAnsi"/>
                <w:lang w:val="mk-MK" w:eastAsia="mk-MK"/>
              </w:rPr>
              <w:t>999</w:t>
            </w:r>
          </w:p>
        </w:tc>
        <w:tc>
          <w:tcPr>
            <w:tcW w:w="638" w:type="pct"/>
            <w:noWrap/>
            <w:hideMark/>
          </w:tcPr>
          <w:p w14:paraId="6DDB43FD"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16,48%</w:t>
            </w:r>
          </w:p>
        </w:tc>
        <w:tc>
          <w:tcPr>
            <w:tcW w:w="560" w:type="pct"/>
            <w:noWrap/>
            <w:hideMark/>
          </w:tcPr>
          <w:p w14:paraId="0FCC332E"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15</w:t>
            </w:r>
            <w:r w:rsidR="00615C86" w:rsidRPr="005A5C02">
              <w:rPr>
                <w:rFonts w:asciiTheme="minorHAnsi" w:hAnsiTheme="minorHAnsi"/>
                <w:lang w:val="mk-MK" w:eastAsia="mk-MK"/>
              </w:rPr>
              <w:t>,</w:t>
            </w:r>
            <w:r w:rsidRPr="005A5C02">
              <w:rPr>
                <w:rFonts w:asciiTheme="minorHAnsi" w:hAnsiTheme="minorHAnsi"/>
                <w:lang w:val="mk-MK" w:eastAsia="mk-MK"/>
              </w:rPr>
              <w:t>202</w:t>
            </w:r>
          </w:p>
        </w:tc>
        <w:tc>
          <w:tcPr>
            <w:tcW w:w="681" w:type="pct"/>
            <w:noWrap/>
            <w:hideMark/>
          </w:tcPr>
          <w:p w14:paraId="27D41F57"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83,52%</w:t>
            </w:r>
          </w:p>
        </w:tc>
        <w:tc>
          <w:tcPr>
            <w:tcW w:w="671" w:type="pct"/>
            <w:noWrap/>
            <w:hideMark/>
          </w:tcPr>
          <w:p w14:paraId="0FC305DB"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18</w:t>
            </w:r>
            <w:r w:rsidR="00615C86" w:rsidRPr="005A5C02">
              <w:rPr>
                <w:rFonts w:asciiTheme="minorHAnsi" w:hAnsiTheme="minorHAnsi"/>
                <w:lang w:val="mk-MK" w:eastAsia="mk-MK"/>
              </w:rPr>
              <w:t>,</w:t>
            </w:r>
            <w:r w:rsidRPr="005A5C02">
              <w:rPr>
                <w:rFonts w:asciiTheme="minorHAnsi" w:hAnsiTheme="minorHAnsi"/>
                <w:lang w:val="mk-MK" w:eastAsia="mk-MK"/>
              </w:rPr>
              <w:t>201</w:t>
            </w:r>
          </w:p>
        </w:tc>
      </w:tr>
      <w:tr w:rsidR="00CD00D3" w:rsidRPr="005A5C02" w14:paraId="3444121B"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50D7F7F1" w14:textId="77777777" w:rsidR="00CD00D3" w:rsidRPr="005A5C02" w:rsidRDefault="00CD00D3" w:rsidP="00CD00D3">
            <w:pPr>
              <w:spacing w:after="0"/>
              <w:contextualSpacing/>
              <w:rPr>
                <w:rFonts w:asciiTheme="minorHAnsi" w:hAnsiTheme="minorHAnsi"/>
                <w:lang w:val="mk-MK" w:eastAsia="mk-MK"/>
              </w:rPr>
            </w:pPr>
            <w:r w:rsidRPr="005A5C02">
              <w:rPr>
                <w:lang w:val="mk-MK"/>
              </w:rPr>
              <w:t>Министерства</w:t>
            </w:r>
          </w:p>
        </w:tc>
        <w:tc>
          <w:tcPr>
            <w:tcW w:w="520" w:type="pct"/>
            <w:noWrap/>
            <w:hideMark/>
          </w:tcPr>
          <w:p w14:paraId="084FC3A1"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w:t>
            </w:r>
            <w:r w:rsidR="00615C86" w:rsidRPr="005A5C02">
              <w:rPr>
                <w:rFonts w:asciiTheme="minorHAnsi" w:hAnsiTheme="minorHAnsi"/>
                <w:lang w:val="mk-MK" w:eastAsia="mk-MK"/>
              </w:rPr>
              <w:t>,</w:t>
            </w:r>
            <w:r w:rsidRPr="005A5C02">
              <w:rPr>
                <w:rFonts w:asciiTheme="minorHAnsi" w:hAnsiTheme="minorHAnsi"/>
                <w:lang w:val="mk-MK" w:eastAsia="mk-MK"/>
              </w:rPr>
              <w:t>243</w:t>
            </w:r>
          </w:p>
        </w:tc>
        <w:tc>
          <w:tcPr>
            <w:tcW w:w="638" w:type="pct"/>
            <w:noWrap/>
            <w:hideMark/>
          </w:tcPr>
          <w:p w14:paraId="77109A41"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46,65%</w:t>
            </w:r>
          </w:p>
        </w:tc>
        <w:tc>
          <w:tcPr>
            <w:tcW w:w="560" w:type="pct"/>
            <w:noWrap/>
            <w:hideMark/>
          </w:tcPr>
          <w:p w14:paraId="52FA943E"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w:t>
            </w:r>
            <w:r w:rsidR="00615C86" w:rsidRPr="005A5C02">
              <w:rPr>
                <w:rFonts w:asciiTheme="minorHAnsi" w:hAnsiTheme="minorHAnsi"/>
                <w:lang w:val="mk-MK" w:eastAsia="mk-MK"/>
              </w:rPr>
              <w:t>,</w:t>
            </w:r>
            <w:r w:rsidRPr="005A5C02">
              <w:rPr>
                <w:rFonts w:asciiTheme="minorHAnsi" w:hAnsiTheme="minorHAnsi"/>
                <w:lang w:val="mk-MK" w:eastAsia="mk-MK"/>
              </w:rPr>
              <w:t>565</w:t>
            </w:r>
          </w:p>
        </w:tc>
        <w:tc>
          <w:tcPr>
            <w:tcW w:w="681" w:type="pct"/>
            <w:noWrap/>
            <w:hideMark/>
          </w:tcPr>
          <w:p w14:paraId="7215E643"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53,35%</w:t>
            </w:r>
          </w:p>
        </w:tc>
        <w:tc>
          <w:tcPr>
            <w:tcW w:w="671" w:type="pct"/>
            <w:noWrap/>
            <w:hideMark/>
          </w:tcPr>
          <w:p w14:paraId="4D2F8D14"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w:t>
            </w:r>
            <w:r w:rsidR="00615C86" w:rsidRPr="005A5C02">
              <w:rPr>
                <w:rFonts w:asciiTheme="minorHAnsi" w:hAnsiTheme="minorHAnsi"/>
                <w:lang w:val="mk-MK" w:eastAsia="mk-MK"/>
              </w:rPr>
              <w:t>,</w:t>
            </w:r>
            <w:r w:rsidRPr="005A5C02">
              <w:rPr>
                <w:rFonts w:asciiTheme="minorHAnsi" w:hAnsiTheme="minorHAnsi"/>
                <w:lang w:val="mk-MK" w:eastAsia="mk-MK"/>
              </w:rPr>
              <w:t>808</w:t>
            </w:r>
          </w:p>
        </w:tc>
      </w:tr>
      <w:tr w:rsidR="00CD00D3" w:rsidRPr="005A5C02" w14:paraId="059BFEA0"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3277677B" w14:textId="77777777" w:rsidR="00CD00D3" w:rsidRPr="005A5C02" w:rsidRDefault="00CD00D3" w:rsidP="00CD00D3">
            <w:pPr>
              <w:spacing w:after="0"/>
              <w:contextualSpacing/>
              <w:rPr>
                <w:rFonts w:asciiTheme="minorHAnsi" w:hAnsiTheme="minorHAnsi"/>
                <w:lang w:val="mk-MK" w:eastAsia="mk-MK"/>
              </w:rPr>
            </w:pPr>
            <w:r w:rsidRPr="005A5C02">
              <w:rPr>
                <w:lang w:val="mk-MK"/>
              </w:rPr>
              <w:t>Бранител на човекови права</w:t>
            </w:r>
          </w:p>
        </w:tc>
        <w:tc>
          <w:tcPr>
            <w:tcW w:w="520" w:type="pct"/>
            <w:noWrap/>
            <w:hideMark/>
          </w:tcPr>
          <w:p w14:paraId="29C9B313"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46</w:t>
            </w:r>
          </w:p>
        </w:tc>
        <w:tc>
          <w:tcPr>
            <w:tcW w:w="638" w:type="pct"/>
            <w:noWrap/>
            <w:hideMark/>
          </w:tcPr>
          <w:p w14:paraId="39E7AE21"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62,16%</w:t>
            </w:r>
          </w:p>
        </w:tc>
        <w:tc>
          <w:tcPr>
            <w:tcW w:w="560" w:type="pct"/>
            <w:noWrap/>
            <w:hideMark/>
          </w:tcPr>
          <w:p w14:paraId="080FF3BF"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28</w:t>
            </w:r>
          </w:p>
        </w:tc>
        <w:tc>
          <w:tcPr>
            <w:tcW w:w="681" w:type="pct"/>
            <w:noWrap/>
            <w:hideMark/>
          </w:tcPr>
          <w:p w14:paraId="67068C00"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37,84%</w:t>
            </w:r>
          </w:p>
        </w:tc>
        <w:tc>
          <w:tcPr>
            <w:tcW w:w="671" w:type="pct"/>
            <w:noWrap/>
            <w:hideMark/>
          </w:tcPr>
          <w:p w14:paraId="0135BCE3"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74</w:t>
            </w:r>
          </w:p>
        </w:tc>
      </w:tr>
      <w:tr w:rsidR="00CD00D3" w:rsidRPr="005A5C02" w14:paraId="2D8AA0FD"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4C83EF68" w14:textId="77777777" w:rsidR="00CD00D3" w:rsidRPr="005A5C02" w:rsidRDefault="00CD00D3" w:rsidP="00CD00D3">
            <w:pPr>
              <w:spacing w:after="0"/>
              <w:contextualSpacing/>
              <w:rPr>
                <w:rFonts w:asciiTheme="minorHAnsi" w:hAnsiTheme="minorHAnsi"/>
                <w:lang w:val="mk-MK" w:eastAsia="mk-MK"/>
              </w:rPr>
            </w:pPr>
            <w:r w:rsidRPr="005A5C02">
              <w:rPr>
                <w:lang w:val="mk-MK"/>
              </w:rPr>
              <w:t>Народната банка</w:t>
            </w:r>
          </w:p>
        </w:tc>
        <w:tc>
          <w:tcPr>
            <w:tcW w:w="520" w:type="pct"/>
            <w:noWrap/>
            <w:hideMark/>
          </w:tcPr>
          <w:p w14:paraId="7C843F5A"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261</w:t>
            </w:r>
          </w:p>
        </w:tc>
        <w:tc>
          <w:tcPr>
            <w:tcW w:w="638" w:type="pct"/>
            <w:noWrap/>
            <w:hideMark/>
          </w:tcPr>
          <w:p w14:paraId="787F6716"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59,05%</w:t>
            </w:r>
          </w:p>
        </w:tc>
        <w:tc>
          <w:tcPr>
            <w:tcW w:w="560" w:type="pct"/>
            <w:noWrap/>
            <w:hideMark/>
          </w:tcPr>
          <w:p w14:paraId="4AA2BFE3"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181</w:t>
            </w:r>
          </w:p>
        </w:tc>
        <w:tc>
          <w:tcPr>
            <w:tcW w:w="681" w:type="pct"/>
            <w:noWrap/>
            <w:hideMark/>
          </w:tcPr>
          <w:p w14:paraId="60A83BE8"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40,95%</w:t>
            </w:r>
          </w:p>
        </w:tc>
        <w:tc>
          <w:tcPr>
            <w:tcW w:w="671" w:type="pct"/>
            <w:noWrap/>
            <w:hideMark/>
          </w:tcPr>
          <w:p w14:paraId="310F2852"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442</w:t>
            </w:r>
          </w:p>
        </w:tc>
      </w:tr>
      <w:tr w:rsidR="00CD00D3" w:rsidRPr="005A5C02" w14:paraId="5EADA5F0"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3A4EE386" w14:textId="77777777" w:rsidR="00CD00D3" w:rsidRPr="005A5C02" w:rsidRDefault="00CD00D3" w:rsidP="00CD00D3">
            <w:pPr>
              <w:spacing w:after="0"/>
              <w:contextualSpacing/>
              <w:rPr>
                <w:rFonts w:asciiTheme="minorHAnsi" w:hAnsiTheme="minorHAnsi"/>
                <w:lang w:val="mk-MK" w:eastAsia="mk-MK"/>
              </w:rPr>
            </w:pPr>
            <w:r w:rsidRPr="005A5C02">
              <w:rPr>
                <w:lang w:val="mk-MK"/>
              </w:rPr>
              <w:t>Општини</w:t>
            </w:r>
          </w:p>
        </w:tc>
        <w:tc>
          <w:tcPr>
            <w:tcW w:w="520" w:type="pct"/>
            <w:noWrap/>
            <w:hideMark/>
          </w:tcPr>
          <w:p w14:paraId="7F7B6ECE"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w:t>
            </w:r>
            <w:r w:rsidR="00615C86" w:rsidRPr="005A5C02">
              <w:rPr>
                <w:rFonts w:asciiTheme="minorHAnsi" w:hAnsiTheme="minorHAnsi"/>
                <w:lang w:val="mk-MK" w:eastAsia="mk-MK"/>
              </w:rPr>
              <w:t>,</w:t>
            </w:r>
            <w:r w:rsidRPr="005A5C02">
              <w:rPr>
                <w:rFonts w:asciiTheme="minorHAnsi" w:hAnsiTheme="minorHAnsi"/>
                <w:lang w:val="mk-MK" w:eastAsia="mk-MK"/>
              </w:rPr>
              <w:t>198</w:t>
            </w:r>
          </w:p>
        </w:tc>
        <w:tc>
          <w:tcPr>
            <w:tcW w:w="638" w:type="pct"/>
            <w:noWrap/>
            <w:hideMark/>
          </w:tcPr>
          <w:p w14:paraId="3D56E0F4"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38,61%</w:t>
            </w:r>
          </w:p>
        </w:tc>
        <w:tc>
          <w:tcPr>
            <w:tcW w:w="560" w:type="pct"/>
            <w:noWrap/>
            <w:hideMark/>
          </w:tcPr>
          <w:p w14:paraId="4900BDE4"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w:t>
            </w:r>
            <w:r w:rsidR="00615C86" w:rsidRPr="005A5C02">
              <w:rPr>
                <w:rFonts w:asciiTheme="minorHAnsi" w:hAnsiTheme="minorHAnsi"/>
                <w:lang w:val="mk-MK" w:eastAsia="mk-MK"/>
              </w:rPr>
              <w:t>,</w:t>
            </w:r>
            <w:r w:rsidRPr="005A5C02">
              <w:rPr>
                <w:rFonts w:asciiTheme="minorHAnsi" w:hAnsiTheme="minorHAnsi"/>
                <w:lang w:val="mk-MK" w:eastAsia="mk-MK"/>
              </w:rPr>
              <w:t>495</w:t>
            </w:r>
          </w:p>
        </w:tc>
        <w:tc>
          <w:tcPr>
            <w:tcW w:w="681" w:type="pct"/>
            <w:noWrap/>
            <w:hideMark/>
          </w:tcPr>
          <w:p w14:paraId="3C81B815"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61,39%</w:t>
            </w:r>
          </w:p>
        </w:tc>
        <w:tc>
          <w:tcPr>
            <w:tcW w:w="671" w:type="pct"/>
            <w:noWrap/>
            <w:hideMark/>
          </w:tcPr>
          <w:p w14:paraId="577FD8D1"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w:t>
            </w:r>
            <w:r w:rsidR="00615C86" w:rsidRPr="005A5C02">
              <w:rPr>
                <w:rFonts w:asciiTheme="minorHAnsi" w:hAnsiTheme="minorHAnsi"/>
                <w:lang w:val="mk-MK" w:eastAsia="mk-MK"/>
              </w:rPr>
              <w:t>,</w:t>
            </w:r>
            <w:r w:rsidRPr="005A5C02">
              <w:rPr>
                <w:rFonts w:asciiTheme="minorHAnsi" w:hAnsiTheme="minorHAnsi"/>
                <w:lang w:val="mk-MK" w:eastAsia="mk-MK"/>
              </w:rPr>
              <w:t>693</w:t>
            </w:r>
          </w:p>
        </w:tc>
      </w:tr>
      <w:tr w:rsidR="00CD00D3" w:rsidRPr="005A5C02" w14:paraId="7A7EAF40"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46C3C420" w14:textId="77777777" w:rsidR="00CD00D3" w:rsidRPr="005A5C02" w:rsidRDefault="00CD00D3" w:rsidP="00CD00D3">
            <w:pPr>
              <w:spacing w:after="0"/>
              <w:contextualSpacing/>
              <w:rPr>
                <w:rFonts w:asciiTheme="minorHAnsi" w:hAnsiTheme="minorHAnsi"/>
                <w:lang w:val="mk-MK" w:eastAsia="mk-MK"/>
              </w:rPr>
            </w:pPr>
            <w:r w:rsidRPr="005A5C02">
              <w:rPr>
                <w:lang w:val="mk-MK"/>
              </w:rPr>
              <w:t>Владини министерски тела</w:t>
            </w:r>
          </w:p>
        </w:tc>
        <w:tc>
          <w:tcPr>
            <w:tcW w:w="520" w:type="pct"/>
            <w:noWrap/>
            <w:hideMark/>
          </w:tcPr>
          <w:p w14:paraId="5F47D498"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w:t>
            </w:r>
            <w:r w:rsidR="00615C86" w:rsidRPr="005A5C02">
              <w:rPr>
                <w:rFonts w:asciiTheme="minorHAnsi" w:hAnsiTheme="minorHAnsi"/>
                <w:lang w:val="mk-MK" w:eastAsia="mk-MK"/>
              </w:rPr>
              <w:t>,</w:t>
            </w:r>
            <w:r w:rsidRPr="005A5C02">
              <w:rPr>
                <w:rFonts w:asciiTheme="minorHAnsi" w:hAnsiTheme="minorHAnsi"/>
                <w:lang w:val="mk-MK" w:eastAsia="mk-MK"/>
              </w:rPr>
              <w:t>800</w:t>
            </w:r>
          </w:p>
        </w:tc>
        <w:tc>
          <w:tcPr>
            <w:tcW w:w="638" w:type="pct"/>
            <w:noWrap/>
            <w:hideMark/>
          </w:tcPr>
          <w:p w14:paraId="61B3A44F"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40,82%</w:t>
            </w:r>
          </w:p>
        </w:tc>
        <w:tc>
          <w:tcPr>
            <w:tcW w:w="560" w:type="pct"/>
            <w:noWrap/>
            <w:hideMark/>
          </w:tcPr>
          <w:p w14:paraId="43B3436A"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w:t>
            </w:r>
            <w:r w:rsidR="00615C86" w:rsidRPr="005A5C02">
              <w:rPr>
                <w:rFonts w:asciiTheme="minorHAnsi" w:hAnsiTheme="minorHAnsi"/>
                <w:lang w:val="mk-MK" w:eastAsia="mk-MK"/>
              </w:rPr>
              <w:t>,</w:t>
            </w:r>
            <w:r w:rsidRPr="005A5C02">
              <w:rPr>
                <w:rFonts w:asciiTheme="minorHAnsi" w:hAnsiTheme="minorHAnsi"/>
                <w:lang w:val="mk-MK" w:eastAsia="mk-MK"/>
              </w:rPr>
              <w:t>610</w:t>
            </w:r>
          </w:p>
        </w:tc>
        <w:tc>
          <w:tcPr>
            <w:tcW w:w="681" w:type="pct"/>
            <w:noWrap/>
            <w:hideMark/>
          </w:tcPr>
          <w:p w14:paraId="4F2E15BE"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59,18%</w:t>
            </w:r>
          </w:p>
        </w:tc>
        <w:tc>
          <w:tcPr>
            <w:tcW w:w="671" w:type="pct"/>
            <w:noWrap/>
            <w:hideMark/>
          </w:tcPr>
          <w:p w14:paraId="36050ADE"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w:t>
            </w:r>
            <w:r w:rsidR="00615C86" w:rsidRPr="005A5C02">
              <w:rPr>
                <w:rFonts w:asciiTheme="minorHAnsi" w:hAnsiTheme="minorHAnsi"/>
                <w:lang w:val="mk-MK" w:eastAsia="mk-MK"/>
              </w:rPr>
              <w:t>,</w:t>
            </w:r>
            <w:r w:rsidRPr="005A5C02">
              <w:rPr>
                <w:rFonts w:asciiTheme="minorHAnsi" w:hAnsiTheme="minorHAnsi"/>
                <w:lang w:val="mk-MK" w:eastAsia="mk-MK"/>
              </w:rPr>
              <w:t>410</w:t>
            </w:r>
          </w:p>
        </w:tc>
      </w:tr>
      <w:tr w:rsidR="00CD00D3" w:rsidRPr="005A5C02" w14:paraId="57272E58"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69162AD3" w14:textId="77777777" w:rsidR="00CD00D3" w:rsidRPr="005A5C02" w:rsidRDefault="00CD00D3" w:rsidP="00CD00D3">
            <w:pPr>
              <w:spacing w:after="0"/>
              <w:contextualSpacing/>
              <w:rPr>
                <w:rFonts w:asciiTheme="minorHAnsi" w:hAnsiTheme="minorHAnsi"/>
                <w:lang w:val="mk-MK" w:eastAsia="mk-MK"/>
              </w:rPr>
            </w:pPr>
            <w:r w:rsidRPr="005A5C02">
              <w:rPr>
                <w:lang w:val="mk-MK"/>
              </w:rPr>
              <w:t>Правно лице со јавно овластување</w:t>
            </w:r>
          </w:p>
        </w:tc>
        <w:tc>
          <w:tcPr>
            <w:tcW w:w="520" w:type="pct"/>
            <w:noWrap/>
            <w:hideMark/>
          </w:tcPr>
          <w:p w14:paraId="1275D52B"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922</w:t>
            </w:r>
          </w:p>
        </w:tc>
        <w:tc>
          <w:tcPr>
            <w:tcW w:w="638" w:type="pct"/>
            <w:noWrap/>
            <w:hideMark/>
          </w:tcPr>
          <w:p w14:paraId="4D7F9768"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59,52%</w:t>
            </w:r>
          </w:p>
        </w:tc>
        <w:tc>
          <w:tcPr>
            <w:tcW w:w="560" w:type="pct"/>
            <w:noWrap/>
            <w:hideMark/>
          </w:tcPr>
          <w:p w14:paraId="32E040E1"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627</w:t>
            </w:r>
          </w:p>
        </w:tc>
        <w:tc>
          <w:tcPr>
            <w:tcW w:w="681" w:type="pct"/>
            <w:noWrap/>
            <w:hideMark/>
          </w:tcPr>
          <w:p w14:paraId="6025D83F"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40,48%</w:t>
            </w:r>
          </w:p>
        </w:tc>
        <w:tc>
          <w:tcPr>
            <w:tcW w:w="671" w:type="pct"/>
            <w:noWrap/>
            <w:hideMark/>
          </w:tcPr>
          <w:p w14:paraId="26E5C0EE"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w:t>
            </w:r>
            <w:r w:rsidR="00615C86" w:rsidRPr="005A5C02">
              <w:rPr>
                <w:rFonts w:asciiTheme="minorHAnsi" w:hAnsiTheme="minorHAnsi"/>
                <w:lang w:val="mk-MK" w:eastAsia="mk-MK"/>
              </w:rPr>
              <w:t>,</w:t>
            </w:r>
            <w:r w:rsidRPr="005A5C02">
              <w:rPr>
                <w:rFonts w:asciiTheme="minorHAnsi" w:hAnsiTheme="minorHAnsi"/>
                <w:lang w:val="mk-MK" w:eastAsia="mk-MK"/>
              </w:rPr>
              <w:t>549</w:t>
            </w:r>
          </w:p>
        </w:tc>
      </w:tr>
      <w:tr w:rsidR="00CD00D3" w:rsidRPr="005A5C02" w14:paraId="18E0E99A" w14:textId="77777777" w:rsidTr="00CD00D3">
        <w:trPr>
          <w:trHeight w:val="600"/>
        </w:trPr>
        <w:tc>
          <w:tcPr>
            <w:cnfStyle w:val="001000000000" w:firstRow="0" w:lastRow="0" w:firstColumn="1" w:lastColumn="0" w:oddVBand="0" w:evenVBand="0" w:oddHBand="0" w:evenHBand="0" w:firstRowFirstColumn="0" w:firstRowLastColumn="0" w:lastRowFirstColumn="0" w:lastRowLastColumn="0"/>
            <w:tcW w:w="1930" w:type="pct"/>
            <w:hideMark/>
          </w:tcPr>
          <w:p w14:paraId="1529D58A" w14:textId="77777777" w:rsidR="00CD00D3" w:rsidRPr="005A5C02" w:rsidRDefault="00CD00D3" w:rsidP="00CD00D3">
            <w:pPr>
              <w:spacing w:after="0"/>
              <w:contextualSpacing/>
              <w:rPr>
                <w:rFonts w:asciiTheme="minorHAnsi" w:hAnsiTheme="minorHAnsi"/>
                <w:lang w:val="mk-MK" w:eastAsia="mk-MK"/>
              </w:rPr>
            </w:pPr>
            <w:r w:rsidRPr="005A5C02">
              <w:rPr>
                <w:lang w:val="mk-MK"/>
              </w:rPr>
              <w:t>Правно лице со јавно овластување на регионално ниво</w:t>
            </w:r>
          </w:p>
        </w:tc>
        <w:tc>
          <w:tcPr>
            <w:tcW w:w="520" w:type="pct"/>
            <w:noWrap/>
            <w:hideMark/>
          </w:tcPr>
          <w:p w14:paraId="00F1D45F"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21</w:t>
            </w:r>
          </w:p>
        </w:tc>
        <w:tc>
          <w:tcPr>
            <w:tcW w:w="638" w:type="pct"/>
            <w:noWrap/>
            <w:hideMark/>
          </w:tcPr>
          <w:p w14:paraId="586CEDB1"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46,67%</w:t>
            </w:r>
          </w:p>
        </w:tc>
        <w:tc>
          <w:tcPr>
            <w:tcW w:w="560" w:type="pct"/>
            <w:noWrap/>
            <w:hideMark/>
          </w:tcPr>
          <w:p w14:paraId="65E78D72"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24</w:t>
            </w:r>
          </w:p>
        </w:tc>
        <w:tc>
          <w:tcPr>
            <w:tcW w:w="681" w:type="pct"/>
            <w:noWrap/>
            <w:hideMark/>
          </w:tcPr>
          <w:p w14:paraId="7F2A342A"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53,33%</w:t>
            </w:r>
          </w:p>
        </w:tc>
        <w:tc>
          <w:tcPr>
            <w:tcW w:w="671" w:type="pct"/>
            <w:noWrap/>
            <w:hideMark/>
          </w:tcPr>
          <w:p w14:paraId="112022BA" w14:textId="77777777" w:rsidR="00CD00D3" w:rsidRPr="005A5C02" w:rsidRDefault="00CD00D3" w:rsidP="00CD00D3">
            <w:pPr>
              <w:tabs>
                <w:tab w:val="left" w:pos="811"/>
              </w:tabs>
              <w:spacing w:after="0"/>
              <w:ind w:left="-44" w:right="106"/>
              <w:contextualSpacing/>
              <w:jc w:val="both"/>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 xml:space="preserve">        45</w:t>
            </w:r>
          </w:p>
        </w:tc>
      </w:tr>
      <w:tr w:rsidR="00CD00D3" w:rsidRPr="005A5C02" w14:paraId="42B940ED"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076E7CFC" w14:textId="77777777" w:rsidR="00CD00D3" w:rsidRPr="005A5C02" w:rsidRDefault="00CD00D3" w:rsidP="00CD00D3">
            <w:pPr>
              <w:spacing w:after="0"/>
              <w:contextualSpacing/>
              <w:rPr>
                <w:rFonts w:asciiTheme="minorHAnsi" w:hAnsiTheme="minorHAnsi"/>
                <w:lang w:val="mk-MK" w:eastAsia="mk-MK"/>
              </w:rPr>
            </w:pPr>
            <w:r w:rsidRPr="005A5C02">
              <w:rPr>
                <w:lang w:val="mk-MK"/>
              </w:rPr>
              <w:t>Кабинет на претседателот</w:t>
            </w:r>
          </w:p>
        </w:tc>
        <w:tc>
          <w:tcPr>
            <w:tcW w:w="520" w:type="pct"/>
            <w:noWrap/>
            <w:hideMark/>
          </w:tcPr>
          <w:p w14:paraId="34BD8054"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38</w:t>
            </w:r>
          </w:p>
        </w:tc>
        <w:tc>
          <w:tcPr>
            <w:tcW w:w="638" w:type="pct"/>
            <w:noWrap/>
            <w:hideMark/>
          </w:tcPr>
          <w:p w14:paraId="64F0D381"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64,41%</w:t>
            </w:r>
          </w:p>
        </w:tc>
        <w:tc>
          <w:tcPr>
            <w:tcW w:w="560" w:type="pct"/>
            <w:noWrap/>
            <w:hideMark/>
          </w:tcPr>
          <w:p w14:paraId="05EEF686"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21</w:t>
            </w:r>
          </w:p>
        </w:tc>
        <w:tc>
          <w:tcPr>
            <w:tcW w:w="681" w:type="pct"/>
            <w:noWrap/>
            <w:hideMark/>
          </w:tcPr>
          <w:p w14:paraId="3B74336B"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35,59%</w:t>
            </w:r>
          </w:p>
        </w:tc>
        <w:tc>
          <w:tcPr>
            <w:tcW w:w="671" w:type="pct"/>
            <w:noWrap/>
            <w:hideMark/>
          </w:tcPr>
          <w:p w14:paraId="73E5674F"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59</w:t>
            </w:r>
          </w:p>
        </w:tc>
      </w:tr>
      <w:tr w:rsidR="00CD00D3" w:rsidRPr="005A5C02" w14:paraId="175696AB"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57FCAE6B" w14:textId="77777777" w:rsidR="00CD00D3" w:rsidRPr="005A5C02" w:rsidRDefault="00CD00D3" w:rsidP="00CD00D3">
            <w:pPr>
              <w:spacing w:after="0"/>
              <w:contextualSpacing/>
              <w:rPr>
                <w:rFonts w:asciiTheme="minorHAnsi" w:hAnsiTheme="minorHAnsi"/>
                <w:lang w:val="mk-MK" w:eastAsia="mk-MK"/>
              </w:rPr>
            </w:pPr>
            <w:r w:rsidRPr="005A5C02">
              <w:rPr>
                <w:lang w:val="mk-MK"/>
              </w:rPr>
              <w:t>Регулаторно тело</w:t>
            </w:r>
          </w:p>
        </w:tc>
        <w:tc>
          <w:tcPr>
            <w:tcW w:w="520" w:type="pct"/>
            <w:noWrap/>
            <w:hideMark/>
          </w:tcPr>
          <w:p w14:paraId="13BC3569"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199</w:t>
            </w:r>
          </w:p>
        </w:tc>
        <w:tc>
          <w:tcPr>
            <w:tcW w:w="638" w:type="pct"/>
            <w:noWrap/>
            <w:hideMark/>
          </w:tcPr>
          <w:p w14:paraId="3659BE42"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53,35%</w:t>
            </w:r>
          </w:p>
        </w:tc>
        <w:tc>
          <w:tcPr>
            <w:tcW w:w="560" w:type="pct"/>
            <w:noWrap/>
            <w:hideMark/>
          </w:tcPr>
          <w:p w14:paraId="2BE4BDE6"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174</w:t>
            </w:r>
          </w:p>
        </w:tc>
        <w:tc>
          <w:tcPr>
            <w:tcW w:w="681" w:type="pct"/>
            <w:noWrap/>
            <w:hideMark/>
          </w:tcPr>
          <w:p w14:paraId="0155E4D2"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46,65%</w:t>
            </w:r>
          </w:p>
        </w:tc>
        <w:tc>
          <w:tcPr>
            <w:tcW w:w="671" w:type="pct"/>
            <w:noWrap/>
            <w:hideMark/>
          </w:tcPr>
          <w:p w14:paraId="5737EB9C"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373</w:t>
            </w:r>
          </w:p>
        </w:tc>
      </w:tr>
      <w:tr w:rsidR="00CD00D3" w:rsidRPr="005A5C02" w14:paraId="24FD5EB5"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6FDED8A3" w14:textId="77777777" w:rsidR="00CD00D3" w:rsidRPr="005A5C02" w:rsidRDefault="00CD00D3" w:rsidP="00CD00D3">
            <w:pPr>
              <w:spacing w:after="0"/>
              <w:contextualSpacing/>
              <w:rPr>
                <w:rFonts w:asciiTheme="minorHAnsi" w:hAnsiTheme="minorHAnsi"/>
                <w:lang w:val="mk-MK" w:eastAsia="mk-MK"/>
              </w:rPr>
            </w:pPr>
            <w:r w:rsidRPr="005A5C02">
              <w:rPr>
                <w:lang w:val="mk-MK"/>
              </w:rPr>
              <w:t>Независен државен орган</w:t>
            </w:r>
          </w:p>
        </w:tc>
        <w:tc>
          <w:tcPr>
            <w:tcW w:w="520" w:type="pct"/>
            <w:noWrap/>
            <w:hideMark/>
          </w:tcPr>
          <w:p w14:paraId="5329E019"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484</w:t>
            </w:r>
          </w:p>
        </w:tc>
        <w:tc>
          <w:tcPr>
            <w:tcW w:w="638" w:type="pct"/>
            <w:noWrap/>
            <w:hideMark/>
          </w:tcPr>
          <w:p w14:paraId="0886F4BB"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61,73%</w:t>
            </w:r>
          </w:p>
        </w:tc>
        <w:tc>
          <w:tcPr>
            <w:tcW w:w="560" w:type="pct"/>
            <w:noWrap/>
            <w:hideMark/>
          </w:tcPr>
          <w:p w14:paraId="3C674EA6"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300</w:t>
            </w:r>
          </w:p>
        </w:tc>
        <w:tc>
          <w:tcPr>
            <w:tcW w:w="681" w:type="pct"/>
            <w:noWrap/>
            <w:hideMark/>
          </w:tcPr>
          <w:p w14:paraId="6241104B"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38,27%</w:t>
            </w:r>
          </w:p>
        </w:tc>
        <w:tc>
          <w:tcPr>
            <w:tcW w:w="671" w:type="pct"/>
            <w:noWrap/>
            <w:hideMark/>
          </w:tcPr>
          <w:p w14:paraId="751AECDA"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784</w:t>
            </w:r>
          </w:p>
        </w:tc>
      </w:tr>
      <w:tr w:rsidR="00CD00D3" w:rsidRPr="005A5C02" w14:paraId="169F67B9"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272714CE" w14:textId="77777777" w:rsidR="00CD00D3" w:rsidRPr="005A5C02" w:rsidRDefault="00CD00D3" w:rsidP="00CD00D3">
            <w:pPr>
              <w:spacing w:after="0"/>
              <w:contextualSpacing/>
              <w:rPr>
                <w:rFonts w:asciiTheme="minorHAnsi" w:hAnsiTheme="minorHAnsi"/>
                <w:lang w:val="mk-MK" w:eastAsia="mk-MK"/>
              </w:rPr>
            </w:pPr>
            <w:r w:rsidRPr="005A5C02">
              <w:rPr>
                <w:lang w:val="mk-MK"/>
              </w:rPr>
              <w:t>Независен државен орган на државната управа</w:t>
            </w:r>
          </w:p>
        </w:tc>
        <w:tc>
          <w:tcPr>
            <w:tcW w:w="520" w:type="pct"/>
            <w:noWrap/>
            <w:hideMark/>
          </w:tcPr>
          <w:p w14:paraId="2155EE84"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w:t>
            </w:r>
            <w:r w:rsidR="00615C86" w:rsidRPr="005A5C02">
              <w:rPr>
                <w:rFonts w:asciiTheme="minorHAnsi" w:hAnsiTheme="minorHAnsi"/>
                <w:lang w:val="mk-MK" w:eastAsia="mk-MK"/>
              </w:rPr>
              <w:t>,</w:t>
            </w:r>
            <w:r w:rsidRPr="005A5C02">
              <w:rPr>
                <w:rFonts w:asciiTheme="minorHAnsi" w:hAnsiTheme="minorHAnsi"/>
                <w:lang w:val="mk-MK" w:eastAsia="mk-MK"/>
              </w:rPr>
              <w:t>575</w:t>
            </w:r>
          </w:p>
        </w:tc>
        <w:tc>
          <w:tcPr>
            <w:tcW w:w="638" w:type="pct"/>
            <w:noWrap/>
            <w:hideMark/>
          </w:tcPr>
          <w:p w14:paraId="78AC02F5"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46,54%</w:t>
            </w:r>
          </w:p>
        </w:tc>
        <w:tc>
          <w:tcPr>
            <w:tcW w:w="560" w:type="pct"/>
            <w:noWrap/>
            <w:hideMark/>
          </w:tcPr>
          <w:p w14:paraId="79FA7C5E"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w:t>
            </w:r>
            <w:r w:rsidR="00615C86" w:rsidRPr="005A5C02">
              <w:rPr>
                <w:rFonts w:asciiTheme="minorHAnsi" w:hAnsiTheme="minorHAnsi"/>
                <w:lang w:val="mk-MK" w:eastAsia="mk-MK"/>
              </w:rPr>
              <w:t>,</w:t>
            </w:r>
            <w:r w:rsidRPr="005A5C02">
              <w:rPr>
                <w:rFonts w:asciiTheme="minorHAnsi" w:hAnsiTheme="minorHAnsi"/>
                <w:lang w:val="mk-MK" w:eastAsia="mk-MK"/>
              </w:rPr>
              <w:t>809</w:t>
            </w:r>
          </w:p>
        </w:tc>
        <w:tc>
          <w:tcPr>
            <w:tcW w:w="681" w:type="pct"/>
            <w:noWrap/>
            <w:hideMark/>
          </w:tcPr>
          <w:p w14:paraId="19821CA9"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53,46%</w:t>
            </w:r>
          </w:p>
        </w:tc>
        <w:tc>
          <w:tcPr>
            <w:tcW w:w="671" w:type="pct"/>
            <w:noWrap/>
            <w:hideMark/>
          </w:tcPr>
          <w:p w14:paraId="2F923246"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w:t>
            </w:r>
            <w:r w:rsidR="00615C86" w:rsidRPr="005A5C02">
              <w:rPr>
                <w:rFonts w:asciiTheme="minorHAnsi" w:hAnsiTheme="minorHAnsi"/>
                <w:lang w:val="mk-MK" w:eastAsia="mk-MK"/>
              </w:rPr>
              <w:t>,</w:t>
            </w:r>
            <w:r w:rsidRPr="005A5C02">
              <w:rPr>
                <w:rFonts w:asciiTheme="minorHAnsi" w:hAnsiTheme="minorHAnsi"/>
                <w:lang w:val="mk-MK" w:eastAsia="mk-MK"/>
              </w:rPr>
              <w:t>384</w:t>
            </w:r>
          </w:p>
        </w:tc>
      </w:tr>
      <w:tr w:rsidR="00CD00D3" w:rsidRPr="005A5C02" w14:paraId="2188BC4A"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7C5AD1D6" w14:textId="77777777" w:rsidR="00CD00D3" w:rsidRPr="005A5C02" w:rsidRDefault="00CD00D3" w:rsidP="00CD00D3">
            <w:pPr>
              <w:spacing w:after="0"/>
              <w:contextualSpacing/>
              <w:rPr>
                <w:rFonts w:asciiTheme="minorHAnsi" w:hAnsiTheme="minorHAnsi"/>
                <w:lang w:val="mk-MK" w:eastAsia="mk-MK"/>
              </w:rPr>
            </w:pPr>
            <w:r w:rsidRPr="005A5C02">
              <w:rPr>
                <w:lang w:val="mk-MK"/>
              </w:rPr>
              <w:t>Секретаријат во Владата</w:t>
            </w:r>
          </w:p>
        </w:tc>
        <w:tc>
          <w:tcPr>
            <w:tcW w:w="520" w:type="pct"/>
            <w:noWrap/>
            <w:hideMark/>
          </w:tcPr>
          <w:p w14:paraId="4330F055"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607</w:t>
            </w:r>
          </w:p>
        </w:tc>
        <w:tc>
          <w:tcPr>
            <w:tcW w:w="638" w:type="pct"/>
            <w:noWrap/>
            <w:hideMark/>
          </w:tcPr>
          <w:p w14:paraId="4780D4CE"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36,11%</w:t>
            </w:r>
          </w:p>
        </w:tc>
        <w:tc>
          <w:tcPr>
            <w:tcW w:w="560" w:type="pct"/>
            <w:noWrap/>
            <w:hideMark/>
          </w:tcPr>
          <w:p w14:paraId="3470BA34"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w:t>
            </w:r>
            <w:r w:rsidR="00615C86" w:rsidRPr="005A5C02">
              <w:rPr>
                <w:rFonts w:asciiTheme="minorHAnsi" w:hAnsiTheme="minorHAnsi"/>
                <w:lang w:val="mk-MK" w:eastAsia="mk-MK"/>
              </w:rPr>
              <w:t>,</w:t>
            </w:r>
            <w:r w:rsidRPr="005A5C02">
              <w:rPr>
                <w:rFonts w:asciiTheme="minorHAnsi" w:hAnsiTheme="minorHAnsi"/>
                <w:lang w:val="mk-MK" w:eastAsia="mk-MK"/>
              </w:rPr>
              <w:t>074</w:t>
            </w:r>
          </w:p>
        </w:tc>
        <w:tc>
          <w:tcPr>
            <w:tcW w:w="681" w:type="pct"/>
            <w:noWrap/>
            <w:hideMark/>
          </w:tcPr>
          <w:p w14:paraId="63A42EC9"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63,89%</w:t>
            </w:r>
          </w:p>
        </w:tc>
        <w:tc>
          <w:tcPr>
            <w:tcW w:w="671" w:type="pct"/>
            <w:noWrap/>
            <w:hideMark/>
          </w:tcPr>
          <w:p w14:paraId="2CA3C351"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w:t>
            </w:r>
            <w:r w:rsidR="00615C86" w:rsidRPr="005A5C02">
              <w:rPr>
                <w:rFonts w:asciiTheme="minorHAnsi" w:hAnsiTheme="minorHAnsi"/>
                <w:lang w:val="mk-MK" w:eastAsia="mk-MK"/>
              </w:rPr>
              <w:t>,</w:t>
            </w:r>
            <w:r w:rsidRPr="005A5C02">
              <w:rPr>
                <w:rFonts w:asciiTheme="minorHAnsi" w:hAnsiTheme="minorHAnsi"/>
                <w:lang w:val="mk-MK" w:eastAsia="mk-MK"/>
              </w:rPr>
              <w:t>681</w:t>
            </w:r>
          </w:p>
        </w:tc>
      </w:tr>
      <w:tr w:rsidR="00CD00D3" w:rsidRPr="005A5C02" w14:paraId="06126BAB"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15AC2FC3" w14:textId="77777777" w:rsidR="00CD00D3" w:rsidRPr="005A5C02" w:rsidRDefault="00CD00D3" w:rsidP="00CD00D3">
            <w:pPr>
              <w:spacing w:after="0"/>
              <w:contextualSpacing/>
              <w:rPr>
                <w:rFonts w:asciiTheme="minorHAnsi" w:hAnsiTheme="minorHAnsi"/>
                <w:lang w:val="mk-MK" w:eastAsia="mk-MK"/>
              </w:rPr>
            </w:pPr>
            <w:r w:rsidRPr="005A5C02">
              <w:rPr>
                <w:lang w:val="mk-MK"/>
              </w:rPr>
              <w:t>Државна служба</w:t>
            </w:r>
          </w:p>
        </w:tc>
        <w:tc>
          <w:tcPr>
            <w:tcW w:w="520" w:type="pct"/>
            <w:noWrap/>
            <w:hideMark/>
          </w:tcPr>
          <w:p w14:paraId="09B10D42"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197</w:t>
            </w:r>
          </w:p>
        </w:tc>
        <w:tc>
          <w:tcPr>
            <w:tcW w:w="638" w:type="pct"/>
            <w:noWrap/>
            <w:hideMark/>
          </w:tcPr>
          <w:p w14:paraId="6856400A"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49,87%</w:t>
            </w:r>
          </w:p>
        </w:tc>
        <w:tc>
          <w:tcPr>
            <w:tcW w:w="560" w:type="pct"/>
            <w:noWrap/>
            <w:hideMark/>
          </w:tcPr>
          <w:p w14:paraId="4FE3C022"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198</w:t>
            </w:r>
          </w:p>
        </w:tc>
        <w:tc>
          <w:tcPr>
            <w:tcW w:w="681" w:type="pct"/>
            <w:noWrap/>
            <w:hideMark/>
          </w:tcPr>
          <w:p w14:paraId="6F4EC5E5"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50,13%</w:t>
            </w:r>
          </w:p>
        </w:tc>
        <w:tc>
          <w:tcPr>
            <w:tcW w:w="671" w:type="pct"/>
            <w:noWrap/>
            <w:hideMark/>
          </w:tcPr>
          <w:p w14:paraId="3C0AD176"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395</w:t>
            </w:r>
          </w:p>
        </w:tc>
      </w:tr>
      <w:tr w:rsidR="00CD00D3" w:rsidRPr="005A5C02" w14:paraId="19122C8F"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0BB943C2" w14:textId="77777777" w:rsidR="00CD00D3" w:rsidRPr="005A5C02" w:rsidRDefault="00CD00D3" w:rsidP="00CD00D3">
            <w:pPr>
              <w:spacing w:after="0"/>
              <w:contextualSpacing/>
              <w:rPr>
                <w:rFonts w:asciiTheme="minorHAnsi" w:hAnsiTheme="minorHAnsi"/>
                <w:lang w:val="mk-MK" w:eastAsia="mk-MK"/>
              </w:rPr>
            </w:pPr>
            <w:r w:rsidRPr="005A5C02">
              <w:rPr>
                <w:lang w:val="mk-MK"/>
              </w:rPr>
              <w:t>Парламент</w:t>
            </w:r>
          </w:p>
        </w:tc>
        <w:tc>
          <w:tcPr>
            <w:tcW w:w="520" w:type="pct"/>
            <w:noWrap/>
            <w:hideMark/>
          </w:tcPr>
          <w:p w14:paraId="5D692BA3"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187</w:t>
            </w:r>
          </w:p>
        </w:tc>
        <w:tc>
          <w:tcPr>
            <w:tcW w:w="638" w:type="pct"/>
            <w:noWrap/>
            <w:hideMark/>
          </w:tcPr>
          <w:p w14:paraId="26BBF4F7"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65,16%</w:t>
            </w:r>
          </w:p>
        </w:tc>
        <w:tc>
          <w:tcPr>
            <w:tcW w:w="560" w:type="pct"/>
            <w:noWrap/>
            <w:hideMark/>
          </w:tcPr>
          <w:p w14:paraId="13B17F06"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100</w:t>
            </w:r>
          </w:p>
        </w:tc>
        <w:tc>
          <w:tcPr>
            <w:tcW w:w="681" w:type="pct"/>
            <w:noWrap/>
            <w:hideMark/>
          </w:tcPr>
          <w:p w14:paraId="1B62D41C"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34,84%</w:t>
            </w:r>
          </w:p>
        </w:tc>
        <w:tc>
          <w:tcPr>
            <w:tcW w:w="671" w:type="pct"/>
            <w:noWrap/>
            <w:hideMark/>
          </w:tcPr>
          <w:p w14:paraId="3970023A"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287</w:t>
            </w:r>
          </w:p>
        </w:tc>
      </w:tr>
      <w:tr w:rsidR="00CD00D3" w:rsidRPr="005A5C02" w14:paraId="099F4375"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69443A58" w14:textId="77777777" w:rsidR="00CD00D3" w:rsidRPr="005A5C02" w:rsidRDefault="00CD00D3" w:rsidP="00CD00D3">
            <w:pPr>
              <w:spacing w:after="0"/>
              <w:contextualSpacing/>
              <w:rPr>
                <w:rFonts w:asciiTheme="minorHAnsi" w:hAnsiTheme="minorHAnsi"/>
                <w:lang w:val="mk-MK" w:eastAsia="mk-MK"/>
              </w:rPr>
            </w:pPr>
            <w:r w:rsidRPr="005A5C02">
              <w:rPr>
                <w:lang w:val="mk-MK"/>
              </w:rPr>
              <w:t>Државен обвинителски совет</w:t>
            </w:r>
          </w:p>
        </w:tc>
        <w:tc>
          <w:tcPr>
            <w:tcW w:w="520" w:type="pct"/>
            <w:noWrap/>
            <w:hideMark/>
          </w:tcPr>
          <w:p w14:paraId="797F3E59"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w:t>
            </w:r>
          </w:p>
        </w:tc>
        <w:tc>
          <w:tcPr>
            <w:tcW w:w="638" w:type="pct"/>
            <w:noWrap/>
            <w:hideMark/>
          </w:tcPr>
          <w:p w14:paraId="2187CA41"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71,43%</w:t>
            </w:r>
          </w:p>
        </w:tc>
        <w:tc>
          <w:tcPr>
            <w:tcW w:w="560" w:type="pct"/>
            <w:noWrap/>
            <w:hideMark/>
          </w:tcPr>
          <w:p w14:paraId="7166E512"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w:t>
            </w:r>
          </w:p>
        </w:tc>
        <w:tc>
          <w:tcPr>
            <w:tcW w:w="681" w:type="pct"/>
            <w:noWrap/>
            <w:hideMark/>
          </w:tcPr>
          <w:p w14:paraId="136ECBFE"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28,57%</w:t>
            </w:r>
          </w:p>
        </w:tc>
        <w:tc>
          <w:tcPr>
            <w:tcW w:w="671" w:type="pct"/>
            <w:noWrap/>
            <w:hideMark/>
          </w:tcPr>
          <w:p w14:paraId="1C948AD8"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7</w:t>
            </w:r>
          </w:p>
        </w:tc>
      </w:tr>
      <w:tr w:rsidR="00CD00D3" w:rsidRPr="005A5C02" w14:paraId="31B3F157"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3DEBA1D1" w14:textId="77777777" w:rsidR="00CD00D3" w:rsidRPr="005A5C02" w:rsidRDefault="00CD00D3" w:rsidP="00CD00D3">
            <w:pPr>
              <w:spacing w:after="0"/>
              <w:contextualSpacing/>
              <w:rPr>
                <w:rFonts w:asciiTheme="minorHAnsi" w:hAnsiTheme="minorHAnsi"/>
                <w:lang w:val="mk-MK" w:eastAsia="mk-MK"/>
              </w:rPr>
            </w:pPr>
            <w:r w:rsidRPr="005A5C02">
              <w:rPr>
                <w:lang w:val="mk-MK"/>
              </w:rPr>
              <w:t>Судови</w:t>
            </w:r>
          </w:p>
        </w:tc>
        <w:tc>
          <w:tcPr>
            <w:tcW w:w="520" w:type="pct"/>
            <w:noWrap/>
            <w:hideMark/>
          </w:tcPr>
          <w:p w14:paraId="13AB9F40"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w:t>
            </w:r>
            <w:r w:rsidR="00615C86" w:rsidRPr="005A5C02">
              <w:rPr>
                <w:rFonts w:asciiTheme="minorHAnsi" w:hAnsiTheme="minorHAnsi"/>
                <w:lang w:val="mk-MK" w:eastAsia="mk-MK"/>
              </w:rPr>
              <w:t>,</w:t>
            </w:r>
            <w:r w:rsidRPr="005A5C02">
              <w:rPr>
                <w:rFonts w:asciiTheme="minorHAnsi" w:hAnsiTheme="minorHAnsi"/>
                <w:lang w:val="mk-MK" w:eastAsia="mk-MK"/>
              </w:rPr>
              <w:t>379</w:t>
            </w:r>
          </w:p>
        </w:tc>
        <w:tc>
          <w:tcPr>
            <w:tcW w:w="638" w:type="pct"/>
            <w:noWrap/>
            <w:hideMark/>
          </w:tcPr>
          <w:p w14:paraId="3A09294D"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61,32%</w:t>
            </w:r>
          </w:p>
        </w:tc>
        <w:tc>
          <w:tcPr>
            <w:tcW w:w="560" w:type="pct"/>
            <w:noWrap/>
            <w:hideMark/>
          </w:tcPr>
          <w:p w14:paraId="0C823AA7"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870</w:t>
            </w:r>
          </w:p>
        </w:tc>
        <w:tc>
          <w:tcPr>
            <w:tcW w:w="681" w:type="pct"/>
            <w:noWrap/>
            <w:hideMark/>
          </w:tcPr>
          <w:p w14:paraId="7B10DDAC"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38,68%</w:t>
            </w:r>
          </w:p>
        </w:tc>
        <w:tc>
          <w:tcPr>
            <w:tcW w:w="671" w:type="pct"/>
            <w:noWrap/>
            <w:hideMark/>
          </w:tcPr>
          <w:p w14:paraId="51151ADA"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w:t>
            </w:r>
            <w:r w:rsidR="00615C86" w:rsidRPr="005A5C02">
              <w:rPr>
                <w:rFonts w:asciiTheme="minorHAnsi" w:hAnsiTheme="minorHAnsi"/>
                <w:lang w:val="mk-MK" w:eastAsia="mk-MK"/>
              </w:rPr>
              <w:t>,</w:t>
            </w:r>
            <w:r w:rsidRPr="005A5C02">
              <w:rPr>
                <w:rFonts w:asciiTheme="minorHAnsi" w:hAnsiTheme="minorHAnsi"/>
                <w:lang w:val="mk-MK" w:eastAsia="mk-MK"/>
              </w:rPr>
              <w:t>249</w:t>
            </w:r>
          </w:p>
        </w:tc>
      </w:tr>
      <w:tr w:rsidR="00CD00D3" w:rsidRPr="005A5C02" w14:paraId="120E4BE2"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hideMark/>
          </w:tcPr>
          <w:p w14:paraId="5F3E6FC5" w14:textId="77777777" w:rsidR="00CD00D3" w:rsidRPr="005A5C02" w:rsidRDefault="00CD00D3" w:rsidP="00CD00D3">
            <w:pPr>
              <w:spacing w:after="0"/>
              <w:contextualSpacing/>
              <w:rPr>
                <w:rFonts w:asciiTheme="minorHAnsi" w:hAnsiTheme="minorHAnsi"/>
                <w:lang w:val="mk-MK" w:eastAsia="mk-MK"/>
              </w:rPr>
            </w:pPr>
            <w:r w:rsidRPr="005A5C02">
              <w:rPr>
                <w:lang w:val="mk-MK"/>
              </w:rPr>
              <w:t>Судски совет</w:t>
            </w:r>
          </w:p>
        </w:tc>
        <w:tc>
          <w:tcPr>
            <w:tcW w:w="520" w:type="pct"/>
            <w:noWrap/>
            <w:hideMark/>
          </w:tcPr>
          <w:p w14:paraId="7952B83F"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26</w:t>
            </w:r>
          </w:p>
        </w:tc>
        <w:tc>
          <w:tcPr>
            <w:tcW w:w="638" w:type="pct"/>
            <w:noWrap/>
            <w:hideMark/>
          </w:tcPr>
          <w:p w14:paraId="7573475D"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76,47%</w:t>
            </w:r>
          </w:p>
        </w:tc>
        <w:tc>
          <w:tcPr>
            <w:tcW w:w="560" w:type="pct"/>
            <w:noWrap/>
            <w:hideMark/>
          </w:tcPr>
          <w:p w14:paraId="6285AC00"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8</w:t>
            </w:r>
          </w:p>
        </w:tc>
        <w:tc>
          <w:tcPr>
            <w:tcW w:w="681" w:type="pct"/>
            <w:noWrap/>
            <w:hideMark/>
          </w:tcPr>
          <w:p w14:paraId="3D246786"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23,53%</w:t>
            </w:r>
          </w:p>
        </w:tc>
        <w:tc>
          <w:tcPr>
            <w:tcW w:w="671" w:type="pct"/>
            <w:noWrap/>
            <w:hideMark/>
          </w:tcPr>
          <w:p w14:paraId="38A44C42"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34</w:t>
            </w:r>
          </w:p>
        </w:tc>
      </w:tr>
      <w:tr w:rsidR="00CD00D3" w:rsidRPr="005A5C02" w14:paraId="1AF166DB"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tcPr>
          <w:p w14:paraId="4981D0A7" w14:textId="77777777" w:rsidR="00CD00D3" w:rsidRPr="005A5C02" w:rsidRDefault="00CD00D3" w:rsidP="00CD00D3">
            <w:pPr>
              <w:spacing w:after="0"/>
              <w:contextualSpacing/>
              <w:rPr>
                <w:rFonts w:asciiTheme="minorHAnsi" w:hAnsiTheme="minorHAnsi"/>
                <w:lang w:val="mk-MK" w:eastAsia="mk-MK"/>
              </w:rPr>
            </w:pPr>
            <w:r w:rsidRPr="005A5C02">
              <w:rPr>
                <w:lang w:val="mk-MK"/>
              </w:rPr>
              <w:t>Уставен суд</w:t>
            </w:r>
          </w:p>
        </w:tc>
        <w:tc>
          <w:tcPr>
            <w:tcW w:w="520" w:type="pct"/>
            <w:noWrap/>
          </w:tcPr>
          <w:p w14:paraId="142E6F50"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19</w:t>
            </w:r>
          </w:p>
        </w:tc>
        <w:tc>
          <w:tcPr>
            <w:tcW w:w="638" w:type="pct"/>
            <w:noWrap/>
          </w:tcPr>
          <w:p w14:paraId="5470FEF7"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90,48%</w:t>
            </w:r>
          </w:p>
        </w:tc>
        <w:tc>
          <w:tcPr>
            <w:tcW w:w="560" w:type="pct"/>
            <w:noWrap/>
          </w:tcPr>
          <w:p w14:paraId="0DF23EB2"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w:t>
            </w:r>
          </w:p>
        </w:tc>
        <w:tc>
          <w:tcPr>
            <w:tcW w:w="681" w:type="pct"/>
            <w:noWrap/>
          </w:tcPr>
          <w:p w14:paraId="215BFAE6"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9,52%</w:t>
            </w:r>
          </w:p>
        </w:tc>
        <w:tc>
          <w:tcPr>
            <w:tcW w:w="671" w:type="pct"/>
            <w:noWrap/>
          </w:tcPr>
          <w:p w14:paraId="60B500ED"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21</w:t>
            </w:r>
          </w:p>
        </w:tc>
      </w:tr>
      <w:tr w:rsidR="00CD00D3" w:rsidRPr="005A5C02" w14:paraId="580353F1"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tcPr>
          <w:p w14:paraId="3A03A278" w14:textId="77777777" w:rsidR="00CD00D3" w:rsidRPr="005A5C02" w:rsidRDefault="00CD00D3" w:rsidP="00CD00D3">
            <w:pPr>
              <w:spacing w:after="0"/>
              <w:contextualSpacing/>
              <w:rPr>
                <w:rFonts w:asciiTheme="minorHAnsi" w:hAnsiTheme="minorHAnsi"/>
                <w:lang w:val="mk-MK" w:eastAsia="mk-MK"/>
              </w:rPr>
            </w:pPr>
            <w:r w:rsidRPr="005A5C02">
              <w:rPr>
                <w:lang w:val="mk-MK"/>
              </w:rPr>
              <w:t>Животна средина</w:t>
            </w:r>
          </w:p>
        </w:tc>
        <w:tc>
          <w:tcPr>
            <w:tcW w:w="520" w:type="pct"/>
            <w:noWrap/>
          </w:tcPr>
          <w:p w14:paraId="387CB74D"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16</w:t>
            </w:r>
          </w:p>
        </w:tc>
        <w:tc>
          <w:tcPr>
            <w:tcW w:w="638" w:type="pct"/>
            <w:noWrap/>
          </w:tcPr>
          <w:p w14:paraId="2390D96B"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12,60%</w:t>
            </w:r>
          </w:p>
        </w:tc>
        <w:tc>
          <w:tcPr>
            <w:tcW w:w="560" w:type="pct"/>
            <w:noWrap/>
          </w:tcPr>
          <w:p w14:paraId="06F1AC8D"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111</w:t>
            </w:r>
          </w:p>
        </w:tc>
        <w:tc>
          <w:tcPr>
            <w:tcW w:w="681" w:type="pct"/>
            <w:noWrap/>
          </w:tcPr>
          <w:p w14:paraId="00754610"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87,40%</w:t>
            </w:r>
          </w:p>
        </w:tc>
        <w:tc>
          <w:tcPr>
            <w:tcW w:w="671" w:type="pct"/>
            <w:noWrap/>
          </w:tcPr>
          <w:p w14:paraId="2E0D8711"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127</w:t>
            </w:r>
          </w:p>
        </w:tc>
      </w:tr>
      <w:tr w:rsidR="00CD00D3" w:rsidRPr="005A5C02" w14:paraId="2D14AED4"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tcPr>
          <w:p w14:paraId="12B835CF" w14:textId="77777777" w:rsidR="00CD00D3" w:rsidRPr="005A5C02" w:rsidRDefault="00CD00D3" w:rsidP="00CD00D3">
            <w:pPr>
              <w:spacing w:after="0"/>
              <w:contextualSpacing/>
              <w:rPr>
                <w:rFonts w:asciiTheme="minorHAnsi" w:hAnsiTheme="minorHAnsi"/>
                <w:lang w:val="mk-MK" w:eastAsia="mk-MK"/>
              </w:rPr>
            </w:pPr>
            <w:r w:rsidRPr="005A5C02">
              <w:rPr>
                <w:lang w:val="mk-MK"/>
              </w:rPr>
              <w:t>Здравје</w:t>
            </w:r>
          </w:p>
        </w:tc>
        <w:tc>
          <w:tcPr>
            <w:tcW w:w="520" w:type="pct"/>
            <w:noWrap/>
          </w:tcPr>
          <w:p w14:paraId="3FF4FB8C"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14</w:t>
            </w:r>
            <w:r w:rsidR="00615C86" w:rsidRPr="005A5C02">
              <w:rPr>
                <w:rFonts w:asciiTheme="minorHAnsi" w:hAnsiTheme="minorHAnsi"/>
                <w:lang w:val="mk-MK" w:eastAsia="mk-MK"/>
              </w:rPr>
              <w:t>,</w:t>
            </w:r>
            <w:r w:rsidRPr="005A5C02">
              <w:rPr>
                <w:rFonts w:asciiTheme="minorHAnsi" w:hAnsiTheme="minorHAnsi"/>
                <w:lang w:val="mk-MK" w:eastAsia="mk-MK"/>
              </w:rPr>
              <w:t>926</w:t>
            </w:r>
          </w:p>
        </w:tc>
        <w:tc>
          <w:tcPr>
            <w:tcW w:w="638" w:type="pct"/>
            <w:noWrap/>
          </w:tcPr>
          <w:p w14:paraId="3463104A"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72,39%</w:t>
            </w:r>
          </w:p>
        </w:tc>
        <w:tc>
          <w:tcPr>
            <w:tcW w:w="560" w:type="pct"/>
            <w:noWrap/>
          </w:tcPr>
          <w:p w14:paraId="5774A5F9"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w:t>
            </w:r>
            <w:r w:rsidR="00615C86" w:rsidRPr="005A5C02">
              <w:rPr>
                <w:rFonts w:asciiTheme="minorHAnsi" w:hAnsiTheme="minorHAnsi"/>
                <w:lang w:val="mk-MK" w:eastAsia="mk-MK"/>
              </w:rPr>
              <w:t>,</w:t>
            </w:r>
            <w:r w:rsidRPr="005A5C02">
              <w:rPr>
                <w:rFonts w:asciiTheme="minorHAnsi" w:hAnsiTheme="minorHAnsi"/>
                <w:lang w:val="mk-MK" w:eastAsia="mk-MK"/>
              </w:rPr>
              <w:t>692</w:t>
            </w:r>
          </w:p>
        </w:tc>
        <w:tc>
          <w:tcPr>
            <w:tcW w:w="681" w:type="pct"/>
            <w:noWrap/>
          </w:tcPr>
          <w:p w14:paraId="3110190D"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27,61%</w:t>
            </w:r>
          </w:p>
        </w:tc>
        <w:tc>
          <w:tcPr>
            <w:tcW w:w="671" w:type="pct"/>
            <w:noWrap/>
          </w:tcPr>
          <w:p w14:paraId="519DC829"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20</w:t>
            </w:r>
            <w:r w:rsidR="00615C86" w:rsidRPr="005A5C02">
              <w:rPr>
                <w:rFonts w:asciiTheme="minorHAnsi" w:hAnsiTheme="minorHAnsi"/>
                <w:lang w:val="mk-MK" w:eastAsia="mk-MK"/>
              </w:rPr>
              <w:t>,</w:t>
            </w:r>
            <w:r w:rsidRPr="005A5C02">
              <w:rPr>
                <w:rFonts w:asciiTheme="minorHAnsi" w:hAnsiTheme="minorHAnsi"/>
                <w:lang w:val="mk-MK" w:eastAsia="mk-MK"/>
              </w:rPr>
              <w:t>618</w:t>
            </w:r>
          </w:p>
        </w:tc>
      </w:tr>
      <w:tr w:rsidR="00CD00D3" w:rsidRPr="005A5C02" w14:paraId="7EF93C69"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tcPr>
          <w:p w14:paraId="0D83BE01" w14:textId="77777777" w:rsidR="00CD00D3" w:rsidRPr="005A5C02" w:rsidRDefault="00CD00D3" w:rsidP="00CD00D3">
            <w:pPr>
              <w:spacing w:after="0"/>
              <w:contextualSpacing/>
              <w:rPr>
                <w:rFonts w:asciiTheme="minorHAnsi" w:hAnsiTheme="minorHAnsi"/>
                <w:lang w:val="mk-MK" w:eastAsia="mk-MK"/>
              </w:rPr>
            </w:pPr>
            <w:r w:rsidRPr="005A5C02">
              <w:rPr>
                <w:lang w:val="mk-MK"/>
              </w:rPr>
              <w:t>Земјоделство, Одделенија за шумарство</w:t>
            </w:r>
          </w:p>
        </w:tc>
        <w:tc>
          <w:tcPr>
            <w:tcW w:w="520" w:type="pct"/>
            <w:noWrap/>
          </w:tcPr>
          <w:p w14:paraId="121CEEAE"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460</w:t>
            </w:r>
          </w:p>
        </w:tc>
        <w:tc>
          <w:tcPr>
            <w:tcW w:w="638" w:type="pct"/>
            <w:noWrap/>
          </w:tcPr>
          <w:p w14:paraId="7AFD332B"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16,65%</w:t>
            </w:r>
          </w:p>
        </w:tc>
        <w:tc>
          <w:tcPr>
            <w:tcW w:w="560" w:type="pct"/>
            <w:noWrap/>
          </w:tcPr>
          <w:p w14:paraId="5EA0EE08"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w:t>
            </w:r>
            <w:r w:rsidR="00615C86" w:rsidRPr="005A5C02">
              <w:rPr>
                <w:rFonts w:asciiTheme="minorHAnsi" w:hAnsiTheme="minorHAnsi"/>
                <w:lang w:val="mk-MK" w:eastAsia="mk-MK"/>
              </w:rPr>
              <w:t>,</w:t>
            </w:r>
            <w:r w:rsidRPr="005A5C02">
              <w:rPr>
                <w:rFonts w:asciiTheme="minorHAnsi" w:hAnsiTheme="minorHAnsi"/>
                <w:lang w:val="mk-MK" w:eastAsia="mk-MK"/>
              </w:rPr>
              <w:t>302</w:t>
            </w:r>
          </w:p>
        </w:tc>
        <w:tc>
          <w:tcPr>
            <w:tcW w:w="681" w:type="pct"/>
            <w:noWrap/>
          </w:tcPr>
          <w:p w14:paraId="5ED89B05"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83,35%</w:t>
            </w:r>
          </w:p>
        </w:tc>
        <w:tc>
          <w:tcPr>
            <w:tcW w:w="671" w:type="pct"/>
            <w:noWrap/>
          </w:tcPr>
          <w:p w14:paraId="36C00128"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w:t>
            </w:r>
            <w:r w:rsidR="00615C86" w:rsidRPr="005A5C02">
              <w:rPr>
                <w:rFonts w:asciiTheme="minorHAnsi" w:hAnsiTheme="minorHAnsi"/>
                <w:lang w:val="mk-MK" w:eastAsia="mk-MK"/>
              </w:rPr>
              <w:t>,</w:t>
            </w:r>
            <w:r w:rsidRPr="005A5C02">
              <w:rPr>
                <w:rFonts w:asciiTheme="minorHAnsi" w:hAnsiTheme="minorHAnsi"/>
                <w:lang w:val="mk-MK" w:eastAsia="mk-MK"/>
              </w:rPr>
              <w:t>762</w:t>
            </w:r>
          </w:p>
        </w:tc>
      </w:tr>
      <w:tr w:rsidR="00CD00D3" w:rsidRPr="005A5C02" w14:paraId="221B5DF9"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tcPr>
          <w:p w14:paraId="3A8F8307" w14:textId="77777777" w:rsidR="00CD00D3" w:rsidRPr="005A5C02" w:rsidRDefault="00CD00D3" w:rsidP="00CD00D3">
            <w:pPr>
              <w:spacing w:after="0"/>
              <w:contextualSpacing/>
              <w:rPr>
                <w:rFonts w:asciiTheme="minorHAnsi" w:hAnsiTheme="minorHAnsi"/>
                <w:lang w:val="mk-MK" w:eastAsia="mk-MK"/>
              </w:rPr>
            </w:pPr>
            <w:r w:rsidRPr="005A5C02">
              <w:rPr>
                <w:lang w:val="mk-MK"/>
              </w:rPr>
              <w:t>Информатичко општество</w:t>
            </w:r>
          </w:p>
        </w:tc>
        <w:tc>
          <w:tcPr>
            <w:tcW w:w="520" w:type="pct"/>
            <w:noWrap/>
          </w:tcPr>
          <w:p w14:paraId="2EA27930"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28</w:t>
            </w:r>
          </w:p>
        </w:tc>
        <w:tc>
          <w:tcPr>
            <w:tcW w:w="638" w:type="pct"/>
            <w:noWrap/>
          </w:tcPr>
          <w:p w14:paraId="2A0FF184"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23,53%</w:t>
            </w:r>
          </w:p>
        </w:tc>
        <w:tc>
          <w:tcPr>
            <w:tcW w:w="560" w:type="pct"/>
            <w:noWrap/>
          </w:tcPr>
          <w:p w14:paraId="40B12EF1"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91</w:t>
            </w:r>
          </w:p>
        </w:tc>
        <w:tc>
          <w:tcPr>
            <w:tcW w:w="681" w:type="pct"/>
            <w:noWrap/>
          </w:tcPr>
          <w:p w14:paraId="6862B328"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76,47%</w:t>
            </w:r>
          </w:p>
        </w:tc>
        <w:tc>
          <w:tcPr>
            <w:tcW w:w="671" w:type="pct"/>
            <w:noWrap/>
          </w:tcPr>
          <w:p w14:paraId="2D7FFD0B"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119</w:t>
            </w:r>
          </w:p>
        </w:tc>
      </w:tr>
      <w:tr w:rsidR="00CD00D3" w:rsidRPr="005A5C02" w14:paraId="2535B2E5"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tcPr>
          <w:p w14:paraId="0EF0DE2B" w14:textId="77777777" w:rsidR="00CD00D3" w:rsidRPr="005A5C02" w:rsidRDefault="00CD00D3" w:rsidP="00CD00D3">
            <w:pPr>
              <w:spacing w:after="0"/>
              <w:contextualSpacing/>
              <w:rPr>
                <w:rFonts w:asciiTheme="minorHAnsi" w:hAnsiTheme="minorHAnsi"/>
                <w:lang w:val="mk-MK" w:eastAsia="mk-MK"/>
              </w:rPr>
            </w:pPr>
            <w:r w:rsidRPr="005A5C02">
              <w:rPr>
                <w:lang w:val="mk-MK"/>
              </w:rPr>
              <w:t>Култура</w:t>
            </w:r>
          </w:p>
        </w:tc>
        <w:tc>
          <w:tcPr>
            <w:tcW w:w="520" w:type="pct"/>
            <w:noWrap/>
          </w:tcPr>
          <w:p w14:paraId="4987E0C0"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w:t>
            </w:r>
            <w:r w:rsidR="00615C86" w:rsidRPr="005A5C02">
              <w:rPr>
                <w:rFonts w:asciiTheme="minorHAnsi" w:hAnsiTheme="minorHAnsi"/>
                <w:lang w:val="mk-MK" w:eastAsia="mk-MK"/>
              </w:rPr>
              <w:t>,</w:t>
            </w:r>
            <w:r w:rsidRPr="005A5C02">
              <w:rPr>
                <w:rFonts w:asciiTheme="minorHAnsi" w:hAnsiTheme="minorHAnsi"/>
                <w:lang w:val="mk-MK" w:eastAsia="mk-MK"/>
              </w:rPr>
              <w:t>582</w:t>
            </w:r>
          </w:p>
        </w:tc>
        <w:tc>
          <w:tcPr>
            <w:tcW w:w="638" w:type="pct"/>
            <w:noWrap/>
          </w:tcPr>
          <w:p w14:paraId="7CC60A60"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48,89%</w:t>
            </w:r>
          </w:p>
        </w:tc>
        <w:tc>
          <w:tcPr>
            <w:tcW w:w="560" w:type="pct"/>
            <w:noWrap/>
          </w:tcPr>
          <w:p w14:paraId="548902E7"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w:t>
            </w:r>
            <w:r w:rsidR="00615C86" w:rsidRPr="005A5C02">
              <w:rPr>
                <w:rFonts w:asciiTheme="minorHAnsi" w:hAnsiTheme="minorHAnsi"/>
                <w:lang w:val="mk-MK" w:eastAsia="mk-MK"/>
              </w:rPr>
              <w:t>,</w:t>
            </w:r>
            <w:r w:rsidRPr="005A5C02">
              <w:rPr>
                <w:rFonts w:asciiTheme="minorHAnsi" w:hAnsiTheme="minorHAnsi"/>
                <w:lang w:val="mk-MK" w:eastAsia="mk-MK"/>
              </w:rPr>
              <w:t>654</w:t>
            </w:r>
          </w:p>
        </w:tc>
        <w:tc>
          <w:tcPr>
            <w:tcW w:w="681" w:type="pct"/>
            <w:noWrap/>
          </w:tcPr>
          <w:p w14:paraId="274145D7"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51,11%</w:t>
            </w:r>
          </w:p>
        </w:tc>
        <w:tc>
          <w:tcPr>
            <w:tcW w:w="671" w:type="pct"/>
            <w:noWrap/>
          </w:tcPr>
          <w:p w14:paraId="0E210E7E"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w:t>
            </w:r>
            <w:r w:rsidR="00615C86" w:rsidRPr="005A5C02">
              <w:rPr>
                <w:rFonts w:asciiTheme="minorHAnsi" w:hAnsiTheme="minorHAnsi"/>
                <w:lang w:val="mk-MK" w:eastAsia="mk-MK"/>
              </w:rPr>
              <w:t>,</w:t>
            </w:r>
            <w:r w:rsidRPr="005A5C02">
              <w:rPr>
                <w:rFonts w:asciiTheme="minorHAnsi" w:hAnsiTheme="minorHAnsi"/>
                <w:lang w:val="mk-MK" w:eastAsia="mk-MK"/>
              </w:rPr>
              <w:t>236</w:t>
            </w:r>
          </w:p>
        </w:tc>
      </w:tr>
      <w:tr w:rsidR="00CD00D3" w:rsidRPr="005A5C02" w14:paraId="2DB549B4"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tcPr>
          <w:p w14:paraId="181CBABC" w14:textId="77777777" w:rsidR="00CD00D3" w:rsidRPr="005A5C02" w:rsidRDefault="00CD00D3" w:rsidP="00CD00D3">
            <w:pPr>
              <w:spacing w:after="0"/>
              <w:contextualSpacing/>
              <w:rPr>
                <w:rFonts w:asciiTheme="minorHAnsi" w:hAnsiTheme="minorHAnsi"/>
                <w:lang w:val="mk-MK" w:eastAsia="mk-MK"/>
              </w:rPr>
            </w:pPr>
            <w:r w:rsidRPr="005A5C02">
              <w:rPr>
                <w:lang w:val="mk-MK"/>
              </w:rPr>
              <w:t>Образование</w:t>
            </w:r>
          </w:p>
        </w:tc>
        <w:tc>
          <w:tcPr>
            <w:tcW w:w="520" w:type="pct"/>
            <w:noWrap/>
          </w:tcPr>
          <w:p w14:paraId="213472F9"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23</w:t>
            </w:r>
            <w:r w:rsidR="00615C86" w:rsidRPr="005A5C02">
              <w:rPr>
                <w:rFonts w:asciiTheme="minorHAnsi" w:hAnsiTheme="minorHAnsi"/>
                <w:lang w:val="mk-MK" w:eastAsia="mk-MK"/>
              </w:rPr>
              <w:t>,</w:t>
            </w:r>
            <w:r w:rsidRPr="005A5C02">
              <w:rPr>
                <w:rFonts w:asciiTheme="minorHAnsi" w:hAnsiTheme="minorHAnsi"/>
                <w:lang w:val="mk-MK" w:eastAsia="mk-MK"/>
              </w:rPr>
              <w:t>024</w:t>
            </w:r>
          </w:p>
        </w:tc>
        <w:tc>
          <w:tcPr>
            <w:tcW w:w="638" w:type="pct"/>
            <w:noWrap/>
          </w:tcPr>
          <w:p w14:paraId="742B8888"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64,03%</w:t>
            </w:r>
          </w:p>
        </w:tc>
        <w:tc>
          <w:tcPr>
            <w:tcW w:w="560" w:type="pct"/>
            <w:noWrap/>
          </w:tcPr>
          <w:p w14:paraId="4521AD96" w14:textId="77777777" w:rsidR="00CD00D3" w:rsidRPr="005A5C02" w:rsidRDefault="00CD00D3" w:rsidP="00615C86">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12</w:t>
            </w:r>
            <w:r w:rsidR="00615C86" w:rsidRPr="005A5C02">
              <w:rPr>
                <w:rFonts w:asciiTheme="minorHAnsi" w:hAnsiTheme="minorHAnsi"/>
                <w:lang w:val="mk-MK" w:eastAsia="mk-MK"/>
              </w:rPr>
              <w:t>,</w:t>
            </w:r>
            <w:r w:rsidRPr="005A5C02">
              <w:rPr>
                <w:rFonts w:asciiTheme="minorHAnsi" w:hAnsiTheme="minorHAnsi"/>
                <w:lang w:val="mk-MK" w:eastAsia="mk-MK"/>
              </w:rPr>
              <w:t>936</w:t>
            </w:r>
          </w:p>
        </w:tc>
        <w:tc>
          <w:tcPr>
            <w:tcW w:w="681" w:type="pct"/>
            <w:noWrap/>
          </w:tcPr>
          <w:p w14:paraId="380D27CA"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35,97%</w:t>
            </w:r>
          </w:p>
        </w:tc>
        <w:tc>
          <w:tcPr>
            <w:tcW w:w="671" w:type="pct"/>
            <w:noWrap/>
          </w:tcPr>
          <w:p w14:paraId="6BBC311E"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35</w:t>
            </w:r>
            <w:r w:rsidR="00615C86" w:rsidRPr="005A5C02">
              <w:rPr>
                <w:rFonts w:asciiTheme="minorHAnsi" w:hAnsiTheme="minorHAnsi"/>
                <w:lang w:val="mk-MK" w:eastAsia="mk-MK"/>
              </w:rPr>
              <w:t>,</w:t>
            </w:r>
            <w:r w:rsidRPr="005A5C02">
              <w:rPr>
                <w:rFonts w:asciiTheme="minorHAnsi" w:hAnsiTheme="minorHAnsi"/>
                <w:lang w:val="mk-MK" w:eastAsia="mk-MK"/>
              </w:rPr>
              <w:t>960</w:t>
            </w:r>
          </w:p>
        </w:tc>
      </w:tr>
      <w:tr w:rsidR="00CD00D3" w:rsidRPr="005A5C02" w14:paraId="5C6A9427" w14:textId="77777777" w:rsidTr="00CD00D3">
        <w:trPr>
          <w:trHeight w:val="300"/>
        </w:trPr>
        <w:tc>
          <w:tcPr>
            <w:cnfStyle w:val="001000000000" w:firstRow="0" w:lastRow="0" w:firstColumn="1" w:lastColumn="0" w:oddVBand="0" w:evenVBand="0" w:oddHBand="0" w:evenHBand="0" w:firstRowFirstColumn="0" w:firstRowLastColumn="0" w:lastRowFirstColumn="0" w:lastRowLastColumn="0"/>
            <w:tcW w:w="1930" w:type="pct"/>
          </w:tcPr>
          <w:p w14:paraId="1ED95755" w14:textId="77777777" w:rsidR="00CD00D3" w:rsidRPr="005A5C02" w:rsidRDefault="00CD00D3" w:rsidP="00CD00D3">
            <w:pPr>
              <w:spacing w:after="0"/>
              <w:contextualSpacing/>
              <w:rPr>
                <w:rFonts w:asciiTheme="minorHAnsi" w:hAnsiTheme="minorHAnsi"/>
                <w:lang w:val="mk-MK" w:eastAsia="mk-MK"/>
              </w:rPr>
            </w:pPr>
            <w:r w:rsidRPr="005A5C02">
              <w:rPr>
                <w:lang w:val="mk-MK"/>
              </w:rPr>
              <w:lastRenderedPageBreak/>
              <w:t>Транспорт</w:t>
            </w:r>
          </w:p>
        </w:tc>
        <w:tc>
          <w:tcPr>
            <w:tcW w:w="520" w:type="pct"/>
            <w:noWrap/>
          </w:tcPr>
          <w:p w14:paraId="12F822A9"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414</w:t>
            </w:r>
          </w:p>
        </w:tc>
        <w:tc>
          <w:tcPr>
            <w:tcW w:w="638" w:type="pct"/>
            <w:noWrap/>
          </w:tcPr>
          <w:p w14:paraId="54566B82"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11,64%</w:t>
            </w:r>
          </w:p>
        </w:tc>
        <w:tc>
          <w:tcPr>
            <w:tcW w:w="560" w:type="pct"/>
            <w:noWrap/>
          </w:tcPr>
          <w:p w14:paraId="12674A53" w14:textId="77777777" w:rsidR="00CD00D3" w:rsidRPr="005A5C02" w:rsidRDefault="00CD00D3" w:rsidP="00615C86">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w:t>
            </w:r>
            <w:r w:rsidR="00615C86" w:rsidRPr="005A5C02">
              <w:rPr>
                <w:rFonts w:asciiTheme="minorHAnsi" w:hAnsiTheme="minorHAnsi"/>
                <w:lang w:val="mk-MK" w:eastAsia="mk-MK"/>
              </w:rPr>
              <w:t>,</w:t>
            </w:r>
            <w:r w:rsidRPr="005A5C02">
              <w:rPr>
                <w:rFonts w:asciiTheme="minorHAnsi" w:hAnsiTheme="minorHAnsi"/>
                <w:lang w:val="mk-MK" w:eastAsia="mk-MK"/>
              </w:rPr>
              <w:t>143</w:t>
            </w:r>
          </w:p>
        </w:tc>
        <w:tc>
          <w:tcPr>
            <w:tcW w:w="681" w:type="pct"/>
            <w:noWrap/>
          </w:tcPr>
          <w:p w14:paraId="1F9AFB71"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88,36%</w:t>
            </w:r>
          </w:p>
        </w:tc>
        <w:tc>
          <w:tcPr>
            <w:tcW w:w="671" w:type="pct"/>
            <w:noWrap/>
          </w:tcPr>
          <w:p w14:paraId="17ACD4C0" w14:textId="77777777" w:rsidR="00CD00D3" w:rsidRPr="005A5C02" w:rsidRDefault="00CD00D3" w:rsidP="00CD00D3">
            <w:pPr>
              <w:spacing w:after="0"/>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3557</w:t>
            </w:r>
          </w:p>
        </w:tc>
      </w:tr>
      <w:tr w:rsidR="00CD00D3" w:rsidRPr="005A5C02" w14:paraId="71AEE300" w14:textId="77777777" w:rsidTr="00CD00D3">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30" w:type="pct"/>
          </w:tcPr>
          <w:p w14:paraId="7FC2842A" w14:textId="77777777" w:rsidR="00CD00D3" w:rsidRPr="005A5C02" w:rsidRDefault="00CD00D3" w:rsidP="00CD00D3">
            <w:pPr>
              <w:spacing w:after="0"/>
              <w:contextualSpacing/>
              <w:rPr>
                <w:rFonts w:asciiTheme="minorHAnsi" w:hAnsiTheme="minorHAnsi"/>
                <w:lang w:val="mk-MK" w:eastAsia="mk-MK"/>
              </w:rPr>
            </w:pPr>
            <w:r w:rsidRPr="005A5C02">
              <w:rPr>
                <w:lang w:val="mk-MK"/>
              </w:rPr>
              <w:t>Финансии</w:t>
            </w:r>
          </w:p>
        </w:tc>
        <w:tc>
          <w:tcPr>
            <w:tcW w:w="520" w:type="pct"/>
            <w:noWrap/>
          </w:tcPr>
          <w:p w14:paraId="645543F4"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268</w:t>
            </w:r>
          </w:p>
        </w:tc>
        <w:tc>
          <w:tcPr>
            <w:tcW w:w="638" w:type="pct"/>
            <w:noWrap/>
          </w:tcPr>
          <w:p w14:paraId="361CDBDB"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59,56%</w:t>
            </w:r>
          </w:p>
        </w:tc>
        <w:tc>
          <w:tcPr>
            <w:tcW w:w="560" w:type="pct"/>
            <w:noWrap/>
          </w:tcPr>
          <w:p w14:paraId="0C2B2FD6"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182</w:t>
            </w:r>
          </w:p>
        </w:tc>
        <w:tc>
          <w:tcPr>
            <w:tcW w:w="681" w:type="pct"/>
            <w:noWrap/>
          </w:tcPr>
          <w:p w14:paraId="6FD6DEF5"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40,44%</w:t>
            </w:r>
          </w:p>
        </w:tc>
        <w:tc>
          <w:tcPr>
            <w:tcW w:w="671" w:type="pct"/>
            <w:noWrap/>
          </w:tcPr>
          <w:p w14:paraId="21346261" w14:textId="77777777" w:rsidR="00CD00D3" w:rsidRPr="005A5C02" w:rsidRDefault="00CD00D3" w:rsidP="00CD00D3">
            <w:pPr>
              <w:spacing w:after="0"/>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lang w:val="mk-MK" w:eastAsia="mk-MK"/>
              </w:rPr>
            </w:pPr>
            <w:r w:rsidRPr="005A5C02">
              <w:rPr>
                <w:rFonts w:asciiTheme="minorHAnsi" w:hAnsiTheme="minorHAnsi"/>
                <w:lang w:val="mk-MK" w:eastAsia="mk-MK"/>
              </w:rPr>
              <w:t>450</w:t>
            </w:r>
          </w:p>
        </w:tc>
      </w:tr>
    </w:tbl>
    <w:p w14:paraId="5D4766F1" w14:textId="77777777" w:rsidR="00334BC0" w:rsidRPr="005A5C02" w:rsidRDefault="00334BC0" w:rsidP="00FF0D91">
      <w:pPr>
        <w:tabs>
          <w:tab w:val="left" w:pos="540"/>
          <w:tab w:val="left" w:pos="1080"/>
        </w:tabs>
        <w:spacing w:after="0"/>
        <w:contextualSpacing/>
        <w:jc w:val="both"/>
        <w:rPr>
          <w:rFonts w:asciiTheme="minorHAnsi" w:hAnsiTheme="minorHAnsi" w:cs="StobiSerif Regular"/>
          <w:lang w:val="mk-MK" w:eastAsia="en-GB"/>
        </w:rPr>
      </w:pPr>
    </w:p>
    <w:p w14:paraId="174513C7" w14:textId="77777777" w:rsidR="00334BC0" w:rsidRPr="005A5C02" w:rsidRDefault="00334BC0" w:rsidP="00FF0D91">
      <w:pPr>
        <w:tabs>
          <w:tab w:val="left" w:pos="540"/>
          <w:tab w:val="left" w:pos="1080"/>
        </w:tabs>
        <w:spacing w:after="0"/>
        <w:contextualSpacing/>
        <w:jc w:val="both"/>
        <w:rPr>
          <w:rFonts w:asciiTheme="minorHAnsi" w:hAnsiTheme="minorHAnsi" w:cs="StobiSerif Regular"/>
          <w:lang w:val="mk-MK"/>
        </w:rPr>
      </w:pPr>
    </w:p>
    <w:p w14:paraId="5014862B" w14:textId="77777777" w:rsidR="00334BC0" w:rsidRPr="005A5C02" w:rsidRDefault="00334BC0" w:rsidP="001C4318">
      <w:pPr>
        <w:pStyle w:val="Heading2"/>
        <w:jc w:val="both"/>
        <w:rPr>
          <w:rFonts w:asciiTheme="minorHAnsi" w:hAnsiTheme="minorHAnsi"/>
          <w:lang w:val="mk-MK"/>
        </w:rPr>
      </w:pPr>
      <w:bookmarkStart w:id="55" w:name="_Toc11346946"/>
      <w:r w:rsidRPr="005A5C02">
        <w:rPr>
          <w:rFonts w:asciiTheme="minorHAnsi" w:hAnsiTheme="minorHAnsi"/>
          <w:lang w:val="mk-MK"/>
        </w:rPr>
        <w:t xml:space="preserve">20. </w:t>
      </w:r>
      <w:r w:rsidR="00A940EA" w:rsidRPr="005A5C02">
        <w:rPr>
          <w:rFonts w:asciiTheme="minorHAnsi" w:hAnsiTheme="minorHAnsi"/>
          <w:lang w:val="mk-MK"/>
        </w:rPr>
        <w:t>Активности за зголемување на пристапот на жените до изразување и учество во процесот на донесување одлуки во медиумите</w:t>
      </w:r>
      <w:bookmarkEnd w:id="55"/>
    </w:p>
    <w:p w14:paraId="3E6C0766" w14:textId="77777777" w:rsidR="00CD00D3" w:rsidRPr="005A5C02" w:rsidRDefault="00CD00D3" w:rsidP="00CD00D3">
      <w:pPr>
        <w:pStyle w:val="ListParagraph"/>
        <w:numPr>
          <w:ilvl w:val="0"/>
          <w:numId w:val="4"/>
        </w:numPr>
        <w:autoSpaceDE w:val="0"/>
        <w:autoSpaceDN w:val="0"/>
        <w:adjustRightInd w:val="0"/>
        <w:spacing w:after="0" w:line="259" w:lineRule="auto"/>
        <w:contextualSpacing/>
        <w:rPr>
          <w:rFonts w:asciiTheme="minorHAnsi" w:hAnsiTheme="minorHAnsi"/>
          <w:b/>
          <w:bCs/>
          <w:color w:val="000000"/>
          <w:sz w:val="22"/>
          <w:szCs w:val="22"/>
          <w:lang w:val="mk-MK"/>
        </w:rPr>
      </w:pPr>
      <w:r w:rsidRPr="005A5C02">
        <w:rPr>
          <w:rFonts w:asciiTheme="minorHAnsi" w:hAnsiTheme="minorHAnsi"/>
          <w:b/>
          <w:bCs/>
          <w:color w:val="000000"/>
          <w:sz w:val="22"/>
          <w:szCs w:val="22"/>
          <w:lang w:val="mk-MK"/>
        </w:rPr>
        <w:t>Преземени мерки за подобрување на пристапот, достапноста и користењето на ИКТ за жените и девојките (на пример, бесплатни безжични хабови, центри за технологија во заедницата)</w:t>
      </w:r>
    </w:p>
    <w:p w14:paraId="51649D7C" w14:textId="77777777" w:rsidR="00CD00D3" w:rsidRPr="005A5C02" w:rsidRDefault="00CD00D3" w:rsidP="00CD00D3">
      <w:pPr>
        <w:autoSpaceDE w:val="0"/>
        <w:autoSpaceDN w:val="0"/>
        <w:adjustRightInd w:val="0"/>
        <w:spacing w:after="0"/>
        <w:ind w:left="720"/>
        <w:contextualSpacing/>
        <w:jc w:val="both"/>
        <w:rPr>
          <w:rStyle w:val="tlid-translation"/>
          <w:rFonts w:asciiTheme="minorHAnsi" w:hAnsiTheme="minorHAnsi"/>
          <w:color w:val="FF0000"/>
          <w:lang w:val="mk-MK"/>
        </w:rPr>
      </w:pPr>
    </w:p>
    <w:p w14:paraId="1BFA7830" w14:textId="77777777" w:rsidR="00CD00D3" w:rsidRPr="005A5C02" w:rsidRDefault="00CD00D3" w:rsidP="00CD00D3">
      <w:pPr>
        <w:autoSpaceDE w:val="0"/>
        <w:autoSpaceDN w:val="0"/>
        <w:adjustRightInd w:val="0"/>
        <w:spacing w:after="0"/>
        <w:contextualSpacing/>
        <w:jc w:val="both"/>
        <w:rPr>
          <w:rFonts w:asciiTheme="minorHAnsi" w:hAnsiTheme="minorHAnsi"/>
          <w:lang w:val="mk-MK"/>
        </w:rPr>
      </w:pPr>
      <w:r w:rsidRPr="005A5C02">
        <w:rPr>
          <w:rFonts w:asciiTheme="minorHAnsi" w:hAnsiTheme="minorHAnsi"/>
          <w:lang w:val="mk-MK"/>
        </w:rPr>
        <w:t xml:space="preserve">Во изминатите пет години, МИОА отвори 22 клубови со бесплатен интернет во поголемите градови во </w:t>
      </w:r>
      <w:r w:rsidR="00B94740" w:rsidRPr="005A5C02">
        <w:rPr>
          <w:rFonts w:asciiTheme="minorHAnsi" w:hAnsiTheme="minorHAnsi"/>
          <w:lang w:val="mk-MK"/>
        </w:rPr>
        <w:t>државата</w:t>
      </w:r>
      <w:r w:rsidRPr="005A5C02">
        <w:rPr>
          <w:rFonts w:asciiTheme="minorHAnsi" w:hAnsiTheme="minorHAnsi"/>
          <w:lang w:val="mk-MK"/>
        </w:rPr>
        <w:t xml:space="preserve">. Овие клубови се наменети за бесплатно користење на интернет за сите граѓани без разлика на пол, возраст, националност или етничка припадност. МИОА води </w:t>
      </w:r>
      <w:r w:rsidR="00B94740" w:rsidRPr="005A5C02">
        <w:rPr>
          <w:rFonts w:asciiTheme="minorHAnsi" w:hAnsiTheme="minorHAnsi"/>
          <w:lang w:val="mk-MK"/>
        </w:rPr>
        <w:t xml:space="preserve">родово базирана </w:t>
      </w:r>
      <w:r w:rsidRPr="005A5C02">
        <w:rPr>
          <w:rFonts w:asciiTheme="minorHAnsi" w:hAnsiTheme="minorHAnsi"/>
          <w:lang w:val="mk-MK"/>
        </w:rPr>
        <w:t>евиденција на ниво на посети на клубовите и стапката на користење на информатичките технологии од страна на граѓаните. Овие податоци ќе служат за да се подготви анализа за примената на информатичките технологии од страна на женската популација во руралните средини, која треба да се реализира во наредниот период.</w:t>
      </w:r>
    </w:p>
    <w:p w14:paraId="72E1909E" w14:textId="77777777" w:rsidR="00CD00D3" w:rsidRPr="005A5C02" w:rsidRDefault="00CD00D3" w:rsidP="00CD00D3">
      <w:pPr>
        <w:autoSpaceDE w:val="0"/>
        <w:autoSpaceDN w:val="0"/>
        <w:adjustRightInd w:val="0"/>
        <w:spacing w:after="0"/>
        <w:contextualSpacing/>
        <w:jc w:val="both"/>
        <w:rPr>
          <w:rFonts w:asciiTheme="minorHAnsi" w:hAnsiTheme="minorHAnsi"/>
          <w:lang w:val="mk-MK"/>
        </w:rPr>
      </w:pPr>
    </w:p>
    <w:p w14:paraId="5275ECAB" w14:textId="77777777" w:rsidR="00CD00D3" w:rsidRPr="005A5C02" w:rsidRDefault="00CD00D3" w:rsidP="00CD00D3">
      <w:pPr>
        <w:autoSpaceDE w:val="0"/>
        <w:autoSpaceDN w:val="0"/>
        <w:adjustRightInd w:val="0"/>
        <w:spacing w:after="0"/>
        <w:contextualSpacing/>
        <w:jc w:val="both"/>
        <w:rPr>
          <w:rFonts w:asciiTheme="minorHAnsi" w:hAnsiTheme="minorHAnsi"/>
          <w:lang w:val="mk-MK"/>
        </w:rPr>
      </w:pPr>
      <w:r w:rsidRPr="005A5C02">
        <w:rPr>
          <w:rFonts w:asciiTheme="minorHAnsi" w:hAnsiTheme="minorHAnsi"/>
          <w:lang w:val="mk-MK"/>
        </w:rPr>
        <w:t>МИОА вложува напори да ја интегрира родовата перспектива во креирањето на политиките. Во овој поглед, МИОА е еден од првите институции во кои се спроведува анализа на родовиот</w:t>
      </w:r>
      <w:r w:rsidR="00B94740" w:rsidRPr="005A5C02">
        <w:rPr>
          <w:rFonts w:asciiTheme="minorHAnsi" w:hAnsiTheme="minorHAnsi"/>
          <w:lang w:val="mk-MK"/>
        </w:rPr>
        <w:t xml:space="preserve"> аспект во</w:t>
      </w:r>
      <w:r w:rsidRPr="005A5C02">
        <w:rPr>
          <w:rFonts w:asciiTheme="minorHAnsi" w:hAnsiTheme="minorHAnsi"/>
          <w:lang w:val="mk-MK"/>
        </w:rPr>
        <w:t xml:space="preserve"> буџет</w:t>
      </w:r>
      <w:r w:rsidR="00B94740" w:rsidRPr="005A5C02">
        <w:rPr>
          <w:rFonts w:asciiTheme="minorHAnsi" w:hAnsiTheme="minorHAnsi"/>
          <w:lang w:val="mk-MK"/>
        </w:rPr>
        <w:t>ирањето</w:t>
      </w:r>
      <w:r w:rsidRPr="005A5C02">
        <w:rPr>
          <w:rFonts w:asciiTheme="minorHAnsi" w:hAnsiTheme="minorHAnsi"/>
          <w:lang w:val="mk-MK"/>
        </w:rPr>
        <w:t xml:space="preserve"> во една од неговите програми - програмата поврзана со клубови со бесплатен интернет. </w:t>
      </w:r>
      <w:r w:rsidR="00B94740" w:rsidRPr="005A5C02">
        <w:rPr>
          <w:rFonts w:asciiTheme="minorHAnsi" w:hAnsiTheme="minorHAnsi"/>
          <w:lang w:val="mk-MK"/>
        </w:rPr>
        <w:t>Декларацијата</w:t>
      </w:r>
      <w:r w:rsidRPr="005A5C02">
        <w:rPr>
          <w:rFonts w:asciiTheme="minorHAnsi" w:hAnsiTheme="minorHAnsi"/>
          <w:lang w:val="mk-MK"/>
        </w:rPr>
        <w:t xml:space="preserve"> за</w:t>
      </w:r>
      <w:r w:rsidR="00B94740" w:rsidRPr="005A5C02">
        <w:rPr>
          <w:rFonts w:asciiTheme="minorHAnsi" w:hAnsiTheme="minorHAnsi"/>
          <w:lang w:val="mk-MK"/>
        </w:rPr>
        <w:t xml:space="preserve"> вклучувањето на</w:t>
      </w:r>
      <w:r w:rsidRPr="005A5C02">
        <w:rPr>
          <w:rFonts w:asciiTheme="minorHAnsi" w:hAnsiTheme="minorHAnsi"/>
          <w:lang w:val="mk-MK"/>
        </w:rPr>
        <w:t xml:space="preserve"> родов</w:t>
      </w:r>
      <w:r w:rsidR="00B94740" w:rsidRPr="005A5C02">
        <w:rPr>
          <w:rFonts w:asciiTheme="minorHAnsi" w:hAnsiTheme="minorHAnsi"/>
          <w:lang w:val="mk-MK"/>
        </w:rPr>
        <w:t>ата перспектива во</w:t>
      </w:r>
      <w:r w:rsidRPr="005A5C02">
        <w:rPr>
          <w:rFonts w:asciiTheme="minorHAnsi" w:hAnsiTheme="minorHAnsi"/>
          <w:lang w:val="mk-MK"/>
        </w:rPr>
        <w:t xml:space="preserve"> буџет</w:t>
      </w:r>
      <w:r w:rsidR="00B94740" w:rsidRPr="005A5C02">
        <w:rPr>
          <w:rFonts w:asciiTheme="minorHAnsi" w:hAnsiTheme="minorHAnsi"/>
          <w:lang w:val="mk-MK"/>
        </w:rPr>
        <w:t>ирањето,</w:t>
      </w:r>
      <w:r w:rsidRPr="005A5C02">
        <w:rPr>
          <w:rFonts w:asciiTheme="minorHAnsi" w:hAnsiTheme="minorHAnsi"/>
          <w:lang w:val="mk-MK"/>
        </w:rPr>
        <w:t xml:space="preserve"> беше имплементиран</w:t>
      </w:r>
      <w:r w:rsidR="00B94740" w:rsidRPr="005A5C02">
        <w:rPr>
          <w:rFonts w:asciiTheme="minorHAnsi" w:hAnsiTheme="minorHAnsi"/>
          <w:lang w:val="mk-MK"/>
        </w:rPr>
        <w:t>а</w:t>
      </w:r>
      <w:r w:rsidRPr="005A5C02">
        <w:rPr>
          <w:rFonts w:asciiTheme="minorHAnsi" w:hAnsiTheme="minorHAnsi"/>
          <w:lang w:val="mk-MK"/>
        </w:rPr>
        <w:t xml:space="preserve"> во период од три години, 2015-2017 година, </w:t>
      </w:r>
      <w:r w:rsidR="00B94740" w:rsidRPr="005A5C02">
        <w:rPr>
          <w:rFonts w:asciiTheme="minorHAnsi" w:hAnsiTheme="minorHAnsi"/>
          <w:lang w:val="mk-MK"/>
        </w:rPr>
        <w:t xml:space="preserve">од </w:t>
      </w:r>
      <w:r w:rsidRPr="005A5C02">
        <w:rPr>
          <w:rFonts w:asciiTheme="minorHAnsi" w:hAnsiTheme="minorHAnsi"/>
          <w:lang w:val="mk-MK"/>
        </w:rPr>
        <w:t>кој</w:t>
      </w:r>
      <w:r w:rsidR="00B94740" w:rsidRPr="005A5C02">
        <w:rPr>
          <w:rFonts w:asciiTheme="minorHAnsi" w:hAnsiTheme="minorHAnsi"/>
          <w:lang w:val="mk-MK"/>
        </w:rPr>
        <w:t>а</w:t>
      </w:r>
      <w:r w:rsidRPr="005A5C02">
        <w:rPr>
          <w:rFonts w:asciiTheme="minorHAnsi" w:hAnsiTheme="minorHAnsi"/>
          <w:lang w:val="mk-MK"/>
        </w:rPr>
        <w:t xml:space="preserve"> се очекува да ги зголеми придобивките </w:t>
      </w:r>
      <w:r w:rsidR="00B94740" w:rsidRPr="005A5C02">
        <w:rPr>
          <w:rFonts w:asciiTheme="minorHAnsi" w:hAnsiTheme="minorHAnsi"/>
          <w:lang w:val="mk-MK"/>
        </w:rPr>
        <w:t xml:space="preserve">за жените </w:t>
      </w:r>
      <w:r w:rsidRPr="005A5C02">
        <w:rPr>
          <w:rFonts w:asciiTheme="minorHAnsi" w:hAnsiTheme="minorHAnsi"/>
          <w:lang w:val="mk-MK"/>
        </w:rPr>
        <w:t>од комуникациската информатичка технологија.</w:t>
      </w:r>
    </w:p>
    <w:p w14:paraId="11052BEC" w14:textId="77777777" w:rsidR="00CD00D3" w:rsidRPr="005A5C02" w:rsidRDefault="00CD00D3" w:rsidP="00CD00D3">
      <w:pPr>
        <w:spacing w:after="0"/>
        <w:contextualSpacing/>
        <w:jc w:val="both"/>
        <w:rPr>
          <w:rFonts w:asciiTheme="minorHAnsi" w:hAnsiTheme="minorHAnsi"/>
          <w:lang w:val="mk-MK"/>
        </w:rPr>
      </w:pPr>
    </w:p>
    <w:p w14:paraId="0E72C15F" w14:textId="77777777" w:rsidR="00CD00D3" w:rsidRPr="005A5C02" w:rsidRDefault="00CD00D3" w:rsidP="00CD00D3">
      <w:pPr>
        <w:pStyle w:val="ListParagraph"/>
        <w:numPr>
          <w:ilvl w:val="0"/>
          <w:numId w:val="4"/>
        </w:numPr>
        <w:autoSpaceDE w:val="0"/>
        <w:autoSpaceDN w:val="0"/>
        <w:adjustRightInd w:val="0"/>
        <w:spacing w:after="0" w:line="259" w:lineRule="auto"/>
        <w:contextualSpacing/>
        <w:jc w:val="both"/>
        <w:rPr>
          <w:b/>
          <w:bCs/>
          <w:sz w:val="22"/>
          <w:szCs w:val="22"/>
          <w:lang w:val="mk-MK"/>
        </w:rPr>
      </w:pPr>
      <w:r w:rsidRPr="005A5C02">
        <w:rPr>
          <w:b/>
          <w:bCs/>
          <w:sz w:val="22"/>
          <w:szCs w:val="22"/>
          <w:lang w:val="mk-MK"/>
        </w:rPr>
        <w:t>Друго - родов</w:t>
      </w:r>
      <w:r w:rsidR="00D33A3D" w:rsidRPr="005A5C02">
        <w:rPr>
          <w:b/>
          <w:bCs/>
          <w:sz w:val="22"/>
          <w:szCs w:val="22"/>
          <w:lang w:val="mk-MK"/>
        </w:rPr>
        <w:t>о</w:t>
      </w:r>
      <w:r w:rsidRPr="005A5C02">
        <w:rPr>
          <w:b/>
          <w:bCs/>
          <w:sz w:val="22"/>
          <w:szCs w:val="22"/>
          <w:lang w:val="mk-MK"/>
        </w:rPr>
        <w:t xml:space="preserve"> издвоени релевантни податоци за сопственоста и застапеноста во аудиовизуелниот сектор</w:t>
      </w:r>
    </w:p>
    <w:p w14:paraId="63711BAC" w14:textId="77777777" w:rsidR="00CD00D3" w:rsidRPr="005A5C02" w:rsidRDefault="00CD00D3" w:rsidP="00CD00D3">
      <w:pPr>
        <w:pStyle w:val="ListParagraph"/>
        <w:autoSpaceDE w:val="0"/>
        <w:autoSpaceDN w:val="0"/>
        <w:adjustRightInd w:val="0"/>
        <w:spacing w:after="0" w:line="259" w:lineRule="auto"/>
        <w:ind w:left="360"/>
        <w:contextualSpacing/>
        <w:rPr>
          <w:b/>
          <w:bCs/>
          <w:sz w:val="22"/>
          <w:szCs w:val="22"/>
          <w:lang w:val="mk-MK"/>
        </w:rPr>
      </w:pPr>
    </w:p>
    <w:p w14:paraId="053F7E3D" w14:textId="77777777" w:rsidR="00CD00D3" w:rsidRPr="005A5C02" w:rsidRDefault="00CD00D3" w:rsidP="00CD00D3">
      <w:pPr>
        <w:pStyle w:val="ListParagraph"/>
        <w:autoSpaceDE w:val="0"/>
        <w:autoSpaceDN w:val="0"/>
        <w:adjustRightInd w:val="0"/>
        <w:spacing w:after="0" w:line="259" w:lineRule="auto"/>
        <w:ind w:left="0"/>
        <w:contextualSpacing/>
        <w:jc w:val="both"/>
        <w:rPr>
          <w:bCs/>
          <w:sz w:val="22"/>
          <w:szCs w:val="22"/>
          <w:lang w:val="mk-MK"/>
        </w:rPr>
      </w:pPr>
      <w:r w:rsidRPr="005A5C02">
        <w:rPr>
          <w:bCs/>
          <w:sz w:val="22"/>
          <w:szCs w:val="22"/>
          <w:lang w:val="mk-MK"/>
        </w:rPr>
        <w:t xml:space="preserve">АВМУ води регистар на радио и телевизиски станици, каде што може да се добијат податоци за сопственичката структура (достапни на: </w:t>
      </w:r>
      <w:hyperlink r:id="rId13" w:history="1">
        <w:r w:rsidR="00D33A3D" w:rsidRPr="005A5C02">
          <w:rPr>
            <w:rStyle w:val="Hyperlink"/>
            <w:bCs/>
            <w:sz w:val="22"/>
            <w:szCs w:val="22"/>
            <w:lang w:val="mk-MK"/>
          </w:rPr>
          <w:t>http://avmu.mk/en/broadcasters/</w:t>
        </w:r>
      </w:hyperlink>
      <w:r w:rsidR="00D33A3D" w:rsidRPr="005A5C02">
        <w:rPr>
          <w:bCs/>
          <w:sz w:val="22"/>
          <w:szCs w:val="22"/>
          <w:lang w:val="mk-MK"/>
        </w:rPr>
        <w:t>)</w:t>
      </w:r>
      <w:r w:rsidRPr="005A5C02">
        <w:rPr>
          <w:bCs/>
          <w:sz w:val="22"/>
          <w:szCs w:val="22"/>
          <w:lang w:val="mk-MK"/>
        </w:rPr>
        <w:t>. Во 53 комерцијални ТВ станици, 13 се во сопственост на правни субјекти (правни лица), 36 се во сопственост на физички лица, а 4 се во сопственост на правни и физички лица.</w:t>
      </w:r>
    </w:p>
    <w:p w14:paraId="6FDA9B16" w14:textId="77777777" w:rsidR="00CD00D3" w:rsidRPr="005A5C02" w:rsidRDefault="00CD00D3" w:rsidP="00CD00D3">
      <w:pPr>
        <w:pStyle w:val="ListParagraph"/>
        <w:autoSpaceDE w:val="0"/>
        <w:autoSpaceDN w:val="0"/>
        <w:adjustRightInd w:val="0"/>
        <w:spacing w:after="0" w:line="259" w:lineRule="auto"/>
        <w:ind w:left="0"/>
        <w:contextualSpacing/>
        <w:jc w:val="both"/>
        <w:rPr>
          <w:bCs/>
          <w:sz w:val="22"/>
          <w:szCs w:val="22"/>
          <w:lang w:val="mk-MK"/>
        </w:rPr>
      </w:pPr>
    </w:p>
    <w:p w14:paraId="307C8C49" w14:textId="77777777" w:rsidR="00CD00D3" w:rsidRPr="005A5C02" w:rsidRDefault="00CD00D3" w:rsidP="00CD00D3">
      <w:pPr>
        <w:pStyle w:val="ListParagraph"/>
        <w:autoSpaceDE w:val="0"/>
        <w:autoSpaceDN w:val="0"/>
        <w:adjustRightInd w:val="0"/>
        <w:spacing w:after="0" w:line="259" w:lineRule="auto"/>
        <w:ind w:left="0"/>
        <w:contextualSpacing/>
        <w:jc w:val="both"/>
        <w:rPr>
          <w:bCs/>
          <w:sz w:val="22"/>
          <w:szCs w:val="22"/>
          <w:lang w:val="mk-MK"/>
        </w:rPr>
      </w:pPr>
      <w:r w:rsidRPr="005A5C02">
        <w:rPr>
          <w:bCs/>
          <w:sz w:val="22"/>
          <w:szCs w:val="22"/>
          <w:lang w:val="mk-MK"/>
        </w:rPr>
        <w:t xml:space="preserve">Родовата структура </w:t>
      </w:r>
      <w:r w:rsidR="00D33A3D" w:rsidRPr="005A5C02">
        <w:rPr>
          <w:bCs/>
          <w:sz w:val="22"/>
          <w:szCs w:val="22"/>
          <w:lang w:val="mk-MK"/>
        </w:rPr>
        <w:t xml:space="preserve">во медиумите </w:t>
      </w:r>
      <w:r w:rsidRPr="005A5C02">
        <w:rPr>
          <w:bCs/>
          <w:sz w:val="22"/>
          <w:szCs w:val="22"/>
          <w:lang w:val="mk-MK"/>
        </w:rPr>
        <w:t xml:space="preserve">може да се анализира </w:t>
      </w:r>
      <w:r w:rsidR="00D33A3D" w:rsidRPr="005A5C02">
        <w:rPr>
          <w:bCs/>
          <w:sz w:val="22"/>
          <w:szCs w:val="22"/>
          <w:lang w:val="mk-MK"/>
        </w:rPr>
        <w:t>само при</w:t>
      </w:r>
      <w:r w:rsidRPr="005A5C02">
        <w:rPr>
          <w:bCs/>
          <w:sz w:val="22"/>
          <w:szCs w:val="22"/>
          <w:lang w:val="mk-MK"/>
        </w:rPr>
        <w:t xml:space="preserve"> делумна или целосна сопственост </w:t>
      </w:r>
      <w:r w:rsidR="00D33A3D" w:rsidRPr="005A5C02">
        <w:rPr>
          <w:bCs/>
          <w:sz w:val="22"/>
          <w:szCs w:val="22"/>
          <w:lang w:val="mk-MK"/>
        </w:rPr>
        <w:t xml:space="preserve">од страна </w:t>
      </w:r>
      <w:r w:rsidRPr="005A5C02">
        <w:rPr>
          <w:bCs/>
          <w:sz w:val="22"/>
          <w:szCs w:val="22"/>
          <w:lang w:val="mk-MK"/>
        </w:rPr>
        <w:t xml:space="preserve">на физички лица, односно во 40 телевизиски станици. Споредба на овие податоци за 2017 и 2018 година беше објавена во „Родот на телевизија во 2018: Зад екранот и на него" (достапен на: </w:t>
      </w:r>
      <w:hyperlink r:id="rId14" w:history="1">
        <w:r w:rsidR="00D33A3D" w:rsidRPr="005A5C02">
          <w:rPr>
            <w:rStyle w:val="Hyperlink"/>
            <w:bCs/>
            <w:sz w:val="22"/>
            <w:szCs w:val="22"/>
            <w:lang w:val="mk-MK"/>
          </w:rPr>
          <w:t>https://bit.ly/2Tmvl4y</w:t>
        </w:r>
      </w:hyperlink>
      <w:r w:rsidR="00D33A3D" w:rsidRPr="005A5C02">
        <w:rPr>
          <w:bCs/>
          <w:sz w:val="22"/>
          <w:szCs w:val="22"/>
          <w:lang w:val="mk-MK"/>
        </w:rPr>
        <w:t xml:space="preserve">). </w:t>
      </w:r>
      <w:r w:rsidRPr="005A5C02">
        <w:rPr>
          <w:bCs/>
          <w:sz w:val="22"/>
          <w:szCs w:val="22"/>
          <w:lang w:val="mk-MK"/>
        </w:rPr>
        <w:t>Тоа покажува дека: само 3 ТВ станици с</w:t>
      </w:r>
      <w:r w:rsidR="00D33A3D" w:rsidRPr="005A5C02">
        <w:rPr>
          <w:bCs/>
          <w:sz w:val="22"/>
          <w:szCs w:val="22"/>
          <w:lang w:val="mk-MK"/>
        </w:rPr>
        <w:t>е 100 % во сопственост на жени</w:t>
      </w:r>
      <w:r w:rsidRPr="005A5C02">
        <w:rPr>
          <w:bCs/>
          <w:sz w:val="22"/>
          <w:szCs w:val="22"/>
          <w:lang w:val="mk-MK"/>
        </w:rPr>
        <w:t xml:space="preserve">, што е една помалку во споредба со 2017 година, 29 телевизиски станици се 100 % во сопственост на мажи, односно 5 телевизиски станици помалку во споредба со 2017 година кога 34 телевизиски станици биле 100 % во сопственост на мажи, останатите 4 телевизиски станици се во сопственост на мажи и жени, при што сопственичкото учество на жените варира - 10 %, 33 %, 50 % и 66,7 % (нема промена во споредба со декември, 2017 година), три ТВ станици се во сопственост на правни и физички лица во комбинација - две од нив се во сопственост на мажи заедно со правно лице (исто како и 2017 година), додека една телевизиска станица е во сопственост на жена заедно со правно лице, при што жената </w:t>
      </w:r>
      <w:r w:rsidR="00D33A3D" w:rsidRPr="005A5C02">
        <w:rPr>
          <w:bCs/>
          <w:sz w:val="22"/>
          <w:szCs w:val="22"/>
          <w:lang w:val="mk-MK"/>
        </w:rPr>
        <w:t>поседува</w:t>
      </w:r>
      <w:r w:rsidRPr="005A5C02">
        <w:rPr>
          <w:bCs/>
          <w:sz w:val="22"/>
          <w:szCs w:val="22"/>
          <w:lang w:val="mk-MK"/>
        </w:rPr>
        <w:t xml:space="preserve"> 48 % од сопственоста, додека правното лице </w:t>
      </w:r>
      <w:r w:rsidR="00D33A3D" w:rsidRPr="005A5C02">
        <w:rPr>
          <w:bCs/>
          <w:sz w:val="22"/>
          <w:szCs w:val="22"/>
          <w:lang w:val="mk-MK"/>
        </w:rPr>
        <w:t>поседува</w:t>
      </w:r>
      <w:r w:rsidRPr="005A5C02">
        <w:rPr>
          <w:bCs/>
          <w:sz w:val="22"/>
          <w:szCs w:val="22"/>
          <w:lang w:val="mk-MK"/>
        </w:rPr>
        <w:t xml:space="preserve"> 52 % и ова е нов статус во споредба со декември 2017 година, кога не е утврдена таква сопственичка комбинација. Во еден медиум, сопственоста </w:t>
      </w:r>
      <w:r w:rsidRPr="005A5C02">
        <w:rPr>
          <w:bCs/>
          <w:sz w:val="22"/>
          <w:szCs w:val="22"/>
          <w:lang w:val="mk-MK"/>
        </w:rPr>
        <w:lastRenderedPageBreak/>
        <w:t>е комбинација на правно лице, маж и жена,</w:t>
      </w:r>
      <w:r w:rsidR="006E4651" w:rsidRPr="005A5C02">
        <w:rPr>
          <w:bCs/>
          <w:sz w:val="22"/>
          <w:szCs w:val="22"/>
          <w:lang w:val="mk-MK"/>
        </w:rPr>
        <w:t xml:space="preserve"> при што мажот и жената поседуваат</w:t>
      </w:r>
      <w:r w:rsidRPr="005A5C02">
        <w:rPr>
          <w:bCs/>
          <w:sz w:val="22"/>
          <w:szCs w:val="22"/>
          <w:lang w:val="mk-MK"/>
        </w:rPr>
        <w:t xml:space="preserve"> 0,07 % од сопственоста, додека правното лице </w:t>
      </w:r>
      <w:r w:rsidR="006E4651" w:rsidRPr="005A5C02">
        <w:rPr>
          <w:bCs/>
          <w:sz w:val="22"/>
          <w:szCs w:val="22"/>
          <w:lang w:val="mk-MK"/>
        </w:rPr>
        <w:t>поседува</w:t>
      </w:r>
      <w:r w:rsidRPr="005A5C02">
        <w:rPr>
          <w:bCs/>
          <w:sz w:val="22"/>
          <w:szCs w:val="22"/>
          <w:lang w:val="mk-MK"/>
        </w:rPr>
        <w:t xml:space="preserve"> 99,86 % од сопственоста. Ова е единствениот национален медиум каде што жената се појавува како сопственик (исто како </w:t>
      </w:r>
      <w:r w:rsidR="006E4651" w:rsidRPr="005A5C02">
        <w:rPr>
          <w:bCs/>
          <w:sz w:val="22"/>
          <w:szCs w:val="22"/>
          <w:lang w:val="mk-MK"/>
        </w:rPr>
        <w:t xml:space="preserve">и во </w:t>
      </w:r>
      <w:r w:rsidRPr="005A5C02">
        <w:rPr>
          <w:bCs/>
          <w:sz w:val="22"/>
          <w:szCs w:val="22"/>
          <w:lang w:val="mk-MK"/>
        </w:rPr>
        <w:t>2017 година).</w:t>
      </w:r>
    </w:p>
    <w:p w14:paraId="351E9893" w14:textId="77777777" w:rsidR="00CD00D3" w:rsidRPr="005A5C02" w:rsidRDefault="00CD00D3" w:rsidP="00CD00D3">
      <w:pPr>
        <w:pStyle w:val="ListParagraph"/>
        <w:autoSpaceDE w:val="0"/>
        <w:autoSpaceDN w:val="0"/>
        <w:adjustRightInd w:val="0"/>
        <w:spacing w:after="0" w:line="259" w:lineRule="auto"/>
        <w:ind w:left="0"/>
        <w:contextualSpacing/>
        <w:jc w:val="both"/>
        <w:rPr>
          <w:bCs/>
          <w:sz w:val="22"/>
          <w:szCs w:val="22"/>
          <w:lang w:val="mk-MK"/>
        </w:rPr>
      </w:pPr>
    </w:p>
    <w:p w14:paraId="71D000E3" w14:textId="77777777" w:rsidR="00CD00D3" w:rsidRPr="005A5C02" w:rsidRDefault="00CD00D3" w:rsidP="00CD00D3">
      <w:pPr>
        <w:pStyle w:val="ListParagraph"/>
        <w:autoSpaceDE w:val="0"/>
        <w:autoSpaceDN w:val="0"/>
        <w:adjustRightInd w:val="0"/>
        <w:spacing w:after="0" w:line="259" w:lineRule="auto"/>
        <w:ind w:left="0"/>
        <w:contextualSpacing/>
        <w:jc w:val="both"/>
        <w:rPr>
          <w:bCs/>
          <w:sz w:val="22"/>
          <w:szCs w:val="22"/>
          <w:lang w:val="mk-MK"/>
        </w:rPr>
      </w:pPr>
      <w:r w:rsidRPr="005A5C02">
        <w:rPr>
          <w:bCs/>
          <w:sz w:val="22"/>
          <w:szCs w:val="22"/>
          <w:lang w:val="mk-MK"/>
        </w:rPr>
        <w:t>АВМУ, исто така, на годишна основа обезбедува податоци за структурата на вработените во ТВ станиците. Иако податоците за 2017 година укажуваат</w:t>
      </w:r>
      <w:r w:rsidR="006E4651" w:rsidRPr="005A5C02">
        <w:rPr>
          <w:bCs/>
          <w:sz w:val="22"/>
          <w:szCs w:val="22"/>
          <w:lang w:val="mk-MK"/>
        </w:rPr>
        <w:t xml:space="preserve"> на голем</w:t>
      </w:r>
      <w:r w:rsidRPr="005A5C02">
        <w:rPr>
          <w:bCs/>
          <w:sz w:val="22"/>
          <w:szCs w:val="22"/>
          <w:lang w:val="mk-MK"/>
        </w:rPr>
        <w:t xml:space="preserve"> пад на вработе</w:t>
      </w:r>
      <w:r w:rsidR="006E4651" w:rsidRPr="005A5C02">
        <w:rPr>
          <w:bCs/>
          <w:sz w:val="22"/>
          <w:szCs w:val="22"/>
          <w:lang w:val="mk-MK"/>
        </w:rPr>
        <w:t>ните во телевизиските станици, Т</w:t>
      </w:r>
      <w:r w:rsidRPr="005A5C02">
        <w:rPr>
          <w:bCs/>
          <w:sz w:val="22"/>
          <w:szCs w:val="22"/>
          <w:lang w:val="mk-MK"/>
        </w:rPr>
        <w:t xml:space="preserve">абела 11 покажува дека бројот на жени како раководители е постојано низок, како што е </w:t>
      </w:r>
      <w:r w:rsidR="006E4651" w:rsidRPr="005A5C02">
        <w:rPr>
          <w:bCs/>
          <w:sz w:val="22"/>
          <w:szCs w:val="22"/>
          <w:lang w:val="mk-MK"/>
        </w:rPr>
        <w:t xml:space="preserve">и </w:t>
      </w:r>
      <w:r w:rsidRPr="005A5C02">
        <w:rPr>
          <w:bCs/>
          <w:sz w:val="22"/>
          <w:szCs w:val="22"/>
          <w:lang w:val="mk-MK"/>
        </w:rPr>
        <w:t>нивн</w:t>
      </w:r>
      <w:r w:rsidR="006E4651" w:rsidRPr="005A5C02">
        <w:rPr>
          <w:bCs/>
          <w:sz w:val="22"/>
          <w:szCs w:val="22"/>
          <w:lang w:val="mk-MK"/>
        </w:rPr>
        <w:t>атазастапеност од аспект на уредниците. Н</w:t>
      </w:r>
      <w:r w:rsidRPr="005A5C02">
        <w:rPr>
          <w:bCs/>
          <w:sz w:val="22"/>
          <w:szCs w:val="22"/>
          <w:lang w:val="mk-MK"/>
        </w:rPr>
        <w:t xml:space="preserve">овинарството е секогаш женска професија, додека инженерите и вработените во </w:t>
      </w:r>
      <w:r w:rsidR="006E4651" w:rsidRPr="005A5C02">
        <w:rPr>
          <w:bCs/>
          <w:sz w:val="22"/>
          <w:szCs w:val="22"/>
          <w:lang w:val="mk-MK"/>
        </w:rPr>
        <w:t>телевизиската</w:t>
      </w:r>
      <w:r w:rsidRPr="005A5C02">
        <w:rPr>
          <w:bCs/>
          <w:sz w:val="22"/>
          <w:szCs w:val="22"/>
          <w:lang w:val="mk-MK"/>
        </w:rPr>
        <w:t xml:space="preserve"> продукција се претежно мажи. Во 2017 година маркетингот стана работна позиција </w:t>
      </w:r>
      <w:r w:rsidR="006E4651" w:rsidRPr="005A5C02">
        <w:rPr>
          <w:bCs/>
          <w:sz w:val="22"/>
          <w:szCs w:val="22"/>
          <w:lang w:val="mk-MK"/>
        </w:rPr>
        <w:t xml:space="preserve">во која претежно се застапени </w:t>
      </w:r>
      <w:r w:rsidRPr="005A5C02">
        <w:rPr>
          <w:bCs/>
          <w:sz w:val="22"/>
          <w:szCs w:val="22"/>
          <w:lang w:val="mk-MK"/>
        </w:rPr>
        <w:t xml:space="preserve">мажи, </w:t>
      </w:r>
      <w:r w:rsidR="006E4651" w:rsidRPr="005A5C02">
        <w:rPr>
          <w:bCs/>
          <w:sz w:val="22"/>
          <w:szCs w:val="22"/>
          <w:lang w:val="mk-MK"/>
        </w:rPr>
        <w:t>додека пак, во помошниот персонал позастапени се жените</w:t>
      </w:r>
      <w:r w:rsidRPr="005A5C02">
        <w:rPr>
          <w:bCs/>
          <w:sz w:val="22"/>
          <w:szCs w:val="22"/>
          <w:lang w:val="mk-MK"/>
        </w:rPr>
        <w:t>.</w:t>
      </w:r>
    </w:p>
    <w:tbl>
      <w:tblPr>
        <w:tblW w:w="9072" w:type="dxa"/>
        <w:tblInd w:w="108"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shd w:val="clear" w:color="auto" w:fill="FFFFFF"/>
        <w:tblLayout w:type="fixed"/>
        <w:tblLook w:val="04A0" w:firstRow="1" w:lastRow="0" w:firstColumn="1" w:lastColumn="0" w:noHBand="0" w:noVBand="1"/>
      </w:tblPr>
      <w:tblGrid>
        <w:gridCol w:w="2977"/>
        <w:gridCol w:w="2693"/>
        <w:gridCol w:w="3402"/>
      </w:tblGrid>
      <w:tr w:rsidR="00334BC0" w:rsidRPr="005A5C02" w14:paraId="60B8B629" w14:textId="77777777" w:rsidTr="00415D23">
        <w:trPr>
          <w:trHeight w:val="300"/>
        </w:trPr>
        <w:tc>
          <w:tcPr>
            <w:tcW w:w="9072" w:type="dxa"/>
            <w:gridSpan w:val="3"/>
            <w:shd w:val="clear" w:color="auto" w:fill="4F81BD" w:themeFill="accent1"/>
            <w:noWrap/>
            <w:vAlign w:val="bottom"/>
            <w:hideMark/>
          </w:tcPr>
          <w:p w14:paraId="53BEFB3A" w14:textId="77777777" w:rsidR="00334BC0" w:rsidRPr="005A5C02" w:rsidRDefault="00CD00D3" w:rsidP="00FF0D91">
            <w:pPr>
              <w:spacing w:after="0"/>
              <w:contextualSpacing/>
              <w:rPr>
                <w:rFonts w:asciiTheme="minorHAnsi" w:eastAsia="Times New Roman" w:hAnsiTheme="minorHAnsi" w:cs="Times New Roman"/>
                <w:b/>
                <w:color w:val="FFFFFF"/>
                <w:sz w:val="20"/>
                <w:szCs w:val="20"/>
                <w:lang w:val="mk-MK" w:eastAsia="mk-MK"/>
              </w:rPr>
            </w:pPr>
            <w:r w:rsidRPr="005A5C02">
              <w:rPr>
                <w:rFonts w:asciiTheme="minorHAnsi" w:eastAsia="Times New Roman" w:hAnsiTheme="minorHAnsi" w:cs="Times New Roman"/>
                <w:b/>
                <w:color w:val="FFFFFF"/>
                <w:sz w:val="20"/>
                <w:szCs w:val="20"/>
                <w:lang w:val="mk-MK" w:eastAsia="mk-MK"/>
              </w:rPr>
              <w:t xml:space="preserve">Табела 12: </w:t>
            </w:r>
            <w:r w:rsidRPr="005A5C02">
              <w:rPr>
                <w:rFonts w:asciiTheme="minorHAnsi" w:hAnsiTheme="minorHAnsi"/>
                <w:b/>
                <w:bCs/>
                <w:color w:val="FFFFFF"/>
                <w:lang w:val="mk-MK"/>
              </w:rPr>
              <w:t>Податоци на АВМУ за структурата на вработените во ТВ</w:t>
            </w:r>
          </w:p>
        </w:tc>
      </w:tr>
      <w:tr w:rsidR="00CD00D3" w:rsidRPr="005A5C02" w14:paraId="2826C479" w14:textId="77777777" w:rsidTr="00334BC0">
        <w:trPr>
          <w:trHeight w:val="300"/>
        </w:trPr>
        <w:tc>
          <w:tcPr>
            <w:tcW w:w="2977" w:type="dxa"/>
            <w:shd w:val="clear" w:color="auto" w:fill="FFFFFF"/>
            <w:noWrap/>
            <w:vAlign w:val="bottom"/>
            <w:hideMark/>
          </w:tcPr>
          <w:p w14:paraId="293137C9" w14:textId="77777777" w:rsidR="00CD00D3" w:rsidRPr="005A5C02" w:rsidRDefault="00CD00D3" w:rsidP="00CD00D3">
            <w:pPr>
              <w:spacing w:after="0"/>
              <w:contextualSpacing/>
              <w:rPr>
                <w:rFonts w:asciiTheme="minorHAnsi" w:eastAsia="Times New Roman" w:hAnsiTheme="minorHAnsi"/>
                <w:b/>
                <w:color w:val="000000"/>
                <w:lang w:val="mk-MK" w:eastAsia="mk-MK"/>
              </w:rPr>
            </w:pPr>
            <w:r w:rsidRPr="005A5C02">
              <w:rPr>
                <w:rFonts w:asciiTheme="minorHAnsi" w:eastAsia="Times New Roman" w:hAnsiTheme="minorHAnsi"/>
                <w:b/>
                <w:color w:val="000000"/>
                <w:lang w:val="mk-MK" w:eastAsia="mk-MK"/>
              </w:rPr>
              <w:t>Раководители</w:t>
            </w:r>
          </w:p>
        </w:tc>
        <w:tc>
          <w:tcPr>
            <w:tcW w:w="2693" w:type="dxa"/>
            <w:shd w:val="clear" w:color="auto" w:fill="FFFFFF"/>
            <w:noWrap/>
            <w:vAlign w:val="center"/>
            <w:hideMark/>
          </w:tcPr>
          <w:p w14:paraId="6035DB48"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c>
          <w:tcPr>
            <w:tcW w:w="3402" w:type="dxa"/>
            <w:shd w:val="clear" w:color="auto" w:fill="FFFFFF"/>
            <w:noWrap/>
            <w:vAlign w:val="center"/>
            <w:hideMark/>
          </w:tcPr>
          <w:p w14:paraId="0D2A3B04"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r>
      <w:tr w:rsidR="00CD00D3" w:rsidRPr="005A5C02" w14:paraId="35F34604" w14:textId="77777777" w:rsidTr="00334BC0">
        <w:trPr>
          <w:trHeight w:val="300"/>
        </w:trPr>
        <w:tc>
          <w:tcPr>
            <w:tcW w:w="2977" w:type="dxa"/>
            <w:shd w:val="clear" w:color="auto" w:fill="DEEAF6"/>
            <w:noWrap/>
            <w:vAlign w:val="bottom"/>
            <w:hideMark/>
          </w:tcPr>
          <w:p w14:paraId="724C1C63"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2014</w:t>
            </w:r>
          </w:p>
        </w:tc>
        <w:tc>
          <w:tcPr>
            <w:tcW w:w="2693" w:type="dxa"/>
            <w:shd w:val="clear" w:color="auto" w:fill="DEEAF6"/>
            <w:noWrap/>
            <w:vAlign w:val="center"/>
            <w:hideMark/>
          </w:tcPr>
          <w:p w14:paraId="6CE9F846"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17</w:t>
            </w:r>
          </w:p>
        </w:tc>
        <w:tc>
          <w:tcPr>
            <w:tcW w:w="3402" w:type="dxa"/>
            <w:shd w:val="clear" w:color="auto" w:fill="DEEAF6"/>
            <w:noWrap/>
            <w:vAlign w:val="center"/>
            <w:hideMark/>
          </w:tcPr>
          <w:p w14:paraId="66E68E70"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49</w:t>
            </w:r>
          </w:p>
        </w:tc>
      </w:tr>
      <w:tr w:rsidR="00CD00D3" w:rsidRPr="005A5C02" w14:paraId="2D1B3455" w14:textId="77777777" w:rsidTr="00334BC0">
        <w:trPr>
          <w:trHeight w:val="300"/>
        </w:trPr>
        <w:tc>
          <w:tcPr>
            <w:tcW w:w="2977" w:type="dxa"/>
            <w:shd w:val="clear" w:color="auto" w:fill="FFFFFF"/>
            <w:noWrap/>
            <w:vAlign w:val="bottom"/>
            <w:hideMark/>
          </w:tcPr>
          <w:p w14:paraId="50D1CD6F"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2015</w:t>
            </w:r>
          </w:p>
        </w:tc>
        <w:tc>
          <w:tcPr>
            <w:tcW w:w="2693" w:type="dxa"/>
            <w:shd w:val="clear" w:color="auto" w:fill="FFFFFF"/>
            <w:noWrap/>
            <w:vAlign w:val="center"/>
            <w:hideMark/>
          </w:tcPr>
          <w:p w14:paraId="1BC30E31"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12</w:t>
            </w:r>
          </w:p>
        </w:tc>
        <w:tc>
          <w:tcPr>
            <w:tcW w:w="3402" w:type="dxa"/>
            <w:shd w:val="clear" w:color="auto" w:fill="FFFFFF"/>
            <w:noWrap/>
            <w:vAlign w:val="center"/>
            <w:hideMark/>
          </w:tcPr>
          <w:p w14:paraId="250432BD"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55</w:t>
            </w:r>
          </w:p>
        </w:tc>
      </w:tr>
      <w:tr w:rsidR="00CD00D3" w:rsidRPr="005A5C02" w14:paraId="34F3CCF0" w14:textId="77777777" w:rsidTr="00334BC0">
        <w:trPr>
          <w:trHeight w:val="300"/>
        </w:trPr>
        <w:tc>
          <w:tcPr>
            <w:tcW w:w="2977" w:type="dxa"/>
            <w:shd w:val="clear" w:color="auto" w:fill="DEEAF6"/>
            <w:noWrap/>
            <w:vAlign w:val="bottom"/>
            <w:hideMark/>
          </w:tcPr>
          <w:p w14:paraId="07B37926"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2016</w:t>
            </w:r>
          </w:p>
        </w:tc>
        <w:tc>
          <w:tcPr>
            <w:tcW w:w="2693" w:type="dxa"/>
            <w:shd w:val="clear" w:color="auto" w:fill="DEEAF6"/>
            <w:noWrap/>
            <w:vAlign w:val="center"/>
            <w:hideMark/>
          </w:tcPr>
          <w:p w14:paraId="0B3B593C"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11</w:t>
            </w:r>
          </w:p>
        </w:tc>
        <w:tc>
          <w:tcPr>
            <w:tcW w:w="3402" w:type="dxa"/>
            <w:shd w:val="clear" w:color="auto" w:fill="DEEAF6"/>
            <w:noWrap/>
            <w:vAlign w:val="center"/>
            <w:hideMark/>
          </w:tcPr>
          <w:p w14:paraId="7EDB0FA3"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52</w:t>
            </w:r>
          </w:p>
        </w:tc>
      </w:tr>
      <w:tr w:rsidR="00CD00D3" w:rsidRPr="005A5C02" w14:paraId="0D8B2765" w14:textId="77777777" w:rsidTr="00334BC0">
        <w:trPr>
          <w:trHeight w:val="300"/>
        </w:trPr>
        <w:tc>
          <w:tcPr>
            <w:tcW w:w="2977" w:type="dxa"/>
            <w:shd w:val="clear" w:color="auto" w:fill="FFFFFF"/>
            <w:noWrap/>
            <w:vAlign w:val="bottom"/>
            <w:hideMark/>
          </w:tcPr>
          <w:p w14:paraId="0809DC3F"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2017</w:t>
            </w:r>
          </w:p>
        </w:tc>
        <w:tc>
          <w:tcPr>
            <w:tcW w:w="2693" w:type="dxa"/>
            <w:shd w:val="clear" w:color="auto" w:fill="FFFFFF"/>
            <w:noWrap/>
            <w:vAlign w:val="center"/>
            <w:hideMark/>
          </w:tcPr>
          <w:p w14:paraId="7D53142E"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9</w:t>
            </w:r>
          </w:p>
        </w:tc>
        <w:tc>
          <w:tcPr>
            <w:tcW w:w="3402" w:type="dxa"/>
            <w:shd w:val="clear" w:color="auto" w:fill="FFFFFF"/>
            <w:noWrap/>
            <w:vAlign w:val="center"/>
            <w:hideMark/>
          </w:tcPr>
          <w:p w14:paraId="773A2ADC"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46</w:t>
            </w:r>
          </w:p>
        </w:tc>
      </w:tr>
      <w:tr w:rsidR="00CD00D3" w:rsidRPr="005A5C02" w14:paraId="119BA0C8" w14:textId="77777777" w:rsidTr="00334BC0">
        <w:trPr>
          <w:trHeight w:val="300"/>
        </w:trPr>
        <w:tc>
          <w:tcPr>
            <w:tcW w:w="2977" w:type="dxa"/>
            <w:shd w:val="clear" w:color="auto" w:fill="DEEAF6"/>
            <w:noWrap/>
            <w:vAlign w:val="bottom"/>
            <w:hideMark/>
          </w:tcPr>
          <w:p w14:paraId="2E730FB4" w14:textId="77777777" w:rsidR="00CD00D3" w:rsidRPr="005A5C02" w:rsidRDefault="00CD00D3" w:rsidP="00CD00D3">
            <w:pPr>
              <w:spacing w:after="0"/>
              <w:contextualSpacing/>
              <w:rPr>
                <w:rFonts w:asciiTheme="minorHAnsi" w:eastAsia="Times New Roman" w:hAnsiTheme="minorHAnsi"/>
                <w:b/>
                <w:color w:val="000000"/>
                <w:lang w:val="mk-MK" w:eastAsia="mk-MK"/>
              </w:rPr>
            </w:pPr>
            <w:r w:rsidRPr="005A5C02">
              <w:rPr>
                <w:rFonts w:asciiTheme="minorHAnsi" w:eastAsia="Times New Roman" w:hAnsiTheme="minorHAnsi"/>
                <w:b/>
                <w:color w:val="000000"/>
                <w:lang w:val="mk-MK" w:eastAsia="mk-MK"/>
              </w:rPr>
              <w:t>Уредници</w:t>
            </w:r>
          </w:p>
        </w:tc>
        <w:tc>
          <w:tcPr>
            <w:tcW w:w="2693" w:type="dxa"/>
            <w:shd w:val="clear" w:color="auto" w:fill="DEEAF6"/>
            <w:noWrap/>
            <w:vAlign w:val="center"/>
            <w:hideMark/>
          </w:tcPr>
          <w:p w14:paraId="0F2E4735"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c>
          <w:tcPr>
            <w:tcW w:w="3402" w:type="dxa"/>
            <w:shd w:val="clear" w:color="auto" w:fill="DEEAF6"/>
            <w:noWrap/>
            <w:vAlign w:val="center"/>
            <w:hideMark/>
          </w:tcPr>
          <w:p w14:paraId="7D6E756C"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r>
      <w:tr w:rsidR="00CD00D3" w:rsidRPr="005A5C02" w14:paraId="07B5366D" w14:textId="77777777" w:rsidTr="00334BC0">
        <w:trPr>
          <w:trHeight w:val="300"/>
        </w:trPr>
        <w:tc>
          <w:tcPr>
            <w:tcW w:w="2977" w:type="dxa"/>
            <w:shd w:val="clear" w:color="auto" w:fill="FFFFFF"/>
            <w:noWrap/>
            <w:vAlign w:val="bottom"/>
            <w:hideMark/>
          </w:tcPr>
          <w:p w14:paraId="1A73C58A"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2014</w:t>
            </w:r>
          </w:p>
        </w:tc>
        <w:tc>
          <w:tcPr>
            <w:tcW w:w="2693" w:type="dxa"/>
            <w:shd w:val="clear" w:color="auto" w:fill="FFFFFF"/>
            <w:noWrap/>
            <w:vAlign w:val="center"/>
            <w:hideMark/>
          </w:tcPr>
          <w:p w14:paraId="666E1167"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65</w:t>
            </w:r>
          </w:p>
        </w:tc>
        <w:tc>
          <w:tcPr>
            <w:tcW w:w="3402" w:type="dxa"/>
            <w:shd w:val="clear" w:color="auto" w:fill="FFFFFF"/>
            <w:noWrap/>
            <w:vAlign w:val="center"/>
            <w:hideMark/>
          </w:tcPr>
          <w:p w14:paraId="279E8731"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61</w:t>
            </w:r>
          </w:p>
        </w:tc>
      </w:tr>
      <w:tr w:rsidR="00CD00D3" w:rsidRPr="005A5C02" w14:paraId="770AF8F5" w14:textId="77777777" w:rsidTr="00334BC0">
        <w:trPr>
          <w:trHeight w:val="300"/>
        </w:trPr>
        <w:tc>
          <w:tcPr>
            <w:tcW w:w="2977" w:type="dxa"/>
            <w:shd w:val="clear" w:color="auto" w:fill="DEEAF6"/>
            <w:noWrap/>
            <w:vAlign w:val="bottom"/>
            <w:hideMark/>
          </w:tcPr>
          <w:p w14:paraId="4DF59BFC"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2015</w:t>
            </w:r>
          </w:p>
        </w:tc>
        <w:tc>
          <w:tcPr>
            <w:tcW w:w="2693" w:type="dxa"/>
            <w:shd w:val="clear" w:color="auto" w:fill="DEEAF6"/>
            <w:noWrap/>
            <w:vAlign w:val="center"/>
            <w:hideMark/>
          </w:tcPr>
          <w:p w14:paraId="626DE8B6"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82</w:t>
            </w:r>
          </w:p>
        </w:tc>
        <w:tc>
          <w:tcPr>
            <w:tcW w:w="3402" w:type="dxa"/>
            <w:shd w:val="clear" w:color="auto" w:fill="DEEAF6"/>
            <w:noWrap/>
            <w:vAlign w:val="center"/>
            <w:hideMark/>
          </w:tcPr>
          <w:p w14:paraId="2D8589FA"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92</w:t>
            </w:r>
          </w:p>
        </w:tc>
      </w:tr>
      <w:tr w:rsidR="00CD00D3" w:rsidRPr="005A5C02" w14:paraId="2B5F102F" w14:textId="77777777" w:rsidTr="00334BC0">
        <w:trPr>
          <w:trHeight w:val="300"/>
        </w:trPr>
        <w:tc>
          <w:tcPr>
            <w:tcW w:w="2977" w:type="dxa"/>
            <w:shd w:val="clear" w:color="auto" w:fill="FFFFFF"/>
            <w:noWrap/>
            <w:vAlign w:val="bottom"/>
            <w:hideMark/>
          </w:tcPr>
          <w:p w14:paraId="7AFDD798"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2016</w:t>
            </w:r>
          </w:p>
        </w:tc>
        <w:tc>
          <w:tcPr>
            <w:tcW w:w="2693" w:type="dxa"/>
            <w:shd w:val="clear" w:color="auto" w:fill="FFFFFF"/>
            <w:noWrap/>
            <w:vAlign w:val="center"/>
            <w:hideMark/>
          </w:tcPr>
          <w:p w14:paraId="7744E783"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62</w:t>
            </w:r>
          </w:p>
        </w:tc>
        <w:tc>
          <w:tcPr>
            <w:tcW w:w="3402" w:type="dxa"/>
            <w:shd w:val="clear" w:color="auto" w:fill="FFFFFF"/>
            <w:noWrap/>
            <w:vAlign w:val="center"/>
            <w:hideMark/>
          </w:tcPr>
          <w:p w14:paraId="29729230"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80</w:t>
            </w:r>
          </w:p>
        </w:tc>
      </w:tr>
      <w:tr w:rsidR="00CD00D3" w:rsidRPr="005A5C02" w14:paraId="7C2DE970" w14:textId="77777777" w:rsidTr="00334BC0">
        <w:trPr>
          <w:trHeight w:val="300"/>
        </w:trPr>
        <w:tc>
          <w:tcPr>
            <w:tcW w:w="2977" w:type="dxa"/>
            <w:shd w:val="clear" w:color="auto" w:fill="DEEAF6"/>
            <w:noWrap/>
            <w:vAlign w:val="bottom"/>
            <w:hideMark/>
          </w:tcPr>
          <w:p w14:paraId="78FC9F41"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2017</w:t>
            </w:r>
          </w:p>
        </w:tc>
        <w:tc>
          <w:tcPr>
            <w:tcW w:w="2693" w:type="dxa"/>
            <w:shd w:val="clear" w:color="auto" w:fill="DEEAF6"/>
            <w:noWrap/>
            <w:vAlign w:val="center"/>
            <w:hideMark/>
          </w:tcPr>
          <w:p w14:paraId="0E768C0F"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57</w:t>
            </w:r>
          </w:p>
        </w:tc>
        <w:tc>
          <w:tcPr>
            <w:tcW w:w="3402" w:type="dxa"/>
            <w:shd w:val="clear" w:color="auto" w:fill="DEEAF6"/>
            <w:noWrap/>
            <w:vAlign w:val="center"/>
            <w:hideMark/>
          </w:tcPr>
          <w:p w14:paraId="74E7D045"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75</w:t>
            </w:r>
          </w:p>
        </w:tc>
      </w:tr>
      <w:tr w:rsidR="00CD00D3" w:rsidRPr="005A5C02" w14:paraId="2B79B09F" w14:textId="77777777" w:rsidTr="00334BC0">
        <w:trPr>
          <w:trHeight w:val="300"/>
        </w:trPr>
        <w:tc>
          <w:tcPr>
            <w:tcW w:w="2977" w:type="dxa"/>
            <w:shd w:val="clear" w:color="auto" w:fill="FFFFFF"/>
            <w:noWrap/>
            <w:vAlign w:val="bottom"/>
            <w:hideMark/>
          </w:tcPr>
          <w:p w14:paraId="08616FFE" w14:textId="77777777" w:rsidR="00CD00D3" w:rsidRPr="005A5C02" w:rsidRDefault="00CD00D3" w:rsidP="00CD00D3">
            <w:pPr>
              <w:spacing w:after="0"/>
              <w:contextualSpacing/>
              <w:rPr>
                <w:rFonts w:asciiTheme="minorHAnsi" w:eastAsia="Times New Roman" w:hAnsiTheme="minorHAnsi"/>
                <w:b/>
                <w:color w:val="000000"/>
                <w:lang w:val="mk-MK" w:eastAsia="mk-MK"/>
              </w:rPr>
            </w:pPr>
            <w:r w:rsidRPr="005A5C02">
              <w:rPr>
                <w:rFonts w:asciiTheme="minorHAnsi" w:eastAsia="Times New Roman" w:hAnsiTheme="minorHAnsi"/>
                <w:b/>
                <w:color w:val="000000"/>
                <w:lang w:val="mk-MK" w:eastAsia="mk-MK"/>
              </w:rPr>
              <w:t>Новинари</w:t>
            </w:r>
          </w:p>
        </w:tc>
        <w:tc>
          <w:tcPr>
            <w:tcW w:w="2693" w:type="dxa"/>
            <w:shd w:val="clear" w:color="auto" w:fill="FFFFFF"/>
            <w:noWrap/>
            <w:vAlign w:val="center"/>
            <w:hideMark/>
          </w:tcPr>
          <w:p w14:paraId="1D1211F5"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c>
          <w:tcPr>
            <w:tcW w:w="3402" w:type="dxa"/>
            <w:shd w:val="clear" w:color="auto" w:fill="FFFFFF"/>
            <w:noWrap/>
            <w:vAlign w:val="center"/>
            <w:hideMark/>
          </w:tcPr>
          <w:p w14:paraId="59479DB3"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r>
      <w:tr w:rsidR="00CD00D3" w:rsidRPr="005A5C02" w14:paraId="41A616FB" w14:textId="77777777" w:rsidTr="00334BC0">
        <w:trPr>
          <w:trHeight w:val="300"/>
        </w:trPr>
        <w:tc>
          <w:tcPr>
            <w:tcW w:w="2977" w:type="dxa"/>
            <w:shd w:val="clear" w:color="auto" w:fill="DEEAF6"/>
            <w:noWrap/>
            <w:vAlign w:val="bottom"/>
            <w:hideMark/>
          </w:tcPr>
          <w:p w14:paraId="7679A05F"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2014</w:t>
            </w:r>
          </w:p>
        </w:tc>
        <w:tc>
          <w:tcPr>
            <w:tcW w:w="2693" w:type="dxa"/>
            <w:shd w:val="clear" w:color="auto" w:fill="DEEAF6"/>
            <w:noWrap/>
            <w:vAlign w:val="center"/>
            <w:hideMark/>
          </w:tcPr>
          <w:p w14:paraId="330A49D5"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385</w:t>
            </w:r>
          </w:p>
        </w:tc>
        <w:tc>
          <w:tcPr>
            <w:tcW w:w="3402" w:type="dxa"/>
            <w:shd w:val="clear" w:color="auto" w:fill="DEEAF6"/>
            <w:noWrap/>
            <w:vAlign w:val="center"/>
            <w:hideMark/>
          </w:tcPr>
          <w:p w14:paraId="2CBF4AD2"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298</w:t>
            </w:r>
          </w:p>
        </w:tc>
      </w:tr>
      <w:tr w:rsidR="00CD00D3" w:rsidRPr="005A5C02" w14:paraId="3236E21A" w14:textId="77777777" w:rsidTr="00334BC0">
        <w:trPr>
          <w:trHeight w:val="300"/>
        </w:trPr>
        <w:tc>
          <w:tcPr>
            <w:tcW w:w="2977" w:type="dxa"/>
            <w:shd w:val="clear" w:color="auto" w:fill="FFFFFF"/>
            <w:noWrap/>
            <w:vAlign w:val="bottom"/>
            <w:hideMark/>
          </w:tcPr>
          <w:p w14:paraId="1BCC79F8"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2015</w:t>
            </w:r>
          </w:p>
        </w:tc>
        <w:tc>
          <w:tcPr>
            <w:tcW w:w="2693" w:type="dxa"/>
            <w:shd w:val="clear" w:color="auto" w:fill="FFFFFF"/>
            <w:noWrap/>
            <w:vAlign w:val="center"/>
            <w:hideMark/>
          </w:tcPr>
          <w:p w14:paraId="0E6FF052"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481</w:t>
            </w:r>
          </w:p>
        </w:tc>
        <w:tc>
          <w:tcPr>
            <w:tcW w:w="3402" w:type="dxa"/>
            <w:shd w:val="clear" w:color="auto" w:fill="FFFFFF"/>
            <w:noWrap/>
            <w:vAlign w:val="center"/>
            <w:hideMark/>
          </w:tcPr>
          <w:p w14:paraId="7763295E"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369</w:t>
            </w:r>
          </w:p>
        </w:tc>
      </w:tr>
      <w:tr w:rsidR="00CD00D3" w:rsidRPr="005A5C02" w14:paraId="137B960C" w14:textId="77777777" w:rsidTr="00334BC0">
        <w:trPr>
          <w:trHeight w:val="300"/>
        </w:trPr>
        <w:tc>
          <w:tcPr>
            <w:tcW w:w="2977" w:type="dxa"/>
            <w:shd w:val="clear" w:color="auto" w:fill="DEEAF6"/>
            <w:noWrap/>
            <w:vAlign w:val="bottom"/>
            <w:hideMark/>
          </w:tcPr>
          <w:p w14:paraId="7E8CC919"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2016</w:t>
            </w:r>
          </w:p>
        </w:tc>
        <w:tc>
          <w:tcPr>
            <w:tcW w:w="2693" w:type="dxa"/>
            <w:shd w:val="clear" w:color="auto" w:fill="DEEAF6"/>
            <w:noWrap/>
            <w:vAlign w:val="center"/>
            <w:hideMark/>
          </w:tcPr>
          <w:p w14:paraId="7A0BB31F"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454</w:t>
            </w:r>
          </w:p>
        </w:tc>
        <w:tc>
          <w:tcPr>
            <w:tcW w:w="3402" w:type="dxa"/>
            <w:shd w:val="clear" w:color="auto" w:fill="DEEAF6"/>
            <w:noWrap/>
            <w:vAlign w:val="center"/>
            <w:hideMark/>
          </w:tcPr>
          <w:p w14:paraId="2DE3B3F5"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319</w:t>
            </w:r>
          </w:p>
        </w:tc>
      </w:tr>
      <w:tr w:rsidR="00CD00D3" w:rsidRPr="005A5C02" w14:paraId="4A3EFD2F" w14:textId="77777777" w:rsidTr="00334BC0">
        <w:trPr>
          <w:trHeight w:val="300"/>
        </w:trPr>
        <w:tc>
          <w:tcPr>
            <w:tcW w:w="2977" w:type="dxa"/>
            <w:shd w:val="clear" w:color="auto" w:fill="FFFFFF"/>
            <w:noWrap/>
            <w:vAlign w:val="bottom"/>
            <w:hideMark/>
          </w:tcPr>
          <w:p w14:paraId="07380E40"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2017</w:t>
            </w:r>
          </w:p>
        </w:tc>
        <w:tc>
          <w:tcPr>
            <w:tcW w:w="2693" w:type="dxa"/>
            <w:shd w:val="clear" w:color="auto" w:fill="FFFFFF"/>
            <w:noWrap/>
            <w:vAlign w:val="center"/>
            <w:hideMark/>
          </w:tcPr>
          <w:p w14:paraId="0C875018"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397</w:t>
            </w:r>
          </w:p>
        </w:tc>
        <w:tc>
          <w:tcPr>
            <w:tcW w:w="3402" w:type="dxa"/>
            <w:shd w:val="clear" w:color="auto" w:fill="FFFFFF"/>
            <w:noWrap/>
            <w:vAlign w:val="center"/>
            <w:hideMark/>
          </w:tcPr>
          <w:p w14:paraId="3E186DF4"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281</w:t>
            </w:r>
          </w:p>
        </w:tc>
      </w:tr>
      <w:tr w:rsidR="00CD00D3" w:rsidRPr="005A5C02" w14:paraId="2048D811" w14:textId="77777777" w:rsidTr="00334BC0">
        <w:trPr>
          <w:trHeight w:val="300"/>
        </w:trPr>
        <w:tc>
          <w:tcPr>
            <w:tcW w:w="2977" w:type="dxa"/>
            <w:shd w:val="clear" w:color="auto" w:fill="DEEAF6"/>
            <w:noWrap/>
            <w:vAlign w:val="bottom"/>
            <w:hideMark/>
          </w:tcPr>
          <w:p w14:paraId="6D83E237" w14:textId="77777777" w:rsidR="00CD00D3" w:rsidRPr="005A5C02" w:rsidRDefault="00CD00D3" w:rsidP="00CD00D3">
            <w:pPr>
              <w:spacing w:after="0"/>
              <w:contextualSpacing/>
              <w:rPr>
                <w:rFonts w:asciiTheme="minorHAnsi" w:eastAsia="Times New Roman" w:hAnsiTheme="minorHAnsi"/>
                <w:b/>
                <w:color w:val="000000"/>
                <w:lang w:val="mk-MK" w:eastAsia="mk-MK"/>
              </w:rPr>
            </w:pPr>
            <w:r w:rsidRPr="005A5C02">
              <w:rPr>
                <w:rFonts w:asciiTheme="minorHAnsi" w:eastAsia="Times New Roman" w:hAnsiTheme="minorHAnsi"/>
                <w:b/>
                <w:color w:val="000000"/>
                <w:lang w:val="mk-MK" w:eastAsia="mk-MK"/>
              </w:rPr>
              <w:t>Инжинери</w:t>
            </w:r>
          </w:p>
        </w:tc>
        <w:tc>
          <w:tcPr>
            <w:tcW w:w="2693" w:type="dxa"/>
            <w:shd w:val="clear" w:color="auto" w:fill="DEEAF6"/>
            <w:noWrap/>
            <w:vAlign w:val="center"/>
            <w:hideMark/>
          </w:tcPr>
          <w:p w14:paraId="778A58A1"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c>
          <w:tcPr>
            <w:tcW w:w="3402" w:type="dxa"/>
            <w:shd w:val="clear" w:color="auto" w:fill="DEEAF6"/>
            <w:noWrap/>
            <w:vAlign w:val="center"/>
            <w:hideMark/>
          </w:tcPr>
          <w:p w14:paraId="1177140C"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r>
      <w:tr w:rsidR="00CD00D3" w:rsidRPr="005A5C02" w14:paraId="35EA700A" w14:textId="77777777" w:rsidTr="00334BC0">
        <w:trPr>
          <w:trHeight w:val="300"/>
        </w:trPr>
        <w:tc>
          <w:tcPr>
            <w:tcW w:w="2977" w:type="dxa"/>
            <w:shd w:val="clear" w:color="auto" w:fill="FFFFFF"/>
            <w:noWrap/>
            <w:vAlign w:val="bottom"/>
            <w:hideMark/>
          </w:tcPr>
          <w:p w14:paraId="2595D77F"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2014</w:t>
            </w:r>
          </w:p>
        </w:tc>
        <w:tc>
          <w:tcPr>
            <w:tcW w:w="2693" w:type="dxa"/>
            <w:shd w:val="clear" w:color="auto" w:fill="FFFFFF"/>
            <w:noWrap/>
            <w:vAlign w:val="center"/>
            <w:hideMark/>
          </w:tcPr>
          <w:p w14:paraId="0078FC61"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17</w:t>
            </w:r>
          </w:p>
        </w:tc>
        <w:tc>
          <w:tcPr>
            <w:tcW w:w="3402" w:type="dxa"/>
            <w:shd w:val="clear" w:color="auto" w:fill="FFFFFF"/>
            <w:noWrap/>
            <w:vAlign w:val="center"/>
            <w:hideMark/>
          </w:tcPr>
          <w:p w14:paraId="3C76D587"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180</w:t>
            </w:r>
          </w:p>
        </w:tc>
      </w:tr>
      <w:tr w:rsidR="00CD00D3" w:rsidRPr="005A5C02" w14:paraId="4B06CA72" w14:textId="77777777" w:rsidTr="00334BC0">
        <w:trPr>
          <w:trHeight w:val="300"/>
        </w:trPr>
        <w:tc>
          <w:tcPr>
            <w:tcW w:w="2977" w:type="dxa"/>
            <w:shd w:val="clear" w:color="auto" w:fill="DEEAF6"/>
            <w:noWrap/>
            <w:vAlign w:val="bottom"/>
            <w:hideMark/>
          </w:tcPr>
          <w:p w14:paraId="7DD90652"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2015</w:t>
            </w:r>
          </w:p>
        </w:tc>
        <w:tc>
          <w:tcPr>
            <w:tcW w:w="2693" w:type="dxa"/>
            <w:shd w:val="clear" w:color="auto" w:fill="DEEAF6"/>
            <w:noWrap/>
            <w:vAlign w:val="center"/>
            <w:hideMark/>
          </w:tcPr>
          <w:p w14:paraId="09D47E10"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14</w:t>
            </w:r>
          </w:p>
        </w:tc>
        <w:tc>
          <w:tcPr>
            <w:tcW w:w="3402" w:type="dxa"/>
            <w:shd w:val="clear" w:color="auto" w:fill="DEEAF6"/>
            <w:noWrap/>
            <w:vAlign w:val="center"/>
            <w:hideMark/>
          </w:tcPr>
          <w:p w14:paraId="37F4F278"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178</w:t>
            </w:r>
          </w:p>
        </w:tc>
      </w:tr>
      <w:tr w:rsidR="00CD00D3" w:rsidRPr="005A5C02" w14:paraId="7397EC8F" w14:textId="77777777" w:rsidTr="00334BC0">
        <w:trPr>
          <w:trHeight w:val="300"/>
        </w:trPr>
        <w:tc>
          <w:tcPr>
            <w:tcW w:w="2977" w:type="dxa"/>
            <w:shd w:val="clear" w:color="auto" w:fill="FFFFFF"/>
            <w:noWrap/>
            <w:vAlign w:val="bottom"/>
            <w:hideMark/>
          </w:tcPr>
          <w:p w14:paraId="5E9163FC"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2016</w:t>
            </w:r>
          </w:p>
        </w:tc>
        <w:tc>
          <w:tcPr>
            <w:tcW w:w="2693" w:type="dxa"/>
            <w:shd w:val="clear" w:color="auto" w:fill="FFFFFF"/>
            <w:noWrap/>
            <w:vAlign w:val="center"/>
            <w:hideMark/>
          </w:tcPr>
          <w:p w14:paraId="0AB59BF5"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25</w:t>
            </w:r>
          </w:p>
        </w:tc>
        <w:tc>
          <w:tcPr>
            <w:tcW w:w="3402" w:type="dxa"/>
            <w:shd w:val="clear" w:color="auto" w:fill="FFFFFF"/>
            <w:noWrap/>
            <w:vAlign w:val="center"/>
            <w:hideMark/>
          </w:tcPr>
          <w:p w14:paraId="742CBE92"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188</w:t>
            </w:r>
          </w:p>
        </w:tc>
      </w:tr>
      <w:tr w:rsidR="00CD00D3" w:rsidRPr="005A5C02" w14:paraId="3F9CCFCF" w14:textId="77777777" w:rsidTr="00334BC0">
        <w:trPr>
          <w:trHeight w:val="300"/>
        </w:trPr>
        <w:tc>
          <w:tcPr>
            <w:tcW w:w="2977" w:type="dxa"/>
            <w:shd w:val="clear" w:color="auto" w:fill="DEEAF6"/>
            <w:noWrap/>
            <w:vAlign w:val="bottom"/>
            <w:hideMark/>
          </w:tcPr>
          <w:p w14:paraId="265B1E2A"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2017</w:t>
            </w:r>
          </w:p>
        </w:tc>
        <w:tc>
          <w:tcPr>
            <w:tcW w:w="2693" w:type="dxa"/>
            <w:shd w:val="clear" w:color="auto" w:fill="DEEAF6"/>
            <w:noWrap/>
            <w:vAlign w:val="center"/>
            <w:hideMark/>
          </w:tcPr>
          <w:p w14:paraId="10A1009C"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14</w:t>
            </w:r>
          </w:p>
        </w:tc>
        <w:tc>
          <w:tcPr>
            <w:tcW w:w="3402" w:type="dxa"/>
            <w:shd w:val="clear" w:color="auto" w:fill="DEEAF6"/>
            <w:noWrap/>
            <w:vAlign w:val="center"/>
            <w:hideMark/>
          </w:tcPr>
          <w:p w14:paraId="0BA121DD"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175</w:t>
            </w:r>
          </w:p>
        </w:tc>
      </w:tr>
      <w:tr w:rsidR="00CD00D3" w:rsidRPr="005A5C02" w14:paraId="053837F0" w14:textId="77777777" w:rsidTr="00334BC0">
        <w:trPr>
          <w:trHeight w:val="300"/>
        </w:trPr>
        <w:tc>
          <w:tcPr>
            <w:tcW w:w="2977" w:type="dxa"/>
            <w:shd w:val="clear" w:color="auto" w:fill="FFFFFF"/>
            <w:noWrap/>
            <w:vAlign w:val="bottom"/>
            <w:hideMark/>
          </w:tcPr>
          <w:p w14:paraId="7DDD1EB3" w14:textId="77777777" w:rsidR="00CD00D3" w:rsidRPr="005A5C02" w:rsidRDefault="00CD00D3" w:rsidP="00CD00D3">
            <w:pPr>
              <w:spacing w:after="0"/>
              <w:contextualSpacing/>
              <w:rPr>
                <w:rFonts w:asciiTheme="minorHAnsi" w:eastAsia="Times New Roman" w:hAnsiTheme="minorHAnsi"/>
                <w:b/>
                <w:color w:val="000000"/>
                <w:lang w:val="mk-MK" w:eastAsia="mk-MK"/>
              </w:rPr>
            </w:pPr>
            <w:r w:rsidRPr="005A5C02">
              <w:rPr>
                <w:rFonts w:asciiTheme="minorHAnsi" w:hAnsiTheme="minorHAnsi"/>
                <w:b/>
                <w:color w:val="000000"/>
                <w:lang w:val="mk-MK"/>
              </w:rPr>
              <w:t>Вработени во ТВ продукција</w:t>
            </w:r>
          </w:p>
        </w:tc>
        <w:tc>
          <w:tcPr>
            <w:tcW w:w="2693" w:type="dxa"/>
            <w:shd w:val="clear" w:color="auto" w:fill="FFFFFF"/>
            <w:noWrap/>
            <w:vAlign w:val="center"/>
            <w:hideMark/>
          </w:tcPr>
          <w:p w14:paraId="26EFA573"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c>
          <w:tcPr>
            <w:tcW w:w="3402" w:type="dxa"/>
            <w:shd w:val="clear" w:color="auto" w:fill="FFFFFF"/>
            <w:noWrap/>
            <w:vAlign w:val="center"/>
            <w:hideMark/>
          </w:tcPr>
          <w:p w14:paraId="52AB0052"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r>
      <w:tr w:rsidR="00CD00D3" w:rsidRPr="005A5C02" w14:paraId="5A632923" w14:textId="77777777" w:rsidTr="00334BC0">
        <w:trPr>
          <w:trHeight w:val="300"/>
        </w:trPr>
        <w:tc>
          <w:tcPr>
            <w:tcW w:w="2977" w:type="dxa"/>
            <w:shd w:val="clear" w:color="auto" w:fill="DEEAF6"/>
            <w:noWrap/>
            <w:vAlign w:val="bottom"/>
            <w:hideMark/>
          </w:tcPr>
          <w:p w14:paraId="58C6A61D"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2014</w:t>
            </w:r>
          </w:p>
        </w:tc>
        <w:tc>
          <w:tcPr>
            <w:tcW w:w="2693" w:type="dxa"/>
            <w:shd w:val="clear" w:color="auto" w:fill="DEEAF6"/>
            <w:noWrap/>
            <w:vAlign w:val="center"/>
            <w:hideMark/>
          </w:tcPr>
          <w:p w14:paraId="57DF7BA7"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139</w:t>
            </w:r>
          </w:p>
        </w:tc>
        <w:tc>
          <w:tcPr>
            <w:tcW w:w="3402" w:type="dxa"/>
            <w:shd w:val="clear" w:color="auto" w:fill="DEEAF6"/>
            <w:noWrap/>
            <w:vAlign w:val="center"/>
            <w:hideMark/>
          </w:tcPr>
          <w:p w14:paraId="33979CB2"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597</w:t>
            </w:r>
          </w:p>
        </w:tc>
      </w:tr>
      <w:tr w:rsidR="00CD00D3" w:rsidRPr="005A5C02" w14:paraId="40B947E4" w14:textId="77777777" w:rsidTr="00334BC0">
        <w:trPr>
          <w:trHeight w:val="300"/>
        </w:trPr>
        <w:tc>
          <w:tcPr>
            <w:tcW w:w="2977" w:type="dxa"/>
            <w:shd w:val="clear" w:color="auto" w:fill="FFFFFF"/>
            <w:noWrap/>
            <w:vAlign w:val="bottom"/>
            <w:hideMark/>
          </w:tcPr>
          <w:p w14:paraId="292E00B4"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2015</w:t>
            </w:r>
          </w:p>
        </w:tc>
        <w:tc>
          <w:tcPr>
            <w:tcW w:w="2693" w:type="dxa"/>
            <w:shd w:val="clear" w:color="auto" w:fill="FFFFFF"/>
            <w:noWrap/>
            <w:vAlign w:val="center"/>
            <w:hideMark/>
          </w:tcPr>
          <w:p w14:paraId="64DDBCD3"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146</w:t>
            </w:r>
          </w:p>
        </w:tc>
        <w:tc>
          <w:tcPr>
            <w:tcW w:w="3402" w:type="dxa"/>
            <w:shd w:val="clear" w:color="auto" w:fill="FFFFFF"/>
            <w:noWrap/>
            <w:vAlign w:val="center"/>
            <w:hideMark/>
          </w:tcPr>
          <w:p w14:paraId="29A1D6C7"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728</w:t>
            </w:r>
          </w:p>
        </w:tc>
      </w:tr>
      <w:tr w:rsidR="00CD00D3" w:rsidRPr="005A5C02" w14:paraId="41872AD3" w14:textId="77777777" w:rsidTr="00334BC0">
        <w:trPr>
          <w:trHeight w:val="300"/>
        </w:trPr>
        <w:tc>
          <w:tcPr>
            <w:tcW w:w="2977" w:type="dxa"/>
            <w:shd w:val="clear" w:color="auto" w:fill="DEEAF6"/>
            <w:noWrap/>
            <w:vAlign w:val="bottom"/>
            <w:hideMark/>
          </w:tcPr>
          <w:p w14:paraId="1F07C721"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2016</w:t>
            </w:r>
          </w:p>
        </w:tc>
        <w:tc>
          <w:tcPr>
            <w:tcW w:w="2693" w:type="dxa"/>
            <w:shd w:val="clear" w:color="auto" w:fill="DEEAF6"/>
            <w:noWrap/>
            <w:vAlign w:val="center"/>
            <w:hideMark/>
          </w:tcPr>
          <w:p w14:paraId="086EF38A"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159</w:t>
            </w:r>
          </w:p>
        </w:tc>
        <w:tc>
          <w:tcPr>
            <w:tcW w:w="3402" w:type="dxa"/>
            <w:shd w:val="clear" w:color="auto" w:fill="DEEAF6"/>
            <w:noWrap/>
            <w:vAlign w:val="center"/>
            <w:hideMark/>
          </w:tcPr>
          <w:p w14:paraId="2381B19A"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673</w:t>
            </w:r>
          </w:p>
        </w:tc>
      </w:tr>
      <w:tr w:rsidR="00CD00D3" w:rsidRPr="005A5C02" w14:paraId="1A2EFA34" w14:textId="77777777" w:rsidTr="00334BC0">
        <w:trPr>
          <w:trHeight w:val="300"/>
        </w:trPr>
        <w:tc>
          <w:tcPr>
            <w:tcW w:w="2977" w:type="dxa"/>
            <w:shd w:val="clear" w:color="auto" w:fill="FFFFFF"/>
            <w:noWrap/>
            <w:vAlign w:val="bottom"/>
            <w:hideMark/>
          </w:tcPr>
          <w:p w14:paraId="7982BE3C"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2017</w:t>
            </w:r>
          </w:p>
        </w:tc>
        <w:tc>
          <w:tcPr>
            <w:tcW w:w="2693" w:type="dxa"/>
            <w:shd w:val="clear" w:color="auto" w:fill="FFFFFF"/>
            <w:noWrap/>
            <w:vAlign w:val="center"/>
            <w:hideMark/>
          </w:tcPr>
          <w:p w14:paraId="27C8FEFB"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150</w:t>
            </w:r>
          </w:p>
        </w:tc>
        <w:tc>
          <w:tcPr>
            <w:tcW w:w="3402" w:type="dxa"/>
            <w:shd w:val="clear" w:color="auto" w:fill="FFFFFF"/>
            <w:noWrap/>
            <w:vAlign w:val="center"/>
            <w:hideMark/>
          </w:tcPr>
          <w:p w14:paraId="64EAAE56"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608</w:t>
            </w:r>
          </w:p>
        </w:tc>
      </w:tr>
      <w:tr w:rsidR="00CD00D3" w:rsidRPr="005A5C02" w14:paraId="3F4621E6" w14:textId="77777777" w:rsidTr="00334BC0">
        <w:trPr>
          <w:trHeight w:val="300"/>
        </w:trPr>
        <w:tc>
          <w:tcPr>
            <w:tcW w:w="2977" w:type="dxa"/>
            <w:shd w:val="clear" w:color="auto" w:fill="DEEAF6"/>
            <w:noWrap/>
            <w:vAlign w:val="bottom"/>
            <w:hideMark/>
          </w:tcPr>
          <w:p w14:paraId="17415205" w14:textId="77777777" w:rsidR="00CD00D3" w:rsidRPr="005A5C02" w:rsidRDefault="00CD00D3" w:rsidP="00CD00D3">
            <w:pPr>
              <w:spacing w:after="0"/>
              <w:contextualSpacing/>
              <w:rPr>
                <w:rFonts w:asciiTheme="minorHAnsi" w:eastAsia="Times New Roman" w:hAnsiTheme="minorHAnsi"/>
                <w:b/>
                <w:color w:val="000000"/>
                <w:lang w:val="mk-MK" w:eastAsia="mk-MK"/>
              </w:rPr>
            </w:pPr>
            <w:r w:rsidRPr="005A5C02">
              <w:rPr>
                <w:rFonts w:asciiTheme="minorHAnsi" w:eastAsia="Times New Roman" w:hAnsiTheme="minorHAnsi"/>
                <w:b/>
                <w:color w:val="000000"/>
                <w:lang w:val="mk-MK" w:eastAsia="mk-MK"/>
              </w:rPr>
              <w:t>Маркетинг</w:t>
            </w:r>
          </w:p>
        </w:tc>
        <w:tc>
          <w:tcPr>
            <w:tcW w:w="2693" w:type="dxa"/>
            <w:shd w:val="clear" w:color="auto" w:fill="DEEAF6"/>
            <w:noWrap/>
            <w:vAlign w:val="center"/>
            <w:hideMark/>
          </w:tcPr>
          <w:p w14:paraId="3FF434FA"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c>
          <w:tcPr>
            <w:tcW w:w="3402" w:type="dxa"/>
            <w:shd w:val="clear" w:color="auto" w:fill="DEEAF6"/>
            <w:noWrap/>
            <w:vAlign w:val="center"/>
            <w:hideMark/>
          </w:tcPr>
          <w:p w14:paraId="16A12647"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r>
      <w:tr w:rsidR="00CD00D3" w:rsidRPr="005A5C02" w14:paraId="1A71AEEE" w14:textId="77777777" w:rsidTr="00334BC0">
        <w:trPr>
          <w:trHeight w:val="300"/>
        </w:trPr>
        <w:tc>
          <w:tcPr>
            <w:tcW w:w="2977" w:type="dxa"/>
            <w:shd w:val="clear" w:color="auto" w:fill="FFFFFF"/>
            <w:noWrap/>
            <w:vAlign w:val="bottom"/>
            <w:hideMark/>
          </w:tcPr>
          <w:p w14:paraId="008F3F90"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2014</w:t>
            </w:r>
          </w:p>
        </w:tc>
        <w:tc>
          <w:tcPr>
            <w:tcW w:w="2693" w:type="dxa"/>
            <w:shd w:val="clear" w:color="auto" w:fill="FFFFFF"/>
            <w:noWrap/>
            <w:vAlign w:val="center"/>
            <w:hideMark/>
          </w:tcPr>
          <w:p w14:paraId="128623F9"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38</w:t>
            </w:r>
          </w:p>
        </w:tc>
        <w:tc>
          <w:tcPr>
            <w:tcW w:w="3402" w:type="dxa"/>
            <w:shd w:val="clear" w:color="auto" w:fill="FFFFFF"/>
            <w:noWrap/>
            <w:vAlign w:val="center"/>
            <w:hideMark/>
          </w:tcPr>
          <w:p w14:paraId="3F1EC4D3"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34</w:t>
            </w:r>
          </w:p>
        </w:tc>
      </w:tr>
      <w:tr w:rsidR="00CD00D3" w:rsidRPr="005A5C02" w14:paraId="280E02F5" w14:textId="77777777" w:rsidTr="00334BC0">
        <w:trPr>
          <w:trHeight w:val="300"/>
        </w:trPr>
        <w:tc>
          <w:tcPr>
            <w:tcW w:w="2977" w:type="dxa"/>
            <w:shd w:val="clear" w:color="auto" w:fill="DEEAF6"/>
            <w:noWrap/>
            <w:vAlign w:val="bottom"/>
            <w:hideMark/>
          </w:tcPr>
          <w:p w14:paraId="16509B35"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2015</w:t>
            </w:r>
          </w:p>
        </w:tc>
        <w:tc>
          <w:tcPr>
            <w:tcW w:w="2693" w:type="dxa"/>
            <w:shd w:val="clear" w:color="auto" w:fill="DEEAF6"/>
            <w:noWrap/>
            <w:vAlign w:val="center"/>
            <w:hideMark/>
          </w:tcPr>
          <w:p w14:paraId="2D5F0351"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36</w:t>
            </w:r>
          </w:p>
        </w:tc>
        <w:tc>
          <w:tcPr>
            <w:tcW w:w="3402" w:type="dxa"/>
            <w:shd w:val="clear" w:color="auto" w:fill="DEEAF6"/>
            <w:noWrap/>
            <w:vAlign w:val="center"/>
            <w:hideMark/>
          </w:tcPr>
          <w:p w14:paraId="310F03B5"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28</w:t>
            </w:r>
          </w:p>
        </w:tc>
      </w:tr>
      <w:tr w:rsidR="00CD00D3" w:rsidRPr="005A5C02" w14:paraId="6523E5A2" w14:textId="77777777" w:rsidTr="00334BC0">
        <w:trPr>
          <w:trHeight w:val="300"/>
        </w:trPr>
        <w:tc>
          <w:tcPr>
            <w:tcW w:w="2977" w:type="dxa"/>
            <w:shd w:val="clear" w:color="auto" w:fill="FFFFFF"/>
            <w:noWrap/>
            <w:vAlign w:val="bottom"/>
            <w:hideMark/>
          </w:tcPr>
          <w:p w14:paraId="3C94406E"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2016</w:t>
            </w:r>
          </w:p>
        </w:tc>
        <w:tc>
          <w:tcPr>
            <w:tcW w:w="2693" w:type="dxa"/>
            <w:shd w:val="clear" w:color="auto" w:fill="FFFFFF"/>
            <w:noWrap/>
            <w:vAlign w:val="center"/>
            <w:hideMark/>
          </w:tcPr>
          <w:p w14:paraId="1E78841F"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41</w:t>
            </w:r>
          </w:p>
        </w:tc>
        <w:tc>
          <w:tcPr>
            <w:tcW w:w="3402" w:type="dxa"/>
            <w:shd w:val="clear" w:color="auto" w:fill="FFFFFF"/>
            <w:noWrap/>
            <w:vAlign w:val="center"/>
            <w:hideMark/>
          </w:tcPr>
          <w:p w14:paraId="107149AB"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34</w:t>
            </w:r>
          </w:p>
        </w:tc>
      </w:tr>
      <w:tr w:rsidR="00CD00D3" w:rsidRPr="005A5C02" w14:paraId="57B014D0" w14:textId="77777777" w:rsidTr="00334BC0">
        <w:trPr>
          <w:trHeight w:val="300"/>
        </w:trPr>
        <w:tc>
          <w:tcPr>
            <w:tcW w:w="2977" w:type="dxa"/>
            <w:shd w:val="clear" w:color="auto" w:fill="DEEAF6"/>
            <w:noWrap/>
            <w:vAlign w:val="bottom"/>
            <w:hideMark/>
          </w:tcPr>
          <w:p w14:paraId="2D2D60C1"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2017</w:t>
            </w:r>
          </w:p>
        </w:tc>
        <w:tc>
          <w:tcPr>
            <w:tcW w:w="2693" w:type="dxa"/>
            <w:shd w:val="clear" w:color="auto" w:fill="DEEAF6"/>
            <w:noWrap/>
            <w:vAlign w:val="center"/>
            <w:hideMark/>
          </w:tcPr>
          <w:p w14:paraId="40E58AFA"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39</w:t>
            </w:r>
          </w:p>
        </w:tc>
        <w:tc>
          <w:tcPr>
            <w:tcW w:w="3402" w:type="dxa"/>
            <w:shd w:val="clear" w:color="auto" w:fill="DEEAF6"/>
            <w:noWrap/>
            <w:vAlign w:val="center"/>
            <w:hideMark/>
          </w:tcPr>
          <w:p w14:paraId="411181DF"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44</w:t>
            </w:r>
          </w:p>
        </w:tc>
      </w:tr>
      <w:tr w:rsidR="00CD00D3" w:rsidRPr="005A5C02" w14:paraId="2BAC4578" w14:textId="77777777" w:rsidTr="00334BC0">
        <w:trPr>
          <w:trHeight w:val="300"/>
        </w:trPr>
        <w:tc>
          <w:tcPr>
            <w:tcW w:w="2977" w:type="dxa"/>
            <w:shd w:val="clear" w:color="auto" w:fill="FFFFFF"/>
            <w:noWrap/>
            <w:vAlign w:val="bottom"/>
            <w:hideMark/>
          </w:tcPr>
          <w:p w14:paraId="191B505F" w14:textId="77777777" w:rsidR="00CD00D3" w:rsidRPr="005A5C02" w:rsidRDefault="00CD00D3" w:rsidP="00CD00D3">
            <w:pPr>
              <w:spacing w:after="0"/>
              <w:contextualSpacing/>
              <w:rPr>
                <w:rFonts w:asciiTheme="minorHAnsi" w:eastAsia="Times New Roman" w:hAnsiTheme="minorHAnsi"/>
                <w:b/>
                <w:color w:val="000000"/>
                <w:lang w:val="mk-MK" w:eastAsia="mk-MK"/>
              </w:rPr>
            </w:pPr>
            <w:r w:rsidRPr="005A5C02">
              <w:rPr>
                <w:rFonts w:asciiTheme="minorHAnsi" w:eastAsia="Times New Roman" w:hAnsiTheme="minorHAnsi"/>
                <w:b/>
                <w:color w:val="000000"/>
                <w:lang w:val="mk-MK" w:eastAsia="mk-MK"/>
              </w:rPr>
              <w:t>Помошен персонал</w:t>
            </w:r>
          </w:p>
        </w:tc>
        <w:tc>
          <w:tcPr>
            <w:tcW w:w="2693" w:type="dxa"/>
            <w:shd w:val="clear" w:color="auto" w:fill="FFFFFF"/>
            <w:noWrap/>
            <w:vAlign w:val="center"/>
            <w:hideMark/>
          </w:tcPr>
          <w:p w14:paraId="47E71A10"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c>
          <w:tcPr>
            <w:tcW w:w="3402" w:type="dxa"/>
            <w:shd w:val="clear" w:color="auto" w:fill="FFFFFF"/>
            <w:noWrap/>
            <w:vAlign w:val="center"/>
            <w:hideMark/>
          </w:tcPr>
          <w:p w14:paraId="07DFB195" w14:textId="77777777" w:rsidR="00CD00D3" w:rsidRPr="005A5C02" w:rsidRDefault="00CD00D3" w:rsidP="00CD00D3">
            <w:pPr>
              <w:spacing w:after="0"/>
              <w:contextualSpacing/>
              <w:jc w:val="center"/>
              <w:rPr>
                <w:rFonts w:asciiTheme="minorHAnsi" w:eastAsia="Times New Roman" w:hAnsiTheme="minorHAnsi"/>
                <w:b/>
                <w:bCs/>
                <w:color w:val="000000"/>
                <w:lang w:val="mk-MK" w:eastAsia="mk-MK"/>
              </w:rPr>
            </w:pPr>
            <w:r w:rsidRPr="005A5C02">
              <w:rPr>
                <w:rFonts w:ascii="Segoe UI Emoji" w:eastAsia="Times New Roman" w:hAnsi="Segoe UI Emoji" w:cs="Segoe UI Emoji"/>
                <w:b/>
                <w:bCs/>
                <w:color w:val="000000"/>
                <w:lang w:val="mk-MK" w:eastAsia="mk-MK"/>
              </w:rPr>
              <w:t>♂</w:t>
            </w:r>
          </w:p>
        </w:tc>
      </w:tr>
      <w:tr w:rsidR="00CD00D3" w:rsidRPr="005A5C02" w14:paraId="4C05CDDA" w14:textId="77777777" w:rsidTr="00334BC0">
        <w:trPr>
          <w:trHeight w:val="300"/>
        </w:trPr>
        <w:tc>
          <w:tcPr>
            <w:tcW w:w="2977" w:type="dxa"/>
            <w:shd w:val="clear" w:color="auto" w:fill="DEEAF6"/>
            <w:noWrap/>
            <w:vAlign w:val="bottom"/>
            <w:hideMark/>
          </w:tcPr>
          <w:p w14:paraId="0AF1EA1C"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2014</w:t>
            </w:r>
          </w:p>
        </w:tc>
        <w:tc>
          <w:tcPr>
            <w:tcW w:w="2693" w:type="dxa"/>
            <w:shd w:val="clear" w:color="auto" w:fill="DEEAF6"/>
            <w:noWrap/>
            <w:vAlign w:val="center"/>
            <w:hideMark/>
          </w:tcPr>
          <w:p w14:paraId="7DAEDBA8"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161</w:t>
            </w:r>
          </w:p>
        </w:tc>
        <w:tc>
          <w:tcPr>
            <w:tcW w:w="3402" w:type="dxa"/>
            <w:shd w:val="clear" w:color="auto" w:fill="DEEAF6"/>
            <w:noWrap/>
            <w:vAlign w:val="center"/>
            <w:hideMark/>
          </w:tcPr>
          <w:p w14:paraId="382DB1AB"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128</w:t>
            </w:r>
          </w:p>
        </w:tc>
      </w:tr>
      <w:tr w:rsidR="00CD00D3" w:rsidRPr="005A5C02" w14:paraId="4FA61D7B" w14:textId="77777777" w:rsidTr="00334BC0">
        <w:trPr>
          <w:trHeight w:val="300"/>
        </w:trPr>
        <w:tc>
          <w:tcPr>
            <w:tcW w:w="2977" w:type="dxa"/>
            <w:shd w:val="clear" w:color="auto" w:fill="FFFFFF"/>
            <w:noWrap/>
            <w:vAlign w:val="bottom"/>
            <w:hideMark/>
          </w:tcPr>
          <w:p w14:paraId="15B71125"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2015</w:t>
            </w:r>
          </w:p>
        </w:tc>
        <w:tc>
          <w:tcPr>
            <w:tcW w:w="2693" w:type="dxa"/>
            <w:shd w:val="clear" w:color="auto" w:fill="FFFFFF"/>
            <w:noWrap/>
            <w:vAlign w:val="center"/>
            <w:hideMark/>
          </w:tcPr>
          <w:p w14:paraId="2B196FF7"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218</w:t>
            </w:r>
          </w:p>
        </w:tc>
        <w:tc>
          <w:tcPr>
            <w:tcW w:w="3402" w:type="dxa"/>
            <w:shd w:val="clear" w:color="auto" w:fill="FFFFFF"/>
            <w:noWrap/>
            <w:vAlign w:val="center"/>
            <w:hideMark/>
          </w:tcPr>
          <w:p w14:paraId="09E92110"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186</w:t>
            </w:r>
          </w:p>
        </w:tc>
      </w:tr>
      <w:tr w:rsidR="00CD00D3" w:rsidRPr="005A5C02" w14:paraId="54750A89" w14:textId="77777777" w:rsidTr="00334BC0">
        <w:trPr>
          <w:trHeight w:val="300"/>
        </w:trPr>
        <w:tc>
          <w:tcPr>
            <w:tcW w:w="2977" w:type="dxa"/>
            <w:shd w:val="clear" w:color="auto" w:fill="DEEAF6"/>
            <w:noWrap/>
            <w:vAlign w:val="bottom"/>
            <w:hideMark/>
          </w:tcPr>
          <w:p w14:paraId="32C5DA24"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lastRenderedPageBreak/>
              <w:t>2016</w:t>
            </w:r>
          </w:p>
        </w:tc>
        <w:tc>
          <w:tcPr>
            <w:tcW w:w="2693" w:type="dxa"/>
            <w:shd w:val="clear" w:color="auto" w:fill="DEEAF6"/>
            <w:noWrap/>
            <w:vAlign w:val="center"/>
            <w:hideMark/>
          </w:tcPr>
          <w:p w14:paraId="6B4E647A"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204</w:t>
            </w:r>
          </w:p>
        </w:tc>
        <w:tc>
          <w:tcPr>
            <w:tcW w:w="3402" w:type="dxa"/>
            <w:shd w:val="clear" w:color="auto" w:fill="DEEAF6"/>
            <w:noWrap/>
            <w:vAlign w:val="center"/>
            <w:hideMark/>
          </w:tcPr>
          <w:p w14:paraId="39718E83"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202</w:t>
            </w:r>
          </w:p>
        </w:tc>
      </w:tr>
      <w:tr w:rsidR="00CD00D3" w:rsidRPr="005A5C02" w14:paraId="00DD658F" w14:textId="77777777" w:rsidTr="00334BC0">
        <w:trPr>
          <w:trHeight w:val="300"/>
        </w:trPr>
        <w:tc>
          <w:tcPr>
            <w:tcW w:w="2977" w:type="dxa"/>
            <w:shd w:val="clear" w:color="auto" w:fill="FFFFFF"/>
            <w:noWrap/>
            <w:vAlign w:val="bottom"/>
            <w:hideMark/>
          </w:tcPr>
          <w:p w14:paraId="29220688" w14:textId="77777777" w:rsidR="00CD00D3" w:rsidRPr="005A5C02" w:rsidRDefault="00CD00D3" w:rsidP="00CD00D3">
            <w:pPr>
              <w:spacing w:after="0"/>
              <w:contextualSpacing/>
              <w:jc w:val="right"/>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2017</w:t>
            </w:r>
          </w:p>
        </w:tc>
        <w:tc>
          <w:tcPr>
            <w:tcW w:w="2693" w:type="dxa"/>
            <w:shd w:val="clear" w:color="auto" w:fill="FFFFFF"/>
            <w:noWrap/>
            <w:vAlign w:val="center"/>
            <w:hideMark/>
          </w:tcPr>
          <w:p w14:paraId="1961644D"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195</w:t>
            </w:r>
          </w:p>
        </w:tc>
        <w:tc>
          <w:tcPr>
            <w:tcW w:w="3402" w:type="dxa"/>
            <w:shd w:val="clear" w:color="auto" w:fill="FFFFFF"/>
            <w:noWrap/>
            <w:vAlign w:val="center"/>
            <w:hideMark/>
          </w:tcPr>
          <w:p w14:paraId="4851B018" w14:textId="77777777" w:rsidR="00CD00D3" w:rsidRPr="005A5C02" w:rsidRDefault="00CD00D3" w:rsidP="00CD00D3">
            <w:pPr>
              <w:spacing w:after="0"/>
              <w:contextualSpacing/>
              <w:jc w:val="center"/>
              <w:rPr>
                <w:rFonts w:asciiTheme="minorHAnsi" w:eastAsia="Times New Roman" w:hAnsiTheme="minorHAnsi"/>
                <w:color w:val="000000"/>
                <w:lang w:val="mk-MK" w:eastAsia="mk-MK"/>
              </w:rPr>
            </w:pPr>
            <w:r w:rsidRPr="005A5C02">
              <w:rPr>
                <w:rFonts w:asciiTheme="minorHAnsi" w:eastAsia="Times New Roman" w:hAnsiTheme="minorHAnsi"/>
                <w:color w:val="000000"/>
                <w:lang w:val="mk-MK" w:eastAsia="mk-MK"/>
              </w:rPr>
              <w:t>176</w:t>
            </w:r>
          </w:p>
        </w:tc>
      </w:tr>
    </w:tbl>
    <w:p w14:paraId="488DD473" w14:textId="77777777" w:rsidR="00ED2EA4" w:rsidRPr="005A5C02" w:rsidRDefault="00ED2EA4" w:rsidP="00FF0D91">
      <w:pPr>
        <w:contextualSpacing/>
        <w:rPr>
          <w:rFonts w:asciiTheme="minorHAnsi" w:hAnsiTheme="minorHAnsi"/>
          <w:b/>
          <w:bCs/>
          <w:i/>
          <w:iCs/>
          <w:color w:val="000000"/>
          <w:sz w:val="24"/>
          <w:szCs w:val="24"/>
          <w:lang w:val="mk-MK"/>
        </w:rPr>
      </w:pPr>
    </w:p>
    <w:p w14:paraId="041C0DC8" w14:textId="77777777" w:rsidR="00334BC0" w:rsidRPr="005A5C02" w:rsidRDefault="00334BC0" w:rsidP="00F13DE2">
      <w:pPr>
        <w:pStyle w:val="Heading2"/>
        <w:rPr>
          <w:rFonts w:asciiTheme="minorHAnsi" w:hAnsiTheme="minorHAnsi"/>
          <w:lang w:val="mk-MK"/>
        </w:rPr>
      </w:pPr>
      <w:bookmarkStart w:id="56" w:name="_Toc11346947"/>
      <w:r w:rsidRPr="005A5C02">
        <w:rPr>
          <w:rFonts w:asciiTheme="minorHAnsi" w:hAnsiTheme="minorHAnsi"/>
          <w:lang w:val="mk-MK"/>
        </w:rPr>
        <w:t xml:space="preserve">21. </w:t>
      </w:r>
      <w:r w:rsidR="009E2D9D">
        <w:rPr>
          <w:rFonts w:asciiTheme="minorHAnsi" w:hAnsiTheme="minorHAnsi"/>
          <w:lang w:val="mk-MK"/>
        </w:rPr>
        <w:t xml:space="preserve">Родово </w:t>
      </w:r>
      <w:r w:rsidR="00A940EA" w:rsidRPr="005A5C02">
        <w:rPr>
          <w:rFonts w:asciiTheme="minorHAnsi" w:hAnsiTheme="minorHAnsi"/>
          <w:lang w:val="mk-MK"/>
        </w:rPr>
        <w:t>одговорно буџетирање</w:t>
      </w:r>
      <w:bookmarkEnd w:id="56"/>
    </w:p>
    <w:p w14:paraId="434973F8" w14:textId="77777777" w:rsidR="00AB142F" w:rsidRPr="005A5C02" w:rsidRDefault="00AB142F" w:rsidP="00FF0D91">
      <w:pPr>
        <w:contextualSpacing/>
        <w:rPr>
          <w:rFonts w:asciiTheme="minorHAnsi" w:hAnsiTheme="minorHAnsi"/>
          <w:b/>
          <w:bCs/>
          <w:i/>
          <w:iCs/>
          <w:color w:val="000000"/>
          <w:sz w:val="24"/>
          <w:szCs w:val="24"/>
          <w:lang w:val="mk-MK"/>
        </w:rPr>
      </w:pPr>
    </w:p>
    <w:p w14:paraId="73F2C16A" w14:textId="77777777" w:rsidR="00CD00D3" w:rsidRPr="005A5C02" w:rsidRDefault="00CD00D3" w:rsidP="00CD00D3">
      <w:pPr>
        <w:contextualSpacing/>
        <w:jc w:val="both"/>
        <w:rPr>
          <w:rFonts w:asciiTheme="minorHAnsi" w:hAnsiTheme="minorHAnsi"/>
          <w:color w:val="000000" w:themeColor="text1"/>
          <w:lang w:val="mk-MK"/>
        </w:rPr>
      </w:pPr>
      <w:r w:rsidRPr="005A5C02">
        <w:rPr>
          <w:rFonts w:asciiTheme="minorHAnsi" w:hAnsiTheme="minorHAnsi"/>
          <w:color w:val="000000" w:themeColor="text1"/>
          <w:lang w:val="mk-MK"/>
        </w:rPr>
        <w:t xml:space="preserve">Државата нема воспоставено систем за следење на распределбите за унапредување на родовата еднаквост (ЦОР индикатор 5.c.1). Меѓутоа, Владата на Северна Македонија беше една од трите земји во Европа кои учествуваа во процесот на развој и тестирање на методологијата за ЦОР индикаторот 5.c.1. </w:t>
      </w:r>
      <w:r w:rsidR="000C70F8" w:rsidRPr="005A5C02">
        <w:rPr>
          <w:rFonts w:asciiTheme="minorHAnsi" w:hAnsiTheme="minorHAnsi"/>
          <w:color w:val="000000" w:themeColor="text1"/>
          <w:lang w:val="mk-MK"/>
        </w:rPr>
        <w:t>при што, и</w:t>
      </w:r>
      <w:r w:rsidRPr="005A5C02">
        <w:rPr>
          <w:rFonts w:asciiTheme="minorHAnsi" w:hAnsiTheme="minorHAnsi"/>
          <w:color w:val="000000" w:themeColor="text1"/>
          <w:lang w:val="mk-MK"/>
        </w:rPr>
        <w:t xml:space="preserve"> МФ и МТСП учествуваа во истражувањето (прашалник)</w:t>
      </w:r>
      <w:r w:rsidR="000C70F8" w:rsidRPr="005A5C02">
        <w:rPr>
          <w:rFonts w:asciiTheme="minorHAnsi" w:hAnsiTheme="minorHAnsi"/>
          <w:color w:val="000000" w:themeColor="text1"/>
          <w:lang w:val="mk-MK"/>
        </w:rPr>
        <w:t xml:space="preserve"> што го раководеше </w:t>
      </w:r>
      <w:r w:rsidRPr="005A5C02">
        <w:rPr>
          <w:rFonts w:asciiTheme="minorHAnsi" w:hAnsiTheme="minorHAnsi"/>
          <w:color w:val="000000" w:themeColor="text1"/>
          <w:lang w:val="mk-MK"/>
        </w:rPr>
        <w:t>развојот на методологијата. ЦОР 5.c.1 бара земјите да воведат системи кои ќе им овозможат да направат и следат алокации за унапредување на родовата еднаквост.</w:t>
      </w:r>
      <w:r w:rsidR="000C70F8" w:rsidRPr="005A5C02">
        <w:rPr>
          <w:rFonts w:asciiTheme="minorHAnsi" w:hAnsiTheme="minorHAnsi"/>
          <w:color w:val="000000" w:themeColor="text1"/>
          <w:lang w:val="mk-MK"/>
        </w:rPr>
        <w:t xml:space="preserve"> Во моментов,</w:t>
      </w:r>
      <w:r w:rsidRPr="005A5C02">
        <w:rPr>
          <w:rFonts w:asciiTheme="minorHAnsi" w:hAnsiTheme="minorHAnsi"/>
          <w:color w:val="000000" w:themeColor="text1"/>
          <w:lang w:val="mk-MK"/>
        </w:rPr>
        <w:t xml:space="preserve"> државата е во процес на транзиција кон буџетирање базирано на програми во рамките на реформите за управување со јавните финансии и се очекува дека промените во правната и оперативната рамка ќе го поддржат воспоставувањето на систем за мерење на буџетските </w:t>
      </w:r>
      <w:r w:rsidR="000C70F8" w:rsidRPr="005A5C02">
        <w:rPr>
          <w:rFonts w:asciiTheme="minorHAnsi" w:hAnsiTheme="minorHAnsi"/>
          <w:color w:val="000000" w:themeColor="text1"/>
          <w:lang w:val="mk-MK"/>
        </w:rPr>
        <w:t xml:space="preserve">распределбиод аспект на </w:t>
      </w:r>
      <w:r w:rsidRPr="005A5C02">
        <w:rPr>
          <w:rFonts w:asciiTheme="minorHAnsi" w:hAnsiTheme="minorHAnsi"/>
          <w:color w:val="000000" w:themeColor="text1"/>
          <w:lang w:val="mk-MK"/>
        </w:rPr>
        <w:t>родова</w:t>
      </w:r>
      <w:r w:rsidR="000C70F8" w:rsidRPr="005A5C02">
        <w:rPr>
          <w:rFonts w:asciiTheme="minorHAnsi" w:hAnsiTheme="minorHAnsi"/>
          <w:color w:val="000000" w:themeColor="text1"/>
          <w:lang w:val="mk-MK"/>
        </w:rPr>
        <w:t>та</w:t>
      </w:r>
      <w:r w:rsidRPr="005A5C02">
        <w:rPr>
          <w:rFonts w:asciiTheme="minorHAnsi" w:hAnsiTheme="minorHAnsi"/>
          <w:color w:val="000000" w:themeColor="text1"/>
          <w:lang w:val="mk-MK"/>
        </w:rPr>
        <w:t xml:space="preserve"> еднаквост.</w:t>
      </w:r>
    </w:p>
    <w:p w14:paraId="42F2F4EC" w14:textId="77777777" w:rsidR="00334BC0" w:rsidRPr="005A5C02" w:rsidRDefault="00334BC0" w:rsidP="00F13DE2">
      <w:pPr>
        <w:pStyle w:val="Heading2"/>
        <w:jc w:val="both"/>
        <w:rPr>
          <w:rFonts w:asciiTheme="minorHAnsi" w:hAnsiTheme="minorHAnsi"/>
          <w:iCs/>
          <w:lang w:val="mk-MK"/>
        </w:rPr>
      </w:pPr>
      <w:bookmarkStart w:id="57" w:name="_Toc11346948"/>
      <w:r w:rsidRPr="005A5C02">
        <w:rPr>
          <w:rFonts w:asciiTheme="minorHAnsi" w:hAnsiTheme="minorHAnsi"/>
          <w:iCs/>
          <w:lang w:val="mk-MK"/>
        </w:rPr>
        <w:t xml:space="preserve">22. </w:t>
      </w:r>
      <w:r w:rsidR="00524E22" w:rsidRPr="005A5C02">
        <w:rPr>
          <w:rFonts w:asciiTheme="minorHAnsi" w:hAnsiTheme="minorHAnsi"/>
          <w:lang w:val="mk-MK"/>
        </w:rPr>
        <w:t xml:space="preserve">Следење на процентот на официјална развојна помош (ОДА) која се вложува во унапредувањето на родовата еднаквост и јакнењето на жените </w:t>
      </w:r>
      <w:r w:rsidRPr="005A5C02">
        <w:rPr>
          <w:rFonts w:asciiTheme="minorHAnsi" w:hAnsiTheme="minorHAnsi"/>
          <w:lang w:val="mk-MK"/>
        </w:rPr>
        <w:t>(</w:t>
      </w:r>
      <w:r w:rsidR="009E2D9D">
        <w:rPr>
          <w:rFonts w:asciiTheme="minorHAnsi" w:hAnsiTheme="minorHAnsi"/>
          <w:lang w:val="mk-MK"/>
        </w:rPr>
        <w:t xml:space="preserve">родово </w:t>
      </w:r>
      <w:r w:rsidR="00EC5854" w:rsidRPr="005A5C02">
        <w:rPr>
          <w:rFonts w:asciiTheme="minorHAnsi" w:hAnsiTheme="minorHAnsi"/>
          <w:lang w:val="mk-MK"/>
        </w:rPr>
        <w:t>одговорно буџетирање</w:t>
      </w:r>
      <w:r w:rsidR="00F13DE2" w:rsidRPr="005A5C02">
        <w:rPr>
          <w:rFonts w:asciiTheme="minorHAnsi" w:hAnsiTheme="minorHAnsi"/>
          <w:lang w:val="mk-MK"/>
        </w:rPr>
        <w:t>)</w:t>
      </w:r>
      <w:bookmarkEnd w:id="57"/>
    </w:p>
    <w:p w14:paraId="7DAACD7C" w14:textId="77777777" w:rsidR="00435DD2" w:rsidRPr="005A5C02" w:rsidRDefault="00435DD2" w:rsidP="00AF2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inorHAnsi" w:eastAsiaTheme="minorEastAsia" w:hAnsiTheme="minorHAnsi"/>
          <w:color w:val="040404"/>
          <w:lang w:val="mk-MK"/>
        </w:rPr>
      </w:pPr>
    </w:p>
    <w:p w14:paraId="1C9A0064" w14:textId="77777777" w:rsidR="00334BC0" w:rsidRPr="005A5C02" w:rsidRDefault="00CD00D3" w:rsidP="00AF2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inorHAnsi" w:eastAsiaTheme="minorEastAsia" w:hAnsiTheme="minorHAnsi"/>
          <w:color w:val="040404"/>
          <w:lang w:val="mk-MK"/>
        </w:rPr>
      </w:pPr>
      <w:r w:rsidRPr="005A5C02">
        <w:rPr>
          <w:rFonts w:asciiTheme="minorHAnsi" w:eastAsiaTheme="minorEastAsia" w:hAnsiTheme="minorHAnsi"/>
          <w:color w:val="040404"/>
          <w:lang w:val="mk-MK"/>
        </w:rPr>
        <w:t>Не е применливо.</w:t>
      </w:r>
    </w:p>
    <w:p w14:paraId="5B0DB6FF" w14:textId="77777777" w:rsidR="00AF2C0F" w:rsidRPr="005A5C02" w:rsidRDefault="00AF2C0F" w:rsidP="00AF2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contextualSpacing/>
        <w:rPr>
          <w:rFonts w:asciiTheme="minorHAnsi" w:eastAsiaTheme="minorEastAsia" w:hAnsiTheme="minorHAnsi"/>
          <w:color w:val="040404"/>
          <w:lang w:val="mk-MK"/>
        </w:rPr>
      </w:pPr>
    </w:p>
    <w:p w14:paraId="38323718" w14:textId="77777777" w:rsidR="00334BC0" w:rsidRPr="005A5C02" w:rsidRDefault="00334BC0" w:rsidP="00F13DE2">
      <w:pPr>
        <w:pStyle w:val="Heading2"/>
        <w:rPr>
          <w:rFonts w:asciiTheme="minorHAnsi" w:eastAsiaTheme="minorEastAsia" w:hAnsiTheme="minorHAnsi" w:cs="Times New Roman"/>
          <w:lang w:val="mk-MK"/>
        </w:rPr>
      </w:pPr>
      <w:bookmarkStart w:id="58" w:name="_Toc11346949"/>
      <w:r w:rsidRPr="005A5C02">
        <w:rPr>
          <w:rFonts w:asciiTheme="minorHAnsi" w:hAnsiTheme="minorHAnsi"/>
          <w:lang w:val="mk-MK"/>
        </w:rPr>
        <w:t xml:space="preserve">23. </w:t>
      </w:r>
      <w:r w:rsidR="00EC5854" w:rsidRPr="005A5C02">
        <w:rPr>
          <w:rFonts w:asciiTheme="minorHAnsi" w:hAnsiTheme="minorHAnsi"/>
          <w:lang w:val="mk-MK"/>
        </w:rPr>
        <w:t>Национална стратегија или Акциски план за родова еднаквост</w:t>
      </w:r>
      <w:bookmarkEnd w:id="58"/>
    </w:p>
    <w:p w14:paraId="7978611E" w14:textId="77777777" w:rsidR="00334BC0" w:rsidRPr="005A5C02" w:rsidRDefault="00334BC0" w:rsidP="00FF0D91">
      <w:pPr>
        <w:pStyle w:val="Default"/>
        <w:spacing w:line="259" w:lineRule="auto"/>
        <w:contextualSpacing/>
        <w:rPr>
          <w:rFonts w:asciiTheme="minorHAnsi" w:hAnsiTheme="minorHAnsi"/>
          <w:i/>
          <w:iCs/>
          <w:lang w:val="mk-MK"/>
        </w:rPr>
      </w:pPr>
    </w:p>
    <w:p w14:paraId="1A32AE17" w14:textId="77777777" w:rsidR="00CD00D3" w:rsidRPr="005A5C02" w:rsidRDefault="00CD00D3" w:rsidP="00CD00D3">
      <w:pPr>
        <w:contextualSpacing/>
        <w:jc w:val="both"/>
        <w:rPr>
          <w:rFonts w:asciiTheme="minorHAnsi" w:hAnsiTheme="minorHAnsi"/>
          <w:lang w:val="mk-MK"/>
        </w:rPr>
      </w:pPr>
      <w:r w:rsidRPr="005A5C02">
        <w:rPr>
          <w:rFonts w:asciiTheme="minorHAnsi" w:hAnsiTheme="minorHAnsi"/>
          <w:lang w:val="mk-MK"/>
        </w:rPr>
        <w:t xml:space="preserve">Република Северна Македонија има стратегија и Акциски план за родова еднаквост. Стратегијата за родова еднаквост 2013-2020 и последователниот Национален акциски план за родова </w:t>
      </w:r>
      <w:r w:rsidR="00F74E48" w:rsidRPr="005A5C02">
        <w:rPr>
          <w:rFonts w:asciiTheme="minorHAnsi" w:hAnsiTheme="minorHAnsi"/>
          <w:lang w:val="mk-MK"/>
        </w:rPr>
        <w:t xml:space="preserve">еднаквост </w:t>
      </w:r>
      <w:r w:rsidRPr="005A5C02">
        <w:rPr>
          <w:rFonts w:asciiTheme="minorHAnsi" w:hAnsiTheme="minorHAnsi"/>
          <w:lang w:val="mk-MK"/>
        </w:rPr>
        <w:t>2018-2020 ги содржи следните приоритети:</w:t>
      </w:r>
    </w:p>
    <w:p w14:paraId="254D7B4E" w14:textId="77777777" w:rsidR="00CD00D3" w:rsidRPr="005A5C02" w:rsidRDefault="00CD00D3" w:rsidP="00CD00D3">
      <w:pPr>
        <w:pStyle w:val="Default"/>
        <w:numPr>
          <w:ilvl w:val="0"/>
          <w:numId w:val="7"/>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Воспоставување на ефективен и ефикасен систем за постигнување на родова </w:t>
      </w:r>
      <w:r w:rsidR="00F74E48" w:rsidRPr="005A5C02">
        <w:rPr>
          <w:rFonts w:asciiTheme="minorHAnsi" w:hAnsiTheme="minorHAnsi"/>
          <w:sz w:val="22"/>
          <w:szCs w:val="22"/>
          <w:lang w:val="mk-MK"/>
        </w:rPr>
        <w:t>еднаквост</w:t>
      </w:r>
      <w:r w:rsidRPr="005A5C02">
        <w:rPr>
          <w:rFonts w:asciiTheme="minorHAnsi" w:hAnsiTheme="minorHAnsi"/>
          <w:sz w:val="22"/>
          <w:szCs w:val="22"/>
          <w:lang w:val="mk-MK"/>
        </w:rPr>
        <w:t xml:space="preserve"> преку механизми за функционална поддршка на национално и локално ниво, усогласување на индикаторите за мерење на напредокот на родовата еднаквост и обезбедување на статистички податоци по пол;</w:t>
      </w:r>
    </w:p>
    <w:p w14:paraId="288015BC" w14:textId="77777777" w:rsidR="00CD00D3" w:rsidRPr="005A5C02" w:rsidRDefault="00CD00D3" w:rsidP="00CD00D3">
      <w:pPr>
        <w:pStyle w:val="Default"/>
        <w:numPr>
          <w:ilvl w:val="0"/>
          <w:numId w:val="7"/>
        </w:numPr>
        <w:contextualSpacing/>
        <w:jc w:val="both"/>
        <w:rPr>
          <w:rFonts w:asciiTheme="minorHAnsi" w:hAnsiTheme="minorHAnsi"/>
          <w:sz w:val="22"/>
          <w:szCs w:val="22"/>
          <w:lang w:val="mk-MK"/>
        </w:rPr>
      </w:pPr>
      <w:r w:rsidRPr="005A5C02">
        <w:rPr>
          <w:rFonts w:asciiTheme="minorHAnsi" w:hAnsiTheme="minorHAnsi"/>
          <w:sz w:val="22"/>
          <w:szCs w:val="22"/>
          <w:lang w:val="mk-MK"/>
        </w:rPr>
        <w:t>Интегрирање на родово одговорно буџетирање во креирањето политики и програми;</w:t>
      </w:r>
    </w:p>
    <w:p w14:paraId="54CEA231" w14:textId="77777777" w:rsidR="00CD00D3" w:rsidRPr="005A5C02" w:rsidRDefault="00CD00D3" w:rsidP="00CD00D3">
      <w:pPr>
        <w:pStyle w:val="Default"/>
        <w:numPr>
          <w:ilvl w:val="0"/>
          <w:numId w:val="7"/>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Сензибилизација на јавноста за различните облици на насилство врз жените и зајакнување на институционалните капацитети за преземање активности за заштита на таквите жртви;</w:t>
      </w:r>
    </w:p>
    <w:p w14:paraId="163103ED" w14:textId="77777777" w:rsidR="00CD00D3" w:rsidRPr="005A5C02" w:rsidRDefault="00CD00D3" w:rsidP="00CD00D3">
      <w:pPr>
        <w:pStyle w:val="Default"/>
        <w:numPr>
          <w:ilvl w:val="0"/>
          <w:numId w:val="7"/>
        </w:numPr>
        <w:contextualSpacing/>
        <w:jc w:val="both"/>
        <w:rPr>
          <w:rFonts w:asciiTheme="minorHAnsi" w:hAnsiTheme="minorHAnsi"/>
          <w:sz w:val="22"/>
          <w:szCs w:val="22"/>
          <w:lang w:val="mk-MK"/>
        </w:rPr>
      </w:pPr>
      <w:r w:rsidRPr="005A5C02">
        <w:rPr>
          <w:rFonts w:asciiTheme="minorHAnsi" w:hAnsiTheme="minorHAnsi"/>
          <w:sz w:val="22"/>
          <w:szCs w:val="22"/>
          <w:lang w:val="mk-MK"/>
        </w:rPr>
        <w:t xml:space="preserve">Усогласување на </w:t>
      </w:r>
      <w:r w:rsidR="00F74E48" w:rsidRPr="005A5C02">
        <w:rPr>
          <w:rFonts w:asciiTheme="minorHAnsi" w:hAnsiTheme="minorHAnsi"/>
          <w:sz w:val="22"/>
          <w:szCs w:val="22"/>
          <w:lang w:val="mk-MK"/>
        </w:rPr>
        <w:t xml:space="preserve">националното законодавство со </w:t>
      </w:r>
      <w:r w:rsidRPr="005A5C02">
        <w:rPr>
          <w:rFonts w:asciiTheme="minorHAnsi" w:hAnsiTheme="minorHAnsi"/>
          <w:sz w:val="22"/>
          <w:szCs w:val="22"/>
          <w:lang w:val="mk-MK"/>
        </w:rPr>
        <w:t xml:space="preserve">законодавството </w:t>
      </w:r>
      <w:r w:rsidR="00F74E48" w:rsidRPr="005A5C02">
        <w:rPr>
          <w:rFonts w:asciiTheme="minorHAnsi" w:hAnsiTheme="minorHAnsi"/>
          <w:sz w:val="22"/>
          <w:szCs w:val="22"/>
          <w:lang w:val="mk-MK"/>
        </w:rPr>
        <w:t>на</w:t>
      </w:r>
      <w:r w:rsidRPr="005A5C02">
        <w:rPr>
          <w:rFonts w:asciiTheme="minorHAnsi" w:hAnsiTheme="minorHAnsi"/>
          <w:sz w:val="22"/>
          <w:szCs w:val="22"/>
          <w:lang w:val="mk-MK"/>
        </w:rPr>
        <w:t xml:space="preserve"> ЕУ и меѓународните стандарди;</w:t>
      </w:r>
    </w:p>
    <w:p w14:paraId="71705191" w14:textId="77777777" w:rsidR="00CD00D3" w:rsidRPr="005A5C02" w:rsidRDefault="00CD00D3" w:rsidP="00CD00D3">
      <w:pPr>
        <w:pStyle w:val="Default"/>
        <w:numPr>
          <w:ilvl w:val="0"/>
          <w:numId w:val="7"/>
        </w:numPr>
        <w:contextualSpacing/>
        <w:jc w:val="both"/>
        <w:rPr>
          <w:rFonts w:asciiTheme="minorHAnsi" w:hAnsiTheme="minorHAnsi"/>
          <w:sz w:val="22"/>
          <w:szCs w:val="22"/>
          <w:lang w:val="mk-MK"/>
        </w:rPr>
      </w:pPr>
      <w:r w:rsidRPr="005A5C02">
        <w:rPr>
          <w:rFonts w:asciiTheme="minorHAnsi" w:hAnsiTheme="minorHAnsi"/>
          <w:sz w:val="22"/>
          <w:szCs w:val="22"/>
          <w:lang w:val="mk-MK"/>
        </w:rPr>
        <w:t>Зајакнување на нивото на родова еднаквост во приоритетните тематски области, односно во здравството, образованието и вработувањето;</w:t>
      </w:r>
    </w:p>
    <w:p w14:paraId="7CF629E6" w14:textId="77777777" w:rsidR="00CD00D3" w:rsidRPr="005A5C02" w:rsidRDefault="00CD00D3" w:rsidP="00CD00D3">
      <w:pPr>
        <w:pStyle w:val="Default"/>
        <w:numPr>
          <w:ilvl w:val="0"/>
          <w:numId w:val="7"/>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Градење култура на еднакви можности и промовирање на еднаков третман и недискриминација врз основа на полот.</w:t>
      </w:r>
    </w:p>
    <w:p w14:paraId="0AB25112" w14:textId="77777777" w:rsidR="00CD00D3" w:rsidRPr="005A5C02" w:rsidRDefault="00CD00D3" w:rsidP="00CD00D3">
      <w:pPr>
        <w:pStyle w:val="Default"/>
        <w:spacing w:line="259" w:lineRule="auto"/>
        <w:contextualSpacing/>
        <w:jc w:val="both"/>
        <w:rPr>
          <w:rFonts w:asciiTheme="minorHAnsi" w:hAnsiTheme="minorHAnsi"/>
          <w:color w:val="FF0000"/>
          <w:sz w:val="22"/>
          <w:szCs w:val="22"/>
          <w:lang w:val="mk-MK"/>
        </w:rPr>
      </w:pPr>
    </w:p>
    <w:p w14:paraId="75DCE465" w14:textId="77777777" w:rsidR="00CD00D3" w:rsidRPr="005A5C02" w:rsidRDefault="00CD00D3" w:rsidP="00CD00D3">
      <w:pPr>
        <w:pStyle w:val="Default"/>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 xml:space="preserve">Националниот акциски план не е заобиколен и со него се предвидува дека буџетот ќе </w:t>
      </w:r>
      <w:r w:rsidR="00F74E48" w:rsidRPr="005A5C02">
        <w:rPr>
          <w:rFonts w:asciiTheme="minorHAnsi" w:hAnsiTheme="minorHAnsi"/>
          <w:color w:val="auto"/>
          <w:sz w:val="22"/>
          <w:szCs w:val="22"/>
          <w:lang w:val="mk-MK"/>
        </w:rPr>
        <w:t>се обезбеди</w:t>
      </w:r>
      <w:r w:rsidRPr="005A5C02">
        <w:rPr>
          <w:rFonts w:asciiTheme="minorHAnsi" w:hAnsiTheme="minorHAnsi"/>
          <w:color w:val="auto"/>
          <w:sz w:val="22"/>
          <w:szCs w:val="22"/>
          <w:lang w:val="mk-MK"/>
        </w:rPr>
        <w:t xml:space="preserve"> или од МТСП или </w:t>
      </w:r>
      <w:r w:rsidR="00F74E48" w:rsidRPr="005A5C02">
        <w:rPr>
          <w:rFonts w:asciiTheme="minorHAnsi" w:hAnsiTheme="minorHAnsi"/>
          <w:color w:val="auto"/>
          <w:sz w:val="22"/>
          <w:szCs w:val="22"/>
          <w:lang w:val="mk-MK"/>
        </w:rPr>
        <w:t>преку</w:t>
      </w:r>
      <w:r w:rsidRPr="005A5C02">
        <w:rPr>
          <w:rFonts w:asciiTheme="minorHAnsi" w:hAnsiTheme="minorHAnsi"/>
          <w:color w:val="auto"/>
          <w:sz w:val="22"/>
          <w:szCs w:val="22"/>
          <w:lang w:val="mk-MK"/>
        </w:rPr>
        <w:t xml:space="preserve"> донации.</w:t>
      </w:r>
    </w:p>
    <w:p w14:paraId="3632F41F" w14:textId="77777777" w:rsidR="00CD00D3" w:rsidRPr="005A5C02" w:rsidRDefault="00CD00D3" w:rsidP="00CD00D3">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 xml:space="preserve">Стратегијата е делумно усогласена со Агендата за одржлив развој (АОР) од 2030 година, вклучувајќи ги и целите во рамките на ЦОР 5. Економското зајакнување на жените е еден од </w:t>
      </w:r>
      <w:r w:rsidRPr="005A5C02">
        <w:rPr>
          <w:rFonts w:asciiTheme="minorHAnsi" w:hAnsiTheme="minorHAnsi"/>
          <w:color w:val="auto"/>
          <w:sz w:val="22"/>
          <w:szCs w:val="22"/>
          <w:lang w:val="mk-MK"/>
        </w:rPr>
        <w:lastRenderedPageBreak/>
        <w:t>приоритетите наведени во Стратегијата за родова еднаквост. Со посебната стратешка цел 2.3 се предвидува следново: Воспоставување и одредување на политики за надминување на бариерите / пречките и зголемување на вработеноста кај жените (балансирање на приватниот со професионал</w:t>
      </w:r>
      <w:r w:rsidR="00647728" w:rsidRPr="005A5C02">
        <w:rPr>
          <w:rFonts w:asciiTheme="minorHAnsi" w:hAnsiTheme="minorHAnsi"/>
          <w:color w:val="auto"/>
          <w:sz w:val="22"/>
          <w:szCs w:val="22"/>
          <w:lang w:val="mk-MK"/>
        </w:rPr>
        <w:t>ниот</w:t>
      </w:r>
      <w:r w:rsidRPr="005A5C02">
        <w:rPr>
          <w:rFonts w:asciiTheme="minorHAnsi" w:hAnsiTheme="minorHAnsi"/>
          <w:color w:val="auto"/>
          <w:sz w:val="22"/>
          <w:szCs w:val="22"/>
          <w:lang w:val="mk-MK"/>
        </w:rPr>
        <w:t xml:space="preserve"> живот, женско претприемништво, дискриминација на пазарот на трудот). Оваа стратешка цел која е дефинирана на гореспоменатиот начин е значително поврзана со АОР во контекст на зајакнување на жените.</w:t>
      </w:r>
    </w:p>
    <w:p w14:paraId="5BCC25CC" w14:textId="77777777" w:rsidR="00CD00D3" w:rsidRPr="005A5C02" w:rsidRDefault="00CD00D3" w:rsidP="00CD00D3">
      <w:pPr>
        <w:pStyle w:val="Default"/>
        <w:spacing w:line="259" w:lineRule="auto"/>
        <w:contextualSpacing/>
        <w:jc w:val="both"/>
        <w:rPr>
          <w:rFonts w:asciiTheme="minorHAnsi" w:hAnsiTheme="minorHAnsi"/>
          <w:color w:val="auto"/>
          <w:sz w:val="22"/>
          <w:szCs w:val="22"/>
          <w:lang w:val="mk-MK"/>
        </w:rPr>
      </w:pPr>
    </w:p>
    <w:p w14:paraId="41D2E976" w14:textId="77777777" w:rsidR="00CD00D3" w:rsidRPr="005A5C02" w:rsidRDefault="00CD00D3" w:rsidP="00CD00D3">
      <w:pPr>
        <w:pStyle w:val="Default"/>
        <w:spacing w:line="259" w:lineRule="auto"/>
        <w:contextualSpacing/>
        <w:jc w:val="both"/>
        <w:rPr>
          <w:rFonts w:asciiTheme="minorHAnsi" w:hAnsiTheme="minorHAnsi"/>
          <w:color w:val="000000" w:themeColor="text1"/>
          <w:sz w:val="22"/>
          <w:szCs w:val="22"/>
          <w:lang w:val="mk-MK"/>
        </w:rPr>
      </w:pPr>
      <w:r w:rsidRPr="005A5C02">
        <w:rPr>
          <w:rFonts w:asciiTheme="minorHAnsi" w:hAnsiTheme="minorHAnsi"/>
          <w:color w:val="000000" w:themeColor="text1"/>
          <w:sz w:val="22"/>
          <w:szCs w:val="22"/>
          <w:lang w:val="mk-MK"/>
        </w:rPr>
        <w:t>Преку својата Специфична стратешка цел 2.1, Стратегијата за родова еднаквост (СРЕ) предвидува: Зголемено родово одговорно учество на жените во процесите на донесување одлуки во законодавната и извршната власт, во партиската политика и уредувачкото емитување. Целите на СРЕ за унапредување на политичката вклученост на жените се во голема мера усогласени со цел 5.536 од ЦОР и се однесуваат на ефективното учество на жените и еднаквите можности во раководните / извршните функции на сите нивоа на донесување одлуки во политичкиот, економскиот и јавен живот. Поконкретно, Стратегијата дава изглед за недоволната вклученост на жените во извршната власт на национално и локално ниво, како и во назначувањето на амбасадори и дипломатски претставници.</w:t>
      </w:r>
    </w:p>
    <w:p w14:paraId="5353325A" w14:textId="77777777" w:rsidR="00CD00D3" w:rsidRPr="005A5C02" w:rsidRDefault="00CD00D3" w:rsidP="00CD00D3">
      <w:pPr>
        <w:pStyle w:val="Default"/>
        <w:spacing w:line="259" w:lineRule="auto"/>
        <w:contextualSpacing/>
        <w:jc w:val="both"/>
        <w:rPr>
          <w:rFonts w:asciiTheme="minorHAnsi" w:hAnsiTheme="minorHAnsi"/>
          <w:color w:val="000000" w:themeColor="text1"/>
          <w:sz w:val="22"/>
          <w:szCs w:val="22"/>
          <w:lang w:val="mk-MK"/>
        </w:rPr>
      </w:pPr>
    </w:p>
    <w:p w14:paraId="39BF8269" w14:textId="77777777" w:rsidR="00CD00D3" w:rsidRPr="005A5C02" w:rsidRDefault="00CD00D3" w:rsidP="00CD00D3">
      <w:pPr>
        <w:spacing w:after="0"/>
        <w:contextualSpacing/>
        <w:jc w:val="both"/>
        <w:rPr>
          <w:rFonts w:asciiTheme="minorHAnsi" w:hAnsiTheme="minorHAnsi"/>
          <w:color w:val="000000" w:themeColor="text1"/>
          <w:lang w:val="mk-MK"/>
        </w:rPr>
      </w:pPr>
      <w:r w:rsidRPr="005A5C02">
        <w:rPr>
          <w:rFonts w:asciiTheme="minorHAnsi" w:hAnsiTheme="minorHAnsi"/>
          <w:color w:val="000000" w:themeColor="text1"/>
          <w:lang w:val="mk-MK"/>
        </w:rPr>
        <w:t xml:space="preserve">Националната стратегија за родова еднаквост 2013-2020 како одделни стратешки цели 2.2 ја одвојува промоцијата на правната рамка, заштитата и казнувањето </w:t>
      </w:r>
      <w:r w:rsidR="0082339F" w:rsidRPr="005A5C02">
        <w:rPr>
          <w:rFonts w:asciiTheme="minorHAnsi" w:hAnsiTheme="minorHAnsi"/>
          <w:color w:val="000000" w:themeColor="text1"/>
          <w:lang w:val="mk-MK"/>
        </w:rPr>
        <w:t>на</w:t>
      </w:r>
      <w:r w:rsidRPr="005A5C02">
        <w:rPr>
          <w:rFonts w:asciiTheme="minorHAnsi" w:hAnsiTheme="minorHAnsi"/>
          <w:color w:val="000000" w:themeColor="text1"/>
          <w:lang w:val="mk-MK"/>
        </w:rPr>
        <w:t xml:space="preserve"> родово</w:t>
      </w:r>
      <w:r w:rsidR="0082339F" w:rsidRPr="005A5C02">
        <w:rPr>
          <w:rFonts w:asciiTheme="minorHAnsi" w:hAnsiTheme="minorHAnsi"/>
          <w:color w:val="000000" w:themeColor="text1"/>
          <w:lang w:val="mk-MK"/>
        </w:rPr>
        <w:t xml:space="preserve"> базираното</w:t>
      </w:r>
      <w:r w:rsidRPr="005A5C02">
        <w:rPr>
          <w:rFonts w:asciiTheme="minorHAnsi" w:hAnsiTheme="minorHAnsi"/>
          <w:color w:val="000000" w:themeColor="text1"/>
          <w:lang w:val="mk-MK"/>
        </w:rPr>
        <w:t xml:space="preserve"> насилство: да се подиг</w:t>
      </w:r>
      <w:r w:rsidR="0082339F" w:rsidRPr="005A5C02">
        <w:rPr>
          <w:rFonts w:asciiTheme="minorHAnsi" w:hAnsiTheme="minorHAnsi"/>
          <w:color w:val="000000" w:themeColor="text1"/>
          <w:lang w:val="mk-MK"/>
        </w:rPr>
        <w:t>не социјалната свест за родово базираното</w:t>
      </w:r>
      <w:r w:rsidRPr="005A5C02">
        <w:rPr>
          <w:rFonts w:asciiTheme="minorHAnsi" w:hAnsiTheme="minorHAnsi"/>
          <w:color w:val="000000" w:themeColor="text1"/>
          <w:lang w:val="mk-MK"/>
        </w:rPr>
        <w:t xml:space="preserve"> насилство и да се подобри правната рамка која обезбедува стандарди за ефикасна заштита и казнување за различни форми на родово </w:t>
      </w:r>
      <w:r w:rsidR="00761894" w:rsidRPr="005A5C02">
        <w:rPr>
          <w:rFonts w:asciiTheme="minorHAnsi" w:hAnsiTheme="minorHAnsi"/>
          <w:color w:val="000000" w:themeColor="text1"/>
          <w:lang w:val="mk-MK"/>
        </w:rPr>
        <w:t xml:space="preserve">базирано </w:t>
      </w:r>
      <w:r w:rsidRPr="005A5C02">
        <w:rPr>
          <w:rFonts w:asciiTheme="minorHAnsi" w:hAnsiTheme="minorHAnsi"/>
          <w:color w:val="000000" w:themeColor="text1"/>
          <w:lang w:val="mk-MK"/>
        </w:rPr>
        <w:t>насилство. Според Стратегијата,</w:t>
      </w:r>
      <w:r w:rsidR="00761894" w:rsidRPr="005A5C02">
        <w:rPr>
          <w:rFonts w:asciiTheme="minorHAnsi" w:hAnsiTheme="minorHAnsi"/>
          <w:color w:val="000000" w:themeColor="text1"/>
          <w:lang w:val="mk-MK"/>
        </w:rPr>
        <w:t xml:space="preserve"> родово базираното</w:t>
      </w:r>
      <w:r w:rsidRPr="005A5C02">
        <w:rPr>
          <w:rFonts w:asciiTheme="minorHAnsi" w:hAnsiTheme="minorHAnsi"/>
          <w:color w:val="000000" w:themeColor="text1"/>
          <w:lang w:val="mk-MK"/>
        </w:rPr>
        <w:t xml:space="preserve"> насилство е засновано врз нееднаквоста помеѓу мажите и жените во општеството и се задржува на препознавање на различни форми на родово базирано насилство. Оваа цел и нејзините резултати се однесуваат на ЦОР 5.2. Понатаму, очекуван</w:t>
      </w:r>
      <w:r w:rsidR="00761894" w:rsidRPr="005A5C02">
        <w:rPr>
          <w:rFonts w:asciiTheme="minorHAnsi" w:hAnsiTheme="minorHAnsi"/>
          <w:color w:val="000000" w:themeColor="text1"/>
          <w:lang w:val="mk-MK"/>
        </w:rPr>
        <w:t>ите резултати од Стратегијата у</w:t>
      </w:r>
      <w:r w:rsidRPr="005A5C02">
        <w:rPr>
          <w:rFonts w:asciiTheme="minorHAnsi" w:hAnsiTheme="minorHAnsi"/>
          <w:color w:val="000000" w:themeColor="text1"/>
          <w:lang w:val="mk-MK"/>
        </w:rPr>
        <w:t xml:space="preserve">кажуваат </w:t>
      </w:r>
      <w:r w:rsidR="00761894" w:rsidRPr="005A5C02">
        <w:rPr>
          <w:rFonts w:asciiTheme="minorHAnsi" w:hAnsiTheme="minorHAnsi"/>
          <w:color w:val="000000" w:themeColor="text1"/>
          <w:lang w:val="mk-MK"/>
        </w:rPr>
        <w:t xml:space="preserve">на тоа </w:t>
      </w:r>
      <w:r w:rsidRPr="005A5C02">
        <w:rPr>
          <w:rFonts w:asciiTheme="minorHAnsi" w:hAnsiTheme="minorHAnsi"/>
          <w:color w:val="000000" w:themeColor="text1"/>
          <w:lang w:val="mk-MK"/>
        </w:rPr>
        <w:t>дека постои потреба од систематско прибирање на податоци од различни форми на родово базирано насилство.</w:t>
      </w:r>
    </w:p>
    <w:p w14:paraId="02FAB636" w14:textId="77777777" w:rsidR="00334BC0" w:rsidRPr="005A5C02" w:rsidRDefault="00334BC0" w:rsidP="00FF0D91">
      <w:pPr>
        <w:spacing w:after="0"/>
        <w:contextualSpacing/>
        <w:jc w:val="both"/>
        <w:rPr>
          <w:rFonts w:asciiTheme="minorHAnsi" w:hAnsiTheme="minorHAnsi"/>
          <w:color w:val="FF0000"/>
          <w:lang w:val="mk-MK"/>
        </w:rPr>
      </w:pPr>
    </w:p>
    <w:p w14:paraId="672CF4B4" w14:textId="77777777" w:rsidR="00334BC0" w:rsidRPr="005A5C02" w:rsidRDefault="00334BC0" w:rsidP="003E3EAE">
      <w:pPr>
        <w:pStyle w:val="Heading2"/>
        <w:jc w:val="both"/>
        <w:rPr>
          <w:rFonts w:asciiTheme="minorHAnsi" w:hAnsiTheme="minorHAnsi"/>
          <w:lang w:val="mk-MK"/>
        </w:rPr>
      </w:pPr>
      <w:bookmarkStart w:id="59" w:name="_Toc11346950"/>
      <w:r w:rsidRPr="005A5C02">
        <w:rPr>
          <w:rFonts w:asciiTheme="minorHAnsi" w:hAnsiTheme="minorHAnsi"/>
          <w:lang w:val="mk-MK"/>
        </w:rPr>
        <w:t xml:space="preserve">24. </w:t>
      </w:r>
      <w:r w:rsidR="00524E22" w:rsidRPr="005A5C02">
        <w:rPr>
          <w:rFonts w:asciiTheme="minorHAnsi" w:hAnsiTheme="minorHAnsi"/>
          <w:lang w:val="mk-MK"/>
        </w:rPr>
        <w:t>Акциски план и временска рамка за имплементација на Комитетот на CEDAW или препораките на УПР</w:t>
      </w:r>
      <w:bookmarkEnd w:id="59"/>
    </w:p>
    <w:p w14:paraId="42B49B59" w14:textId="77777777" w:rsidR="00334BC0" w:rsidRPr="005A5C02" w:rsidRDefault="00334BC0" w:rsidP="00FF0D91">
      <w:pPr>
        <w:contextualSpacing/>
        <w:jc w:val="both"/>
        <w:rPr>
          <w:rFonts w:asciiTheme="minorHAnsi" w:hAnsiTheme="minorHAnsi"/>
          <w:lang w:val="mk-MK"/>
        </w:rPr>
      </w:pPr>
    </w:p>
    <w:p w14:paraId="25B87CC6" w14:textId="77777777" w:rsidR="00CD00D3" w:rsidRPr="005A5C02" w:rsidRDefault="00CD00D3" w:rsidP="00CD00D3">
      <w:pPr>
        <w:contextualSpacing/>
        <w:jc w:val="both"/>
        <w:rPr>
          <w:rFonts w:asciiTheme="minorHAnsi" w:hAnsiTheme="minorHAnsi"/>
          <w:lang w:val="mk-MK"/>
        </w:rPr>
      </w:pPr>
      <w:r w:rsidRPr="005A5C02">
        <w:rPr>
          <w:rFonts w:asciiTheme="minorHAnsi" w:hAnsiTheme="minorHAnsi"/>
          <w:lang w:val="mk-MK"/>
        </w:rPr>
        <w:t xml:space="preserve">Во 2012 година е формирано Меѓуминистерско тело за човекови права. </w:t>
      </w:r>
      <w:r w:rsidR="00D11159" w:rsidRPr="005A5C02">
        <w:rPr>
          <w:rFonts w:asciiTheme="minorHAnsi" w:hAnsiTheme="minorHAnsi"/>
          <w:lang w:val="mk-MK"/>
        </w:rPr>
        <w:t>Со ова</w:t>
      </w:r>
      <w:r w:rsidRPr="005A5C02">
        <w:rPr>
          <w:rFonts w:asciiTheme="minorHAnsi" w:hAnsiTheme="minorHAnsi"/>
          <w:lang w:val="mk-MK"/>
        </w:rPr>
        <w:t xml:space="preserve"> тело </w:t>
      </w:r>
      <w:r w:rsidR="00D11159" w:rsidRPr="005A5C02">
        <w:rPr>
          <w:rFonts w:asciiTheme="minorHAnsi" w:hAnsiTheme="minorHAnsi"/>
          <w:lang w:val="mk-MK"/>
        </w:rPr>
        <w:t>раководим</w:t>
      </w:r>
      <w:r w:rsidRPr="005A5C02">
        <w:rPr>
          <w:rFonts w:asciiTheme="minorHAnsi" w:hAnsiTheme="minorHAnsi"/>
          <w:lang w:val="mk-MK"/>
        </w:rPr>
        <w:t>инистерот за надворешни работи и функционира како национален механизам за известување и имплементација на препораките добиени од телата на конвенциите и Универзалниот периодичен преглед. Ова тело,</w:t>
      </w:r>
      <w:r w:rsidR="00D11159" w:rsidRPr="005A5C02">
        <w:rPr>
          <w:rFonts w:asciiTheme="minorHAnsi" w:hAnsiTheme="minorHAnsi"/>
          <w:lang w:val="mk-MK"/>
        </w:rPr>
        <w:t xml:space="preserve"> исто така, во својот состав содржи</w:t>
      </w:r>
      <w:r w:rsidRPr="005A5C02">
        <w:rPr>
          <w:rFonts w:asciiTheme="minorHAnsi" w:hAnsiTheme="minorHAnsi"/>
          <w:lang w:val="mk-MK"/>
        </w:rPr>
        <w:t xml:space="preserve"> експертска група која работи на групирање на сите примени препораки, вклучувајќи ги и препораките поврзани со унапредување на родовата еднаквост и дискриминација врз жените.</w:t>
      </w:r>
    </w:p>
    <w:p w14:paraId="319790CC" w14:textId="77777777" w:rsidR="00CD00D3" w:rsidRPr="005A5C02" w:rsidRDefault="00CD00D3" w:rsidP="00CD00D3">
      <w:pPr>
        <w:contextualSpacing/>
        <w:jc w:val="both"/>
        <w:rPr>
          <w:rFonts w:asciiTheme="minorHAnsi" w:hAnsiTheme="minorHAnsi"/>
          <w:lang w:val="mk-MK"/>
        </w:rPr>
      </w:pPr>
    </w:p>
    <w:p w14:paraId="1E9AA5EC" w14:textId="77777777" w:rsidR="00CD00D3" w:rsidRPr="005A5C02" w:rsidRDefault="00CD00D3" w:rsidP="00CD00D3">
      <w:pPr>
        <w:contextualSpacing/>
        <w:jc w:val="both"/>
        <w:rPr>
          <w:rFonts w:asciiTheme="minorHAnsi" w:hAnsiTheme="minorHAnsi"/>
          <w:lang w:val="mk-MK"/>
        </w:rPr>
      </w:pPr>
      <w:r w:rsidRPr="005A5C02">
        <w:rPr>
          <w:rFonts w:asciiTheme="minorHAnsi" w:hAnsiTheme="minorHAnsi"/>
          <w:lang w:val="mk-MK"/>
        </w:rPr>
        <w:t>Спроведувањето на препораките добиени за време на Универзалниот периодичен преглед е условено од видот на самата препорака, без разлика дали станува збор за области во кои е потребно да се преземат континуирани мерки за нејзино унапредување или препораки за законодавство</w:t>
      </w:r>
      <w:r w:rsidR="00D11159" w:rsidRPr="005A5C02">
        <w:rPr>
          <w:rFonts w:asciiTheme="minorHAnsi" w:hAnsiTheme="minorHAnsi"/>
          <w:lang w:val="mk-MK"/>
        </w:rPr>
        <w:t>то</w:t>
      </w:r>
      <w:r w:rsidRPr="005A5C02">
        <w:rPr>
          <w:rFonts w:asciiTheme="minorHAnsi" w:hAnsiTheme="minorHAnsi"/>
          <w:lang w:val="mk-MK"/>
        </w:rPr>
        <w:t xml:space="preserve">, што вклучува детална анализа на релевантната домашна правна рамка и пристапувањето </w:t>
      </w:r>
      <w:r w:rsidR="00D11159" w:rsidRPr="005A5C02">
        <w:rPr>
          <w:rFonts w:asciiTheme="minorHAnsi" w:hAnsiTheme="minorHAnsi"/>
          <w:lang w:val="mk-MK"/>
        </w:rPr>
        <w:t xml:space="preserve">кон </w:t>
      </w:r>
      <w:r w:rsidRPr="005A5C02">
        <w:rPr>
          <w:rFonts w:asciiTheme="minorHAnsi" w:hAnsiTheme="minorHAnsi"/>
          <w:lang w:val="mk-MK"/>
        </w:rPr>
        <w:t>или ратификацијата на меѓународните договори.</w:t>
      </w:r>
    </w:p>
    <w:p w14:paraId="2DDC10F9" w14:textId="77777777" w:rsidR="00CD00D3" w:rsidRPr="005A5C02" w:rsidRDefault="00CD00D3" w:rsidP="00CD00D3">
      <w:pPr>
        <w:contextualSpacing/>
        <w:jc w:val="both"/>
        <w:rPr>
          <w:rFonts w:asciiTheme="minorHAnsi" w:hAnsiTheme="minorHAnsi"/>
          <w:lang w:val="mk-MK"/>
        </w:rPr>
      </w:pPr>
    </w:p>
    <w:p w14:paraId="6E83E9CF" w14:textId="77777777" w:rsidR="00CD00D3" w:rsidRPr="005A5C02" w:rsidRDefault="00CD00D3" w:rsidP="00CD00D3">
      <w:pPr>
        <w:contextualSpacing/>
        <w:jc w:val="both"/>
        <w:rPr>
          <w:rFonts w:asciiTheme="minorHAnsi" w:hAnsiTheme="minorHAnsi"/>
          <w:lang w:val="mk-MK"/>
        </w:rPr>
      </w:pPr>
      <w:bookmarkStart w:id="60" w:name="_Hlk5620585"/>
      <w:r w:rsidRPr="005A5C02">
        <w:rPr>
          <w:rFonts w:asciiTheme="minorHAnsi" w:hAnsiTheme="minorHAnsi"/>
          <w:lang w:val="mk-MK"/>
        </w:rPr>
        <w:t xml:space="preserve">По добиените препораки се прават напори </w:t>
      </w:r>
      <w:r w:rsidR="00B84C1A" w:rsidRPr="005A5C02">
        <w:rPr>
          <w:rFonts w:asciiTheme="minorHAnsi" w:hAnsiTheme="minorHAnsi"/>
          <w:lang w:val="mk-MK"/>
        </w:rPr>
        <w:t xml:space="preserve">во најкраток можен рок по нивниот прием и прифаќање од страна на Владата </w:t>
      </w:r>
      <w:r w:rsidRPr="005A5C02">
        <w:rPr>
          <w:rFonts w:asciiTheme="minorHAnsi" w:hAnsiTheme="minorHAnsi"/>
          <w:lang w:val="mk-MK"/>
        </w:rPr>
        <w:t xml:space="preserve">да се започне со нивно спроведување, и во зависност од видот, </w:t>
      </w:r>
      <w:r w:rsidRPr="005A5C02">
        <w:rPr>
          <w:rFonts w:asciiTheme="minorHAnsi" w:hAnsiTheme="minorHAnsi"/>
          <w:lang w:val="mk-MK"/>
        </w:rPr>
        <w:lastRenderedPageBreak/>
        <w:t>оние кои реално може да се реализираат</w:t>
      </w:r>
      <w:r w:rsidR="00B84C1A" w:rsidRPr="005A5C02">
        <w:rPr>
          <w:rFonts w:asciiTheme="minorHAnsi" w:hAnsiTheme="minorHAnsi"/>
          <w:lang w:val="mk-MK"/>
        </w:rPr>
        <w:t>,</w:t>
      </w:r>
      <w:r w:rsidRPr="005A5C02">
        <w:rPr>
          <w:rFonts w:asciiTheme="minorHAnsi" w:hAnsiTheme="minorHAnsi"/>
          <w:lang w:val="mk-MK"/>
        </w:rPr>
        <w:t>да се спроведат до следниот циклус на Универзалниот периодичен преглед.</w:t>
      </w:r>
    </w:p>
    <w:p w14:paraId="55ADA3BB" w14:textId="77777777" w:rsidR="00CD00D3" w:rsidRPr="005A5C02" w:rsidRDefault="00CD00D3" w:rsidP="00CD00D3">
      <w:pPr>
        <w:contextualSpacing/>
        <w:jc w:val="both"/>
        <w:rPr>
          <w:rFonts w:asciiTheme="minorHAnsi" w:hAnsiTheme="minorHAnsi"/>
          <w:lang w:val="mk-MK"/>
        </w:rPr>
      </w:pPr>
    </w:p>
    <w:p w14:paraId="016F2EC1" w14:textId="77777777" w:rsidR="00CD00D3" w:rsidRPr="005A5C02" w:rsidRDefault="00CD00D3" w:rsidP="00CD00D3">
      <w:pPr>
        <w:contextualSpacing/>
        <w:jc w:val="both"/>
        <w:rPr>
          <w:rFonts w:asciiTheme="minorHAnsi" w:hAnsiTheme="minorHAnsi"/>
          <w:lang w:val="mk-MK"/>
        </w:rPr>
      </w:pPr>
      <w:r w:rsidRPr="005A5C02">
        <w:rPr>
          <w:rFonts w:asciiTheme="minorHAnsi" w:hAnsiTheme="minorHAnsi"/>
          <w:lang w:val="mk-MK"/>
        </w:rPr>
        <w:t>Покрај тоа, МТСП во соработка со релевантните министерства и институции подготви Оперативна програма за 2014-2016 година за имплементација на препораките на Комитетот на CEDAW.</w:t>
      </w:r>
    </w:p>
    <w:p w14:paraId="21615238" w14:textId="77777777" w:rsidR="00334BC0" w:rsidRPr="005A5C02" w:rsidRDefault="00334BC0" w:rsidP="003E3EAE">
      <w:pPr>
        <w:pStyle w:val="Heading2"/>
        <w:rPr>
          <w:rFonts w:asciiTheme="minorHAnsi" w:hAnsiTheme="minorHAnsi"/>
          <w:lang w:val="mk-MK"/>
        </w:rPr>
      </w:pPr>
      <w:bookmarkStart w:id="61" w:name="_Toc11346951"/>
      <w:bookmarkEnd w:id="60"/>
      <w:r w:rsidRPr="005A5C02">
        <w:rPr>
          <w:rFonts w:asciiTheme="minorHAnsi" w:hAnsiTheme="minorHAnsi"/>
          <w:lang w:val="mk-MK"/>
        </w:rPr>
        <w:t xml:space="preserve">25. </w:t>
      </w:r>
      <w:r w:rsidR="003A56DC" w:rsidRPr="005A5C02">
        <w:rPr>
          <w:rFonts w:asciiTheme="minorHAnsi" w:hAnsiTheme="minorHAnsi"/>
          <w:lang w:val="mk-MK"/>
        </w:rPr>
        <w:t>Национална институција за човекови права</w:t>
      </w:r>
      <w:bookmarkEnd w:id="61"/>
    </w:p>
    <w:p w14:paraId="2D9BF959" w14:textId="77777777" w:rsidR="00334BC0" w:rsidRPr="005A5C02" w:rsidRDefault="00334BC0" w:rsidP="00FF0D91">
      <w:pPr>
        <w:contextualSpacing/>
        <w:rPr>
          <w:rFonts w:asciiTheme="minorHAnsi" w:hAnsiTheme="minorHAnsi"/>
          <w:b/>
          <w:bCs/>
          <w:i/>
          <w:iCs/>
          <w:color w:val="000000"/>
          <w:sz w:val="24"/>
          <w:szCs w:val="24"/>
          <w:lang w:val="mk-MK"/>
        </w:rPr>
      </w:pPr>
    </w:p>
    <w:p w14:paraId="53B9A9DA" w14:textId="77777777" w:rsidR="00CD00D3" w:rsidRPr="005A5C02" w:rsidRDefault="00CD00D3" w:rsidP="00CD00D3">
      <w:pPr>
        <w:tabs>
          <w:tab w:val="left" w:pos="540"/>
          <w:tab w:val="left" w:pos="1080"/>
        </w:tabs>
        <w:spacing w:after="0"/>
        <w:contextualSpacing/>
        <w:jc w:val="both"/>
        <w:rPr>
          <w:rFonts w:asciiTheme="minorHAnsi" w:hAnsiTheme="minorHAnsi"/>
          <w:lang w:val="mk-MK"/>
        </w:rPr>
      </w:pPr>
      <w:r w:rsidRPr="005A5C02">
        <w:rPr>
          <w:rFonts w:asciiTheme="minorHAnsi" w:hAnsiTheme="minorHAnsi"/>
          <w:lang w:val="mk-MK"/>
        </w:rPr>
        <w:t>Од 1997 година, канцеларијата на Народниот правобранител ги исполнува своите должности со посебен мандат фокусиран на елиминирање на дискриминацијата, вклучувајќи и родов</w:t>
      </w:r>
      <w:r w:rsidR="00393A98" w:rsidRPr="005A5C02">
        <w:rPr>
          <w:rFonts w:asciiTheme="minorHAnsi" w:hAnsiTheme="minorHAnsi"/>
          <w:lang w:val="mk-MK"/>
        </w:rPr>
        <w:t xml:space="preserve">о базирана </w:t>
      </w:r>
      <w:r w:rsidRPr="005A5C02">
        <w:rPr>
          <w:rFonts w:asciiTheme="minorHAnsi" w:hAnsiTheme="minorHAnsi"/>
          <w:lang w:val="mk-MK"/>
        </w:rPr>
        <w:t>дискриминација.</w:t>
      </w:r>
    </w:p>
    <w:p w14:paraId="14B60294" w14:textId="77777777" w:rsidR="00CD00D3" w:rsidRPr="005A5C02" w:rsidRDefault="00CD00D3" w:rsidP="00CD00D3">
      <w:pPr>
        <w:tabs>
          <w:tab w:val="left" w:pos="540"/>
          <w:tab w:val="left" w:pos="1080"/>
        </w:tabs>
        <w:spacing w:after="0"/>
        <w:contextualSpacing/>
        <w:jc w:val="both"/>
        <w:rPr>
          <w:rFonts w:asciiTheme="minorHAnsi" w:hAnsiTheme="minorHAnsi"/>
          <w:lang w:val="mk-MK"/>
        </w:rPr>
      </w:pPr>
    </w:p>
    <w:p w14:paraId="258D92A0" w14:textId="77777777" w:rsidR="00CD00D3" w:rsidRPr="005A5C02" w:rsidRDefault="00CD00D3" w:rsidP="00CD00D3">
      <w:pPr>
        <w:tabs>
          <w:tab w:val="left" w:pos="540"/>
          <w:tab w:val="left" w:pos="1080"/>
        </w:tabs>
        <w:spacing w:after="0"/>
        <w:contextualSpacing/>
        <w:jc w:val="both"/>
        <w:rPr>
          <w:rFonts w:asciiTheme="minorHAnsi" w:hAnsiTheme="minorHAnsi"/>
          <w:lang w:val="mk-MK"/>
        </w:rPr>
      </w:pPr>
      <w:r w:rsidRPr="005A5C02">
        <w:rPr>
          <w:rFonts w:asciiTheme="minorHAnsi" w:hAnsiTheme="minorHAnsi"/>
          <w:lang w:val="mk-MK"/>
        </w:rPr>
        <w:t>Бројот на жалби врз основа на родов</w:t>
      </w:r>
      <w:r w:rsidR="00393A98" w:rsidRPr="005A5C02">
        <w:rPr>
          <w:rFonts w:asciiTheme="minorHAnsi" w:hAnsiTheme="minorHAnsi"/>
          <w:lang w:val="mk-MK"/>
        </w:rPr>
        <w:t xml:space="preserve">о базираната </w:t>
      </w:r>
      <w:r w:rsidRPr="005A5C02">
        <w:rPr>
          <w:rFonts w:asciiTheme="minorHAnsi" w:hAnsiTheme="minorHAnsi"/>
          <w:lang w:val="mk-MK"/>
        </w:rPr>
        <w:t xml:space="preserve">дискриминација </w:t>
      </w:r>
      <w:r w:rsidR="00393A98" w:rsidRPr="005A5C02">
        <w:rPr>
          <w:rFonts w:asciiTheme="minorHAnsi" w:hAnsiTheme="minorHAnsi"/>
          <w:lang w:val="mk-MK"/>
        </w:rPr>
        <w:t xml:space="preserve">во текот на </w:t>
      </w:r>
      <w:r w:rsidR="00491C09">
        <w:rPr>
          <w:rFonts w:asciiTheme="minorHAnsi" w:hAnsiTheme="minorHAnsi"/>
          <w:lang w:val="mk-MK"/>
        </w:rPr>
        <w:t>известувачкиот</w:t>
      </w:r>
      <w:r w:rsidR="00393A98" w:rsidRPr="005A5C02">
        <w:rPr>
          <w:rFonts w:asciiTheme="minorHAnsi" w:hAnsiTheme="minorHAnsi"/>
          <w:lang w:val="mk-MK"/>
        </w:rPr>
        <w:t xml:space="preserve"> период </w:t>
      </w:r>
      <w:r w:rsidRPr="005A5C02">
        <w:rPr>
          <w:rFonts w:asciiTheme="minorHAnsi" w:hAnsiTheme="minorHAnsi"/>
          <w:lang w:val="mk-MK"/>
        </w:rPr>
        <w:t xml:space="preserve">беше низок. Во 2016 </w:t>
      </w:r>
      <w:r w:rsidR="00393A98" w:rsidRPr="005A5C02">
        <w:rPr>
          <w:rFonts w:asciiTheme="minorHAnsi" w:hAnsiTheme="minorHAnsi"/>
          <w:lang w:val="mk-MK"/>
        </w:rPr>
        <w:t xml:space="preserve">година </w:t>
      </w:r>
      <w:r w:rsidRPr="005A5C02">
        <w:rPr>
          <w:rFonts w:asciiTheme="minorHAnsi" w:hAnsiTheme="minorHAnsi"/>
          <w:lang w:val="mk-MK"/>
        </w:rPr>
        <w:t xml:space="preserve">немаше </w:t>
      </w:r>
      <w:r w:rsidR="00393A98" w:rsidRPr="005A5C02">
        <w:rPr>
          <w:rFonts w:asciiTheme="minorHAnsi" w:hAnsiTheme="minorHAnsi"/>
          <w:lang w:val="mk-MK"/>
        </w:rPr>
        <w:t xml:space="preserve">ниту една </w:t>
      </w:r>
      <w:r w:rsidRPr="005A5C02">
        <w:rPr>
          <w:rFonts w:asciiTheme="minorHAnsi" w:hAnsiTheme="minorHAnsi"/>
          <w:lang w:val="mk-MK"/>
        </w:rPr>
        <w:t>поднесена жалба, во 2017 година имаше четири</w:t>
      </w:r>
      <w:r w:rsidR="00393A98" w:rsidRPr="005A5C02">
        <w:rPr>
          <w:rFonts w:asciiTheme="minorHAnsi" w:hAnsiTheme="minorHAnsi"/>
          <w:lang w:val="mk-MK"/>
        </w:rPr>
        <w:t xml:space="preserve"> жалби</w:t>
      </w:r>
      <w:r w:rsidRPr="005A5C02">
        <w:rPr>
          <w:rFonts w:asciiTheme="minorHAnsi" w:hAnsiTheme="minorHAnsi"/>
          <w:lang w:val="mk-MK"/>
        </w:rPr>
        <w:t>, во 2018 година имало три,</w:t>
      </w:r>
      <w:r w:rsidR="00393A98" w:rsidRPr="005A5C02">
        <w:rPr>
          <w:rFonts w:asciiTheme="minorHAnsi" w:hAnsiTheme="minorHAnsi"/>
          <w:lang w:val="mk-MK"/>
        </w:rPr>
        <w:t xml:space="preserve"> додека пак, во</w:t>
      </w:r>
      <w:r w:rsidRPr="005A5C02">
        <w:rPr>
          <w:rFonts w:asciiTheme="minorHAnsi" w:hAnsiTheme="minorHAnsi"/>
          <w:lang w:val="mk-MK"/>
        </w:rPr>
        <w:t xml:space="preserve"> првите три месеци од 2019 година не е поднесена ниту една жалба.</w:t>
      </w:r>
    </w:p>
    <w:p w14:paraId="433EDA11" w14:textId="77777777" w:rsidR="00CD00D3" w:rsidRPr="005A5C02" w:rsidRDefault="00CD00D3" w:rsidP="00CD00D3">
      <w:pPr>
        <w:tabs>
          <w:tab w:val="left" w:pos="540"/>
          <w:tab w:val="left" w:pos="1080"/>
        </w:tabs>
        <w:spacing w:after="0"/>
        <w:contextualSpacing/>
        <w:jc w:val="both"/>
        <w:rPr>
          <w:rFonts w:asciiTheme="minorHAnsi" w:hAnsiTheme="minorHAnsi"/>
          <w:lang w:val="mk-MK"/>
        </w:rPr>
      </w:pPr>
    </w:p>
    <w:p w14:paraId="5D40A520" w14:textId="77777777" w:rsidR="00CD00D3" w:rsidRPr="005A5C02" w:rsidRDefault="00CD00D3" w:rsidP="00CD00D3">
      <w:pPr>
        <w:tabs>
          <w:tab w:val="left" w:pos="540"/>
          <w:tab w:val="left" w:pos="1080"/>
        </w:tabs>
        <w:spacing w:after="0"/>
        <w:contextualSpacing/>
        <w:jc w:val="both"/>
        <w:rPr>
          <w:rFonts w:asciiTheme="minorHAnsi" w:hAnsiTheme="minorHAnsi"/>
          <w:lang w:val="mk-MK"/>
        </w:rPr>
      </w:pPr>
      <w:r w:rsidRPr="005A5C02">
        <w:rPr>
          <w:rFonts w:asciiTheme="minorHAnsi" w:hAnsiTheme="minorHAnsi"/>
          <w:lang w:val="mk-MK"/>
        </w:rPr>
        <w:t xml:space="preserve">Народниот правобранител </w:t>
      </w:r>
      <w:r w:rsidR="00393A98" w:rsidRPr="005A5C02">
        <w:rPr>
          <w:rFonts w:asciiTheme="minorHAnsi" w:hAnsiTheme="minorHAnsi"/>
          <w:lang w:val="mk-MK"/>
        </w:rPr>
        <w:t xml:space="preserve">секоја година </w:t>
      </w:r>
      <w:r w:rsidRPr="005A5C02">
        <w:rPr>
          <w:rFonts w:asciiTheme="minorHAnsi" w:hAnsiTheme="minorHAnsi"/>
          <w:lang w:val="mk-MK"/>
        </w:rPr>
        <w:t>подготвува годишен извештај. Годишниот извештај се користи за промовирање на родова</w:t>
      </w:r>
      <w:r w:rsidR="00393A98" w:rsidRPr="005A5C02">
        <w:rPr>
          <w:rFonts w:asciiTheme="minorHAnsi" w:hAnsiTheme="minorHAnsi"/>
          <w:lang w:val="mk-MK"/>
        </w:rPr>
        <w:t>та</w:t>
      </w:r>
      <w:r w:rsidRPr="005A5C02">
        <w:rPr>
          <w:rFonts w:asciiTheme="minorHAnsi" w:hAnsiTheme="minorHAnsi"/>
          <w:lang w:val="mk-MK"/>
        </w:rPr>
        <w:t xml:space="preserve"> еднаквост. </w:t>
      </w:r>
      <w:r w:rsidR="00393A98" w:rsidRPr="005A5C02">
        <w:rPr>
          <w:rFonts w:asciiTheme="minorHAnsi" w:hAnsiTheme="minorHAnsi"/>
          <w:lang w:val="mk-MK"/>
        </w:rPr>
        <w:t>Извештајот содржи и</w:t>
      </w:r>
      <w:r w:rsidRPr="005A5C02">
        <w:rPr>
          <w:rFonts w:asciiTheme="minorHAnsi" w:hAnsiTheme="minorHAnsi"/>
          <w:lang w:val="mk-MK"/>
        </w:rPr>
        <w:t xml:space="preserve"> дел за застапеноста на мажи</w:t>
      </w:r>
      <w:r w:rsidR="00393A98" w:rsidRPr="005A5C02">
        <w:rPr>
          <w:rFonts w:asciiTheme="minorHAnsi" w:hAnsiTheme="minorHAnsi"/>
          <w:lang w:val="mk-MK"/>
        </w:rPr>
        <w:t>те</w:t>
      </w:r>
      <w:r w:rsidRPr="005A5C02">
        <w:rPr>
          <w:rFonts w:asciiTheme="minorHAnsi" w:hAnsiTheme="minorHAnsi"/>
          <w:lang w:val="mk-MK"/>
        </w:rPr>
        <w:t xml:space="preserve"> и жени</w:t>
      </w:r>
      <w:r w:rsidR="00393A98" w:rsidRPr="005A5C02">
        <w:rPr>
          <w:rFonts w:asciiTheme="minorHAnsi" w:hAnsiTheme="minorHAnsi"/>
          <w:lang w:val="mk-MK"/>
        </w:rPr>
        <w:t>те</w:t>
      </w:r>
      <w:r w:rsidRPr="005A5C02">
        <w:rPr>
          <w:rFonts w:asciiTheme="minorHAnsi" w:hAnsiTheme="minorHAnsi"/>
          <w:lang w:val="mk-MK"/>
        </w:rPr>
        <w:t xml:space="preserve"> во државната администрација. Записите од извештајот се јавни и им се достапни на Парламентот и Владата. Покрај овој извештај, Народниот правобранител подготвува </w:t>
      </w:r>
      <w:r w:rsidR="00393A98" w:rsidRPr="005A5C02">
        <w:rPr>
          <w:rFonts w:asciiTheme="minorHAnsi" w:hAnsiTheme="minorHAnsi"/>
          <w:lang w:val="mk-MK"/>
        </w:rPr>
        <w:t xml:space="preserve">и </w:t>
      </w:r>
      <w:r w:rsidRPr="005A5C02">
        <w:rPr>
          <w:rFonts w:asciiTheme="minorHAnsi" w:hAnsiTheme="minorHAnsi"/>
          <w:lang w:val="mk-MK"/>
        </w:rPr>
        <w:t xml:space="preserve">посебни извештаи и анализи кои се достапни на веб-страницата </w:t>
      </w:r>
    </w:p>
    <w:p w14:paraId="140BAC7F" w14:textId="77777777" w:rsidR="00CD00D3" w:rsidRPr="005A5C02" w:rsidRDefault="006F78C8" w:rsidP="00CD00D3">
      <w:pPr>
        <w:tabs>
          <w:tab w:val="left" w:pos="540"/>
          <w:tab w:val="left" w:pos="1080"/>
        </w:tabs>
        <w:spacing w:after="0"/>
        <w:contextualSpacing/>
        <w:jc w:val="both"/>
        <w:rPr>
          <w:rFonts w:asciiTheme="minorHAnsi" w:hAnsiTheme="minorHAnsi"/>
          <w:lang w:val="mk-MK"/>
        </w:rPr>
      </w:pPr>
      <w:hyperlink r:id="rId15" w:anchor="nediskriminacija" w:history="1">
        <w:r w:rsidR="00CD00D3" w:rsidRPr="005A5C02">
          <w:rPr>
            <w:rStyle w:val="Hyperlink"/>
            <w:rFonts w:asciiTheme="minorHAnsi" w:hAnsiTheme="minorHAnsi"/>
            <w:lang w:val="mk-MK"/>
          </w:rPr>
          <w:t>http://ombudsman.mk/MK/predmetno_rabotenje/posebni_izveshtai.aspx#nediskriminacija</w:t>
        </w:r>
      </w:hyperlink>
      <w:r w:rsidR="00CD00D3" w:rsidRPr="005A5C02">
        <w:rPr>
          <w:rFonts w:asciiTheme="minorHAnsi" w:hAnsiTheme="minorHAnsi"/>
          <w:lang w:val="mk-MK"/>
        </w:rPr>
        <w:t xml:space="preserve">. </w:t>
      </w:r>
    </w:p>
    <w:p w14:paraId="1EE53EE2" w14:textId="77777777" w:rsidR="00334BC0" w:rsidRPr="005A5C02" w:rsidRDefault="00334BC0" w:rsidP="00FF0D91">
      <w:pPr>
        <w:tabs>
          <w:tab w:val="left" w:pos="540"/>
          <w:tab w:val="left" w:pos="1080"/>
        </w:tabs>
        <w:spacing w:after="0"/>
        <w:contextualSpacing/>
        <w:jc w:val="both"/>
        <w:rPr>
          <w:rFonts w:asciiTheme="minorHAnsi" w:hAnsiTheme="minorHAnsi"/>
          <w:lang w:val="mk-MK"/>
        </w:rPr>
      </w:pPr>
    </w:p>
    <w:p w14:paraId="5BAA2729" w14:textId="77777777" w:rsidR="00CD00D3" w:rsidRPr="005A5C02" w:rsidRDefault="00CD00D3" w:rsidP="00CD00D3">
      <w:pPr>
        <w:tabs>
          <w:tab w:val="left" w:pos="540"/>
          <w:tab w:val="left" w:pos="1080"/>
        </w:tabs>
        <w:spacing w:after="0"/>
        <w:contextualSpacing/>
        <w:jc w:val="both"/>
        <w:rPr>
          <w:rFonts w:asciiTheme="minorHAnsi" w:hAnsiTheme="minorHAnsi"/>
          <w:lang w:val="mk-MK"/>
        </w:rPr>
      </w:pPr>
      <w:bookmarkStart w:id="62" w:name="_Toc5570111"/>
      <w:r w:rsidRPr="005A5C02">
        <w:rPr>
          <w:rFonts w:asciiTheme="minorHAnsi" w:hAnsiTheme="minorHAnsi"/>
          <w:lang w:val="mk-MK"/>
        </w:rPr>
        <w:t xml:space="preserve">Комисијата за заштита од дискриминација </w:t>
      </w:r>
      <w:r w:rsidR="00393A98" w:rsidRPr="005A5C02">
        <w:rPr>
          <w:rFonts w:asciiTheme="minorHAnsi" w:hAnsiTheme="minorHAnsi"/>
          <w:lang w:val="mk-MK"/>
        </w:rPr>
        <w:t>претставува</w:t>
      </w:r>
      <w:r w:rsidRPr="005A5C02">
        <w:rPr>
          <w:rFonts w:asciiTheme="minorHAnsi" w:hAnsiTheme="minorHAnsi"/>
          <w:lang w:val="mk-MK"/>
        </w:rPr>
        <w:t xml:space="preserve"> независно тело, чии членови ги именува Собранието. За својата работа поднесува годишен извештај до Парламентот. Оваа Комисија има мандат да:</w:t>
      </w:r>
    </w:p>
    <w:p w14:paraId="29AD3F8A" w14:textId="77777777" w:rsidR="00CD00D3" w:rsidRPr="005A5C02" w:rsidRDefault="00CD00D3" w:rsidP="00CD00D3">
      <w:pPr>
        <w:pStyle w:val="BodyText"/>
        <w:numPr>
          <w:ilvl w:val="1"/>
          <w:numId w:val="5"/>
        </w:numPr>
        <w:contextualSpacing/>
        <w:jc w:val="both"/>
        <w:rPr>
          <w:rFonts w:asciiTheme="minorHAnsi" w:hAnsiTheme="minorHAnsi" w:cstheme="minorHAnsi"/>
          <w:sz w:val="22"/>
          <w:szCs w:val="22"/>
          <w:lang w:val="mk-MK"/>
        </w:rPr>
      </w:pPr>
      <w:r w:rsidRPr="005A5C02">
        <w:rPr>
          <w:rFonts w:asciiTheme="minorHAnsi" w:hAnsiTheme="minorHAnsi" w:cstheme="minorHAnsi"/>
          <w:sz w:val="22"/>
          <w:szCs w:val="22"/>
          <w:lang w:val="mk-MK"/>
        </w:rPr>
        <w:t>постапува согласно жалбите, да дава мислења и препораки за конкретни случаи на дискриминација;</w:t>
      </w:r>
    </w:p>
    <w:p w14:paraId="766B5D55" w14:textId="77777777" w:rsidR="00CD00D3" w:rsidRPr="005A5C02" w:rsidRDefault="00CD00D3" w:rsidP="00CD00D3">
      <w:pPr>
        <w:pStyle w:val="BodyText"/>
        <w:numPr>
          <w:ilvl w:val="1"/>
          <w:numId w:val="5"/>
        </w:numPr>
        <w:spacing w:line="259" w:lineRule="auto"/>
        <w:contextualSpacing/>
        <w:jc w:val="both"/>
        <w:rPr>
          <w:rFonts w:asciiTheme="minorHAnsi" w:hAnsiTheme="minorHAnsi" w:cstheme="minorHAnsi"/>
          <w:sz w:val="22"/>
          <w:szCs w:val="22"/>
          <w:lang w:val="mk-MK"/>
        </w:rPr>
      </w:pPr>
      <w:r w:rsidRPr="005A5C02">
        <w:rPr>
          <w:rFonts w:asciiTheme="minorHAnsi" w:hAnsiTheme="minorHAnsi" w:cstheme="minorHAnsi"/>
          <w:sz w:val="22"/>
          <w:szCs w:val="22"/>
          <w:lang w:val="mk-MK"/>
        </w:rPr>
        <w:t>обезбедува информации до оној кој поднесува жалба за неговите права и можности за покренување судска или друга постапка за заштита;</w:t>
      </w:r>
    </w:p>
    <w:p w14:paraId="0FE87BAB"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иницира постапка за започнување на постапка пред надлежните органи поради прекршување на овој закон;</w:t>
      </w:r>
    </w:p>
    <w:p w14:paraId="64DD1746"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ја информира јавноста за случаите на дискриминација и преземање активности за промоција и едукација за еднаквост, човекови права и недискриминација;</w:t>
      </w:r>
    </w:p>
    <w:p w14:paraId="10D2D590"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 xml:space="preserve">го следи спроведувањето на Законот за </w:t>
      </w:r>
      <w:r w:rsidR="00BD26BF" w:rsidRPr="005A5C02">
        <w:rPr>
          <w:rFonts w:asciiTheme="minorHAnsi" w:hAnsiTheme="minorHAnsi" w:cs="Calibri"/>
          <w:sz w:val="22"/>
          <w:szCs w:val="22"/>
          <w:lang w:val="mk-MK"/>
        </w:rPr>
        <w:t xml:space="preserve">превенција, спречување и </w:t>
      </w:r>
      <w:r w:rsidRPr="005A5C02">
        <w:rPr>
          <w:rFonts w:asciiTheme="minorHAnsi" w:hAnsiTheme="minorHAnsi" w:cs="Calibri"/>
          <w:sz w:val="22"/>
          <w:szCs w:val="22"/>
          <w:lang w:val="mk-MK"/>
        </w:rPr>
        <w:t>заштита од дискриминација и иницира измени на прописите заради спроведување и промовирање на заштитата од дискриминација;</w:t>
      </w:r>
    </w:p>
    <w:p w14:paraId="0357B5D4"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воспоставува соработка со органите одговорни за постигнување на еднаквост и заштита на човековите права во локалната самоуправа;</w:t>
      </w:r>
    </w:p>
    <w:p w14:paraId="56E7488D"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дава препораки до државните органи за преземање мерки за остварување на родова еднаквост;</w:t>
      </w:r>
    </w:p>
    <w:p w14:paraId="01D72E74"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 xml:space="preserve">дава мислења </w:t>
      </w:r>
      <w:r w:rsidR="00BD26BF" w:rsidRPr="005A5C02">
        <w:rPr>
          <w:rFonts w:asciiTheme="minorHAnsi" w:hAnsiTheme="minorHAnsi" w:cs="Calibri"/>
          <w:sz w:val="22"/>
          <w:szCs w:val="22"/>
          <w:lang w:val="mk-MK"/>
        </w:rPr>
        <w:t>по</w:t>
      </w:r>
      <w:r w:rsidRPr="005A5C02">
        <w:rPr>
          <w:rFonts w:asciiTheme="minorHAnsi" w:hAnsiTheme="minorHAnsi" w:cs="Calibri"/>
          <w:sz w:val="22"/>
          <w:szCs w:val="22"/>
          <w:lang w:val="mk-MK"/>
        </w:rPr>
        <w:t xml:space="preserve"> предлози на закони за заштита од дискриминација;</w:t>
      </w:r>
    </w:p>
    <w:p w14:paraId="371DDAD4"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прибира статистички и други податоци, формира база на податоци, спроведува студии, истражувања и обука во врска со дискриминацијата, и</w:t>
      </w:r>
    </w:p>
    <w:p w14:paraId="0F60C3D3"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lastRenderedPageBreak/>
        <w:t>соработува со соодветни национални тела на други држави, како и со меѓународни организации во областа на заштита од дискриминација.</w:t>
      </w:r>
    </w:p>
    <w:p w14:paraId="0E4520BD" w14:textId="77777777" w:rsidR="00CD00D3" w:rsidRPr="005A5C02" w:rsidRDefault="00CD00D3" w:rsidP="00CD00D3">
      <w:pPr>
        <w:contextualSpacing/>
        <w:jc w:val="both"/>
        <w:rPr>
          <w:rFonts w:asciiTheme="minorHAnsi" w:hAnsiTheme="minorHAnsi"/>
          <w:lang w:val="mk-MK"/>
        </w:rPr>
      </w:pPr>
      <w:r w:rsidRPr="005A5C02">
        <w:rPr>
          <w:rFonts w:asciiTheme="minorHAnsi" w:hAnsiTheme="minorHAnsi"/>
          <w:lang w:val="mk-MK"/>
        </w:rPr>
        <w:t xml:space="preserve">Во текот на </w:t>
      </w:r>
      <w:r w:rsidR="00A04FD1">
        <w:rPr>
          <w:rFonts w:asciiTheme="minorHAnsi" w:hAnsiTheme="minorHAnsi"/>
          <w:lang w:val="mk-MK"/>
        </w:rPr>
        <w:t xml:space="preserve">известувачкиот </w:t>
      </w:r>
      <w:r w:rsidRPr="005A5C02">
        <w:rPr>
          <w:rFonts w:asciiTheme="minorHAnsi" w:hAnsiTheme="minorHAnsi"/>
          <w:lang w:val="mk-MK"/>
        </w:rPr>
        <w:t xml:space="preserve"> период, Комисијата за заштита од дискриминација достави два извештаи за анализа на разлик</w:t>
      </w:r>
      <w:r w:rsidR="00BD26BF" w:rsidRPr="005A5C02">
        <w:rPr>
          <w:rFonts w:asciiTheme="minorHAnsi" w:hAnsiTheme="minorHAnsi"/>
          <w:lang w:val="mk-MK"/>
        </w:rPr>
        <w:t>ата</w:t>
      </w:r>
      <w:r w:rsidRPr="005A5C02">
        <w:rPr>
          <w:rFonts w:asciiTheme="minorHAnsi" w:hAnsiTheme="minorHAnsi"/>
          <w:lang w:val="mk-MK"/>
        </w:rPr>
        <w:t xml:space="preserve"> во платите во однос на полот и прилагодувањата на работн</w:t>
      </w:r>
      <w:r w:rsidR="00BD26BF" w:rsidRPr="005A5C02">
        <w:rPr>
          <w:rFonts w:asciiTheme="minorHAnsi" w:hAnsiTheme="minorHAnsi"/>
          <w:lang w:val="mk-MK"/>
        </w:rPr>
        <w:t xml:space="preserve">ите </w:t>
      </w:r>
      <w:r w:rsidRPr="005A5C02">
        <w:rPr>
          <w:rFonts w:asciiTheme="minorHAnsi" w:hAnsiTheme="minorHAnsi"/>
          <w:lang w:val="mk-MK"/>
        </w:rPr>
        <w:t>мест</w:t>
      </w:r>
      <w:r w:rsidR="00BD26BF" w:rsidRPr="005A5C02">
        <w:rPr>
          <w:rFonts w:asciiTheme="minorHAnsi" w:hAnsiTheme="minorHAnsi"/>
          <w:lang w:val="mk-MK"/>
        </w:rPr>
        <w:t>а</w:t>
      </w:r>
      <w:r w:rsidRPr="005A5C02">
        <w:rPr>
          <w:rFonts w:asciiTheme="minorHAnsi" w:hAnsiTheme="minorHAnsi"/>
          <w:lang w:val="mk-MK"/>
        </w:rPr>
        <w:t xml:space="preserve"> за лицата со попреченост. Некои од клучните </w:t>
      </w:r>
      <w:r w:rsidR="00BD26BF" w:rsidRPr="005A5C02">
        <w:rPr>
          <w:rFonts w:asciiTheme="minorHAnsi" w:hAnsiTheme="minorHAnsi"/>
          <w:lang w:val="mk-MK"/>
        </w:rPr>
        <w:t>резултати</w:t>
      </w:r>
      <w:r w:rsidRPr="005A5C02">
        <w:rPr>
          <w:rFonts w:asciiTheme="minorHAnsi" w:hAnsiTheme="minorHAnsi"/>
          <w:lang w:val="mk-MK"/>
        </w:rPr>
        <w:t xml:space="preserve"> од двата извештаи се</w:t>
      </w:r>
      <w:r w:rsidR="00BD26BF" w:rsidRPr="005A5C02">
        <w:rPr>
          <w:rFonts w:asciiTheme="minorHAnsi" w:hAnsiTheme="minorHAnsi"/>
          <w:lang w:val="mk-MK"/>
        </w:rPr>
        <w:t xml:space="preserve"> следните</w:t>
      </w:r>
      <w:r w:rsidRPr="005A5C02">
        <w:rPr>
          <w:rFonts w:asciiTheme="minorHAnsi" w:hAnsiTheme="minorHAnsi"/>
          <w:lang w:val="mk-MK"/>
        </w:rPr>
        <w:t>:</w:t>
      </w:r>
    </w:p>
    <w:p w14:paraId="0D05B726" w14:textId="77777777" w:rsidR="00CD00D3" w:rsidRPr="005A5C02" w:rsidRDefault="00CD00D3" w:rsidP="00CD00D3">
      <w:pPr>
        <w:pStyle w:val="BodyText"/>
        <w:numPr>
          <w:ilvl w:val="1"/>
          <w:numId w:val="5"/>
        </w:numPr>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 xml:space="preserve">Албанци, </w:t>
      </w:r>
      <w:r w:rsidR="00B07F55" w:rsidRPr="005A5C02">
        <w:rPr>
          <w:rFonts w:asciiTheme="minorHAnsi" w:hAnsiTheme="minorHAnsi" w:cs="Calibri"/>
          <w:sz w:val="22"/>
          <w:szCs w:val="22"/>
          <w:lang w:val="mk-MK"/>
        </w:rPr>
        <w:t>Р</w:t>
      </w:r>
      <w:r w:rsidRPr="005A5C02">
        <w:rPr>
          <w:rFonts w:asciiTheme="minorHAnsi" w:hAnsiTheme="minorHAnsi" w:cs="Calibri"/>
          <w:sz w:val="22"/>
          <w:szCs w:val="22"/>
          <w:lang w:val="mk-MK"/>
        </w:rPr>
        <w:t>оми и жени со завршено основно образование се три групи на жени кои се најмалку застапени во работната сила;</w:t>
      </w:r>
    </w:p>
    <w:p w14:paraId="2F4FE108" w14:textId="77777777" w:rsidR="00CD00D3" w:rsidRPr="005A5C02" w:rsidRDefault="00CD00D3" w:rsidP="00CD00D3">
      <w:pPr>
        <w:pStyle w:val="BodyText"/>
        <w:numPr>
          <w:ilvl w:val="1"/>
          <w:numId w:val="5"/>
        </w:numPr>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Постои родов јаз во платите. Во просек, жените добиваат 25 % пониска плата во споредба со мажите, а маж со попреченост има 40 % пониска плата во споредба со маж без попреченост;</w:t>
      </w:r>
    </w:p>
    <w:p w14:paraId="2678BA89" w14:textId="77777777" w:rsidR="00CD00D3" w:rsidRPr="005A5C02" w:rsidRDefault="00CD00D3" w:rsidP="00CD00D3">
      <w:pPr>
        <w:pStyle w:val="BodyText"/>
        <w:numPr>
          <w:ilvl w:val="1"/>
          <w:numId w:val="5"/>
        </w:numPr>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Само 36 % од жените имаат позиции како раководители, што е за 20 % помалку во споредба со мажите;</w:t>
      </w:r>
    </w:p>
    <w:p w14:paraId="0098F051" w14:textId="77777777" w:rsidR="00CD00D3" w:rsidRPr="005A5C02" w:rsidRDefault="00CD00D3" w:rsidP="00CD00D3">
      <w:pPr>
        <w:pStyle w:val="BodyText"/>
        <w:numPr>
          <w:ilvl w:val="1"/>
          <w:numId w:val="5"/>
        </w:numPr>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Околу 40 % од сите работодавачи кои имаат најмалку еден вработен со попреченост, направија прилагодување на работното место. Жените со попреченост имаат помалку корист од ваквите прилагодувања, во споредба со мажите;</w:t>
      </w:r>
    </w:p>
    <w:p w14:paraId="0647FF0A" w14:textId="77777777" w:rsidR="00CD00D3" w:rsidRPr="005A5C02" w:rsidRDefault="00CD00D3" w:rsidP="00CD00D3">
      <w:pPr>
        <w:pStyle w:val="BodyText"/>
        <w:numPr>
          <w:ilvl w:val="1"/>
          <w:numId w:val="5"/>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Жените и лицата со оштетен вид, оштетен говор, како и со ментална или интелектуална попреченост помалку се опфатени во процесот на соодветно при</w:t>
      </w:r>
      <w:r w:rsidR="008C443B" w:rsidRPr="005A5C02">
        <w:rPr>
          <w:rFonts w:asciiTheme="minorHAnsi" w:hAnsiTheme="minorHAnsi" w:cs="Calibri"/>
          <w:sz w:val="22"/>
          <w:szCs w:val="22"/>
          <w:lang w:val="mk-MK"/>
        </w:rPr>
        <w:t>лагодување на работните места</w:t>
      </w:r>
      <w:r w:rsidRPr="005A5C02">
        <w:rPr>
          <w:rFonts w:asciiTheme="minorHAnsi" w:hAnsiTheme="minorHAnsi" w:cs="Calibri"/>
          <w:sz w:val="22"/>
          <w:szCs w:val="22"/>
          <w:lang w:val="mk-MK"/>
        </w:rPr>
        <w:t xml:space="preserve"> со средства од Посебниот фонд, за разлика од мажи и лица со оштетен слух и физички / телесен инвалидитет;</w:t>
      </w:r>
    </w:p>
    <w:p w14:paraId="130FCB2C" w14:textId="77777777" w:rsidR="00334BC0" w:rsidRPr="005A5C02" w:rsidRDefault="00334BC0" w:rsidP="00CD00D3">
      <w:pPr>
        <w:pStyle w:val="BodyText"/>
        <w:spacing w:line="259" w:lineRule="auto"/>
        <w:ind w:left="1080"/>
        <w:contextualSpacing/>
        <w:jc w:val="both"/>
        <w:rPr>
          <w:rFonts w:asciiTheme="minorHAnsi" w:hAnsiTheme="minorHAnsi" w:cs="Calibri"/>
          <w:sz w:val="22"/>
          <w:szCs w:val="22"/>
          <w:lang w:val="mk-MK"/>
        </w:rPr>
      </w:pPr>
    </w:p>
    <w:p w14:paraId="5FF22038" w14:textId="77777777" w:rsidR="00334BC0" w:rsidRPr="005A5C02" w:rsidRDefault="00334BC0" w:rsidP="00FF0D91">
      <w:pPr>
        <w:pStyle w:val="Heading2"/>
        <w:contextualSpacing/>
        <w:rPr>
          <w:rFonts w:asciiTheme="minorHAnsi" w:hAnsiTheme="minorHAnsi" w:cs="Calibri"/>
          <w:lang w:val="mk-MK"/>
        </w:rPr>
        <w:sectPr w:rsidR="00334BC0" w:rsidRPr="005A5C02">
          <w:pgSz w:w="11906" w:h="16838"/>
          <w:pgMar w:top="1440" w:right="1440" w:bottom="1440" w:left="1440" w:header="720" w:footer="720" w:gutter="0"/>
          <w:cols w:space="720"/>
          <w:docGrid w:linePitch="360"/>
        </w:sectPr>
      </w:pPr>
    </w:p>
    <w:p w14:paraId="66CAFEFB" w14:textId="77777777" w:rsidR="00334BC0" w:rsidRPr="005A5C02" w:rsidRDefault="003A56DC" w:rsidP="00FF0D91">
      <w:pPr>
        <w:pStyle w:val="Heading2"/>
        <w:contextualSpacing/>
        <w:rPr>
          <w:rFonts w:asciiTheme="minorHAnsi" w:hAnsiTheme="minorHAnsi" w:cs="Calibri"/>
          <w:lang w:val="mk-MK"/>
        </w:rPr>
      </w:pPr>
      <w:bookmarkStart w:id="63" w:name="_Toc11346952"/>
      <w:bookmarkEnd w:id="62"/>
      <w:r w:rsidRPr="005A5C02">
        <w:rPr>
          <w:rFonts w:asciiTheme="minorHAnsi" w:hAnsiTheme="minorHAnsi" w:cs="Calibri"/>
          <w:lang w:val="mk-MK"/>
        </w:rPr>
        <w:lastRenderedPageBreak/>
        <w:t>Мирни и инклузивни општества</w:t>
      </w:r>
      <w:bookmarkEnd w:id="63"/>
    </w:p>
    <w:p w14:paraId="14A4D228" w14:textId="77777777" w:rsidR="00334BC0" w:rsidRPr="005A5C02" w:rsidRDefault="00334BC0" w:rsidP="00FF0D91">
      <w:pPr>
        <w:pStyle w:val="Default"/>
        <w:spacing w:line="259" w:lineRule="auto"/>
        <w:contextualSpacing/>
        <w:rPr>
          <w:rFonts w:asciiTheme="minorHAnsi" w:hAnsiTheme="minorHAnsi"/>
          <w:b/>
          <w:bCs/>
          <w:color w:val="FF0000"/>
          <w:sz w:val="23"/>
          <w:szCs w:val="23"/>
          <w:lang w:val="mk-MK"/>
        </w:rPr>
      </w:pPr>
    </w:p>
    <w:p w14:paraId="121EFC62" w14:textId="77777777" w:rsidR="00334BC0" w:rsidRPr="005A5C02" w:rsidRDefault="00334BC0" w:rsidP="001A7753">
      <w:pPr>
        <w:pStyle w:val="Heading2"/>
        <w:jc w:val="both"/>
        <w:rPr>
          <w:rFonts w:asciiTheme="minorHAnsi" w:hAnsiTheme="minorHAnsi"/>
          <w:lang w:val="mk-MK"/>
        </w:rPr>
      </w:pPr>
      <w:bookmarkStart w:id="64" w:name="_Toc11346953"/>
      <w:r w:rsidRPr="005A5C02">
        <w:rPr>
          <w:rFonts w:asciiTheme="minorHAnsi" w:hAnsiTheme="minorHAnsi"/>
          <w:lang w:val="mk-MK"/>
        </w:rPr>
        <w:t xml:space="preserve">26. </w:t>
      </w:r>
      <w:r w:rsidR="00A078AB" w:rsidRPr="005A5C02">
        <w:rPr>
          <w:rFonts w:asciiTheme="minorHAnsi" w:hAnsiTheme="minorHAnsi"/>
          <w:lang w:val="mk-MK"/>
        </w:rPr>
        <w:t>Активности за градење и одржување на мирот, промовирање мирни и инклузивни општества за одржлив развој и спроведување на агендата за жени, мир и безбедност</w:t>
      </w:r>
      <w:bookmarkEnd w:id="64"/>
    </w:p>
    <w:p w14:paraId="49C509C0" w14:textId="77777777" w:rsidR="00CD00D3" w:rsidRPr="005A5C02" w:rsidRDefault="00CD00D3" w:rsidP="00CD00D3">
      <w:pPr>
        <w:pStyle w:val="ListParagraph"/>
        <w:numPr>
          <w:ilvl w:val="0"/>
          <w:numId w:val="1"/>
        </w:numPr>
        <w:tabs>
          <w:tab w:val="left" w:pos="630"/>
        </w:tabs>
        <w:autoSpaceDE w:val="0"/>
        <w:autoSpaceDN w:val="0"/>
        <w:adjustRightInd w:val="0"/>
        <w:spacing w:after="0" w:line="259" w:lineRule="auto"/>
        <w:contextualSpacing/>
        <w:jc w:val="both"/>
        <w:rPr>
          <w:rFonts w:asciiTheme="minorHAnsi" w:hAnsiTheme="minorHAnsi"/>
          <w:b/>
          <w:bCs/>
          <w:sz w:val="22"/>
          <w:szCs w:val="22"/>
          <w:lang w:val="mk-MK"/>
        </w:rPr>
      </w:pPr>
      <w:r w:rsidRPr="005A5C02">
        <w:rPr>
          <w:rFonts w:asciiTheme="minorHAnsi" w:hAnsiTheme="minorHAnsi"/>
          <w:b/>
          <w:bCs/>
          <w:sz w:val="22"/>
          <w:szCs w:val="22"/>
          <w:lang w:val="mk-MK"/>
        </w:rPr>
        <w:t>Усвоен и / или имплементиран Национален акциски план за жени, мир и безбедност</w:t>
      </w:r>
    </w:p>
    <w:p w14:paraId="2713F5E6" w14:textId="77777777" w:rsidR="00CD00D3" w:rsidRPr="005A5C02" w:rsidRDefault="00CD00D3" w:rsidP="00CD00D3">
      <w:pPr>
        <w:pStyle w:val="Default"/>
        <w:spacing w:line="259" w:lineRule="auto"/>
        <w:contextualSpacing/>
        <w:jc w:val="both"/>
        <w:rPr>
          <w:rFonts w:asciiTheme="minorHAnsi" w:hAnsiTheme="minorHAnsi"/>
          <w:color w:val="auto"/>
          <w:sz w:val="22"/>
          <w:szCs w:val="22"/>
          <w:lang w:val="mk-MK"/>
        </w:rPr>
      </w:pPr>
    </w:p>
    <w:p w14:paraId="43CD48A7" w14:textId="77777777" w:rsidR="00CD00D3" w:rsidRPr="005A5C02" w:rsidRDefault="00CD00D3" w:rsidP="00CD00D3">
      <w:pPr>
        <w:spacing w:after="0"/>
        <w:contextualSpacing/>
        <w:jc w:val="both"/>
        <w:rPr>
          <w:rFonts w:asciiTheme="minorHAnsi" w:hAnsiTheme="minorHAnsi"/>
          <w:lang w:val="mk-MK"/>
        </w:rPr>
      </w:pPr>
      <w:r w:rsidRPr="005A5C02">
        <w:rPr>
          <w:rFonts w:asciiTheme="minorHAnsi" w:hAnsiTheme="minorHAnsi"/>
          <w:lang w:val="mk-MK"/>
        </w:rPr>
        <w:t xml:space="preserve">Првиот Национален акциски план на Република Северна Македонија за имплементација на Резолуцијата на Советот за безбедност 1325 во рамките на Обединетите нации се спроведува во периодот од 2013-2015 година. Овој акциски план содржи три стратешки цели: </w:t>
      </w:r>
    </w:p>
    <w:p w14:paraId="35690F2D" w14:textId="77777777" w:rsidR="00CD00D3" w:rsidRPr="005A5C02" w:rsidRDefault="00CD00D3" w:rsidP="00CD00D3">
      <w:pPr>
        <w:pStyle w:val="BodyText"/>
        <w:numPr>
          <w:ilvl w:val="0"/>
          <w:numId w:val="18"/>
        </w:numPr>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Стратешка цел 1: Зајакнување на родовата перспектива во формулирањето и спроведувањето на мирот, безбедноста и одбранбената политика на Република Северна Македонија;</w:t>
      </w:r>
    </w:p>
    <w:p w14:paraId="1A780964" w14:textId="77777777" w:rsidR="00CD00D3" w:rsidRPr="005A5C02" w:rsidRDefault="00CD00D3" w:rsidP="00CD00D3">
      <w:pPr>
        <w:pStyle w:val="BodyText"/>
        <w:numPr>
          <w:ilvl w:val="0"/>
          <w:numId w:val="18"/>
        </w:numPr>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Стратешка цел 2: Зајакнување на учеството и придонесот на жените во меѓународните цивилни и воени мисии во кои учествува Република Северна Македонија;</w:t>
      </w:r>
    </w:p>
    <w:p w14:paraId="0A0D0537" w14:textId="77777777" w:rsidR="00CD00D3" w:rsidRPr="005A5C02" w:rsidRDefault="00CD00D3" w:rsidP="00CD00D3">
      <w:pPr>
        <w:pStyle w:val="BodyText"/>
        <w:numPr>
          <w:ilvl w:val="0"/>
          <w:numId w:val="18"/>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Стратешка цел 3: Превенција на насилство и заштита на правата на жените во услови на мир, конфликти и хуманитарни катастрофи;</w:t>
      </w:r>
    </w:p>
    <w:p w14:paraId="308DD830" w14:textId="77777777" w:rsidR="00CD00D3" w:rsidRPr="005A5C02" w:rsidRDefault="00CD00D3" w:rsidP="00CD00D3">
      <w:pPr>
        <w:spacing w:after="0"/>
        <w:contextualSpacing/>
        <w:jc w:val="both"/>
        <w:rPr>
          <w:rFonts w:asciiTheme="minorHAnsi" w:hAnsiTheme="minorHAnsi"/>
          <w:lang w:val="mk-MK"/>
        </w:rPr>
      </w:pPr>
      <w:r w:rsidRPr="005A5C02">
        <w:rPr>
          <w:rFonts w:asciiTheme="minorHAnsi" w:hAnsiTheme="minorHAnsi"/>
          <w:lang w:val="mk-MK"/>
        </w:rPr>
        <w:t>Во подготовка е вториот Национален акциски план за спроведување на Резолуцијата 1325 на Советот за безбедност на ОН.</w:t>
      </w:r>
    </w:p>
    <w:p w14:paraId="4CAB6EAC" w14:textId="77777777" w:rsidR="00CD00D3" w:rsidRPr="005A5C02" w:rsidRDefault="00CD00D3" w:rsidP="00CD00D3">
      <w:pPr>
        <w:spacing w:after="0"/>
        <w:contextualSpacing/>
        <w:jc w:val="both"/>
        <w:rPr>
          <w:rFonts w:asciiTheme="minorHAnsi" w:hAnsiTheme="minorHAnsi"/>
          <w:lang w:val="mk-MK"/>
        </w:rPr>
      </w:pPr>
      <w:r w:rsidRPr="005A5C02">
        <w:rPr>
          <w:rFonts w:asciiTheme="minorHAnsi" w:hAnsiTheme="minorHAnsi"/>
          <w:lang w:val="mk-MK"/>
        </w:rPr>
        <w:t>Стратешки документи за вклучување на родовите перспективи во главните политики на Министерството за одбрана се:</w:t>
      </w:r>
    </w:p>
    <w:p w14:paraId="67C19007" w14:textId="77777777" w:rsidR="00CD00D3" w:rsidRPr="005A5C02" w:rsidRDefault="00CD00D3" w:rsidP="00CD00D3">
      <w:pPr>
        <w:pStyle w:val="BodyText"/>
        <w:numPr>
          <w:ilvl w:val="0"/>
          <w:numId w:val="19"/>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Стратегиски одбранбен преглед 2018;</w:t>
      </w:r>
    </w:p>
    <w:p w14:paraId="07BF4AB1" w14:textId="77777777" w:rsidR="00CD00D3" w:rsidRPr="005A5C02" w:rsidRDefault="00CD00D3" w:rsidP="00CD00D3">
      <w:pPr>
        <w:pStyle w:val="BodyText"/>
        <w:numPr>
          <w:ilvl w:val="0"/>
          <w:numId w:val="19"/>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Стратегијата за човечки ресурси;</w:t>
      </w:r>
    </w:p>
    <w:p w14:paraId="50A11C3A" w14:textId="77777777" w:rsidR="00CD00D3" w:rsidRPr="005A5C02" w:rsidRDefault="00CD00D3" w:rsidP="00CD00D3">
      <w:pPr>
        <w:pStyle w:val="BodyText"/>
        <w:numPr>
          <w:ilvl w:val="0"/>
          <w:numId w:val="19"/>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Етички кодекс на вработените во Министерството за одбрана и Армијата;</w:t>
      </w:r>
    </w:p>
    <w:p w14:paraId="4FC4B230" w14:textId="77777777" w:rsidR="00CD00D3" w:rsidRPr="005A5C02" w:rsidRDefault="00CD00D3" w:rsidP="00CD00D3">
      <w:pPr>
        <w:pStyle w:val="BodyText"/>
        <w:numPr>
          <w:ilvl w:val="0"/>
          <w:numId w:val="19"/>
        </w:numPr>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Национална стратегија на Република Македонија за спречување на насилен екстремизам (2018-2022);</w:t>
      </w:r>
    </w:p>
    <w:p w14:paraId="47F4C277" w14:textId="77777777" w:rsidR="00CD00D3" w:rsidRPr="005A5C02" w:rsidRDefault="00CD00D3" w:rsidP="00CD00D3">
      <w:pPr>
        <w:pStyle w:val="ListParagraph"/>
        <w:numPr>
          <w:ilvl w:val="0"/>
          <w:numId w:val="1"/>
        </w:numPr>
        <w:tabs>
          <w:tab w:val="left" w:pos="630"/>
        </w:tabs>
        <w:autoSpaceDE w:val="0"/>
        <w:autoSpaceDN w:val="0"/>
        <w:adjustRightInd w:val="0"/>
        <w:spacing w:after="0" w:line="259" w:lineRule="auto"/>
        <w:contextualSpacing/>
        <w:jc w:val="both"/>
        <w:rPr>
          <w:rFonts w:asciiTheme="minorHAnsi" w:hAnsiTheme="minorHAnsi"/>
          <w:b/>
          <w:bCs/>
          <w:sz w:val="22"/>
          <w:szCs w:val="22"/>
          <w:lang w:val="mk-MK"/>
        </w:rPr>
      </w:pPr>
      <w:r w:rsidRPr="005A5C02">
        <w:rPr>
          <w:rFonts w:asciiTheme="minorHAnsi" w:hAnsiTheme="minorHAnsi"/>
          <w:b/>
          <w:bCs/>
          <w:sz w:val="22"/>
          <w:szCs w:val="22"/>
          <w:lang w:val="mk-MK"/>
        </w:rPr>
        <w:t>Друго-зголемување на свеста на вработените во Министерството за одбрана и Армијата за родова еднаквост</w:t>
      </w:r>
    </w:p>
    <w:p w14:paraId="13D51FB5" w14:textId="77777777" w:rsidR="00CD00D3" w:rsidRPr="005A5C02" w:rsidRDefault="00CD00D3" w:rsidP="00CD00D3">
      <w:pPr>
        <w:spacing w:after="0"/>
        <w:contextualSpacing/>
        <w:rPr>
          <w:rFonts w:asciiTheme="minorHAnsi" w:hAnsiTheme="minorHAnsi"/>
          <w:lang w:val="mk-MK"/>
        </w:rPr>
      </w:pPr>
    </w:p>
    <w:p w14:paraId="722E1960" w14:textId="77777777" w:rsidR="00CD00D3" w:rsidRPr="005A5C02" w:rsidRDefault="00CD00D3" w:rsidP="00CD00D3">
      <w:pPr>
        <w:contextualSpacing/>
        <w:jc w:val="both"/>
        <w:rPr>
          <w:rFonts w:asciiTheme="minorHAnsi" w:hAnsiTheme="minorHAnsi"/>
          <w:lang w:val="mk-MK"/>
        </w:rPr>
      </w:pPr>
      <w:r w:rsidRPr="005A5C02">
        <w:rPr>
          <w:rFonts w:asciiTheme="minorHAnsi" w:hAnsiTheme="minorHAnsi"/>
          <w:lang w:val="mk-MK"/>
        </w:rPr>
        <w:t>Подиг</w:t>
      </w:r>
      <w:r w:rsidR="007A7CDB" w:rsidRPr="005A5C02">
        <w:rPr>
          <w:rFonts w:asciiTheme="minorHAnsi" w:hAnsiTheme="minorHAnsi"/>
          <w:lang w:val="mk-MK"/>
        </w:rPr>
        <w:t>нува</w:t>
      </w:r>
      <w:r w:rsidRPr="005A5C02">
        <w:rPr>
          <w:rFonts w:asciiTheme="minorHAnsi" w:hAnsiTheme="minorHAnsi"/>
          <w:lang w:val="mk-MK"/>
        </w:rPr>
        <w:t>њето на родовата свест кај вработените во Министерството за одбрана и во Армијата се врши преку организирање трибини, емитување во медиумите, објавување статии во публикациите „</w:t>
      </w:r>
      <w:r w:rsidR="005D50F6">
        <w:rPr>
          <w:rFonts w:asciiTheme="minorHAnsi" w:hAnsiTheme="minorHAnsi"/>
          <w:lang w:val="mk-MK"/>
        </w:rPr>
        <w:t>Ш</w:t>
      </w:r>
      <w:r w:rsidRPr="005A5C02">
        <w:rPr>
          <w:rFonts w:asciiTheme="minorHAnsi" w:hAnsiTheme="minorHAnsi"/>
          <w:lang w:val="mk-MK"/>
        </w:rPr>
        <w:t>тит" и „Современа македонска одбрана" (</w:t>
      </w:r>
      <w:r w:rsidRPr="005A5C02">
        <w:rPr>
          <w:rFonts w:asciiTheme="minorHAnsi" w:hAnsiTheme="minorHAnsi"/>
          <w:i/>
          <w:lang w:val="mk-MK"/>
        </w:rPr>
        <w:t>Contemporary Macedonian Defense</w:t>
      </w:r>
      <w:r w:rsidRPr="005A5C02">
        <w:rPr>
          <w:rFonts w:asciiTheme="minorHAnsi" w:hAnsiTheme="minorHAnsi"/>
          <w:lang w:val="mk-MK"/>
        </w:rPr>
        <w:t xml:space="preserve">), информации на веб-страницата за Министерството за одбрана </w:t>
      </w:r>
      <w:hyperlink r:id="rId16" w:history="1">
        <w:r w:rsidRPr="005A5C02">
          <w:rPr>
            <w:rStyle w:val="Hyperlink"/>
            <w:rFonts w:asciiTheme="minorHAnsi" w:hAnsiTheme="minorHAnsi"/>
            <w:lang w:val="mk-MK"/>
          </w:rPr>
          <w:t>www.morm.gov.mk</w:t>
        </w:r>
      </w:hyperlink>
      <w:r w:rsidRPr="005A5C02">
        <w:rPr>
          <w:rFonts w:asciiTheme="minorHAnsi" w:hAnsiTheme="minorHAnsi"/>
          <w:lang w:val="mk-MK"/>
        </w:rPr>
        <w:t xml:space="preserve"> - Родова перспектива, споделување информации на социјалните мрежи (Фејсбук, Твитер).</w:t>
      </w:r>
    </w:p>
    <w:p w14:paraId="6D9061AC" w14:textId="77777777" w:rsidR="00CD00D3" w:rsidRPr="005A5C02" w:rsidRDefault="00CD00D3" w:rsidP="00CD00D3">
      <w:pPr>
        <w:contextualSpacing/>
        <w:jc w:val="both"/>
        <w:rPr>
          <w:rFonts w:asciiTheme="minorHAnsi" w:hAnsiTheme="minorHAnsi"/>
          <w:lang w:val="mk-MK"/>
        </w:rPr>
      </w:pPr>
    </w:p>
    <w:p w14:paraId="56FFEF9B" w14:textId="77777777" w:rsidR="00CD00D3" w:rsidRPr="005A5C02" w:rsidRDefault="00CD00D3" w:rsidP="00CD00D3">
      <w:pPr>
        <w:contextualSpacing/>
        <w:jc w:val="both"/>
        <w:rPr>
          <w:rFonts w:asciiTheme="minorHAnsi" w:hAnsiTheme="minorHAnsi"/>
          <w:lang w:val="mk-MK"/>
        </w:rPr>
      </w:pPr>
      <w:r w:rsidRPr="005A5C02">
        <w:rPr>
          <w:rFonts w:asciiTheme="minorHAnsi" w:hAnsiTheme="minorHAnsi"/>
          <w:lang w:val="mk-MK"/>
        </w:rPr>
        <w:t>Министерот за одбрана преку директна комуникација - отворено електронско писмо</w:t>
      </w:r>
      <w:r w:rsidR="00AE4FC1" w:rsidRPr="005A5C02">
        <w:rPr>
          <w:rFonts w:asciiTheme="minorHAnsi" w:hAnsiTheme="minorHAnsi"/>
          <w:lang w:val="mk-MK"/>
        </w:rPr>
        <w:t>,</w:t>
      </w:r>
      <w:r w:rsidRPr="005A5C02">
        <w:rPr>
          <w:rFonts w:asciiTheme="minorHAnsi" w:hAnsiTheme="minorHAnsi"/>
          <w:lang w:val="mk-MK"/>
        </w:rPr>
        <w:t xml:space="preserve"> ги упатува вработените во Министерството и Армијата, со цел да ги поттикне вработените да реагираат лично и институционално и да пријавуваат насилство.</w:t>
      </w:r>
    </w:p>
    <w:p w14:paraId="3397EB58" w14:textId="77777777" w:rsidR="00CD00D3" w:rsidRPr="005A5C02" w:rsidRDefault="00CD00D3" w:rsidP="00CD00D3">
      <w:pPr>
        <w:pStyle w:val="ListParagraph"/>
        <w:numPr>
          <w:ilvl w:val="0"/>
          <w:numId w:val="1"/>
        </w:numPr>
        <w:tabs>
          <w:tab w:val="left" w:pos="630"/>
        </w:tabs>
        <w:autoSpaceDE w:val="0"/>
        <w:autoSpaceDN w:val="0"/>
        <w:adjustRightInd w:val="0"/>
        <w:spacing w:after="0" w:line="259" w:lineRule="auto"/>
        <w:contextualSpacing/>
        <w:jc w:val="both"/>
        <w:rPr>
          <w:rFonts w:asciiTheme="minorHAnsi" w:hAnsiTheme="minorHAnsi"/>
          <w:b/>
          <w:bCs/>
          <w:sz w:val="22"/>
          <w:szCs w:val="22"/>
          <w:lang w:val="mk-MK"/>
        </w:rPr>
      </w:pPr>
      <w:r w:rsidRPr="005A5C02">
        <w:rPr>
          <w:rFonts w:asciiTheme="minorHAnsi" w:hAnsiTheme="minorHAnsi"/>
          <w:b/>
          <w:bCs/>
          <w:sz w:val="22"/>
          <w:szCs w:val="22"/>
          <w:lang w:val="mk-MK"/>
        </w:rPr>
        <w:t>Зголемување на буџетските средства за имплементација на агендата за жени, мир и безбедност</w:t>
      </w:r>
    </w:p>
    <w:p w14:paraId="662C673B" w14:textId="77777777" w:rsidR="00CD00D3" w:rsidRPr="005A5C02" w:rsidRDefault="00CD00D3" w:rsidP="00CD00D3">
      <w:pPr>
        <w:tabs>
          <w:tab w:val="left" w:pos="630"/>
        </w:tabs>
        <w:autoSpaceDE w:val="0"/>
        <w:autoSpaceDN w:val="0"/>
        <w:adjustRightInd w:val="0"/>
        <w:spacing w:after="0"/>
        <w:ind w:left="360"/>
        <w:contextualSpacing/>
        <w:jc w:val="both"/>
        <w:rPr>
          <w:rFonts w:asciiTheme="minorHAnsi" w:hAnsiTheme="minorHAnsi"/>
          <w:b/>
          <w:bCs/>
          <w:lang w:val="mk-MK"/>
        </w:rPr>
      </w:pPr>
    </w:p>
    <w:p w14:paraId="50814196" w14:textId="77777777" w:rsidR="00CD00D3" w:rsidRPr="005A5C02" w:rsidRDefault="00CD00D3" w:rsidP="00CD00D3">
      <w:pPr>
        <w:jc w:val="both"/>
        <w:rPr>
          <w:lang w:val="mk-MK"/>
        </w:rPr>
      </w:pPr>
      <w:r w:rsidRPr="005A5C02">
        <w:rPr>
          <w:lang w:val="mk-MK"/>
        </w:rPr>
        <w:t xml:space="preserve">Од 2018 година, Министерството за одбрана ја спроведе методологијата за родово одговорно буџетирање и </w:t>
      </w:r>
      <w:r w:rsidR="00AE4FC1" w:rsidRPr="005A5C02">
        <w:rPr>
          <w:lang w:val="mk-MK"/>
        </w:rPr>
        <w:t>родово буџетски изјави</w:t>
      </w:r>
      <w:r w:rsidRPr="005A5C02">
        <w:rPr>
          <w:lang w:val="mk-MK"/>
        </w:rPr>
        <w:t>. На тој начин беше подготвена програмата на Воената академија, и според тоа, буџетските средства се распределени во рамките на оваа програма. Во 2018 година беа одобрени 12,000,000 денари за буџетската програма на Воената академија, а потрошени се 9,510,524,00 денари, односно 79,25 %, од кои 32,33 % беа потрошени за потребите на женските кадети на Воената академија.</w:t>
      </w:r>
    </w:p>
    <w:p w14:paraId="09BDFAB3" w14:textId="77777777" w:rsidR="00CD00D3" w:rsidRPr="005A5C02" w:rsidRDefault="00CD00D3" w:rsidP="00CD00D3">
      <w:pPr>
        <w:contextualSpacing/>
        <w:jc w:val="both"/>
        <w:rPr>
          <w:rFonts w:asciiTheme="minorHAnsi" w:hAnsiTheme="minorHAnsi"/>
          <w:lang w:val="mk-MK"/>
        </w:rPr>
      </w:pPr>
    </w:p>
    <w:p w14:paraId="58476B62" w14:textId="77777777" w:rsidR="00CD00D3" w:rsidRPr="005A5C02" w:rsidRDefault="00CD00D3" w:rsidP="00CD00D3">
      <w:pPr>
        <w:contextualSpacing/>
        <w:jc w:val="both"/>
        <w:rPr>
          <w:rFonts w:asciiTheme="minorHAnsi" w:hAnsiTheme="minorHAnsi"/>
          <w:lang w:val="mk-MK"/>
        </w:rPr>
      </w:pPr>
      <w:r w:rsidRPr="005A5C02">
        <w:rPr>
          <w:rFonts w:asciiTheme="minorHAnsi" w:hAnsiTheme="minorHAnsi"/>
          <w:lang w:val="mk-MK"/>
        </w:rPr>
        <w:t>Преку оваа програма, тригодишната цел на Министерството (2017-2020) е зголемување на бројот на регистрирани жени кандидати, зголемување на учеството на жени кадети, вклучување на родово сензитивни содржини во предметите (воена психологија, воена социологија и воена андрагогија) и воспоставување на податоци со полова распределба. Буџетските средства од Министерството за одбрана изнесуваа 12,000,000 денари за програмата во 2018 година.</w:t>
      </w:r>
    </w:p>
    <w:p w14:paraId="46EF7DF2" w14:textId="77777777" w:rsidR="00334BC0" w:rsidRPr="005A5C02" w:rsidRDefault="00334BC0" w:rsidP="00FF0D91">
      <w:pPr>
        <w:contextualSpacing/>
        <w:jc w:val="both"/>
        <w:rPr>
          <w:rFonts w:asciiTheme="minorHAnsi" w:hAnsiTheme="minorHAnsi"/>
          <w:lang w:val="mk-MK"/>
        </w:rPr>
      </w:pPr>
    </w:p>
    <w:p w14:paraId="6CBF839B" w14:textId="77777777" w:rsidR="00334BC0" w:rsidRPr="005A5C02" w:rsidRDefault="00334BC0" w:rsidP="001D37B8">
      <w:pPr>
        <w:pStyle w:val="Heading2"/>
        <w:jc w:val="both"/>
        <w:rPr>
          <w:rFonts w:asciiTheme="minorHAnsi" w:hAnsiTheme="minorHAnsi"/>
          <w:color w:val="FF0000"/>
          <w:lang w:val="mk-MK"/>
        </w:rPr>
      </w:pPr>
      <w:bookmarkStart w:id="65" w:name="_Toc11346954"/>
      <w:r w:rsidRPr="005A5C02">
        <w:rPr>
          <w:rFonts w:asciiTheme="minorHAnsi" w:hAnsiTheme="minorHAnsi"/>
          <w:lang w:val="mk-MK"/>
        </w:rPr>
        <w:t xml:space="preserve">27. </w:t>
      </w:r>
      <w:r w:rsidR="00A078AB" w:rsidRPr="005A5C02">
        <w:rPr>
          <w:rFonts w:asciiTheme="minorHAnsi" w:hAnsiTheme="minorHAnsi"/>
          <w:lang w:val="mk-MK"/>
        </w:rPr>
        <w:t xml:space="preserve">Активности за зголемување на раководството, застапеноста и учеството на жените во спречувањето, решавањето, градењето на мирот, </w:t>
      </w:r>
      <w:r w:rsidR="006A7CA5" w:rsidRPr="005A5C02">
        <w:rPr>
          <w:rFonts w:asciiTheme="minorHAnsi" w:hAnsiTheme="minorHAnsi"/>
          <w:lang w:val="mk-MK"/>
        </w:rPr>
        <w:t xml:space="preserve">одговорот на </w:t>
      </w:r>
      <w:r w:rsidR="00A078AB" w:rsidRPr="005A5C02">
        <w:rPr>
          <w:rFonts w:asciiTheme="minorHAnsi" w:hAnsiTheme="minorHAnsi"/>
          <w:lang w:val="mk-MK"/>
        </w:rPr>
        <w:t>хуманитарн</w:t>
      </w:r>
      <w:r w:rsidR="006A7CA5" w:rsidRPr="005A5C02">
        <w:rPr>
          <w:rFonts w:asciiTheme="minorHAnsi" w:hAnsiTheme="minorHAnsi"/>
          <w:lang w:val="mk-MK"/>
        </w:rPr>
        <w:t>ите активности</w:t>
      </w:r>
      <w:r w:rsidR="00A078AB" w:rsidRPr="005A5C02">
        <w:rPr>
          <w:rFonts w:asciiTheme="minorHAnsi" w:hAnsiTheme="minorHAnsi"/>
          <w:lang w:val="mk-MK"/>
        </w:rPr>
        <w:t xml:space="preserve"> и </w:t>
      </w:r>
      <w:r w:rsidR="006A7CA5" w:rsidRPr="005A5C02">
        <w:rPr>
          <w:rFonts w:asciiTheme="minorHAnsi" w:hAnsiTheme="minorHAnsi"/>
          <w:lang w:val="mk-MK"/>
        </w:rPr>
        <w:t>кризите</w:t>
      </w:r>
      <w:r w:rsidR="00A078AB" w:rsidRPr="005A5C02">
        <w:rPr>
          <w:rFonts w:asciiTheme="minorHAnsi" w:hAnsiTheme="minorHAnsi"/>
          <w:lang w:val="mk-MK"/>
        </w:rPr>
        <w:t>, на ниво на донесување одлуки во ситуации на вооружени и други конфликти и во кревки или кризни ситуации</w:t>
      </w:r>
      <w:bookmarkEnd w:id="65"/>
    </w:p>
    <w:p w14:paraId="0A28B138" w14:textId="77777777" w:rsidR="00A63333" w:rsidRPr="005A5C02" w:rsidRDefault="00A63333" w:rsidP="00A63333">
      <w:pPr>
        <w:pStyle w:val="ListParagraph"/>
        <w:numPr>
          <w:ilvl w:val="0"/>
          <w:numId w:val="11"/>
        </w:numPr>
        <w:spacing w:line="259" w:lineRule="auto"/>
        <w:contextualSpacing/>
        <w:jc w:val="both"/>
        <w:rPr>
          <w:rFonts w:asciiTheme="minorHAnsi" w:hAnsiTheme="minorHAnsi"/>
          <w:b/>
          <w:sz w:val="22"/>
          <w:szCs w:val="22"/>
          <w:lang w:val="mk-MK"/>
        </w:rPr>
      </w:pPr>
      <w:r w:rsidRPr="005A5C02">
        <w:rPr>
          <w:rFonts w:asciiTheme="minorHAnsi" w:eastAsiaTheme="minorEastAsia" w:hAnsiTheme="minorHAnsi"/>
          <w:b/>
          <w:color w:val="040404"/>
          <w:sz w:val="22"/>
          <w:szCs w:val="22"/>
          <w:lang w:val="mk-MK"/>
        </w:rPr>
        <w:t>Промовирање на еднакво учество на жените во хуманитарни активности и реакција на кризите на сите нивоа, особено на ниво на донесување одлуки</w:t>
      </w:r>
    </w:p>
    <w:p w14:paraId="56237800"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Во изминатите 5 години беше промовирано и поддржано учеството на жените во </w:t>
      </w:r>
      <w:r w:rsidR="00221839" w:rsidRPr="005A5C02">
        <w:rPr>
          <w:rFonts w:asciiTheme="minorHAnsi" w:hAnsiTheme="minorHAnsi"/>
          <w:lang w:val="mk-MK"/>
        </w:rPr>
        <w:t xml:space="preserve">мировни и хуманитарни мисии на </w:t>
      </w:r>
      <w:r w:rsidRPr="005A5C02">
        <w:rPr>
          <w:rFonts w:asciiTheme="minorHAnsi" w:hAnsiTheme="minorHAnsi"/>
          <w:lang w:val="mk-MK"/>
        </w:rPr>
        <w:t>Министерството</w:t>
      </w:r>
      <w:r w:rsidR="00221839" w:rsidRPr="005A5C02">
        <w:rPr>
          <w:rFonts w:asciiTheme="minorHAnsi" w:hAnsiTheme="minorHAnsi"/>
          <w:lang w:val="mk-MK"/>
        </w:rPr>
        <w:t>,на раководни позиции</w:t>
      </w:r>
      <w:r w:rsidRPr="005A5C02">
        <w:rPr>
          <w:rFonts w:asciiTheme="minorHAnsi" w:hAnsiTheme="minorHAnsi"/>
          <w:lang w:val="mk-MK"/>
        </w:rPr>
        <w:t>.</w:t>
      </w:r>
    </w:p>
    <w:p w14:paraId="29BF7CDB" w14:textId="77777777" w:rsidR="00A63333" w:rsidRPr="005A5C02" w:rsidRDefault="00A63333" w:rsidP="00A63333">
      <w:pPr>
        <w:contextualSpacing/>
        <w:jc w:val="both"/>
        <w:rPr>
          <w:rFonts w:asciiTheme="minorHAnsi" w:hAnsiTheme="minorHAnsi"/>
          <w:lang w:val="mk-MK"/>
        </w:rPr>
      </w:pPr>
    </w:p>
    <w:p w14:paraId="3225A3C4"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Застапеноста на жените во армијата </w:t>
      </w:r>
      <w:r w:rsidR="00221839" w:rsidRPr="005A5C02">
        <w:rPr>
          <w:rFonts w:asciiTheme="minorHAnsi" w:hAnsiTheme="minorHAnsi"/>
          <w:lang w:val="mk-MK"/>
        </w:rPr>
        <w:t>изнесува</w:t>
      </w:r>
      <w:r w:rsidRPr="005A5C02">
        <w:rPr>
          <w:rFonts w:asciiTheme="minorHAnsi" w:hAnsiTheme="minorHAnsi"/>
          <w:lang w:val="mk-MK"/>
        </w:rPr>
        <w:t xml:space="preserve"> 9,19 % </w:t>
      </w:r>
      <w:r w:rsidR="00221839" w:rsidRPr="005A5C02">
        <w:rPr>
          <w:rFonts w:asciiTheme="minorHAnsi" w:hAnsiTheme="minorHAnsi"/>
          <w:lang w:val="mk-MK"/>
        </w:rPr>
        <w:t>односно,</w:t>
      </w:r>
      <w:r w:rsidRPr="005A5C02">
        <w:rPr>
          <w:rFonts w:asciiTheme="minorHAnsi" w:hAnsiTheme="minorHAnsi"/>
          <w:lang w:val="mk-MK"/>
        </w:rPr>
        <w:t xml:space="preserve"> 13,83 % се женски офицери, 11,15 % се </w:t>
      </w:r>
      <w:r w:rsidR="00221839" w:rsidRPr="005A5C02">
        <w:rPr>
          <w:rFonts w:asciiTheme="minorHAnsi" w:hAnsiTheme="minorHAnsi"/>
          <w:lang w:val="mk-MK"/>
        </w:rPr>
        <w:t>жени</w:t>
      </w:r>
      <w:r w:rsidRPr="005A5C02">
        <w:rPr>
          <w:rFonts w:asciiTheme="minorHAnsi" w:hAnsiTheme="minorHAnsi"/>
          <w:lang w:val="mk-MK"/>
        </w:rPr>
        <w:t xml:space="preserve"> кои не се вклучени во борбите, 4,54 % се професионални војници и 38,24 % од жените се во категоријата цивили. На позицијата командант има вкупно 21 жена.</w:t>
      </w:r>
    </w:p>
    <w:p w14:paraId="6908779C" w14:textId="77777777" w:rsidR="00A63333" w:rsidRPr="005A5C02" w:rsidRDefault="00A63333" w:rsidP="00A63333">
      <w:pPr>
        <w:pStyle w:val="ListParagraph"/>
        <w:numPr>
          <w:ilvl w:val="0"/>
          <w:numId w:val="11"/>
        </w:numPr>
        <w:spacing w:line="259" w:lineRule="auto"/>
        <w:contextualSpacing/>
        <w:jc w:val="both"/>
        <w:rPr>
          <w:rFonts w:asciiTheme="minorHAnsi" w:eastAsiaTheme="minorEastAsia" w:hAnsiTheme="minorHAnsi"/>
          <w:b/>
          <w:color w:val="040404"/>
          <w:sz w:val="22"/>
          <w:szCs w:val="22"/>
          <w:lang w:val="mk-MK"/>
        </w:rPr>
      </w:pPr>
      <w:r w:rsidRPr="005A5C02">
        <w:rPr>
          <w:rFonts w:asciiTheme="minorHAnsi" w:eastAsiaTheme="minorEastAsia" w:hAnsiTheme="minorHAnsi"/>
          <w:b/>
          <w:color w:val="040404"/>
          <w:sz w:val="22"/>
          <w:szCs w:val="22"/>
          <w:lang w:val="mk-MK"/>
        </w:rPr>
        <w:t>Интегрирање на родова</w:t>
      </w:r>
      <w:r w:rsidR="00221839" w:rsidRPr="005A5C02">
        <w:rPr>
          <w:rFonts w:asciiTheme="minorHAnsi" w:eastAsiaTheme="minorEastAsia" w:hAnsiTheme="minorHAnsi"/>
          <w:b/>
          <w:color w:val="040404"/>
          <w:sz w:val="22"/>
          <w:szCs w:val="22"/>
          <w:lang w:val="mk-MK"/>
        </w:rPr>
        <w:t>та</w:t>
      </w:r>
      <w:r w:rsidRPr="005A5C02">
        <w:rPr>
          <w:rFonts w:asciiTheme="minorHAnsi" w:eastAsiaTheme="minorEastAsia" w:hAnsiTheme="minorHAnsi"/>
          <w:b/>
          <w:color w:val="040404"/>
          <w:sz w:val="22"/>
          <w:szCs w:val="22"/>
          <w:lang w:val="mk-MK"/>
        </w:rPr>
        <w:t xml:space="preserve"> перспектива во хуманитар</w:t>
      </w:r>
      <w:r w:rsidR="00221839" w:rsidRPr="005A5C02">
        <w:rPr>
          <w:rFonts w:asciiTheme="minorHAnsi" w:eastAsiaTheme="minorEastAsia" w:hAnsiTheme="minorHAnsi"/>
          <w:b/>
          <w:color w:val="040404"/>
          <w:sz w:val="22"/>
          <w:szCs w:val="22"/>
          <w:lang w:val="mk-MK"/>
        </w:rPr>
        <w:t>ните</w:t>
      </w:r>
      <w:r w:rsidRPr="005A5C02">
        <w:rPr>
          <w:rFonts w:asciiTheme="minorHAnsi" w:eastAsiaTheme="minorEastAsia" w:hAnsiTheme="minorHAnsi"/>
          <w:b/>
          <w:color w:val="040404"/>
          <w:sz w:val="22"/>
          <w:szCs w:val="22"/>
          <w:lang w:val="mk-MK"/>
        </w:rPr>
        <w:t xml:space="preserve"> ак</w:t>
      </w:r>
      <w:r w:rsidR="00221839" w:rsidRPr="005A5C02">
        <w:rPr>
          <w:rFonts w:asciiTheme="minorHAnsi" w:eastAsiaTheme="minorEastAsia" w:hAnsiTheme="minorHAnsi"/>
          <w:b/>
          <w:color w:val="040404"/>
          <w:sz w:val="22"/>
          <w:szCs w:val="22"/>
          <w:lang w:val="mk-MK"/>
        </w:rPr>
        <w:t>тивности</w:t>
      </w:r>
      <w:r w:rsidRPr="005A5C02">
        <w:rPr>
          <w:rFonts w:asciiTheme="minorHAnsi" w:eastAsiaTheme="minorEastAsia" w:hAnsiTheme="minorHAnsi"/>
          <w:b/>
          <w:color w:val="040404"/>
          <w:sz w:val="22"/>
          <w:szCs w:val="22"/>
          <w:lang w:val="mk-MK"/>
        </w:rPr>
        <w:t xml:space="preserve"> и постапување во кризни состојби</w:t>
      </w:r>
    </w:p>
    <w:p w14:paraId="04E17A9C"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Припадниците на Армијата активно учествуваат во придонесот на мирот и безбедноста во мировните мисии во Авганистан и Босна и Херцеговина и во овие мисии вкупно 156, односно 6,8 % се жени.</w:t>
      </w:r>
    </w:p>
    <w:p w14:paraId="59296B77" w14:textId="77777777" w:rsidR="00A63333" w:rsidRPr="005A5C02" w:rsidRDefault="00A63333" w:rsidP="00A63333">
      <w:pPr>
        <w:pStyle w:val="ListParagraph"/>
        <w:numPr>
          <w:ilvl w:val="0"/>
          <w:numId w:val="11"/>
        </w:numPr>
        <w:spacing w:line="259" w:lineRule="auto"/>
        <w:contextualSpacing/>
        <w:jc w:val="both"/>
        <w:rPr>
          <w:rFonts w:asciiTheme="minorHAnsi" w:hAnsiTheme="minorHAnsi"/>
          <w:b/>
          <w:sz w:val="22"/>
          <w:szCs w:val="22"/>
          <w:lang w:val="mk-MK"/>
        </w:rPr>
      </w:pPr>
      <w:r w:rsidRPr="005A5C02">
        <w:rPr>
          <w:rFonts w:asciiTheme="minorHAnsi" w:eastAsiaTheme="minorEastAsia" w:hAnsiTheme="minorHAnsi"/>
          <w:b/>
          <w:sz w:val="22"/>
          <w:szCs w:val="22"/>
          <w:lang w:val="mk-MK"/>
        </w:rPr>
        <w:t xml:space="preserve">Друго - обука на жени во Армијата и нивно промовирање во општеството </w:t>
      </w:r>
    </w:p>
    <w:p w14:paraId="250CA84C" w14:textId="77777777" w:rsidR="00A63333" w:rsidRPr="005A5C02" w:rsidRDefault="00A63333" w:rsidP="00A63333">
      <w:pPr>
        <w:contextualSpacing/>
        <w:jc w:val="both"/>
        <w:rPr>
          <w:color w:val="000000" w:themeColor="text1"/>
          <w:lang w:val="mk-MK"/>
        </w:rPr>
      </w:pPr>
    </w:p>
    <w:p w14:paraId="71A12CF2" w14:textId="77777777" w:rsidR="00A63333" w:rsidRPr="005A5C02" w:rsidRDefault="00A63333" w:rsidP="00A63333">
      <w:pPr>
        <w:contextualSpacing/>
        <w:jc w:val="both"/>
        <w:rPr>
          <w:color w:val="000000" w:themeColor="text1"/>
          <w:lang w:val="mk-MK"/>
        </w:rPr>
      </w:pPr>
      <w:r w:rsidRPr="005A5C02">
        <w:rPr>
          <w:color w:val="000000" w:themeColor="text1"/>
          <w:lang w:val="mk-MK"/>
        </w:rPr>
        <w:t>Иако не</w:t>
      </w:r>
      <w:r w:rsidR="000B63F4" w:rsidRPr="005A5C02">
        <w:rPr>
          <w:color w:val="000000" w:themeColor="text1"/>
          <w:lang w:val="mk-MK"/>
        </w:rPr>
        <w:t xml:space="preserve"> постојат</w:t>
      </w:r>
      <w:r w:rsidRPr="005A5C02">
        <w:rPr>
          <w:color w:val="000000" w:themeColor="text1"/>
          <w:lang w:val="mk-MK"/>
        </w:rPr>
        <w:t xml:space="preserve"> посебни програми само за жените во Армијата, програмите се подеднакво достапни за сите </w:t>
      </w:r>
      <w:r w:rsidR="000B63F4" w:rsidRPr="005A5C02">
        <w:rPr>
          <w:color w:val="000000" w:themeColor="text1"/>
          <w:lang w:val="mk-MK"/>
        </w:rPr>
        <w:t>во согласност со</w:t>
      </w:r>
      <w:r w:rsidRPr="005A5C02">
        <w:rPr>
          <w:color w:val="000000" w:themeColor="text1"/>
          <w:lang w:val="mk-MK"/>
        </w:rPr>
        <w:t xml:space="preserve"> потребите, критериумите и условите. Жените во Армијата се испраќаат на стручна обука и специјализација исто како и мажите. Во 2018 година, жена-офицер беше номинирана за Националната школа за одбрана, и 27 жени-офицери го завршија Колеџот на командниот штаб. Не постојат </w:t>
      </w:r>
      <w:r w:rsidRPr="005A5C02">
        <w:rPr>
          <w:color w:val="000000" w:themeColor="text1"/>
          <w:lang w:val="mk-MK"/>
        </w:rPr>
        <w:lastRenderedPageBreak/>
        <w:t>критериуми за елиминација во процесот на избор на персонал кој ќе се испраќа на курсеви, обука, образование, стручна обука и специјализација за потребите на услугата и обврските за извршување на услугата по нивното завршување.</w:t>
      </w:r>
    </w:p>
    <w:p w14:paraId="4F4628BD" w14:textId="77777777" w:rsidR="00A63333" w:rsidRPr="005A5C02" w:rsidRDefault="00A63333" w:rsidP="00A63333">
      <w:pPr>
        <w:contextualSpacing/>
        <w:jc w:val="both"/>
        <w:rPr>
          <w:color w:val="000000" w:themeColor="text1"/>
          <w:lang w:val="mk-MK"/>
        </w:rPr>
      </w:pPr>
    </w:p>
    <w:p w14:paraId="5195B8FE" w14:textId="77777777" w:rsidR="00A63333" w:rsidRPr="005A5C02" w:rsidRDefault="000B63F4" w:rsidP="00A63333">
      <w:pPr>
        <w:contextualSpacing/>
        <w:jc w:val="both"/>
        <w:rPr>
          <w:color w:val="000000" w:themeColor="text1"/>
          <w:lang w:val="mk-MK"/>
        </w:rPr>
      </w:pPr>
      <w:r w:rsidRPr="005A5C02">
        <w:rPr>
          <w:color w:val="000000" w:themeColor="text1"/>
          <w:lang w:val="mk-MK"/>
        </w:rPr>
        <w:t>Една од</w:t>
      </w:r>
      <w:r w:rsidR="00A63333" w:rsidRPr="005A5C02">
        <w:rPr>
          <w:color w:val="000000" w:themeColor="text1"/>
          <w:lang w:val="mk-MK"/>
        </w:rPr>
        <w:t xml:space="preserve"> 10-те жени од државата кои беа изгласани за „Успешни жени" за 2018 година</w:t>
      </w:r>
      <w:r w:rsidRPr="005A5C02">
        <w:rPr>
          <w:color w:val="000000" w:themeColor="text1"/>
          <w:lang w:val="mk-MK"/>
        </w:rPr>
        <w:t xml:space="preserve">, </w:t>
      </w:r>
      <w:r w:rsidR="00A63333" w:rsidRPr="005A5C02">
        <w:rPr>
          <w:color w:val="000000" w:themeColor="text1"/>
          <w:lang w:val="mk-MK"/>
        </w:rPr>
        <w:t>е жена вработена во армијата.</w:t>
      </w:r>
    </w:p>
    <w:p w14:paraId="77E6DC69" w14:textId="77777777" w:rsidR="00A63333" w:rsidRPr="005A5C02" w:rsidRDefault="00A63333" w:rsidP="00A63333">
      <w:pPr>
        <w:contextualSpacing/>
        <w:jc w:val="both"/>
        <w:rPr>
          <w:color w:val="000000" w:themeColor="text1"/>
          <w:lang w:val="mk-MK"/>
        </w:rPr>
      </w:pPr>
    </w:p>
    <w:p w14:paraId="6EA296D0" w14:textId="77777777" w:rsidR="00334BC0" w:rsidRPr="005A5C02" w:rsidRDefault="00A63333" w:rsidP="00A63333">
      <w:pPr>
        <w:contextualSpacing/>
        <w:jc w:val="both"/>
        <w:rPr>
          <w:color w:val="000000" w:themeColor="text1"/>
          <w:lang w:val="mk-MK"/>
        </w:rPr>
      </w:pPr>
      <w:r w:rsidRPr="005A5C02">
        <w:rPr>
          <w:color w:val="000000" w:themeColor="text1"/>
          <w:lang w:val="mk-MK"/>
        </w:rPr>
        <w:t>Со учество на женски припадници во Армијата се промовира позицијата на жените во армијата преку ТВ емисии, телевизиски приказни за жени на Воената академија, статии во списанието Шилд (Shield Magazine), информации на веб-страницата на Министерството (</w:t>
      </w:r>
      <w:hyperlink r:id="rId17" w:history="1">
        <w:r w:rsidRPr="005A5C02">
          <w:rPr>
            <w:rStyle w:val="Hyperlink"/>
            <w:lang w:val="mk-MK"/>
          </w:rPr>
          <w:t>www.morm.gov.mk</w:t>
        </w:r>
      </w:hyperlink>
      <w:r w:rsidRPr="005A5C02">
        <w:rPr>
          <w:color w:val="000000" w:themeColor="text1"/>
          <w:lang w:val="mk-MK"/>
        </w:rPr>
        <w:t xml:space="preserve">), воени приказни на </w:t>
      </w:r>
      <w:hyperlink r:id="rId18" w:history="1">
        <w:r w:rsidRPr="005A5C02">
          <w:rPr>
            <w:rStyle w:val="Hyperlink"/>
            <w:lang w:val="mk-MK"/>
          </w:rPr>
          <w:t>www.arm.mk</w:t>
        </w:r>
      </w:hyperlink>
      <w:r w:rsidRPr="005A5C02">
        <w:rPr>
          <w:color w:val="000000" w:themeColor="text1"/>
          <w:lang w:val="mk-MK"/>
        </w:rPr>
        <w:t>, како и информации, приказни и видео записи на социјалните мрежи.</w:t>
      </w:r>
    </w:p>
    <w:p w14:paraId="6E808E57" w14:textId="77777777" w:rsidR="00334BC0" w:rsidRPr="005A5C02" w:rsidRDefault="00334BC0" w:rsidP="001D37B8">
      <w:pPr>
        <w:pStyle w:val="Heading2"/>
        <w:jc w:val="both"/>
        <w:rPr>
          <w:rFonts w:asciiTheme="minorHAnsi" w:hAnsiTheme="minorHAnsi"/>
          <w:lang w:val="mk-MK"/>
        </w:rPr>
      </w:pPr>
      <w:bookmarkStart w:id="66" w:name="_Toc11346955"/>
      <w:r w:rsidRPr="005A5C02">
        <w:rPr>
          <w:rFonts w:asciiTheme="minorHAnsi" w:hAnsiTheme="minorHAnsi"/>
          <w:lang w:val="mk-MK"/>
        </w:rPr>
        <w:t xml:space="preserve">28. </w:t>
      </w:r>
      <w:r w:rsidR="006A7CA5" w:rsidRPr="005A5C02">
        <w:rPr>
          <w:rFonts w:asciiTheme="minorHAnsi" w:hAnsiTheme="minorHAnsi"/>
          <w:lang w:val="mk-MK"/>
        </w:rPr>
        <w:t>Активности за зголемување на судската и вонсудска одговорност за кршење на меѓународното хуманитарно право и кршењето на човековите права на жените и девојките во ситуации на вооружени и други конфликти или одговорот на хуманитарни активности и кризни состојби</w:t>
      </w:r>
      <w:bookmarkEnd w:id="66"/>
    </w:p>
    <w:p w14:paraId="54E18548" w14:textId="77777777" w:rsidR="00A63333" w:rsidRPr="005A5C02" w:rsidRDefault="00A63333" w:rsidP="00A63333">
      <w:pPr>
        <w:pStyle w:val="ListParagraph"/>
        <w:numPr>
          <w:ilvl w:val="0"/>
          <w:numId w:val="11"/>
        </w:numPr>
        <w:spacing w:line="259" w:lineRule="auto"/>
        <w:contextualSpacing/>
        <w:jc w:val="both"/>
        <w:rPr>
          <w:rFonts w:asciiTheme="minorHAnsi" w:eastAsiaTheme="minorEastAsia" w:hAnsiTheme="minorHAnsi"/>
          <w:b/>
          <w:color w:val="040404"/>
          <w:sz w:val="22"/>
          <w:szCs w:val="22"/>
          <w:lang w:val="mk-MK"/>
        </w:rPr>
      </w:pPr>
      <w:r w:rsidRPr="005A5C02">
        <w:rPr>
          <w:rFonts w:asciiTheme="minorHAnsi" w:eastAsiaTheme="minorEastAsia" w:hAnsiTheme="minorHAnsi"/>
          <w:b/>
          <w:color w:val="040404"/>
          <w:sz w:val="22"/>
          <w:szCs w:val="22"/>
          <w:lang w:val="mk-MK"/>
        </w:rPr>
        <w:t xml:space="preserve">Зајакнување на капацитетот на институциите од безбедносниот сектор за човековите права и спречување на сексуално и родово </w:t>
      </w:r>
      <w:r w:rsidR="000B63F4" w:rsidRPr="005A5C02">
        <w:rPr>
          <w:rFonts w:asciiTheme="minorHAnsi" w:eastAsiaTheme="minorEastAsia" w:hAnsiTheme="minorHAnsi"/>
          <w:b/>
          <w:color w:val="040404"/>
          <w:sz w:val="22"/>
          <w:szCs w:val="22"/>
          <w:lang w:val="mk-MK"/>
        </w:rPr>
        <w:t xml:space="preserve">базирано </w:t>
      </w:r>
      <w:r w:rsidRPr="005A5C02">
        <w:rPr>
          <w:rFonts w:asciiTheme="minorHAnsi" w:eastAsiaTheme="minorEastAsia" w:hAnsiTheme="minorHAnsi"/>
          <w:b/>
          <w:color w:val="040404"/>
          <w:sz w:val="22"/>
          <w:szCs w:val="22"/>
          <w:lang w:val="mk-MK"/>
        </w:rPr>
        <w:t>насилство и сексуална експлоатација и злоупотреба</w:t>
      </w:r>
    </w:p>
    <w:p w14:paraId="6AC307BA"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Во 2018 година, Бирото за јавна безбедност спроведе четири работилници на тема „П</w:t>
      </w:r>
      <w:r w:rsidR="00EF23C9" w:rsidRPr="005A5C02">
        <w:rPr>
          <w:rFonts w:asciiTheme="minorHAnsi" w:hAnsiTheme="minorHAnsi"/>
          <w:lang w:val="mk-MK"/>
        </w:rPr>
        <w:t>одобрување на полициската родова</w:t>
      </w:r>
      <w:r w:rsidRPr="005A5C02">
        <w:rPr>
          <w:rFonts w:asciiTheme="minorHAnsi" w:hAnsiTheme="minorHAnsi"/>
          <w:lang w:val="mk-MK"/>
        </w:rPr>
        <w:t xml:space="preserve"> сензитивност во однос на насилството врз жените и справувањето со семејното насилство</w:t>
      </w:r>
      <w:r w:rsidR="00EF23C9" w:rsidRPr="005A5C02">
        <w:rPr>
          <w:rFonts w:asciiTheme="minorHAnsi" w:hAnsiTheme="minorHAnsi"/>
          <w:lang w:val="mk-MK"/>
        </w:rPr>
        <w:t>“</w:t>
      </w:r>
      <w:r w:rsidRPr="005A5C02">
        <w:rPr>
          <w:rFonts w:asciiTheme="minorHAnsi" w:hAnsiTheme="minorHAnsi"/>
          <w:lang w:val="mk-MK"/>
        </w:rPr>
        <w:t xml:space="preserve">. Главната цел на работилниците беше едукација на полициските службеници за Законот за </w:t>
      </w:r>
      <w:r w:rsidR="00EF23C9" w:rsidRPr="005A5C02">
        <w:rPr>
          <w:rFonts w:asciiTheme="minorHAnsi" w:hAnsiTheme="minorHAnsi"/>
          <w:lang w:val="mk-MK"/>
        </w:rPr>
        <w:t xml:space="preserve">превенција, </w:t>
      </w:r>
      <w:r w:rsidRPr="005A5C02">
        <w:rPr>
          <w:rFonts w:asciiTheme="minorHAnsi" w:hAnsiTheme="minorHAnsi"/>
          <w:lang w:val="mk-MK"/>
        </w:rPr>
        <w:t>спречување и заштита од семејно насилство, Конвенцијата на Советот на Европа за спречување и борба против насилството врз жените и семејното насилство и нивно запознавање со потребите и очекувањата од жртвите на семејно насилство од полицијата, како и начинот на кој полициските службеници преземаат дејствија во врска со овие лица.</w:t>
      </w:r>
    </w:p>
    <w:p w14:paraId="570C4BFA" w14:textId="77777777" w:rsidR="00A63333" w:rsidRPr="005A5C02" w:rsidRDefault="00A63333" w:rsidP="00A63333">
      <w:pPr>
        <w:pStyle w:val="ListParagraph"/>
        <w:numPr>
          <w:ilvl w:val="0"/>
          <w:numId w:val="11"/>
        </w:numPr>
        <w:spacing w:line="259" w:lineRule="auto"/>
        <w:contextualSpacing/>
        <w:jc w:val="both"/>
        <w:rPr>
          <w:rFonts w:asciiTheme="minorHAnsi" w:hAnsiTheme="minorHAnsi"/>
          <w:sz w:val="22"/>
          <w:szCs w:val="22"/>
          <w:lang w:val="mk-MK"/>
        </w:rPr>
      </w:pPr>
      <w:r w:rsidRPr="005A5C02">
        <w:rPr>
          <w:rFonts w:asciiTheme="minorHAnsi" w:hAnsiTheme="minorHAnsi"/>
          <w:b/>
          <w:sz w:val="22"/>
          <w:szCs w:val="22"/>
          <w:lang w:val="mk-MK"/>
        </w:rPr>
        <w:t>Преземени мерки за борба против трговијата со жени и деца</w:t>
      </w:r>
    </w:p>
    <w:p w14:paraId="0DCB94C2"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Со цел да се надминат недостатоците во истражувањето и гонењето на прекршоците на трговијата со луѓе, во 2018 година беше формирана Националната единица за сузбивање на криумчарење на мигранти и трговија со луѓе. Националната единица е формирана да дејствува во насока на подобрување и зајакнување на националните капацитети за борба против трговијата со луѓе и криумчарење на мигранти.</w:t>
      </w:r>
    </w:p>
    <w:p w14:paraId="56168F45"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Националната единица е предводена од јавен обвинител од Основното јавно обвинителство за гонење на организиран криминал и корупција, а нејзини членови се 50 претставници од Министерството за внатрешни работи. Таквата координација меѓу обвинителството и полицијата се покажа како успешна, во однос на зголемениот број на идентификувани жртви на трговија со луѓе (9 во 2018 година и 1 во 2019 година).</w:t>
      </w:r>
    </w:p>
    <w:p w14:paraId="3A833E22" w14:textId="77777777" w:rsidR="00A63333" w:rsidRPr="005A5C02" w:rsidRDefault="00A63333" w:rsidP="00A63333">
      <w:pPr>
        <w:contextualSpacing/>
        <w:jc w:val="both"/>
        <w:rPr>
          <w:rFonts w:asciiTheme="minorHAnsi" w:hAnsiTheme="minorHAnsi"/>
          <w:lang w:val="mk-MK"/>
        </w:rPr>
      </w:pPr>
    </w:p>
    <w:p w14:paraId="57F35FB0"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Во 2018 година, Националната единица за сузбивање на криумчарење на мигранти и трговија со луѓе (Национална единица) поднесе 6 кривични обвиненија </w:t>
      </w:r>
      <w:r w:rsidR="005C651D" w:rsidRPr="005A5C02">
        <w:rPr>
          <w:rFonts w:asciiTheme="minorHAnsi" w:hAnsiTheme="minorHAnsi"/>
          <w:lang w:val="mk-MK"/>
        </w:rPr>
        <w:t xml:space="preserve">против 17 лица </w:t>
      </w:r>
      <w:r w:rsidRPr="005A5C02">
        <w:rPr>
          <w:rFonts w:asciiTheme="minorHAnsi" w:hAnsiTheme="minorHAnsi"/>
          <w:lang w:val="mk-MK"/>
        </w:rPr>
        <w:t>за сторено кривично дело „трговија со деца</w:t>
      </w:r>
      <w:r w:rsidR="005C651D" w:rsidRPr="005A5C02">
        <w:rPr>
          <w:rFonts w:asciiTheme="minorHAnsi" w:hAnsiTheme="minorHAnsi"/>
          <w:lang w:val="mk-MK"/>
        </w:rPr>
        <w:t xml:space="preserve">“ согласно </w:t>
      </w:r>
      <w:r w:rsidRPr="005A5C02">
        <w:rPr>
          <w:rFonts w:asciiTheme="minorHAnsi" w:hAnsiTheme="minorHAnsi"/>
          <w:lang w:val="mk-MK"/>
        </w:rPr>
        <w:t>ч</w:t>
      </w:r>
      <w:r w:rsidR="005C651D" w:rsidRPr="005A5C02">
        <w:rPr>
          <w:rFonts w:asciiTheme="minorHAnsi" w:hAnsiTheme="minorHAnsi"/>
          <w:lang w:val="mk-MK"/>
        </w:rPr>
        <w:t>лен 418-г од Кривичниот законик</w:t>
      </w:r>
      <w:r w:rsidRPr="005A5C02">
        <w:rPr>
          <w:rFonts w:asciiTheme="minorHAnsi" w:hAnsiTheme="minorHAnsi"/>
          <w:lang w:val="mk-MK"/>
        </w:rPr>
        <w:t xml:space="preserve">. Постапувајќи по поднесените кривични пријави, Обвинителството утврди 4 случаи. По </w:t>
      </w:r>
      <w:r w:rsidR="005C651D" w:rsidRPr="005A5C02">
        <w:rPr>
          <w:rFonts w:asciiTheme="minorHAnsi" w:hAnsiTheme="minorHAnsi"/>
          <w:lang w:val="mk-MK"/>
        </w:rPr>
        <w:t xml:space="preserve">донесената обвинителна пресуда </w:t>
      </w:r>
      <w:r w:rsidRPr="005A5C02">
        <w:rPr>
          <w:rFonts w:asciiTheme="minorHAnsi" w:hAnsiTheme="minorHAnsi"/>
          <w:lang w:val="mk-MK"/>
        </w:rPr>
        <w:t xml:space="preserve">за 4 лица (две жени и двајца мажи), биле </w:t>
      </w:r>
      <w:r w:rsidRPr="005A5C02">
        <w:rPr>
          <w:rFonts w:asciiTheme="minorHAnsi" w:hAnsiTheme="minorHAnsi"/>
          <w:lang w:val="mk-MK"/>
        </w:rPr>
        <w:lastRenderedPageBreak/>
        <w:t>донесени првостепени пресуди од 13 и 12 години затворска казна, за второстепените пресуди на 17 и 14 години затворска казна</w:t>
      </w:r>
      <w:r w:rsidR="00E902B1" w:rsidRPr="005A5C02">
        <w:rPr>
          <w:rFonts w:asciiTheme="minorHAnsi" w:hAnsiTheme="minorHAnsi"/>
          <w:lang w:val="mk-MK"/>
        </w:rPr>
        <w:t>, при што се водела главна</w:t>
      </w:r>
      <w:r w:rsidRPr="005A5C02">
        <w:rPr>
          <w:rFonts w:asciiTheme="minorHAnsi" w:hAnsiTheme="minorHAnsi"/>
          <w:lang w:val="mk-MK"/>
        </w:rPr>
        <w:t xml:space="preserve"> расправа за 2 лица.</w:t>
      </w:r>
    </w:p>
    <w:p w14:paraId="2EAACBC3" w14:textId="77777777" w:rsidR="00A63333" w:rsidRPr="005A5C02" w:rsidRDefault="00A63333" w:rsidP="00A63333">
      <w:pPr>
        <w:contextualSpacing/>
        <w:jc w:val="both"/>
        <w:rPr>
          <w:rFonts w:asciiTheme="minorHAnsi" w:hAnsiTheme="minorHAnsi"/>
          <w:lang w:val="mk-MK"/>
        </w:rPr>
      </w:pPr>
    </w:p>
    <w:p w14:paraId="6957D619" w14:textId="77777777" w:rsidR="00A63333" w:rsidRPr="005A5C02" w:rsidRDefault="00E902B1" w:rsidP="00A63333">
      <w:pPr>
        <w:contextualSpacing/>
        <w:jc w:val="both"/>
        <w:rPr>
          <w:rFonts w:asciiTheme="minorHAnsi" w:hAnsiTheme="minorHAnsi"/>
          <w:lang w:val="mk-MK"/>
        </w:rPr>
      </w:pPr>
      <w:r w:rsidRPr="005A5C02">
        <w:rPr>
          <w:rFonts w:asciiTheme="minorHAnsi" w:hAnsiTheme="minorHAnsi"/>
          <w:lang w:val="mk-MK"/>
        </w:rPr>
        <w:t>Кај н</w:t>
      </w:r>
      <w:r w:rsidR="00A63333" w:rsidRPr="005A5C02">
        <w:rPr>
          <w:rFonts w:asciiTheme="minorHAnsi" w:hAnsiTheme="minorHAnsi"/>
          <w:lang w:val="mk-MK"/>
        </w:rPr>
        <w:t>епридружувани</w:t>
      </w:r>
      <w:r w:rsidRPr="005A5C02">
        <w:rPr>
          <w:rFonts w:asciiTheme="minorHAnsi" w:hAnsiTheme="minorHAnsi"/>
          <w:lang w:val="mk-MK"/>
        </w:rPr>
        <w:t>те</w:t>
      </w:r>
      <w:r w:rsidR="00A63333" w:rsidRPr="005A5C02">
        <w:rPr>
          <w:rFonts w:asciiTheme="minorHAnsi" w:hAnsiTheme="minorHAnsi"/>
          <w:lang w:val="mk-MK"/>
        </w:rPr>
        <w:t xml:space="preserve"> и разделени деца </w:t>
      </w:r>
      <w:r w:rsidRPr="005A5C02">
        <w:rPr>
          <w:rFonts w:asciiTheme="minorHAnsi" w:hAnsiTheme="minorHAnsi"/>
          <w:lang w:val="mk-MK"/>
        </w:rPr>
        <w:t>постои висок ризик</w:t>
      </w:r>
      <w:r w:rsidR="00A63333" w:rsidRPr="005A5C02">
        <w:rPr>
          <w:rFonts w:asciiTheme="minorHAnsi" w:hAnsiTheme="minorHAnsi"/>
          <w:lang w:val="mk-MK"/>
        </w:rPr>
        <w:t xml:space="preserve"> од трговија со луѓе и злоупотреба. Бројот на непридружувани деца странци во </w:t>
      </w:r>
      <w:r w:rsidRPr="005A5C02">
        <w:rPr>
          <w:rFonts w:asciiTheme="minorHAnsi" w:hAnsiTheme="minorHAnsi"/>
          <w:lang w:val="mk-MK"/>
        </w:rPr>
        <w:t>државата</w:t>
      </w:r>
      <w:r w:rsidR="00A63333" w:rsidRPr="005A5C02">
        <w:rPr>
          <w:rFonts w:asciiTheme="minorHAnsi" w:hAnsiTheme="minorHAnsi"/>
          <w:lang w:val="mk-MK"/>
        </w:rPr>
        <w:t xml:space="preserve"> се зголеми од 40 во 2011 година на 3,199 во периодот од 19 јуни до 30 септември 2015 година, кога миграци</w:t>
      </w:r>
      <w:r w:rsidRPr="005A5C02">
        <w:rPr>
          <w:rFonts w:asciiTheme="minorHAnsi" w:hAnsiTheme="minorHAnsi"/>
          <w:lang w:val="mk-MK"/>
        </w:rPr>
        <w:t>ските</w:t>
      </w:r>
      <w:r w:rsidR="00A63333" w:rsidRPr="005A5C02">
        <w:rPr>
          <w:rFonts w:asciiTheme="minorHAnsi" w:hAnsiTheme="minorHAnsi"/>
          <w:lang w:val="mk-MK"/>
        </w:rPr>
        <w:t xml:space="preserve"> текови го достигнаа својот врв. Признавајќи ја потребата за мултидисциплинарен, меѓусекторски и меѓународен пристап кон заштитата на правата на непридружувани и разделени деца, националните власти развија СОП за справување со непридружувани и разделени деца со поддршка на УНХЦР</w:t>
      </w:r>
      <w:r w:rsidRPr="005A5C02">
        <w:rPr>
          <w:rFonts w:asciiTheme="minorHAnsi" w:hAnsiTheme="minorHAnsi"/>
          <w:lang w:val="mk-MK"/>
        </w:rPr>
        <w:t>,</w:t>
      </w:r>
      <w:r w:rsidR="00A63333" w:rsidRPr="005A5C02">
        <w:rPr>
          <w:rFonts w:asciiTheme="minorHAnsi" w:hAnsiTheme="minorHAnsi"/>
          <w:lang w:val="mk-MK"/>
        </w:rPr>
        <w:t xml:space="preserve"> кои беа </w:t>
      </w:r>
      <w:r w:rsidRPr="005A5C02">
        <w:rPr>
          <w:rFonts w:asciiTheme="minorHAnsi" w:hAnsiTheme="minorHAnsi"/>
          <w:lang w:val="mk-MK"/>
        </w:rPr>
        <w:t>усвоени</w:t>
      </w:r>
      <w:r w:rsidR="00A63333" w:rsidRPr="005A5C02">
        <w:rPr>
          <w:rFonts w:asciiTheme="minorHAnsi" w:hAnsiTheme="minorHAnsi"/>
          <w:lang w:val="mk-MK"/>
        </w:rPr>
        <w:t xml:space="preserve"> во ноември 2016 година.</w:t>
      </w:r>
    </w:p>
    <w:p w14:paraId="69BD6A40" w14:textId="77777777" w:rsidR="00A63333" w:rsidRPr="005A5C02" w:rsidRDefault="00A63333" w:rsidP="00A633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inorHAnsi" w:hAnsiTheme="minorHAnsi" w:cstheme="majorHAnsi"/>
          <w:color w:val="040404"/>
          <w:lang w:val="mk-MK"/>
        </w:rPr>
      </w:pPr>
    </w:p>
    <w:p w14:paraId="22A20C0B" w14:textId="77777777" w:rsidR="00A63333" w:rsidRPr="005A5C02" w:rsidRDefault="00A63333" w:rsidP="00A6333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jc w:val="both"/>
        <w:rPr>
          <w:rFonts w:asciiTheme="minorHAnsi" w:hAnsiTheme="minorHAnsi" w:cstheme="majorHAnsi"/>
          <w:color w:val="040404"/>
          <w:lang w:val="mk-MK"/>
        </w:rPr>
      </w:pPr>
      <w:r w:rsidRPr="005A5C02">
        <w:rPr>
          <w:rFonts w:asciiTheme="minorHAnsi" w:hAnsiTheme="minorHAnsi" w:cstheme="majorHAnsi"/>
          <w:color w:val="040404"/>
          <w:lang w:val="mk-MK"/>
        </w:rPr>
        <w:t>Во однос на мерките за идентификација на потенцијалните жртви и жртвите на трговија со луѓе меѓу бегалците и мигрантите кои влегуваат во Република Северна Македонија, веќе беа направени напори за усвојување на Индикаторите за идентификација на жртви на трговија со луѓе во мешаните миграци</w:t>
      </w:r>
      <w:r w:rsidR="00E902B1" w:rsidRPr="005A5C02">
        <w:rPr>
          <w:rFonts w:asciiTheme="minorHAnsi" w:hAnsiTheme="minorHAnsi" w:cstheme="majorHAnsi"/>
          <w:color w:val="040404"/>
          <w:lang w:val="mk-MK"/>
        </w:rPr>
        <w:t>ски</w:t>
      </w:r>
      <w:r w:rsidRPr="005A5C02">
        <w:rPr>
          <w:rFonts w:asciiTheme="minorHAnsi" w:hAnsiTheme="minorHAnsi" w:cstheme="majorHAnsi"/>
          <w:color w:val="040404"/>
          <w:lang w:val="mk-MK"/>
        </w:rPr>
        <w:t xml:space="preserve"> текови</w:t>
      </w:r>
      <w:r w:rsidR="00E902B1" w:rsidRPr="005A5C02">
        <w:rPr>
          <w:rFonts w:asciiTheme="minorHAnsi" w:hAnsiTheme="minorHAnsi" w:cstheme="majorHAnsi"/>
          <w:color w:val="040404"/>
          <w:lang w:val="mk-MK"/>
        </w:rPr>
        <w:t>,</w:t>
      </w:r>
      <w:r w:rsidRPr="005A5C02">
        <w:rPr>
          <w:rFonts w:asciiTheme="minorHAnsi" w:hAnsiTheme="minorHAnsi" w:cstheme="majorHAnsi"/>
          <w:color w:val="040404"/>
          <w:lang w:val="mk-MK"/>
        </w:rPr>
        <w:t xml:space="preserve"> развиени со поддршка на ИОМ во 2016 година.</w:t>
      </w:r>
    </w:p>
    <w:p w14:paraId="3DB4BFF6" w14:textId="77777777" w:rsidR="00334BC0" w:rsidRPr="005A5C02" w:rsidRDefault="00334BC0" w:rsidP="00FF0D91">
      <w:pPr>
        <w:autoSpaceDE w:val="0"/>
        <w:autoSpaceDN w:val="0"/>
        <w:adjustRightInd w:val="0"/>
        <w:spacing w:after="0"/>
        <w:contextualSpacing/>
        <w:rPr>
          <w:rFonts w:asciiTheme="minorHAnsi" w:hAnsiTheme="minorHAnsi"/>
          <w:lang w:val="mk-MK"/>
        </w:rPr>
      </w:pPr>
    </w:p>
    <w:p w14:paraId="5A352286" w14:textId="77777777" w:rsidR="00334BC0" w:rsidRPr="005A5C02" w:rsidRDefault="00334BC0" w:rsidP="001D37B8">
      <w:pPr>
        <w:pStyle w:val="Heading2"/>
        <w:jc w:val="both"/>
        <w:rPr>
          <w:rFonts w:asciiTheme="minorHAnsi" w:hAnsiTheme="minorHAnsi"/>
          <w:lang w:val="mk-MK"/>
        </w:rPr>
      </w:pPr>
      <w:bookmarkStart w:id="67" w:name="_Toc11346956"/>
      <w:r w:rsidRPr="005A5C02">
        <w:rPr>
          <w:rFonts w:asciiTheme="minorHAnsi" w:hAnsiTheme="minorHAnsi"/>
          <w:lang w:val="mk-MK"/>
        </w:rPr>
        <w:t xml:space="preserve">29. </w:t>
      </w:r>
      <w:r w:rsidR="00D2116D" w:rsidRPr="005A5C02">
        <w:rPr>
          <w:rFonts w:asciiTheme="minorHAnsi" w:hAnsiTheme="minorHAnsi"/>
          <w:lang w:val="mk-MK"/>
        </w:rPr>
        <w:t>Активности за елиминирање на дискриминацијата и кршењето на правата на девојчињата</w:t>
      </w:r>
      <w:bookmarkEnd w:id="67"/>
    </w:p>
    <w:p w14:paraId="437A4692" w14:textId="77777777" w:rsidR="00A63333" w:rsidRPr="005A5C02" w:rsidRDefault="00E902B1" w:rsidP="00A63333">
      <w:pPr>
        <w:pStyle w:val="ListParagraph"/>
        <w:numPr>
          <w:ilvl w:val="0"/>
          <w:numId w:val="11"/>
        </w:numPr>
        <w:spacing w:line="259" w:lineRule="auto"/>
        <w:contextualSpacing/>
        <w:jc w:val="both"/>
        <w:rPr>
          <w:rFonts w:asciiTheme="minorHAnsi" w:eastAsiaTheme="minorEastAsia" w:hAnsiTheme="minorHAnsi"/>
          <w:b/>
          <w:color w:val="040404"/>
          <w:sz w:val="22"/>
          <w:szCs w:val="22"/>
          <w:lang w:val="mk-MK"/>
        </w:rPr>
      </w:pPr>
      <w:bookmarkStart w:id="68" w:name="_Toc5570112"/>
      <w:r w:rsidRPr="005A5C02">
        <w:rPr>
          <w:rFonts w:asciiTheme="minorHAnsi" w:eastAsiaTheme="minorEastAsia" w:hAnsiTheme="minorHAnsi"/>
          <w:b/>
          <w:color w:val="040404"/>
          <w:sz w:val="22"/>
          <w:szCs w:val="22"/>
          <w:lang w:val="mk-MK"/>
        </w:rPr>
        <w:t>Справување со</w:t>
      </w:r>
      <w:r w:rsidR="00A63333" w:rsidRPr="005A5C02">
        <w:rPr>
          <w:rFonts w:asciiTheme="minorHAnsi" w:eastAsiaTheme="minorEastAsia" w:hAnsiTheme="minorHAnsi"/>
          <w:b/>
          <w:color w:val="040404"/>
          <w:sz w:val="22"/>
          <w:szCs w:val="22"/>
          <w:lang w:val="mk-MK"/>
        </w:rPr>
        <w:t xml:space="preserve"> недостатоци</w:t>
      </w:r>
      <w:r w:rsidRPr="005A5C02">
        <w:rPr>
          <w:rFonts w:asciiTheme="minorHAnsi" w:eastAsiaTheme="minorEastAsia" w:hAnsiTheme="minorHAnsi"/>
          <w:b/>
          <w:color w:val="040404"/>
          <w:sz w:val="22"/>
          <w:szCs w:val="22"/>
          <w:lang w:val="mk-MK"/>
        </w:rPr>
        <w:t>те</w:t>
      </w:r>
      <w:r w:rsidR="00A63333" w:rsidRPr="005A5C02">
        <w:rPr>
          <w:rFonts w:asciiTheme="minorHAnsi" w:eastAsiaTheme="minorEastAsia" w:hAnsiTheme="minorHAnsi"/>
          <w:b/>
          <w:color w:val="040404"/>
          <w:sz w:val="22"/>
          <w:szCs w:val="22"/>
          <w:lang w:val="mk-MK"/>
        </w:rPr>
        <w:t xml:space="preserve"> во здравствените исходи </w:t>
      </w:r>
      <w:r w:rsidRPr="005A5C02">
        <w:rPr>
          <w:rFonts w:asciiTheme="minorHAnsi" w:eastAsiaTheme="minorEastAsia" w:hAnsiTheme="minorHAnsi"/>
          <w:b/>
          <w:color w:val="040404"/>
          <w:sz w:val="22"/>
          <w:szCs w:val="22"/>
          <w:lang w:val="mk-MK"/>
        </w:rPr>
        <w:t>како резултат на</w:t>
      </w:r>
      <w:r w:rsidR="00A63333" w:rsidRPr="005A5C02">
        <w:rPr>
          <w:rFonts w:asciiTheme="minorHAnsi" w:eastAsiaTheme="minorEastAsia" w:hAnsiTheme="minorHAnsi"/>
          <w:b/>
          <w:color w:val="040404"/>
          <w:sz w:val="22"/>
          <w:szCs w:val="22"/>
          <w:lang w:val="mk-MK"/>
        </w:rPr>
        <w:t xml:space="preserve"> недоволна исхрана, предвремено породување и изложеност на ХИВ / СИДА и други сексуално преносливи болести</w:t>
      </w:r>
    </w:p>
    <w:p w14:paraId="44F22B5A"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Здравствениот сектор има долга традиција во промовирањето на здравјето на децата и здравјето на жените во репродуктивниот период. Жените и децата имаат слободен пристап до примарна здравствена заштита и пристап до услуги кои обезбедуваат пренатална здравствена заштита, заштита на новороденчиња и жени во репродуктивна возраст, доброволно советување и услуги </w:t>
      </w:r>
      <w:r w:rsidR="00BA263E" w:rsidRPr="005A5C02">
        <w:rPr>
          <w:rFonts w:asciiTheme="minorHAnsi" w:hAnsiTheme="minorHAnsi"/>
          <w:lang w:val="mk-MK"/>
        </w:rPr>
        <w:t>з</w:t>
      </w:r>
      <w:r w:rsidRPr="005A5C02">
        <w:rPr>
          <w:rFonts w:asciiTheme="minorHAnsi" w:hAnsiTheme="minorHAnsi"/>
          <w:lang w:val="mk-MK"/>
        </w:rPr>
        <w:t>а тестирање за ХИВ / СИДА интегрирани во здравствени установи, услуги за репродуктивно здравје, задолжителн</w:t>
      </w:r>
      <w:r w:rsidR="00BA263E" w:rsidRPr="005A5C02">
        <w:rPr>
          <w:rFonts w:asciiTheme="minorHAnsi" w:hAnsiTheme="minorHAnsi"/>
          <w:lang w:val="mk-MK"/>
        </w:rPr>
        <w:t>а</w:t>
      </w:r>
      <w:r w:rsidRPr="005A5C02">
        <w:rPr>
          <w:rFonts w:asciiTheme="minorHAnsi" w:hAnsiTheme="minorHAnsi"/>
          <w:lang w:val="mk-MK"/>
        </w:rPr>
        <w:t xml:space="preserve"> вакцинација за 12-годишни девојчиња со ХПВ кашлица, бесплатни гинеколошки прегледи со ПАП тест и друго.</w:t>
      </w:r>
    </w:p>
    <w:p w14:paraId="1975ED25" w14:textId="77777777" w:rsidR="00A63333" w:rsidRPr="005A5C02" w:rsidRDefault="00A63333" w:rsidP="00A63333">
      <w:pPr>
        <w:contextualSpacing/>
        <w:jc w:val="both"/>
        <w:rPr>
          <w:rFonts w:asciiTheme="minorHAnsi" w:hAnsiTheme="minorHAnsi"/>
          <w:lang w:val="mk-MK"/>
        </w:rPr>
      </w:pPr>
    </w:p>
    <w:p w14:paraId="5C1768ED"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Подготвен е протокол за спречување на прен</w:t>
      </w:r>
      <w:r w:rsidR="00BA263E" w:rsidRPr="005A5C02">
        <w:rPr>
          <w:rFonts w:asciiTheme="minorHAnsi" w:hAnsiTheme="minorHAnsi"/>
          <w:lang w:val="mk-MK"/>
        </w:rPr>
        <w:t>есување</w:t>
      </w:r>
      <w:r w:rsidRPr="005A5C02">
        <w:rPr>
          <w:rFonts w:asciiTheme="minorHAnsi" w:hAnsiTheme="minorHAnsi"/>
          <w:lang w:val="mk-MK"/>
        </w:rPr>
        <w:t xml:space="preserve"> на ХИВ од мајката и детето, а сите пациенти (вклучувајќи жени) имаат пристап до антиретровирусни лекови.</w:t>
      </w:r>
    </w:p>
    <w:p w14:paraId="092126B1" w14:textId="77777777" w:rsidR="00A63333" w:rsidRPr="005A5C02" w:rsidRDefault="00A63333" w:rsidP="00A63333">
      <w:pPr>
        <w:ind w:left="720"/>
        <w:contextualSpacing/>
        <w:jc w:val="both"/>
        <w:rPr>
          <w:rFonts w:asciiTheme="minorHAnsi" w:eastAsiaTheme="minorEastAsia" w:hAnsiTheme="minorHAnsi"/>
          <w:b/>
          <w:color w:val="040404"/>
          <w:lang w:val="mk-MK"/>
        </w:rPr>
      </w:pPr>
    </w:p>
    <w:p w14:paraId="57D5F891" w14:textId="77777777" w:rsidR="00A63333" w:rsidRPr="005A5C02" w:rsidRDefault="00A63333" w:rsidP="00A63333">
      <w:pPr>
        <w:pStyle w:val="ListParagraph"/>
        <w:numPr>
          <w:ilvl w:val="0"/>
          <w:numId w:val="4"/>
        </w:numPr>
        <w:spacing w:line="259" w:lineRule="auto"/>
        <w:contextualSpacing/>
        <w:jc w:val="both"/>
        <w:rPr>
          <w:rFonts w:asciiTheme="minorHAnsi" w:hAnsiTheme="minorHAnsi"/>
          <w:b/>
          <w:sz w:val="22"/>
          <w:szCs w:val="22"/>
          <w:lang w:val="mk-MK"/>
        </w:rPr>
      </w:pPr>
      <w:r w:rsidRPr="005A5C02">
        <w:rPr>
          <w:rFonts w:asciiTheme="minorHAnsi" w:eastAsiaTheme="minorEastAsia" w:hAnsiTheme="minorHAnsi"/>
          <w:b/>
          <w:sz w:val="22"/>
          <w:szCs w:val="22"/>
          <w:lang w:val="mk-MK"/>
        </w:rPr>
        <w:t>Зајакнување на пристапот на девојчињата до квалитетно образование, развој на вештини и обука</w:t>
      </w:r>
    </w:p>
    <w:p w14:paraId="46ADA938" w14:textId="77777777" w:rsidR="00A63333" w:rsidRPr="005A5C02" w:rsidRDefault="00A63333" w:rsidP="00A63333">
      <w:pPr>
        <w:pStyle w:val="Normal1"/>
        <w:pBdr>
          <w:top w:val="nil"/>
          <w:left w:val="nil"/>
          <w:bottom w:val="nil"/>
          <w:right w:val="nil"/>
          <w:between w:val="nil"/>
        </w:pBdr>
        <w:spacing w:after="200"/>
        <w:contextualSpacing/>
        <w:jc w:val="both"/>
        <w:rPr>
          <w:lang w:val="mk-MK"/>
        </w:rPr>
      </w:pPr>
      <w:r w:rsidRPr="005A5C02">
        <w:rPr>
          <w:lang w:val="mk-MK"/>
        </w:rPr>
        <w:t xml:space="preserve">МОН во соработка со Ромскиот образовен фонд од Будимпешта го спроведува проектот под наслов „Стипендирање, менторство и туторство на </w:t>
      </w:r>
      <w:r w:rsidR="00BA263E" w:rsidRPr="005A5C02">
        <w:rPr>
          <w:lang w:val="mk-MK"/>
        </w:rPr>
        <w:t xml:space="preserve">Роми </w:t>
      </w:r>
      <w:r w:rsidRPr="005A5C02">
        <w:rPr>
          <w:lang w:val="mk-MK"/>
        </w:rPr>
        <w:t xml:space="preserve">средношколци </w:t>
      </w:r>
      <w:r w:rsidR="00BA263E" w:rsidRPr="005A5C02">
        <w:rPr>
          <w:lang w:val="mk-MK"/>
        </w:rPr>
        <w:t>“</w:t>
      </w:r>
      <w:r w:rsidRPr="005A5C02">
        <w:rPr>
          <w:lang w:val="mk-MK"/>
        </w:rPr>
        <w:t>, со цел да се зголеми учеството на деца</w:t>
      </w:r>
      <w:r w:rsidR="00BA263E" w:rsidRPr="005A5C02">
        <w:rPr>
          <w:lang w:val="mk-MK"/>
        </w:rPr>
        <w:t>та Роми</w:t>
      </w:r>
      <w:r w:rsidRPr="005A5C02">
        <w:rPr>
          <w:lang w:val="mk-MK"/>
        </w:rPr>
        <w:t xml:space="preserve"> во образованието, кои припаѓаат на ранливи</w:t>
      </w:r>
      <w:r w:rsidR="00BA263E" w:rsidRPr="005A5C02">
        <w:rPr>
          <w:lang w:val="mk-MK"/>
        </w:rPr>
        <w:t>текатегории</w:t>
      </w:r>
      <w:r w:rsidRPr="005A5C02">
        <w:rPr>
          <w:lang w:val="mk-MK"/>
        </w:rPr>
        <w:t xml:space="preserve"> на </w:t>
      </w:r>
      <w:r w:rsidR="00BA263E" w:rsidRPr="005A5C02">
        <w:rPr>
          <w:lang w:val="mk-MK"/>
        </w:rPr>
        <w:t>население</w:t>
      </w:r>
      <w:r w:rsidRPr="005A5C02">
        <w:rPr>
          <w:lang w:val="mk-MK"/>
        </w:rPr>
        <w:t>, и да придонесат за спречување на трудова</w:t>
      </w:r>
      <w:r w:rsidR="00BA263E" w:rsidRPr="005A5C02">
        <w:rPr>
          <w:lang w:val="mk-MK"/>
        </w:rPr>
        <w:t>та</w:t>
      </w:r>
      <w:r w:rsidRPr="005A5C02">
        <w:rPr>
          <w:lang w:val="mk-MK"/>
        </w:rPr>
        <w:t xml:space="preserve"> експлоатација на деца</w:t>
      </w:r>
      <w:r w:rsidR="00BA263E" w:rsidRPr="005A5C02">
        <w:rPr>
          <w:lang w:val="mk-MK"/>
        </w:rPr>
        <w:t>та</w:t>
      </w:r>
      <w:r w:rsidRPr="005A5C02">
        <w:rPr>
          <w:lang w:val="mk-MK"/>
        </w:rPr>
        <w:t xml:space="preserve"> и детските бракови. Проектот се спроведува </w:t>
      </w:r>
      <w:r w:rsidR="00BA263E" w:rsidRPr="005A5C02">
        <w:rPr>
          <w:lang w:val="mk-MK"/>
        </w:rPr>
        <w:t xml:space="preserve">веќе </w:t>
      </w:r>
      <w:r w:rsidRPr="005A5C02">
        <w:rPr>
          <w:lang w:val="mk-MK"/>
        </w:rPr>
        <w:t xml:space="preserve">деветта година по ред. Главната цел на проектот е преку позитивни интервенции да се зголеми мобилноста и успехот на ромските ученици во првата, втората, третата и четвртата година од сите државни и приватни средни училишта во </w:t>
      </w:r>
      <w:r w:rsidR="000C2A90" w:rsidRPr="005A5C02">
        <w:rPr>
          <w:lang w:val="mk-MK"/>
        </w:rPr>
        <w:t xml:space="preserve">Република </w:t>
      </w:r>
      <w:r w:rsidR="00BA263E" w:rsidRPr="005A5C02">
        <w:rPr>
          <w:lang w:val="mk-MK"/>
        </w:rPr>
        <w:t xml:space="preserve">Северна </w:t>
      </w:r>
      <w:r w:rsidRPr="005A5C02">
        <w:rPr>
          <w:lang w:val="mk-MK"/>
        </w:rPr>
        <w:lastRenderedPageBreak/>
        <w:t xml:space="preserve">Македонија. Овој проект опфаќа 84 училишта и 28 општини низ цела </w:t>
      </w:r>
      <w:r w:rsidR="000C2A90" w:rsidRPr="005A5C02">
        <w:rPr>
          <w:lang w:val="mk-MK"/>
        </w:rPr>
        <w:t xml:space="preserve">Република </w:t>
      </w:r>
      <w:r w:rsidR="00BA263E" w:rsidRPr="005A5C02">
        <w:rPr>
          <w:lang w:val="mk-MK"/>
        </w:rPr>
        <w:t xml:space="preserve">Северна </w:t>
      </w:r>
      <w:r w:rsidRPr="005A5C02">
        <w:rPr>
          <w:lang w:val="mk-MK"/>
        </w:rPr>
        <w:t>Македонија.</w:t>
      </w:r>
    </w:p>
    <w:p w14:paraId="0F419B52" w14:textId="77777777" w:rsidR="00A63333" w:rsidRPr="005A5C02" w:rsidRDefault="00A63333" w:rsidP="00A63333">
      <w:pPr>
        <w:pStyle w:val="Normal1"/>
        <w:pBdr>
          <w:top w:val="nil"/>
          <w:left w:val="nil"/>
          <w:bottom w:val="nil"/>
          <w:right w:val="nil"/>
          <w:between w:val="nil"/>
        </w:pBdr>
        <w:spacing w:after="200"/>
        <w:contextualSpacing/>
        <w:jc w:val="both"/>
        <w:rPr>
          <w:lang w:val="mk-MK"/>
        </w:rPr>
      </w:pPr>
    </w:p>
    <w:p w14:paraId="62F04153" w14:textId="77777777" w:rsidR="00A63333" w:rsidRPr="005A5C02" w:rsidRDefault="00A63333" w:rsidP="00A63333">
      <w:pPr>
        <w:pStyle w:val="Normal1"/>
        <w:pBdr>
          <w:top w:val="nil"/>
          <w:left w:val="nil"/>
          <w:bottom w:val="nil"/>
          <w:right w:val="nil"/>
          <w:between w:val="nil"/>
        </w:pBdr>
        <w:spacing w:after="200"/>
        <w:contextualSpacing/>
        <w:jc w:val="both"/>
        <w:rPr>
          <w:lang w:val="mk-MK"/>
        </w:rPr>
      </w:pPr>
      <w:r w:rsidRPr="005A5C02">
        <w:rPr>
          <w:lang w:val="mk-MK"/>
        </w:rPr>
        <w:t xml:space="preserve">Проектот се спроведува во три фази, односно обезбедување на стипендии, менторство и туторство. За време на учебната 2016/17година, на Ромите средношколци им беа доделени </w:t>
      </w:r>
      <w:r w:rsidR="004F13EC" w:rsidRPr="005A5C02">
        <w:rPr>
          <w:lang w:val="mk-MK"/>
        </w:rPr>
        <w:t xml:space="preserve">вкупно </w:t>
      </w:r>
      <w:r w:rsidRPr="005A5C02">
        <w:rPr>
          <w:lang w:val="mk-MK"/>
        </w:rPr>
        <w:t xml:space="preserve">582 стипендии, од кои 244 биле доделени на момчиња и 338 на девојчиња. </w:t>
      </w:r>
      <w:r w:rsidRPr="009E2D9D">
        <w:rPr>
          <w:lang w:val="mk-MK"/>
        </w:rPr>
        <w:t>Вкупно биле доделени 9 стипендии</w:t>
      </w:r>
      <w:r w:rsidR="009E2D9D" w:rsidRPr="009E2D9D">
        <w:rPr>
          <w:lang w:val="mk-MK"/>
        </w:rPr>
        <w:t xml:space="preserve"> за во странство</w:t>
      </w:r>
      <w:r w:rsidRPr="009E2D9D">
        <w:rPr>
          <w:lang w:val="mk-MK"/>
        </w:rPr>
        <w:t>, од кои 4 им биле доделени на девојчиња.</w:t>
      </w:r>
      <w:r w:rsidRPr="005A5C02">
        <w:rPr>
          <w:lang w:val="mk-MK"/>
        </w:rPr>
        <w:t xml:space="preserve"> Во учебната 2017/18 година на Ромите средношколци им беа доделени вкупно 736 стипендии, од кои 318 на момчиња и 418 на девојчиња.</w:t>
      </w:r>
    </w:p>
    <w:p w14:paraId="3606F142" w14:textId="77777777" w:rsidR="00334BC0" w:rsidRPr="005A5C02" w:rsidRDefault="00334BC0" w:rsidP="00FF0D91">
      <w:pPr>
        <w:contextualSpacing/>
        <w:jc w:val="both"/>
        <w:rPr>
          <w:rFonts w:asciiTheme="minorHAnsi" w:hAnsiTheme="minorHAnsi"/>
          <w:b/>
          <w:lang w:val="mk-MK"/>
        </w:rPr>
      </w:pPr>
    </w:p>
    <w:p w14:paraId="43623E3A" w14:textId="77777777" w:rsidR="00334BC0" w:rsidRPr="005A5C02" w:rsidRDefault="00334BC0" w:rsidP="00FF0D91">
      <w:pPr>
        <w:contextualSpacing/>
        <w:jc w:val="both"/>
        <w:rPr>
          <w:rFonts w:asciiTheme="minorHAnsi" w:hAnsiTheme="minorHAnsi"/>
          <w:b/>
          <w:lang w:val="mk-MK"/>
        </w:rPr>
      </w:pPr>
    </w:p>
    <w:p w14:paraId="2AFA1B53" w14:textId="77777777" w:rsidR="00334BC0" w:rsidRPr="005A5C02" w:rsidRDefault="00334BC0" w:rsidP="00FF0D91">
      <w:pPr>
        <w:contextualSpacing/>
        <w:jc w:val="both"/>
        <w:rPr>
          <w:rFonts w:asciiTheme="minorHAnsi" w:hAnsiTheme="minorHAnsi"/>
          <w:b/>
          <w:lang w:val="mk-MK"/>
        </w:rPr>
        <w:sectPr w:rsidR="00334BC0" w:rsidRPr="005A5C02" w:rsidSect="00310E44">
          <w:pgSz w:w="11900" w:h="16840"/>
          <w:pgMar w:top="1440" w:right="1800" w:bottom="1440" w:left="1800" w:header="708" w:footer="708" w:gutter="0"/>
          <w:cols w:space="708"/>
          <w:docGrid w:linePitch="360"/>
        </w:sectPr>
      </w:pPr>
    </w:p>
    <w:p w14:paraId="57F71A57" w14:textId="77777777" w:rsidR="00334BC0" w:rsidRPr="005A5C02" w:rsidRDefault="00D2116D" w:rsidP="00FF0D91">
      <w:pPr>
        <w:pStyle w:val="Heading2"/>
        <w:contextualSpacing/>
        <w:rPr>
          <w:lang w:val="mk-MK"/>
        </w:rPr>
      </w:pPr>
      <w:bookmarkStart w:id="69" w:name="_Toc11346957"/>
      <w:bookmarkEnd w:id="68"/>
      <w:r w:rsidRPr="005A5C02">
        <w:rPr>
          <w:lang w:val="mk-MK"/>
        </w:rPr>
        <w:lastRenderedPageBreak/>
        <w:t>Зачувување, заштита и рехабилитација на животната средина</w:t>
      </w:r>
      <w:bookmarkEnd w:id="69"/>
    </w:p>
    <w:p w14:paraId="3DBA579E" w14:textId="77777777" w:rsidR="0090777E" w:rsidRPr="005A5C02" w:rsidRDefault="0090777E" w:rsidP="0090777E">
      <w:pPr>
        <w:contextualSpacing/>
        <w:jc w:val="both"/>
        <w:rPr>
          <w:rFonts w:asciiTheme="minorHAnsi" w:hAnsiTheme="minorHAnsi"/>
          <w:lang w:val="mk-MK"/>
        </w:rPr>
      </w:pPr>
    </w:p>
    <w:p w14:paraId="30C02456"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Врските помеѓу родовите и светските напори за ублажување на ефектите од климатските промени се клучни, но не се широко разбрани. Ефектите од климатските промени, вклучувајќи поплави, суши и лизгање на земјиштето, имаат најголемо влијание врз сиромашните, немоќните и оние кои најмногу работат и најмногу зависат од природните ресурси </w:t>
      </w:r>
      <w:r w:rsidR="004F13EC" w:rsidRPr="005A5C02">
        <w:rPr>
          <w:rFonts w:asciiTheme="minorHAnsi" w:hAnsiTheme="minorHAnsi"/>
          <w:lang w:val="mk-MK"/>
        </w:rPr>
        <w:t>во текот на</w:t>
      </w:r>
      <w:r w:rsidRPr="005A5C02">
        <w:rPr>
          <w:rFonts w:asciiTheme="minorHAnsi" w:hAnsiTheme="minorHAnsi"/>
          <w:lang w:val="mk-MK"/>
        </w:rPr>
        <w:t xml:space="preserve"> нивниот живот. Жените кои најчесто се најниск</w:t>
      </w:r>
      <w:r w:rsidR="004F13EC" w:rsidRPr="005A5C02">
        <w:rPr>
          <w:rFonts w:asciiTheme="minorHAnsi" w:hAnsiTheme="minorHAnsi"/>
          <w:lang w:val="mk-MK"/>
        </w:rPr>
        <w:t>о</w:t>
      </w:r>
      <w:r w:rsidRPr="005A5C02">
        <w:rPr>
          <w:rFonts w:asciiTheme="minorHAnsi" w:hAnsiTheme="minorHAnsi"/>
          <w:lang w:val="mk-MK"/>
        </w:rPr>
        <w:t xml:space="preserve"> платени во општеството и кои извршуваат толку многу неплатена работа во светот, го сочинуваат мнозинството од овие ранливи </w:t>
      </w:r>
      <w:r w:rsidR="004F13EC" w:rsidRPr="005A5C02">
        <w:rPr>
          <w:rFonts w:asciiTheme="minorHAnsi" w:hAnsiTheme="minorHAnsi"/>
          <w:lang w:val="mk-MK"/>
        </w:rPr>
        <w:t>категории</w:t>
      </w:r>
      <w:r w:rsidRPr="005A5C02">
        <w:rPr>
          <w:rFonts w:asciiTheme="minorHAnsi" w:hAnsiTheme="minorHAnsi"/>
          <w:lang w:val="mk-MK"/>
        </w:rPr>
        <w:t xml:space="preserve"> од населението. Затоа, Владата на Република Северна Македонија се стреми кон постигнување на родова рамнотежа и пропорционално вклучување на жените во заштитата, зачувувањето и рехабилитацијата на животната средина.</w:t>
      </w:r>
    </w:p>
    <w:p w14:paraId="563ECC36" w14:textId="77777777" w:rsidR="00334BC0" w:rsidRPr="005A5C02" w:rsidRDefault="00334BC0" w:rsidP="004E4E0E">
      <w:pPr>
        <w:pStyle w:val="Heading2"/>
        <w:jc w:val="both"/>
        <w:rPr>
          <w:rFonts w:asciiTheme="minorHAnsi" w:hAnsiTheme="minorHAnsi"/>
          <w:lang w:val="mk-MK"/>
        </w:rPr>
      </w:pPr>
      <w:bookmarkStart w:id="70" w:name="_Toc11346958"/>
      <w:r w:rsidRPr="005A5C02">
        <w:rPr>
          <w:rFonts w:asciiTheme="minorHAnsi" w:hAnsiTheme="minorHAnsi"/>
          <w:lang w:val="mk-MK"/>
        </w:rPr>
        <w:t xml:space="preserve">30. </w:t>
      </w:r>
      <w:r w:rsidR="00D2116D" w:rsidRPr="005A5C02">
        <w:rPr>
          <w:rFonts w:asciiTheme="minorHAnsi" w:hAnsiTheme="minorHAnsi"/>
          <w:lang w:val="mk-MK"/>
        </w:rPr>
        <w:t>Активности за интегрирање на родовите перспективи и прашања во политиките за заштита на животната средина</w:t>
      </w:r>
      <w:bookmarkEnd w:id="70"/>
    </w:p>
    <w:p w14:paraId="422D0CB5" w14:textId="77777777" w:rsidR="00A63333" w:rsidRPr="005A5C02" w:rsidRDefault="00A63333" w:rsidP="00A63333">
      <w:pPr>
        <w:pStyle w:val="ListParagraph"/>
        <w:numPr>
          <w:ilvl w:val="0"/>
          <w:numId w:val="11"/>
        </w:numPr>
        <w:spacing w:line="259" w:lineRule="auto"/>
        <w:contextualSpacing/>
        <w:jc w:val="both"/>
        <w:rPr>
          <w:rFonts w:asciiTheme="minorHAnsi" w:eastAsiaTheme="minorEastAsia" w:hAnsiTheme="minorHAnsi"/>
          <w:b/>
          <w:color w:val="040404"/>
          <w:sz w:val="22"/>
          <w:szCs w:val="22"/>
          <w:lang w:val="mk-MK"/>
        </w:rPr>
      </w:pPr>
      <w:r w:rsidRPr="005A5C02">
        <w:rPr>
          <w:rFonts w:asciiTheme="minorHAnsi" w:eastAsiaTheme="minorEastAsia" w:hAnsiTheme="minorHAnsi"/>
          <w:b/>
          <w:color w:val="040404"/>
          <w:sz w:val="22"/>
          <w:szCs w:val="22"/>
          <w:lang w:val="mk-MK"/>
        </w:rPr>
        <w:t xml:space="preserve">Преземени чекори за да се </w:t>
      </w:r>
      <w:r w:rsidR="004F13EC" w:rsidRPr="005A5C02">
        <w:rPr>
          <w:rFonts w:asciiTheme="minorHAnsi" w:eastAsiaTheme="minorEastAsia" w:hAnsiTheme="minorHAnsi"/>
          <w:b/>
          <w:color w:val="040404"/>
          <w:sz w:val="22"/>
          <w:szCs w:val="22"/>
          <w:lang w:val="mk-MK"/>
        </w:rPr>
        <w:t>осигури</w:t>
      </w:r>
      <w:r w:rsidRPr="005A5C02">
        <w:rPr>
          <w:rFonts w:asciiTheme="minorHAnsi" w:eastAsiaTheme="minorEastAsia" w:hAnsiTheme="minorHAnsi"/>
          <w:b/>
          <w:color w:val="040404"/>
          <w:sz w:val="22"/>
          <w:szCs w:val="22"/>
          <w:lang w:val="mk-MK"/>
        </w:rPr>
        <w:t xml:space="preserve"> дека жените имаат подеднакво корист од пристојни работни места во зелената економија</w:t>
      </w:r>
    </w:p>
    <w:p w14:paraId="554D5478" w14:textId="77777777" w:rsidR="00A63333" w:rsidRPr="005A5C02" w:rsidRDefault="00A63333" w:rsidP="00A63333">
      <w:pPr>
        <w:pStyle w:val="Default"/>
        <w:spacing w:line="259" w:lineRule="auto"/>
        <w:contextualSpacing/>
        <w:jc w:val="both"/>
        <w:rPr>
          <w:rFonts w:asciiTheme="minorHAnsi" w:hAnsiTheme="minorHAnsi" w:cstheme="majorHAnsi"/>
          <w:color w:val="auto"/>
          <w:sz w:val="22"/>
          <w:szCs w:val="22"/>
          <w:lang w:val="mk-MK"/>
        </w:rPr>
      </w:pPr>
      <w:r w:rsidRPr="005A5C02">
        <w:rPr>
          <w:rFonts w:asciiTheme="minorHAnsi" w:hAnsiTheme="minorHAnsi" w:cstheme="majorHAnsi"/>
          <w:color w:val="auto"/>
          <w:sz w:val="22"/>
          <w:szCs w:val="22"/>
          <w:lang w:val="mk-MK"/>
        </w:rPr>
        <w:t xml:space="preserve">Во 2013 година, како дел од ИПА Компонентата IV, беше спроведен проектот „Зајакнување на капацитетот за интеграција на жените од руралните средини на пазарот на трудот, со посебен фокус </w:t>
      </w:r>
      <w:r w:rsidR="00A7071E" w:rsidRPr="005A5C02">
        <w:rPr>
          <w:rFonts w:asciiTheme="minorHAnsi" w:hAnsiTheme="minorHAnsi" w:cstheme="majorHAnsi"/>
          <w:color w:val="auto"/>
          <w:sz w:val="22"/>
          <w:szCs w:val="22"/>
          <w:lang w:val="mk-MK"/>
        </w:rPr>
        <w:t>на жените од етничките заедници“</w:t>
      </w:r>
      <w:r w:rsidRPr="005A5C02">
        <w:rPr>
          <w:rFonts w:asciiTheme="minorHAnsi" w:hAnsiTheme="minorHAnsi" w:cstheme="majorHAnsi"/>
          <w:color w:val="auto"/>
          <w:sz w:val="22"/>
          <w:szCs w:val="22"/>
          <w:lang w:val="mk-MK"/>
        </w:rPr>
        <w:t>. Целта на проектот беше да се проценат потребите на маргинализираните жени, особено жените од етничките малцинства и жените кои живеат во руралните средини, за да можат да го зголемат својот потенцијал за вработување на пазарот на трудот. Проектот има за цел да го зајакне капацитетот и соработката помеѓу релевантните субјекти за интегрирање на маргинализираните жени на пазарот на трудот, со посебен фокус на жените од етничките малцински групи.</w:t>
      </w:r>
    </w:p>
    <w:p w14:paraId="12AE5BD5" w14:textId="77777777" w:rsidR="00A63333" w:rsidRPr="005A5C02" w:rsidRDefault="00A63333" w:rsidP="00A63333">
      <w:pPr>
        <w:pStyle w:val="Default"/>
        <w:spacing w:line="259" w:lineRule="auto"/>
        <w:contextualSpacing/>
        <w:jc w:val="both"/>
        <w:rPr>
          <w:rFonts w:asciiTheme="minorHAnsi" w:hAnsiTheme="minorHAnsi" w:cstheme="majorHAnsi"/>
          <w:color w:val="auto"/>
          <w:sz w:val="22"/>
          <w:szCs w:val="22"/>
          <w:lang w:val="mk-MK"/>
        </w:rPr>
      </w:pPr>
    </w:p>
    <w:p w14:paraId="4605C4DC" w14:textId="77777777" w:rsidR="00A63333" w:rsidRPr="005A5C02" w:rsidRDefault="00A63333" w:rsidP="00A63333">
      <w:pPr>
        <w:pStyle w:val="Default"/>
        <w:spacing w:line="259" w:lineRule="auto"/>
        <w:contextualSpacing/>
        <w:jc w:val="both"/>
        <w:rPr>
          <w:rFonts w:asciiTheme="minorHAnsi" w:hAnsiTheme="minorHAnsi" w:cstheme="majorHAnsi"/>
          <w:color w:val="auto"/>
          <w:sz w:val="22"/>
          <w:szCs w:val="22"/>
          <w:lang w:val="mk-MK"/>
        </w:rPr>
      </w:pPr>
      <w:r w:rsidRPr="005A5C02">
        <w:rPr>
          <w:rFonts w:asciiTheme="minorHAnsi" w:hAnsiTheme="minorHAnsi" w:cstheme="majorHAnsi"/>
          <w:color w:val="auto"/>
          <w:sz w:val="22"/>
          <w:szCs w:val="22"/>
          <w:lang w:val="mk-MK"/>
        </w:rPr>
        <w:t>Овој проект резултираше со препораки во контекст на поголемо внимание на потребите на маргинализираните жени и создавање програми за вработување според нивните потреби, како и зајакнување на постоечките партнерства на национално и локално ниво.</w:t>
      </w:r>
    </w:p>
    <w:p w14:paraId="665DF486" w14:textId="77777777" w:rsidR="00A63333" w:rsidRPr="005A5C02" w:rsidRDefault="00A63333" w:rsidP="00A63333">
      <w:pPr>
        <w:pStyle w:val="Default"/>
        <w:spacing w:line="259" w:lineRule="auto"/>
        <w:contextualSpacing/>
        <w:jc w:val="both"/>
        <w:rPr>
          <w:rFonts w:asciiTheme="minorHAnsi" w:hAnsiTheme="minorHAnsi" w:cstheme="majorHAnsi"/>
          <w:color w:val="auto"/>
          <w:sz w:val="22"/>
          <w:szCs w:val="22"/>
          <w:lang w:val="mk-MK"/>
        </w:rPr>
      </w:pPr>
    </w:p>
    <w:p w14:paraId="3D7AB942" w14:textId="77777777" w:rsidR="00A63333" w:rsidRPr="005A5C02" w:rsidRDefault="00A63333" w:rsidP="00A63333">
      <w:pPr>
        <w:pStyle w:val="Default"/>
        <w:spacing w:line="259" w:lineRule="auto"/>
        <w:contextualSpacing/>
        <w:jc w:val="both"/>
        <w:rPr>
          <w:rFonts w:asciiTheme="minorHAnsi" w:hAnsiTheme="minorHAnsi" w:cstheme="majorHAnsi"/>
          <w:color w:val="auto"/>
          <w:sz w:val="22"/>
          <w:szCs w:val="22"/>
          <w:lang w:val="mk-MK"/>
        </w:rPr>
      </w:pPr>
      <w:r w:rsidRPr="005A5C02">
        <w:rPr>
          <w:rFonts w:asciiTheme="minorHAnsi" w:hAnsiTheme="minorHAnsi" w:cstheme="majorHAnsi"/>
          <w:color w:val="auto"/>
          <w:sz w:val="22"/>
          <w:szCs w:val="22"/>
          <w:lang w:val="mk-MK"/>
        </w:rPr>
        <w:t>Една од мерките на оваа програмата е да се направи родова разлика меѓу апликантите. Тоа е мерката „Инвес</w:t>
      </w:r>
      <w:r w:rsidR="00A7071E" w:rsidRPr="005A5C02">
        <w:rPr>
          <w:rFonts w:asciiTheme="minorHAnsi" w:hAnsiTheme="minorHAnsi" w:cstheme="majorHAnsi"/>
          <w:color w:val="auto"/>
          <w:sz w:val="22"/>
          <w:szCs w:val="22"/>
          <w:lang w:val="mk-MK"/>
        </w:rPr>
        <w:t>тиции во земјоделски стопанства“</w:t>
      </w:r>
      <w:r w:rsidRPr="005A5C02">
        <w:rPr>
          <w:rFonts w:asciiTheme="minorHAnsi" w:hAnsiTheme="minorHAnsi" w:cstheme="majorHAnsi"/>
          <w:color w:val="auto"/>
          <w:sz w:val="22"/>
          <w:szCs w:val="22"/>
          <w:lang w:val="mk-MK"/>
        </w:rPr>
        <w:t xml:space="preserve"> за нивно преструктуирање и исполнување на стандардите на заедницата. Разликата меѓу половите се применува во корист на жени- апликанти и тоа: доколку барателот е жена, добива повеќе поени </w:t>
      </w:r>
      <w:r w:rsidR="00E853A4" w:rsidRPr="005A5C02">
        <w:rPr>
          <w:rFonts w:asciiTheme="minorHAnsi" w:hAnsiTheme="minorHAnsi" w:cstheme="majorHAnsi"/>
          <w:color w:val="auto"/>
          <w:sz w:val="22"/>
          <w:szCs w:val="22"/>
          <w:lang w:val="mk-MK"/>
        </w:rPr>
        <w:t>при</w:t>
      </w:r>
      <w:r w:rsidRPr="005A5C02">
        <w:rPr>
          <w:rFonts w:asciiTheme="minorHAnsi" w:hAnsiTheme="minorHAnsi" w:cstheme="majorHAnsi"/>
          <w:color w:val="auto"/>
          <w:sz w:val="22"/>
          <w:szCs w:val="22"/>
          <w:lang w:val="mk-MK"/>
        </w:rPr>
        <w:t xml:space="preserve"> одобрув</w:t>
      </w:r>
      <w:r w:rsidR="00E853A4" w:rsidRPr="005A5C02">
        <w:rPr>
          <w:rFonts w:asciiTheme="minorHAnsi" w:hAnsiTheme="minorHAnsi" w:cstheme="majorHAnsi"/>
          <w:color w:val="auto"/>
          <w:sz w:val="22"/>
          <w:szCs w:val="22"/>
          <w:lang w:val="mk-MK"/>
        </w:rPr>
        <w:t>ање на</w:t>
      </w:r>
      <w:r w:rsidRPr="005A5C02">
        <w:rPr>
          <w:rFonts w:asciiTheme="minorHAnsi" w:hAnsiTheme="minorHAnsi" w:cstheme="majorHAnsi"/>
          <w:color w:val="auto"/>
          <w:sz w:val="22"/>
          <w:szCs w:val="22"/>
          <w:lang w:val="mk-MK"/>
        </w:rPr>
        <w:t xml:space="preserve"> апликациите. </w:t>
      </w:r>
      <w:r w:rsidR="00E853A4" w:rsidRPr="005A5C02">
        <w:rPr>
          <w:rFonts w:asciiTheme="minorHAnsi" w:hAnsiTheme="minorHAnsi" w:cstheme="majorHAnsi"/>
          <w:color w:val="auto"/>
          <w:sz w:val="22"/>
          <w:szCs w:val="22"/>
          <w:lang w:val="mk-MK"/>
        </w:rPr>
        <w:t>Оттука</w:t>
      </w:r>
      <w:r w:rsidRPr="005A5C02">
        <w:rPr>
          <w:rFonts w:asciiTheme="minorHAnsi" w:hAnsiTheme="minorHAnsi" w:cstheme="majorHAnsi"/>
          <w:color w:val="auto"/>
          <w:sz w:val="22"/>
          <w:szCs w:val="22"/>
          <w:lang w:val="mk-MK"/>
        </w:rPr>
        <w:t xml:space="preserve">, од </w:t>
      </w:r>
      <w:r w:rsidR="00E853A4" w:rsidRPr="005A5C02">
        <w:rPr>
          <w:rFonts w:asciiTheme="minorHAnsi" w:hAnsiTheme="minorHAnsi" w:cstheme="majorHAnsi"/>
          <w:color w:val="auto"/>
          <w:sz w:val="22"/>
          <w:szCs w:val="22"/>
          <w:lang w:val="mk-MK"/>
        </w:rPr>
        <w:t>усвојувањето</w:t>
      </w:r>
      <w:r w:rsidRPr="005A5C02">
        <w:rPr>
          <w:rFonts w:asciiTheme="minorHAnsi" w:hAnsiTheme="minorHAnsi" w:cstheme="majorHAnsi"/>
          <w:color w:val="auto"/>
          <w:sz w:val="22"/>
          <w:szCs w:val="22"/>
          <w:lang w:val="mk-MK"/>
        </w:rPr>
        <w:t xml:space="preserve"> во 2009 година до крајот на 2016 година, се исплатени барањата на 645 жени, што претставува 26 % од вкупните одобрени и платени апликации во корист на жените-апликант</w:t>
      </w:r>
      <w:r w:rsidR="00E853A4" w:rsidRPr="005A5C02">
        <w:rPr>
          <w:rFonts w:asciiTheme="minorHAnsi" w:hAnsiTheme="minorHAnsi" w:cstheme="majorHAnsi"/>
          <w:color w:val="auto"/>
          <w:sz w:val="22"/>
          <w:szCs w:val="22"/>
          <w:lang w:val="mk-MK"/>
        </w:rPr>
        <w:t>и. Во 2018 година, вкупниот број на</w:t>
      </w:r>
      <w:r w:rsidRPr="005A5C02">
        <w:rPr>
          <w:rFonts w:asciiTheme="minorHAnsi" w:hAnsiTheme="minorHAnsi" w:cstheme="majorHAnsi"/>
          <w:color w:val="auto"/>
          <w:sz w:val="22"/>
          <w:szCs w:val="22"/>
          <w:lang w:val="mk-MK"/>
        </w:rPr>
        <w:t xml:space="preserve"> апликанти </w:t>
      </w:r>
      <w:r w:rsidR="00E853A4" w:rsidRPr="005A5C02">
        <w:rPr>
          <w:rFonts w:asciiTheme="minorHAnsi" w:hAnsiTheme="minorHAnsi" w:cstheme="majorHAnsi"/>
          <w:color w:val="auto"/>
          <w:sz w:val="22"/>
          <w:szCs w:val="22"/>
          <w:lang w:val="mk-MK"/>
        </w:rPr>
        <w:t>изнесуваше</w:t>
      </w:r>
      <w:r w:rsidRPr="005A5C02">
        <w:rPr>
          <w:rFonts w:asciiTheme="minorHAnsi" w:hAnsiTheme="minorHAnsi" w:cstheme="majorHAnsi"/>
          <w:color w:val="auto"/>
          <w:sz w:val="22"/>
          <w:szCs w:val="22"/>
          <w:lang w:val="mk-MK"/>
        </w:rPr>
        <w:t xml:space="preserve"> 108, а од нив 30 пријави беа од жени, што претставува 28 % од вкупн</w:t>
      </w:r>
      <w:r w:rsidR="00E853A4" w:rsidRPr="005A5C02">
        <w:rPr>
          <w:rFonts w:asciiTheme="minorHAnsi" w:hAnsiTheme="minorHAnsi" w:cstheme="majorHAnsi"/>
          <w:color w:val="auto"/>
          <w:sz w:val="22"/>
          <w:szCs w:val="22"/>
          <w:lang w:val="mk-MK"/>
        </w:rPr>
        <w:t>иот број на поднесени</w:t>
      </w:r>
      <w:r w:rsidRPr="005A5C02">
        <w:rPr>
          <w:rFonts w:asciiTheme="minorHAnsi" w:hAnsiTheme="minorHAnsi" w:cstheme="majorHAnsi"/>
          <w:color w:val="auto"/>
          <w:sz w:val="22"/>
          <w:szCs w:val="22"/>
          <w:lang w:val="mk-MK"/>
        </w:rPr>
        <w:t xml:space="preserve"> апликации </w:t>
      </w:r>
      <w:r w:rsidR="00E853A4" w:rsidRPr="005A5C02">
        <w:rPr>
          <w:rFonts w:asciiTheme="minorHAnsi" w:hAnsiTheme="minorHAnsi" w:cstheme="majorHAnsi"/>
          <w:color w:val="auto"/>
          <w:sz w:val="22"/>
          <w:szCs w:val="22"/>
          <w:lang w:val="mk-MK"/>
        </w:rPr>
        <w:t>до</w:t>
      </w:r>
      <w:r w:rsidRPr="005A5C02">
        <w:rPr>
          <w:rFonts w:asciiTheme="minorHAnsi" w:hAnsiTheme="minorHAnsi" w:cstheme="majorHAnsi"/>
          <w:color w:val="auto"/>
          <w:sz w:val="22"/>
          <w:szCs w:val="22"/>
          <w:lang w:val="mk-MK"/>
        </w:rPr>
        <w:t xml:space="preserve"> ИПАРД Програмата 2014-2020.</w:t>
      </w:r>
    </w:p>
    <w:p w14:paraId="2821E721" w14:textId="77777777" w:rsidR="00A63333" w:rsidRPr="005A5C02" w:rsidRDefault="00A63333" w:rsidP="00A63333">
      <w:pPr>
        <w:pStyle w:val="Default"/>
        <w:spacing w:line="259" w:lineRule="auto"/>
        <w:contextualSpacing/>
        <w:jc w:val="both"/>
        <w:rPr>
          <w:rFonts w:asciiTheme="minorHAnsi" w:hAnsiTheme="minorHAnsi" w:cstheme="majorHAnsi"/>
          <w:color w:val="auto"/>
          <w:sz w:val="22"/>
          <w:szCs w:val="22"/>
          <w:lang w:val="mk-MK"/>
        </w:rPr>
      </w:pPr>
    </w:p>
    <w:p w14:paraId="37ACA1C6" w14:textId="77777777" w:rsidR="00A63333" w:rsidRPr="005A5C02" w:rsidRDefault="00A63333" w:rsidP="00A63333">
      <w:pPr>
        <w:pStyle w:val="Default"/>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Критериумите за избирање на економска</w:t>
      </w:r>
      <w:r w:rsidR="00E853A4" w:rsidRPr="005A5C02">
        <w:rPr>
          <w:rFonts w:asciiTheme="minorHAnsi" w:hAnsiTheme="minorHAnsi"/>
          <w:sz w:val="22"/>
          <w:szCs w:val="22"/>
          <w:lang w:val="mk-MK"/>
        </w:rPr>
        <w:t>та</w:t>
      </w:r>
      <w:r w:rsidRPr="005A5C02">
        <w:rPr>
          <w:rFonts w:asciiTheme="minorHAnsi" w:hAnsiTheme="minorHAnsi"/>
          <w:sz w:val="22"/>
          <w:szCs w:val="22"/>
          <w:lang w:val="mk-MK"/>
        </w:rPr>
        <w:t xml:space="preserve"> асоцијација </w:t>
      </w:r>
      <w:r w:rsidR="00E853A4" w:rsidRPr="005A5C02">
        <w:rPr>
          <w:rFonts w:asciiTheme="minorHAnsi" w:hAnsiTheme="minorHAnsi"/>
          <w:sz w:val="22"/>
          <w:szCs w:val="22"/>
          <w:lang w:val="mk-MK"/>
        </w:rPr>
        <w:t>на</w:t>
      </w:r>
      <w:r w:rsidRPr="005A5C02">
        <w:rPr>
          <w:rFonts w:asciiTheme="minorHAnsi" w:hAnsiTheme="minorHAnsi"/>
          <w:sz w:val="22"/>
          <w:szCs w:val="22"/>
          <w:lang w:val="mk-MK"/>
        </w:rPr>
        <w:t xml:space="preserve"> земјоделски стопанства за заедничко вршење на земјоделски активности за инвестиции во набавка на земјоделска механизација - учество на жени-земјоделци и млади фармери во вкупниот број на членови на земјоделската </w:t>
      </w:r>
      <w:r w:rsidR="00477B5A" w:rsidRPr="005A5C02">
        <w:rPr>
          <w:rFonts w:asciiTheme="minorHAnsi" w:hAnsiTheme="minorHAnsi"/>
          <w:sz w:val="22"/>
          <w:szCs w:val="22"/>
          <w:lang w:val="mk-MK"/>
        </w:rPr>
        <w:t>кооперација</w:t>
      </w:r>
      <w:r w:rsidRPr="005A5C02">
        <w:rPr>
          <w:rFonts w:asciiTheme="minorHAnsi" w:hAnsiTheme="minorHAnsi"/>
          <w:sz w:val="22"/>
          <w:szCs w:val="22"/>
          <w:lang w:val="mk-MK"/>
        </w:rPr>
        <w:t xml:space="preserve"> - до 5 </w:t>
      </w:r>
      <w:r w:rsidR="00E853A4" w:rsidRPr="005A5C02">
        <w:rPr>
          <w:rFonts w:asciiTheme="minorHAnsi" w:hAnsiTheme="minorHAnsi"/>
          <w:sz w:val="22"/>
          <w:szCs w:val="22"/>
          <w:lang w:val="mk-MK"/>
        </w:rPr>
        <w:t>поени</w:t>
      </w:r>
      <w:r w:rsidRPr="005A5C02">
        <w:rPr>
          <w:rFonts w:asciiTheme="minorHAnsi" w:hAnsiTheme="minorHAnsi"/>
          <w:sz w:val="22"/>
          <w:szCs w:val="22"/>
          <w:lang w:val="mk-MK"/>
        </w:rPr>
        <w:t xml:space="preserve">, </w:t>
      </w:r>
      <w:r w:rsidR="00E853A4" w:rsidRPr="005A5C02">
        <w:rPr>
          <w:rFonts w:asciiTheme="minorHAnsi" w:hAnsiTheme="minorHAnsi"/>
          <w:sz w:val="22"/>
          <w:szCs w:val="22"/>
          <w:lang w:val="mk-MK"/>
        </w:rPr>
        <w:t>како што следи</w:t>
      </w:r>
      <w:r w:rsidRPr="005A5C02">
        <w:rPr>
          <w:rFonts w:asciiTheme="minorHAnsi" w:hAnsiTheme="minorHAnsi"/>
          <w:sz w:val="22"/>
          <w:szCs w:val="22"/>
          <w:lang w:val="mk-MK"/>
        </w:rPr>
        <w:t xml:space="preserve"> подолу:</w:t>
      </w:r>
    </w:p>
    <w:p w14:paraId="74C6F906" w14:textId="77777777" w:rsidR="00E853A4" w:rsidRPr="005A5C02" w:rsidRDefault="00E853A4" w:rsidP="00A63333">
      <w:pPr>
        <w:pStyle w:val="Default"/>
        <w:spacing w:line="259" w:lineRule="auto"/>
        <w:contextualSpacing/>
        <w:jc w:val="both"/>
        <w:rPr>
          <w:rFonts w:asciiTheme="minorHAnsi" w:hAnsiTheme="minorHAnsi"/>
          <w:sz w:val="22"/>
          <w:szCs w:val="22"/>
          <w:lang w:val="mk-MK"/>
        </w:rPr>
      </w:pPr>
    </w:p>
    <w:p w14:paraId="104C620E" w14:textId="77777777" w:rsidR="00E853A4" w:rsidRPr="005A5C02" w:rsidRDefault="00E853A4" w:rsidP="00A63333">
      <w:pPr>
        <w:pStyle w:val="Default"/>
        <w:spacing w:line="259" w:lineRule="auto"/>
        <w:contextualSpacing/>
        <w:jc w:val="both"/>
        <w:rPr>
          <w:rFonts w:asciiTheme="minorHAnsi" w:hAnsiTheme="minorHAnsi"/>
          <w:sz w:val="22"/>
          <w:szCs w:val="22"/>
          <w:lang w:val="mk-MK"/>
        </w:rPr>
      </w:pPr>
    </w:p>
    <w:p w14:paraId="5D5A64C3" w14:textId="77777777" w:rsidR="00334BC0" w:rsidRPr="005A5C02" w:rsidRDefault="00334BC0" w:rsidP="00FF0D91">
      <w:pPr>
        <w:pStyle w:val="Default"/>
        <w:spacing w:line="259" w:lineRule="auto"/>
        <w:contextualSpacing/>
        <w:jc w:val="both"/>
        <w:rPr>
          <w:rFonts w:asciiTheme="minorHAnsi" w:hAnsiTheme="minorHAnsi"/>
          <w:sz w:val="22"/>
          <w:szCs w:val="22"/>
          <w:lang w:val="mk-MK"/>
        </w:rPr>
      </w:pPr>
    </w:p>
    <w:tbl>
      <w:tblPr>
        <w:tblStyle w:val="TableGrid"/>
        <w:tblW w:w="8922" w:type="dxa"/>
        <w:tblLayout w:type="fixed"/>
        <w:tblLook w:val="00A0" w:firstRow="1" w:lastRow="0" w:firstColumn="1" w:lastColumn="0" w:noHBand="0" w:noVBand="0"/>
      </w:tblPr>
      <w:tblGrid>
        <w:gridCol w:w="7644"/>
        <w:gridCol w:w="1278"/>
      </w:tblGrid>
      <w:tr w:rsidR="00334BC0" w:rsidRPr="005A5C02" w14:paraId="5E5D768F" w14:textId="77777777" w:rsidTr="00334BC0">
        <w:trPr>
          <w:trHeight w:val="554"/>
        </w:trPr>
        <w:tc>
          <w:tcPr>
            <w:tcW w:w="8922" w:type="dxa"/>
            <w:gridSpan w:val="2"/>
            <w:shd w:val="clear" w:color="auto" w:fill="4F81BD" w:themeFill="accent1"/>
          </w:tcPr>
          <w:p w14:paraId="6FD87716" w14:textId="77777777" w:rsidR="00334BC0" w:rsidRPr="005A5C02" w:rsidRDefault="00A63333" w:rsidP="00FF0D91">
            <w:pPr>
              <w:contextualSpacing/>
              <w:jc w:val="both"/>
              <w:rPr>
                <w:rFonts w:asciiTheme="minorHAnsi" w:hAnsiTheme="minorHAnsi"/>
                <w:b/>
                <w:color w:val="FFFFFF" w:themeColor="background1"/>
                <w:sz w:val="22"/>
                <w:szCs w:val="22"/>
                <w:lang w:val="mk-MK"/>
              </w:rPr>
            </w:pPr>
            <w:r w:rsidRPr="005A5C02">
              <w:rPr>
                <w:rFonts w:asciiTheme="minorHAnsi" w:hAnsiTheme="minorHAnsi" w:cs="StobiSans Regular"/>
                <w:b/>
                <w:color w:val="FFFFFF" w:themeColor="background1"/>
                <w:sz w:val="22"/>
                <w:szCs w:val="22"/>
                <w:lang w:val="mk-MK" w:eastAsia="en-GB"/>
              </w:rPr>
              <w:lastRenderedPageBreak/>
              <w:t xml:space="preserve">Табела 13: </w:t>
            </w:r>
            <w:r w:rsidRPr="005A5C02">
              <w:rPr>
                <w:rFonts w:asciiTheme="minorHAnsi" w:hAnsiTheme="minorHAnsi"/>
                <w:b/>
                <w:color w:val="FFFFFF" w:themeColor="background1"/>
                <w:sz w:val="22"/>
                <w:szCs w:val="22"/>
                <w:lang w:val="mk-MK"/>
              </w:rPr>
              <w:t>Учество на жени-земјоделци и млади фармери во вкупниот број на членови на Земјоделските задруги</w:t>
            </w:r>
          </w:p>
        </w:tc>
      </w:tr>
      <w:tr w:rsidR="00A63333" w:rsidRPr="005A5C02" w14:paraId="3D29A86F" w14:textId="77777777" w:rsidTr="00334BC0">
        <w:trPr>
          <w:trHeight w:val="554"/>
        </w:trPr>
        <w:tc>
          <w:tcPr>
            <w:tcW w:w="7644" w:type="dxa"/>
            <w:shd w:val="clear" w:color="auto" w:fill="DBE5F1" w:themeFill="accent1" w:themeFillTint="33"/>
          </w:tcPr>
          <w:p w14:paraId="429A379F" w14:textId="77777777" w:rsidR="00A63333" w:rsidRPr="005A5C02" w:rsidRDefault="00A63333" w:rsidP="00A63333">
            <w:pPr>
              <w:contextualSpacing/>
              <w:jc w:val="both"/>
              <w:rPr>
                <w:rFonts w:asciiTheme="minorHAnsi" w:hAnsiTheme="minorHAnsi"/>
                <w:sz w:val="22"/>
                <w:szCs w:val="22"/>
                <w:lang w:val="mk-MK"/>
              </w:rPr>
            </w:pPr>
            <w:r w:rsidRPr="005A5C02">
              <w:rPr>
                <w:rFonts w:asciiTheme="minorHAnsi" w:hAnsiTheme="minorHAnsi"/>
                <w:sz w:val="22"/>
                <w:szCs w:val="22"/>
                <w:lang w:val="mk-MK"/>
              </w:rPr>
              <w:t xml:space="preserve">- доколку жена-земјоделец </w:t>
            </w:r>
            <w:r w:rsidR="00E853A4" w:rsidRPr="005A5C02">
              <w:rPr>
                <w:rFonts w:asciiTheme="minorHAnsi" w:hAnsiTheme="minorHAnsi"/>
                <w:sz w:val="22"/>
                <w:szCs w:val="22"/>
                <w:lang w:val="mk-MK"/>
              </w:rPr>
              <w:t>учествува</w:t>
            </w:r>
            <w:r w:rsidRPr="005A5C02">
              <w:rPr>
                <w:rFonts w:asciiTheme="minorHAnsi" w:hAnsiTheme="minorHAnsi"/>
                <w:sz w:val="22"/>
                <w:szCs w:val="22"/>
                <w:lang w:val="mk-MK"/>
              </w:rPr>
              <w:t xml:space="preserve"> со 10-30 %</w:t>
            </w:r>
          </w:p>
          <w:p w14:paraId="3154A947" w14:textId="77777777" w:rsidR="00A63333" w:rsidRPr="005A5C02" w:rsidRDefault="00A63333" w:rsidP="00E853A4">
            <w:pPr>
              <w:contextualSpacing/>
              <w:jc w:val="both"/>
              <w:rPr>
                <w:rFonts w:asciiTheme="minorHAnsi" w:hAnsiTheme="minorHAnsi"/>
                <w:sz w:val="22"/>
                <w:szCs w:val="22"/>
                <w:lang w:val="mk-MK"/>
              </w:rPr>
            </w:pPr>
            <w:r w:rsidRPr="005A5C02">
              <w:rPr>
                <w:rFonts w:asciiTheme="minorHAnsi" w:hAnsiTheme="minorHAnsi"/>
                <w:sz w:val="22"/>
                <w:szCs w:val="22"/>
                <w:lang w:val="mk-MK"/>
              </w:rPr>
              <w:t xml:space="preserve">- доколку жената </w:t>
            </w:r>
            <w:r w:rsidR="00E853A4" w:rsidRPr="005A5C02">
              <w:rPr>
                <w:rFonts w:asciiTheme="minorHAnsi" w:hAnsiTheme="minorHAnsi"/>
                <w:sz w:val="22"/>
                <w:szCs w:val="22"/>
                <w:lang w:val="mk-MK"/>
              </w:rPr>
              <w:t>учествува</w:t>
            </w:r>
            <w:r w:rsidRPr="005A5C02">
              <w:rPr>
                <w:rFonts w:asciiTheme="minorHAnsi" w:hAnsiTheme="minorHAnsi"/>
                <w:sz w:val="22"/>
                <w:szCs w:val="22"/>
                <w:lang w:val="mk-MK"/>
              </w:rPr>
              <w:t xml:space="preserve"> со повеќе од 30 %</w:t>
            </w:r>
          </w:p>
        </w:tc>
        <w:tc>
          <w:tcPr>
            <w:tcW w:w="1278" w:type="dxa"/>
            <w:shd w:val="clear" w:color="auto" w:fill="DBE5F1" w:themeFill="accent1" w:themeFillTint="33"/>
          </w:tcPr>
          <w:p w14:paraId="17EECC75" w14:textId="77777777" w:rsidR="00A63333" w:rsidRPr="005A5C02" w:rsidRDefault="00A63333" w:rsidP="00A63333">
            <w:pPr>
              <w:contextualSpacing/>
              <w:jc w:val="both"/>
              <w:rPr>
                <w:rFonts w:asciiTheme="minorHAnsi" w:hAnsiTheme="minorHAnsi"/>
                <w:sz w:val="22"/>
                <w:szCs w:val="22"/>
                <w:lang w:val="mk-MK"/>
              </w:rPr>
            </w:pPr>
            <w:r w:rsidRPr="005A5C02">
              <w:rPr>
                <w:rFonts w:asciiTheme="minorHAnsi" w:hAnsiTheme="minorHAnsi"/>
                <w:sz w:val="22"/>
                <w:szCs w:val="22"/>
                <w:lang w:val="mk-MK"/>
              </w:rPr>
              <w:t>2 поени</w:t>
            </w:r>
          </w:p>
          <w:p w14:paraId="3F2658CE" w14:textId="77777777" w:rsidR="00A63333" w:rsidRPr="005A5C02" w:rsidRDefault="00A63333" w:rsidP="00A63333">
            <w:pPr>
              <w:contextualSpacing/>
              <w:jc w:val="both"/>
              <w:rPr>
                <w:rFonts w:asciiTheme="minorHAnsi" w:hAnsiTheme="minorHAnsi"/>
                <w:sz w:val="22"/>
                <w:szCs w:val="22"/>
                <w:lang w:val="mk-MK"/>
              </w:rPr>
            </w:pPr>
            <w:r w:rsidRPr="005A5C02">
              <w:rPr>
                <w:rFonts w:asciiTheme="minorHAnsi" w:hAnsiTheme="minorHAnsi"/>
                <w:sz w:val="22"/>
                <w:szCs w:val="22"/>
                <w:lang w:val="mk-MK"/>
              </w:rPr>
              <w:t>3 поени</w:t>
            </w:r>
          </w:p>
        </w:tc>
      </w:tr>
      <w:tr w:rsidR="00A63333" w:rsidRPr="005A5C02" w14:paraId="04CE29A1" w14:textId="77777777" w:rsidTr="00334BC0">
        <w:trPr>
          <w:trHeight w:val="467"/>
        </w:trPr>
        <w:tc>
          <w:tcPr>
            <w:tcW w:w="7644" w:type="dxa"/>
          </w:tcPr>
          <w:p w14:paraId="022F7CC0" w14:textId="77777777" w:rsidR="00A63333" w:rsidRPr="005A5C02" w:rsidRDefault="00E853A4" w:rsidP="00A63333">
            <w:pPr>
              <w:contextualSpacing/>
              <w:jc w:val="both"/>
              <w:rPr>
                <w:rFonts w:asciiTheme="minorHAnsi" w:hAnsiTheme="minorHAnsi"/>
                <w:sz w:val="22"/>
                <w:szCs w:val="22"/>
                <w:lang w:val="mk-MK"/>
              </w:rPr>
            </w:pPr>
            <w:r w:rsidRPr="005A5C02">
              <w:rPr>
                <w:rFonts w:asciiTheme="minorHAnsi" w:hAnsiTheme="minorHAnsi"/>
                <w:sz w:val="22"/>
                <w:szCs w:val="22"/>
                <w:lang w:val="mk-MK"/>
              </w:rPr>
              <w:t xml:space="preserve">- </w:t>
            </w:r>
            <w:r w:rsidR="00A63333" w:rsidRPr="005A5C02">
              <w:rPr>
                <w:rFonts w:asciiTheme="minorHAnsi" w:hAnsiTheme="minorHAnsi"/>
                <w:sz w:val="22"/>
                <w:szCs w:val="22"/>
                <w:lang w:val="mk-MK"/>
              </w:rPr>
              <w:t>доколку</w:t>
            </w:r>
            <w:r w:rsidRPr="005A5C02">
              <w:rPr>
                <w:rFonts w:asciiTheme="minorHAnsi" w:hAnsiTheme="minorHAnsi"/>
                <w:sz w:val="22"/>
                <w:szCs w:val="22"/>
                <w:lang w:val="mk-MK"/>
              </w:rPr>
              <w:t xml:space="preserve"> еден член е на возраст</w:t>
            </w:r>
            <w:r w:rsidR="00A63333" w:rsidRPr="005A5C02">
              <w:rPr>
                <w:rFonts w:asciiTheme="minorHAnsi" w:hAnsiTheme="minorHAnsi"/>
                <w:sz w:val="22"/>
                <w:szCs w:val="22"/>
                <w:lang w:val="mk-MK"/>
              </w:rPr>
              <w:t xml:space="preserve"> помеѓу 18</w:t>
            </w:r>
            <w:r w:rsidRPr="005A5C02">
              <w:rPr>
                <w:rFonts w:asciiTheme="minorHAnsi" w:hAnsiTheme="minorHAnsi"/>
                <w:sz w:val="22"/>
                <w:szCs w:val="22"/>
                <w:lang w:val="mk-MK"/>
              </w:rPr>
              <w:t xml:space="preserve"> и </w:t>
            </w:r>
            <w:r w:rsidR="00A63333" w:rsidRPr="005A5C02">
              <w:rPr>
                <w:rFonts w:asciiTheme="minorHAnsi" w:hAnsiTheme="minorHAnsi"/>
                <w:sz w:val="22"/>
                <w:szCs w:val="22"/>
                <w:lang w:val="mk-MK"/>
              </w:rPr>
              <w:t>25 години</w:t>
            </w:r>
          </w:p>
          <w:p w14:paraId="72D17DBB" w14:textId="77777777" w:rsidR="00A63333" w:rsidRPr="005A5C02" w:rsidRDefault="00A63333" w:rsidP="00E853A4">
            <w:pPr>
              <w:contextualSpacing/>
              <w:jc w:val="both"/>
              <w:rPr>
                <w:rFonts w:asciiTheme="minorHAnsi" w:hAnsiTheme="minorHAnsi"/>
                <w:sz w:val="22"/>
                <w:szCs w:val="22"/>
                <w:lang w:val="mk-MK"/>
              </w:rPr>
            </w:pPr>
            <w:r w:rsidRPr="005A5C02">
              <w:rPr>
                <w:rFonts w:asciiTheme="minorHAnsi" w:hAnsiTheme="minorHAnsi"/>
                <w:sz w:val="22"/>
                <w:szCs w:val="22"/>
                <w:lang w:val="mk-MK"/>
              </w:rPr>
              <w:t xml:space="preserve">- доколку повеќе </w:t>
            </w:r>
            <w:r w:rsidR="00E853A4" w:rsidRPr="005A5C02">
              <w:rPr>
                <w:rFonts w:asciiTheme="minorHAnsi" w:hAnsiTheme="minorHAnsi"/>
                <w:sz w:val="22"/>
                <w:szCs w:val="22"/>
                <w:lang w:val="mk-MK"/>
              </w:rPr>
              <w:t>членови се на возраст</w:t>
            </w:r>
            <w:r w:rsidRPr="005A5C02">
              <w:rPr>
                <w:rFonts w:asciiTheme="minorHAnsi" w:hAnsiTheme="minorHAnsi"/>
                <w:sz w:val="22"/>
                <w:szCs w:val="22"/>
                <w:lang w:val="mk-MK"/>
              </w:rPr>
              <w:t xml:space="preserve"> помеѓу 18</w:t>
            </w:r>
            <w:r w:rsidR="00E853A4" w:rsidRPr="005A5C02">
              <w:rPr>
                <w:rFonts w:asciiTheme="minorHAnsi" w:hAnsiTheme="minorHAnsi"/>
                <w:sz w:val="22"/>
                <w:szCs w:val="22"/>
                <w:lang w:val="mk-MK"/>
              </w:rPr>
              <w:t xml:space="preserve"> и </w:t>
            </w:r>
            <w:r w:rsidRPr="005A5C02">
              <w:rPr>
                <w:rFonts w:asciiTheme="minorHAnsi" w:hAnsiTheme="minorHAnsi"/>
                <w:sz w:val="22"/>
                <w:szCs w:val="22"/>
                <w:lang w:val="mk-MK"/>
              </w:rPr>
              <w:t>25 години</w:t>
            </w:r>
          </w:p>
        </w:tc>
        <w:tc>
          <w:tcPr>
            <w:tcW w:w="1278" w:type="dxa"/>
          </w:tcPr>
          <w:p w14:paraId="69D160AD" w14:textId="77777777" w:rsidR="00A63333" w:rsidRPr="005A5C02" w:rsidRDefault="00A63333" w:rsidP="00A63333">
            <w:pPr>
              <w:contextualSpacing/>
              <w:jc w:val="both"/>
              <w:rPr>
                <w:rFonts w:asciiTheme="minorHAnsi" w:hAnsiTheme="minorHAnsi"/>
                <w:sz w:val="22"/>
                <w:szCs w:val="22"/>
                <w:lang w:val="mk-MK"/>
              </w:rPr>
            </w:pPr>
            <w:r w:rsidRPr="005A5C02">
              <w:rPr>
                <w:rFonts w:asciiTheme="minorHAnsi" w:hAnsiTheme="minorHAnsi"/>
                <w:sz w:val="22"/>
                <w:szCs w:val="22"/>
                <w:lang w:val="mk-MK"/>
              </w:rPr>
              <w:t>1 поен</w:t>
            </w:r>
          </w:p>
          <w:p w14:paraId="2076B36D" w14:textId="77777777" w:rsidR="00A63333" w:rsidRPr="005A5C02" w:rsidRDefault="00A63333" w:rsidP="00A63333">
            <w:pPr>
              <w:contextualSpacing/>
              <w:jc w:val="both"/>
              <w:rPr>
                <w:rFonts w:asciiTheme="minorHAnsi" w:hAnsiTheme="minorHAnsi"/>
                <w:sz w:val="22"/>
                <w:szCs w:val="22"/>
                <w:lang w:val="mk-MK"/>
              </w:rPr>
            </w:pPr>
            <w:r w:rsidRPr="005A5C02">
              <w:rPr>
                <w:rFonts w:asciiTheme="minorHAnsi" w:hAnsiTheme="minorHAnsi"/>
                <w:sz w:val="22"/>
                <w:szCs w:val="22"/>
                <w:lang w:val="mk-MK"/>
              </w:rPr>
              <w:t>2 поени</w:t>
            </w:r>
          </w:p>
        </w:tc>
      </w:tr>
    </w:tbl>
    <w:p w14:paraId="741FAE79" w14:textId="77777777" w:rsidR="00334BC0" w:rsidRPr="005A5C02" w:rsidRDefault="00334BC0" w:rsidP="00FF0D91">
      <w:pPr>
        <w:pStyle w:val="HTMLPreformatted"/>
        <w:shd w:val="clear" w:color="auto" w:fill="FFFFFF"/>
        <w:spacing w:line="259" w:lineRule="auto"/>
        <w:contextualSpacing/>
        <w:jc w:val="both"/>
        <w:rPr>
          <w:rFonts w:asciiTheme="minorHAnsi" w:hAnsiTheme="minorHAnsi" w:cs="Calibri"/>
          <w:sz w:val="22"/>
          <w:szCs w:val="22"/>
          <w:lang w:val="mk-MK"/>
        </w:rPr>
      </w:pPr>
    </w:p>
    <w:p w14:paraId="7E753F81" w14:textId="77777777" w:rsidR="00A63333" w:rsidRPr="005A5C02" w:rsidRDefault="00A63333" w:rsidP="00A63333">
      <w:pPr>
        <w:pStyle w:val="HTMLPreformatted"/>
        <w:shd w:val="clear" w:color="auto" w:fill="FFFFFF"/>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Еден од условите и оценувањето за регистрација на Локалните акциски групи (ЛАГ) во евиденцијата е односот помеѓу членовите на Управниот орган на ЛАГ:</w:t>
      </w:r>
    </w:p>
    <w:p w14:paraId="73123943" w14:textId="77777777" w:rsidR="00A63333" w:rsidRPr="005A5C02" w:rsidRDefault="00A63333" w:rsidP="00A63333">
      <w:pPr>
        <w:pStyle w:val="HTMLPreformatted"/>
        <w:shd w:val="clear" w:color="auto" w:fill="FFFFFF"/>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 xml:space="preserve">• доколку женските членови учествуваат со 10-30 %, добиваат 1 </w:t>
      </w:r>
      <w:r w:rsidR="00E853A4" w:rsidRPr="005A5C02">
        <w:rPr>
          <w:rFonts w:asciiTheme="minorHAnsi" w:hAnsiTheme="minorHAnsi" w:cs="Calibri"/>
          <w:sz w:val="22"/>
          <w:szCs w:val="22"/>
          <w:lang w:val="mk-MK"/>
        </w:rPr>
        <w:t>поен</w:t>
      </w:r>
      <w:r w:rsidRPr="005A5C02">
        <w:rPr>
          <w:rFonts w:asciiTheme="minorHAnsi" w:hAnsiTheme="minorHAnsi" w:cs="Calibri"/>
          <w:sz w:val="22"/>
          <w:szCs w:val="22"/>
          <w:lang w:val="mk-MK"/>
        </w:rPr>
        <w:t xml:space="preserve"> и</w:t>
      </w:r>
    </w:p>
    <w:p w14:paraId="1D2BB3DB" w14:textId="77777777" w:rsidR="00A63333" w:rsidRPr="005A5C02" w:rsidRDefault="00A63333" w:rsidP="00A63333">
      <w:pPr>
        <w:pStyle w:val="HTMLPreformatted"/>
        <w:shd w:val="clear" w:color="auto" w:fill="FFFFFF"/>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 xml:space="preserve">• доколку женските членови учествуваат со </w:t>
      </w:r>
      <w:r w:rsidR="00E853A4" w:rsidRPr="005A5C02">
        <w:rPr>
          <w:rFonts w:asciiTheme="minorHAnsi" w:hAnsiTheme="minorHAnsi" w:cs="Calibri"/>
          <w:sz w:val="22"/>
          <w:szCs w:val="22"/>
          <w:lang w:val="mk-MK"/>
        </w:rPr>
        <w:t>над</w:t>
      </w:r>
      <w:r w:rsidRPr="005A5C02">
        <w:rPr>
          <w:rFonts w:asciiTheme="minorHAnsi" w:hAnsiTheme="minorHAnsi" w:cs="Calibri"/>
          <w:sz w:val="22"/>
          <w:szCs w:val="22"/>
          <w:lang w:val="mk-MK"/>
        </w:rPr>
        <w:t xml:space="preserve"> 30 %, добиваат 3 </w:t>
      </w:r>
      <w:r w:rsidR="00E853A4" w:rsidRPr="005A5C02">
        <w:rPr>
          <w:rFonts w:asciiTheme="minorHAnsi" w:hAnsiTheme="minorHAnsi" w:cs="Calibri"/>
          <w:sz w:val="22"/>
          <w:szCs w:val="22"/>
          <w:lang w:val="mk-MK"/>
        </w:rPr>
        <w:t>поени</w:t>
      </w:r>
    </w:p>
    <w:p w14:paraId="309F9D6B" w14:textId="77777777" w:rsidR="00A63333" w:rsidRPr="005A5C02" w:rsidRDefault="00A63333" w:rsidP="00A63333">
      <w:pPr>
        <w:pStyle w:val="HTMLPreformatted"/>
        <w:shd w:val="clear" w:color="auto" w:fill="FFFFFF"/>
        <w:spacing w:line="259" w:lineRule="auto"/>
        <w:contextualSpacing/>
        <w:jc w:val="both"/>
        <w:rPr>
          <w:rFonts w:asciiTheme="minorHAnsi" w:hAnsiTheme="minorHAnsi" w:cs="Calibri"/>
          <w:sz w:val="22"/>
          <w:szCs w:val="22"/>
          <w:lang w:val="mk-MK"/>
        </w:rPr>
      </w:pPr>
      <w:r w:rsidRPr="005A5C02">
        <w:rPr>
          <w:rFonts w:asciiTheme="minorHAnsi" w:hAnsiTheme="minorHAnsi" w:cs="Calibri"/>
          <w:sz w:val="22"/>
          <w:szCs w:val="22"/>
          <w:lang w:val="mk-MK"/>
        </w:rPr>
        <w:t xml:space="preserve">Вкупно се регистрирани 13 ЛАГ кои ќе бидат финансиски поддржани преку Националната програма за рурален развој, а до 2020 година се очекува да биде поддржано и кофинансирањето </w:t>
      </w:r>
      <w:r w:rsidR="00E853A4" w:rsidRPr="005A5C02">
        <w:rPr>
          <w:rFonts w:asciiTheme="minorHAnsi" w:hAnsiTheme="minorHAnsi" w:cs="Calibri"/>
          <w:sz w:val="22"/>
          <w:szCs w:val="22"/>
          <w:lang w:val="mk-MK"/>
        </w:rPr>
        <w:t>од</w:t>
      </w:r>
      <w:r w:rsidRPr="005A5C02">
        <w:rPr>
          <w:rFonts w:asciiTheme="minorHAnsi" w:hAnsiTheme="minorHAnsi" w:cs="Calibri"/>
          <w:sz w:val="22"/>
          <w:szCs w:val="22"/>
          <w:lang w:val="mk-MK"/>
        </w:rPr>
        <w:t xml:space="preserve"> ИПАРД програмата.</w:t>
      </w:r>
    </w:p>
    <w:p w14:paraId="7666E8EF" w14:textId="77777777" w:rsidR="00334BC0" w:rsidRPr="005A5C02" w:rsidRDefault="00334BC0" w:rsidP="00FF0D91">
      <w:pPr>
        <w:spacing w:after="0"/>
        <w:contextualSpacing/>
        <w:jc w:val="both"/>
        <w:rPr>
          <w:rFonts w:asciiTheme="minorHAnsi" w:hAnsiTheme="minorHAnsi" w:cs="StobiSans Regular"/>
          <w:lang w:val="mk-MK" w:eastAsia="en-GB"/>
        </w:rPr>
      </w:pPr>
    </w:p>
    <w:tbl>
      <w:tblPr>
        <w:tblStyle w:val="GridTable4-Accent51"/>
        <w:tblW w:w="9072" w:type="dxa"/>
        <w:tblInd w:w="108" w:type="dxa"/>
        <w:tblLayout w:type="fixed"/>
        <w:tblLook w:val="00A0" w:firstRow="1" w:lastRow="0" w:firstColumn="1" w:lastColumn="0" w:noHBand="0" w:noVBand="0"/>
      </w:tblPr>
      <w:tblGrid>
        <w:gridCol w:w="2912"/>
        <w:gridCol w:w="2740"/>
        <w:gridCol w:w="3420"/>
      </w:tblGrid>
      <w:tr w:rsidR="00334BC0" w:rsidRPr="005A5C02" w14:paraId="4345AEE5" w14:textId="77777777" w:rsidTr="007F4023">
        <w:trPr>
          <w:cnfStyle w:val="100000000000" w:firstRow="1" w:lastRow="0" w:firstColumn="0" w:lastColumn="0" w:oddVBand="0" w:evenVBand="0" w:oddHBand="0" w:evenHBand="0" w:firstRowFirstColumn="0" w:firstRowLastColumn="0" w:lastRowFirstColumn="0" w:lastRowLastColumn="0"/>
          <w:trHeight w:val="332"/>
        </w:trPr>
        <w:tc>
          <w:tcPr>
            <w:cnfStyle w:val="001000000000" w:firstRow="0" w:lastRow="0" w:firstColumn="1" w:lastColumn="0" w:oddVBand="0" w:evenVBand="0" w:oddHBand="0" w:evenHBand="0" w:firstRowFirstColumn="0" w:firstRowLastColumn="0" w:lastRowFirstColumn="0" w:lastRowLastColumn="0"/>
            <w:tcW w:w="9072" w:type="dxa"/>
            <w:gridSpan w:val="3"/>
            <w:shd w:val="clear" w:color="auto" w:fill="4F81BD" w:themeFill="accent1"/>
          </w:tcPr>
          <w:p w14:paraId="65031B92" w14:textId="77777777" w:rsidR="00334BC0" w:rsidRPr="005A5C02" w:rsidRDefault="00A63333" w:rsidP="00FF0D91">
            <w:pPr>
              <w:contextualSpacing/>
              <w:rPr>
                <w:rFonts w:asciiTheme="minorHAnsi" w:hAnsiTheme="minorHAnsi" w:cs="StobiSans Regular"/>
                <w:sz w:val="22"/>
                <w:szCs w:val="22"/>
                <w:lang w:val="mk-MK" w:eastAsia="en-GB"/>
              </w:rPr>
            </w:pPr>
            <w:r w:rsidRPr="005A5C02">
              <w:rPr>
                <w:rFonts w:asciiTheme="minorHAnsi" w:hAnsiTheme="minorHAnsi" w:cs="StobiSans Regular"/>
                <w:sz w:val="22"/>
                <w:szCs w:val="22"/>
                <w:lang w:val="mk-MK" w:eastAsia="en-GB"/>
              </w:rPr>
              <w:t>Табела 14: Регистрирани ЛАГ</w:t>
            </w:r>
          </w:p>
        </w:tc>
      </w:tr>
      <w:tr w:rsidR="00A63333" w:rsidRPr="005A5C02" w14:paraId="1592FEAD" w14:textId="77777777" w:rsidTr="00334BC0">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912" w:type="dxa"/>
          </w:tcPr>
          <w:p w14:paraId="63534E85" w14:textId="77777777" w:rsidR="00A63333" w:rsidRPr="005A5C02" w:rsidRDefault="00A63333" w:rsidP="00A63333">
            <w:pPr>
              <w:contextualSpacing/>
              <w:jc w:val="center"/>
              <w:rPr>
                <w:rFonts w:asciiTheme="minorHAnsi" w:hAnsiTheme="minorHAnsi" w:cstheme="majorHAnsi"/>
                <w:b w:val="0"/>
                <w:sz w:val="22"/>
                <w:szCs w:val="22"/>
                <w:lang w:val="mk-MK"/>
              </w:rPr>
            </w:pPr>
            <w:r w:rsidRPr="005A5C02">
              <w:rPr>
                <w:rFonts w:asciiTheme="minorHAnsi" w:hAnsiTheme="minorHAnsi" w:cstheme="majorHAnsi"/>
                <w:b w:val="0"/>
                <w:sz w:val="22"/>
                <w:szCs w:val="22"/>
                <w:lang w:val="mk-MK" w:eastAsia="en-GB"/>
              </w:rPr>
              <w:t>Број на членови во Управниот орган на ЛАГ</w:t>
            </w:r>
          </w:p>
        </w:tc>
        <w:tc>
          <w:tcPr>
            <w:cnfStyle w:val="000010000000" w:firstRow="0" w:lastRow="0" w:firstColumn="0" w:lastColumn="0" w:oddVBand="1" w:evenVBand="0" w:oddHBand="0" w:evenHBand="0" w:firstRowFirstColumn="0" w:firstRowLastColumn="0" w:lastRowFirstColumn="0" w:lastRowLastColumn="0"/>
            <w:tcW w:w="2740" w:type="dxa"/>
          </w:tcPr>
          <w:p w14:paraId="0DF84186" w14:textId="77777777" w:rsidR="00A63333" w:rsidRPr="005A5C02" w:rsidRDefault="00A63333" w:rsidP="00A63333">
            <w:pPr>
              <w:contextualSpacing/>
              <w:jc w:val="center"/>
              <w:rPr>
                <w:rFonts w:asciiTheme="minorHAnsi" w:hAnsiTheme="minorHAnsi" w:cstheme="majorHAnsi"/>
                <w:sz w:val="22"/>
                <w:szCs w:val="22"/>
                <w:lang w:val="mk-MK"/>
              </w:rPr>
            </w:pPr>
            <w:r w:rsidRPr="005A5C02">
              <w:rPr>
                <w:rFonts w:asciiTheme="minorHAnsi" w:hAnsiTheme="minorHAnsi" w:cstheme="majorHAnsi"/>
                <w:sz w:val="22"/>
                <w:szCs w:val="22"/>
                <w:lang w:val="mk-MK" w:eastAsia="en-GB"/>
              </w:rPr>
              <w:t>Број на жени во Управниот орган на ЛАГ</w:t>
            </w:r>
          </w:p>
        </w:tc>
        <w:tc>
          <w:tcPr>
            <w:tcW w:w="3420" w:type="dxa"/>
          </w:tcPr>
          <w:p w14:paraId="07F6792A" w14:textId="77777777" w:rsidR="00A63333" w:rsidRPr="005A5C02" w:rsidRDefault="00A63333" w:rsidP="00A63333">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ajorHAnsi"/>
                <w:sz w:val="22"/>
                <w:szCs w:val="22"/>
                <w:lang w:val="mk-MK"/>
              </w:rPr>
            </w:pPr>
            <w:r w:rsidRPr="005A5C02">
              <w:rPr>
                <w:rFonts w:asciiTheme="minorHAnsi" w:hAnsiTheme="minorHAnsi" w:cstheme="majorHAnsi"/>
                <w:sz w:val="22"/>
                <w:szCs w:val="22"/>
                <w:lang w:val="mk-MK" w:eastAsia="en-GB"/>
              </w:rPr>
              <w:t>Жена - раководител на ЛАГ</w:t>
            </w:r>
          </w:p>
        </w:tc>
      </w:tr>
      <w:tr w:rsidR="00334BC0" w:rsidRPr="005A5C02" w14:paraId="1A98C30F" w14:textId="77777777" w:rsidTr="00334BC0">
        <w:trPr>
          <w:trHeight w:val="300"/>
        </w:trPr>
        <w:tc>
          <w:tcPr>
            <w:cnfStyle w:val="001000000000" w:firstRow="0" w:lastRow="0" w:firstColumn="1" w:lastColumn="0" w:oddVBand="0" w:evenVBand="0" w:oddHBand="0" w:evenHBand="0" w:firstRowFirstColumn="0" w:firstRowLastColumn="0" w:lastRowFirstColumn="0" w:lastRowLastColumn="0"/>
            <w:tcW w:w="2912" w:type="dxa"/>
            <w:noWrap/>
          </w:tcPr>
          <w:p w14:paraId="4340F216" w14:textId="77777777" w:rsidR="00334BC0" w:rsidRPr="005A5C02" w:rsidRDefault="00334BC0" w:rsidP="00FF0D91">
            <w:pPr>
              <w:contextualSpacing/>
              <w:jc w:val="center"/>
              <w:rPr>
                <w:rFonts w:asciiTheme="minorHAnsi" w:hAnsiTheme="minorHAnsi" w:cstheme="majorHAnsi"/>
                <w:b w:val="0"/>
                <w:sz w:val="22"/>
                <w:szCs w:val="22"/>
                <w:lang w:val="mk-MK"/>
              </w:rPr>
            </w:pPr>
            <w:r w:rsidRPr="005A5C02">
              <w:rPr>
                <w:rFonts w:asciiTheme="minorHAnsi" w:hAnsiTheme="minorHAnsi" w:cstheme="majorHAnsi"/>
                <w:b w:val="0"/>
                <w:sz w:val="22"/>
                <w:szCs w:val="22"/>
                <w:lang w:val="mk-MK"/>
              </w:rPr>
              <w:t>133</w:t>
            </w:r>
          </w:p>
        </w:tc>
        <w:tc>
          <w:tcPr>
            <w:cnfStyle w:val="000010000000" w:firstRow="0" w:lastRow="0" w:firstColumn="0" w:lastColumn="0" w:oddVBand="1" w:evenVBand="0" w:oddHBand="0" w:evenHBand="0" w:firstRowFirstColumn="0" w:firstRowLastColumn="0" w:lastRowFirstColumn="0" w:lastRowLastColumn="0"/>
            <w:tcW w:w="2740" w:type="dxa"/>
            <w:noWrap/>
          </w:tcPr>
          <w:p w14:paraId="2D941B85" w14:textId="77777777" w:rsidR="00334BC0" w:rsidRPr="005A5C02" w:rsidRDefault="00334BC0" w:rsidP="00FF0D91">
            <w:pPr>
              <w:contextualSpacing/>
              <w:jc w:val="center"/>
              <w:rPr>
                <w:rFonts w:asciiTheme="minorHAnsi" w:hAnsiTheme="minorHAnsi" w:cstheme="majorHAnsi"/>
                <w:sz w:val="22"/>
                <w:szCs w:val="22"/>
                <w:lang w:val="mk-MK"/>
              </w:rPr>
            </w:pPr>
            <w:r w:rsidRPr="005A5C02">
              <w:rPr>
                <w:rFonts w:asciiTheme="minorHAnsi" w:hAnsiTheme="minorHAnsi" w:cstheme="majorHAnsi"/>
                <w:sz w:val="22"/>
                <w:szCs w:val="22"/>
                <w:lang w:val="mk-MK"/>
              </w:rPr>
              <w:t>49</w:t>
            </w:r>
          </w:p>
        </w:tc>
        <w:tc>
          <w:tcPr>
            <w:tcW w:w="3420" w:type="dxa"/>
            <w:noWrap/>
          </w:tcPr>
          <w:p w14:paraId="25F09BE1" w14:textId="77777777" w:rsidR="00334BC0" w:rsidRPr="005A5C02" w:rsidRDefault="00334BC0" w:rsidP="00FF0D91">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ajorHAnsi"/>
                <w:sz w:val="22"/>
                <w:szCs w:val="22"/>
                <w:lang w:val="mk-MK"/>
              </w:rPr>
            </w:pPr>
            <w:r w:rsidRPr="005A5C02">
              <w:rPr>
                <w:rFonts w:asciiTheme="minorHAnsi" w:hAnsiTheme="minorHAnsi" w:cstheme="majorHAnsi"/>
                <w:sz w:val="22"/>
                <w:szCs w:val="22"/>
                <w:lang w:val="mk-MK"/>
              </w:rPr>
              <w:t>5</w:t>
            </w:r>
          </w:p>
        </w:tc>
      </w:tr>
    </w:tbl>
    <w:p w14:paraId="717FD264" w14:textId="77777777" w:rsidR="00334BC0" w:rsidRPr="005A5C02" w:rsidRDefault="00334BC0" w:rsidP="00FF0D91">
      <w:pPr>
        <w:pStyle w:val="HTMLPreformatted"/>
        <w:shd w:val="clear" w:color="auto" w:fill="FFFFFF"/>
        <w:spacing w:line="259" w:lineRule="auto"/>
        <w:contextualSpacing/>
        <w:jc w:val="both"/>
        <w:rPr>
          <w:rFonts w:asciiTheme="minorHAnsi" w:hAnsiTheme="minorHAnsi" w:cs="Calibri"/>
          <w:color w:val="FF0000"/>
          <w:sz w:val="22"/>
          <w:szCs w:val="22"/>
          <w:lang w:val="mk-MK"/>
        </w:rPr>
      </w:pPr>
    </w:p>
    <w:p w14:paraId="4FB72C28" w14:textId="77777777" w:rsidR="00A63333" w:rsidRPr="005A5C02" w:rsidRDefault="00A63333" w:rsidP="00A63333">
      <w:pPr>
        <w:pStyle w:val="HTMLPreformatted"/>
        <w:shd w:val="clear" w:color="auto" w:fill="FFFFFF"/>
        <w:contextualSpacing/>
        <w:jc w:val="both"/>
        <w:rPr>
          <w:rFonts w:asciiTheme="minorHAnsi" w:hAnsiTheme="minorHAnsi" w:cs="Calibri"/>
          <w:color w:val="000000" w:themeColor="text1"/>
          <w:sz w:val="22"/>
          <w:szCs w:val="22"/>
          <w:lang w:val="mk-MK"/>
        </w:rPr>
      </w:pPr>
      <w:r w:rsidRPr="005A5C02">
        <w:rPr>
          <w:rFonts w:asciiTheme="minorHAnsi" w:hAnsiTheme="minorHAnsi" w:cs="Calibri"/>
          <w:color w:val="000000" w:themeColor="text1"/>
          <w:sz w:val="22"/>
          <w:szCs w:val="22"/>
          <w:lang w:val="mk-MK"/>
        </w:rPr>
        <w:t xml:space="preserve">Министерството за земјоделство, шумарство и водостопанство работи на измена на Националната програма за земјоделство и рурален развој 2018-2022, со цел да се воведат специфични мерки за жените кои живеат во руралните области и кои се дел од земјоделската економија. Министерството планира да обезбеди поддршка преку неповратни грантови до 180,000 македонски денари по </w:t>
      </w:r>
      <w:r w:rsidR="00477B5A" w:rsidRPr="005A5C02">
        <w:rPr>
          <w:rFonts w:asciiTheme="minorHAnsi" w:hAnsiTheme="minorHAnsi" w:cs="Calibri"/>
          <w:color w:val="000000" w:themeColor="text1"/>
          <w:sz w:val="22"/>
          <w:szCs w:val="22"/>
          <w:lang w:val="mk-MK"/>
        </w:rPr>
        <w:t>апликант</w:t>
      </w:r>
      <w:r w:rsidRPr="005A5C02">
        <w:rPr>
          <w:rFonts w:asciiTheme="minorHAnsi" w:hAnsiTheme="minorHAnsi" w:cs="Calibri"/>
          <w:color w:val="000000" w:themeColor="text1"/>
          <w:sz w:val="22"/>
          <w:szCs w:val="22"/>
          <w:lang w:val="mk-MK"/>
        </w:rPr>
        <w:t xml:space="preserve">, за вршење на дополнителни активности во рамките на земјоделското стопанство. Ова ќе им овозможи на жените да започнат со обработка или занаетчиски бизнис, користејќи ги ресурсите од сопственото производство и ќе обезбедат поголем приход со додавање </w:t>
      </w:r>
      <w:r w:rsidR="00477B5A" w:rsidRPr="005A5C02">
        <w:rPr>
          <w:rFonts w:asciiTheme="minorHAnsi" w:hAnsiTheme="minorHAnsi" w:cs="Calibri"/>
          <w:color w:val="000000" w:themeColor="text1"/>
          <w:sz w:val="22"/>
          <w:szCs w:val="22"/>
          <w:lang w:val="mk-MK"/>
        </w:rPr>
        <w:t>бенефит од</w:t>
      </w:r>
      <w:r w:rsidRPr="005A5C02">
        <w:rPr>
          <w:rFonts w:asciiTheme="minorHAnsi" w:hAnsiTheme="minorHAnsi" w:cs="Calibri"/>
          <w:color w:val="000000" w:themeColor="text1"/>
          <w:sz w:val="22"/>
          <w:szCs w:val="22"/>
          <w:lang w:val="mk-MK"/>
        </w:rPr>
        <w:t xml:space="preserve"> производите.</w:t>
      </w:r>
    </w:p>
    <w:p w14:paraId="4125CEAD" w14:textId="77777777" w:rsidR="00A63333" w:rsidRPr="005A5C02" w:rsidRDefault="00A63333" w:rsidP="00A63333">
      <w:pPr>
        <w:pStyle w:val="HTMLPreformatted"/>
        <w:shd w:val="clear" w:color="auto" w:fill="FFFFFF"/>
        <w:contextualSpacing/>
        <w:jc w:val="both"/>
        <w:rPr>
          <w:rFonts w:asciiTheme="minorHAnsi" w:hAnsiTheme="minorHAnsi" w:cs="Calibri"/>
          <w:color w:val="000000" w:themeColor="text1"/>
          <w:sz w:val="22"/>
          <w:szCs w:val="22"/>
          <w:lang w:val="mk-MK"/>
        </w:rPr>
      </w:pPr>
    </w:p>
    <w:p w14:paraId="62769C03" w14:textId="77777777" w:rsidR="00A63333" w:rsidRPr="005A5C02" w:rsidRDefault="00A63333" w:rsidP="00A63333">
      <w:pPr>
        <w:pStyle w:val="HTMLPreformatted"/>
        <w:shd w:val="clear" w:color="auto" w:fill="FFFFFF"/>
        <w:spacing w:line="259" w:lineRule="auto"/>
        <w:contextualSpacing/>
        <w:jc w:val="both"/>
        <w:rPr>
          <w:rFonts w:asciiTheme="minorHAnsi" w:hAnsiTheme="minorHAnsi" w:cs="Calibri"/>
          <w:color w:val="000000" w:themeColor="text1"/>
          <w:sz w:val="22"/>
          <w:szCs w:val="22"/>
          <w:lang w:val="mk-MK"/>
        </w:rPr>
      </w:pPr>
      <w:r w:rsidRPr="005A5C02">
        <w:rPr>
          <w:rFonts w:asciiTheme="minorHAnsi" w:hAnsiTheme="minorHAnsi" w:cs="Calibri"/>
          <w:color w:val="000000" w:themeColor="text1"/>
          <w:sz w:val="22"/>
          <w:szCs w:val="22"/>
          <w:lang w:val="mk-MK"/>
        </w:rPr>
        <w:t>Во Регистарот на земјоделски задруги се регистрирани 41 кооперативи, во кои учествуваат 93 жени, а 8 се раководители.</w:t>
      </w:r>
    </w:p>
    <w:p w14:paraId="7B4BFEC5" w14:textId="77777777" w:rsidR="00A63333" w:rsidRPr="005A5C02" w:rsidRDefault="00A63333" w:rsidP="00A63333">
      <w:pPr>
        <w:pStyle w:val="HTMLPreformatted"/>
        <w:shd w:val="clear" w:color="auto" w:fill="FFFFFF"/>
        <w:spacing w:line="259" w:lineRule="auto"/>
        <w:contextualSpacing/>
        <w:jc w:val="both"/>
        <w:rPr>
          <w:rFonts w:asciiTheme="minorHAnsi" w:hAnsiTheme="minorHAnsi" w:cs="Calibri"/>
          <w:color w:val="000000" w:themeColor="text1"/>
          <w:sz w:val="22"/>
          <w:szCs w:val="22"/>
          <w:lang w:val="mk-MK"/>
        </w:rPr>
      </w:pPr>
    </w:p>
    <w:p w14:paraId="2D79CA0C" w14:textId="77777777" w:rsidR="00A63333" w:rsidRPr="005A5C02" w:rsidRDefault="00A63333" w:rsidP="00A63333">
      <w:pPr>
        <w:pStyle w:val="ListParagraph"/>
        <w:numPr>
          <w:ilvl w:val="0"/>
          <w:numId w:val="11"/>
        </w:numPr>
        <w:spacing w:line="259" w:lineRule="auto"/>
        <w:contextualSpacing/>
        <w:jc w:val="both"/>
        <w:rPr>
          <w:rFonts w:asciiTheme="minorHAnsi" w:hAnsiTheme="minorHAnsi"/>
          <w:sz w:val="22"/>
          <w:szCs w:val="22"/>
          <w:lang w:val="mk-MK"/>
        </w:rPr>
      </w:pPr>
      <w:r w:rsidRPr="005A5C02">
        <w:rPr>
          <w:rFonts w:asciiTheme="minorHAnsi" w:eastAsiaTheme="minorEastAsia" w:hAnsiTheme="minorHAnsi"/>
          <w:b/>
          <w:color w:val="040404"/>
          <w:sz w:val="22"/>
          <w:szCs w:val="22"/>
          <w:lang w:val="mk-MK"/>
        </w:rPr>
        <w:t>Подобрување на пристапот на жените до управување со заштитени подрачја</w:t>
      </w:r>
    </w:p>
    <w:p w14:paraId="3448F937" w14:textId="77777777" w:rsidR="00A63333" w:rsidRPr="005A5C02" w:rsidRDefault="00A63333" w:rsidP="00A63333">
      <w:pPr>
        <w:pStyle w:val="HTMLPreformatted"/>
        <w:shd w:val="clear" w:color="auto" w:fill="FFFFFF"/>
        <w:spacing w:line="259" w:lineRule="auto"/>
        <w:contextualSpacing/>
        <w:jc w:val="both"/>
        <w:rPr>
          <w:rFonts w:ascii="Calibri" w:hAnsi="Calibri" w:cs="Calibri"/>
          <w:color w:val="000000" w:themeColor="text1"/>
          <w:sz w:val="22"/>
          <w:szCs w:val="22"/>
          <w:lang w:val="mk-MK"/>
        </w:rPr>
      </w:pPr>
      <w:r w:rsidRPr="005A5C02">
        <w:rPr>
          <w:rFonts w:ascii="Calibri" w:hAnsi="Calibri" w:cs="Calibri"/>
          <w:color w:val="000000" w:themeColor="text1"/>
          <w:sz w:val="22"/>
          <w:szCs w:val="22"/>
          <w:lang w:val="mk-MK"/>
        </w:rPr>
        <w:t xml:space="preserve">Во 2017 година, Министерството за животна средина и просторно планирање го започна новиот проект „Заштита </w:t>
      </w:r>
      <w:r w:rsidR="00477B5A" w:rsidRPr="005A5C02">
        <w:rPr>
          <w:rFonts w:ascii="Calibri" w:hAnsi="Calibri" w:cs="Calibri"/>
          <w:color w:val="000000" w:themeColor="text1"/>
          <w:sz w:val="22"/>
          <w:szCs w:val="22"/>
          <w:lang w:val="mk-MK"/>
        </w:rPr>
        <w:t>на природата за одржлива иднина“</w:t>
      </w:r>
      <w:r w:rsidRPr="005A5C02">
        <w:rPr>
          <w:rFonts w:ascii="Calibri" w:hAnsi="Calibri" w:cs="Calibri"/>
          <w:color w:val="000000" w:themeColor="text1"/>
          <w:sz w:val="22"/>
          <w:szCs w:val="22"/>
          <w:lang w:val="mk-MK"/>
        </w:rPr>
        <w:t>. Главната карактеристика на проектот е шема</w:t>
      </w:r>
      <w:r w:rsidR="00477B5A" w:rsidRPr="005A5C02">
        <w:rPr>
          <w:rFonts w:ascii="Calibri" w:hAnsi="Calibri" w:cs="Calibri"/>
          <w:color w:val="000000" w:themeColor="text1"/>
          <w:sz w:val="22"/>
          <w:szCs w:val="22"/>
          <w:lang w:val="mk-MK"/>
        </w:rPr>
        <w:t>та</w:t>
      </w:r>
      <w:r w:rsidRPr="005A5C02">
        <w:rPr>
          <w:rFonts w:ascii="Calibri" w:hAnsi="Calibri" w:cs="Calibri"/>
          <w:color w:val="000000" w:themeColor="text1"/>
          <w:sz w:val="22"/>
          <w:szCs w:val="22"/>
          <w:lang w:val="mk-MK"/>
        </w:rPr>
        <w:t xml:space="preserve"> на грантови насочена кон три цели: 1) да се адресираат приоритетните потреби за подобрување на управувањето со заштитените подрачја, онаму каде што е можно, вклучувајќи ги и оние што се предложени како пилот Натура 2000; 2) да се промовира поодржливо користење на природните ресурси; и 3) </w:t>
      </w:r>
      <w:r w:rsidR="00477B5A" w:rsidRPr="005A5C02">
        <w:rPr>
          <w:rFonts w:ascii="Calibri" w:hAnsi="Calibri" w:cs="Calibri"/>
          <w:color w:val="000000" w:themeColor="text1"/>
          <w:sz w:val="22"/>
          <w:szCs w:val="22"/>
          <w:lang w:val="mk-MK"/>
        </w:rPr>
        <w:t xml:space="preserve">преку практични примери </w:t>
      </w:r>
      <w:r w:rsidRPr="005A5C02">
        <w:rPr>
          <w:rFonts w:ascii="Calibri" w:hAnsi="Calibri" w:cs="Calibri"/>
          <w:color w:val="000000" w:themeColor="text1"/>
          <w:sz w:val="22"/>
          <w:szCs w:val="22"/>
          <w:lang w:val="mk-MK"/>
        </w:rPr>
        <w:t xml:space="preserve">да </w:t>
      </w:r>
      <w:r w:rsidR="00477B5A" w:rsidRPr="005A5C02">
        <w:rPr>
          <w:rFonts w:ascii="Calibri" w:hAnsi="Calibri" w:cs="Calibri"/>
          <w:color w:val="000000" w:themeColor="text1"/>
          <w:sz w:val="22"/>
          <w:szCs w:val="22"/>
          <w:lang w:val="mk-MK"/>
        </w:rPr>
        <w:t>се демонстрира</w:t>
      </w:r>
      <w:r w:rsidRPr="005A5C02">
        <w:rPr>
          <w:rFonts w:ascii="Calibri" w:hAnsi="Calibri" w:cs="Calibri"/>
          <w:color w:val="000000" w:themeColor="text1"/>
          <w:sz w:val="22"/>
          <w:szCs w:val="22"/>
          <w:lang w:val="mk-MK"/>
        </w:rPr>
        <w:t xml:space="preserve"> дека заштитата на природата и локалниот економски развој можат да одат заедно. Во 2018 година, беше подготвен документ за вклучување на родовите аспекти во главните политики во управувањето со заштитените подрачја. Со овој документ се утврдуваат, анализираат и разгледуваат постојните родови разлики во потребите и улогите за жените и мажите кои живеат во заштитените подрачја. Како резултат на тоа, </w:t>
      </w:r>
      <w:r w:rsidR="00477B5A" w:rsidRPr="005A5C02">
        <w:rPr>
          <w:rFonts w:ascii="Calibri" w:hAnsi="Calibri" w:cs="Calibri"/>
          <w:color w:val="000000" w:themeColor="text1"/>
          <w:sz w:val="22"/>
          <w:szCs w:val="22"/>
          <w:lang w:val="mk-MK"/>
        </w:rPr>
        <w:t>потребно е</w:t>
      </w:r>
      <w:r w:rsidRPr="005A5C02">
        <w:rPr>
          <w:rFonts w:ascii="Calibri" w:hAnsi="Calibri" w:cs="Calibri"/>
          <w:color w:val="000000" w:themeColor="text1"/>
          <w:sz w:val="22"/>
          <w:szCs w:val="22"/>
          <w:lang w:val="mk-MK"/>
        </w:rPr>
        <w:t xml:space="preserve"> да се обезбеди активно учество на мажите и жените во зачувувањето, управувањето и користењето на природните ресурси.</w:t>
      </w:r>
    </w:p>
    <w:p w14:paraId="6E8D7810" w14:textId="77777777" w:rsidR="00A63333" w:rsidRPr="005A5C02" w:rsidRDefault="00A63333" w:rsidP="00A63333">
      <w:pPr>
        <w:pStyle w:val="HTMLPreformatted"/>
        <w:shd w:val="clear" w:color="auto" w:fill="FFFFFF"/>
        <w:spacing w:line="259" w:lineRule="auto"/>
        <w:contextualSpacing/>
        <w:jc w:val="both"/>
        <w:rPr>
          <w:rFonts w:ascii="Calibri" w:hAnsi="Calibri" w:cs="Calibri"/>
          <w:sz w:val="22"/>
          <w:szCs w:val="22"/>
          <w:lang w:val="mk-MK"/>
        </w:rPr>
      </w:pPr>
      <w:r w:rsidRPr="005A5C02">
        <w:rPr>
          <w:rFonts w:ascii="Calibri" w:hAnsi="Calibri" w:cs="Calibri"/>
          <w:sz w:val="22"/>
          <w:szCs w:val="22"/>
          <w:lang w:val="mk-MK"/>
        </w:rPr>
        <w:t xml:space="preserve">МЖСПП е координатор на работната група за поврзување на работните места за зачувување или обновување на животната средина (зелените работни места) со невработеноста кај младите. </w:t>
      </w:r>
      <w:r w:rsidRPr="005A5C02">
        <w:rPr>
          <w:rFonts w:ascii="Calibri" w:hAnsi="Calibri" w:cs="Calibri"/>
          <w:sz w:val="22"/>
          <w:szCs w:val="22"/>
          <w:lang w:val="mk-MK"/>
        </w:rPr>
        <w:lastRenderedPageBreak/>
        <w:t>Акцискиот план од 2018 година е развиен и имплементиран. Во текот на 2018 година, работната група разви национална дефиниција на работни места за зачувување или обновување на животната средина (</w:t>
      </w:r>
      <w:r w:rsidR="00D37341" w:rsidRPr="005A5C02">
        <w:rPr>
          <w:rFonts w:ascii="Calibri" w:hAnsi="Calibri" w:cs="Calibri"/>
          <w:sz w:val="22"/>
          <w:szCs w:val="22"/>
          <w:lang w:val="mk-MK"/>
        </w:rPr>
        <w:t>зелени</w:t>
      </w:r>
      <w:r w:rsidRPr="005A5C02">
        <w:rPr>
          <w:rFonts w:ascii="Calibri" w:hAnsi="Calibri" w:cs="Calibri"/>
          <w:sz w:val="22"/>
          <w:szCs w:val="22"/>
          <w:lang w:val="mk-MK"/>
        </w:rPr>
        <w:t xml:space="preserve"> работни места), ги мапира работните места за зачувување или обновување на животната средина (зелените работни места) во националната класификација на занимања и подготви листа на овие работни места за кои не е развиен стандард на занимање, но кои се познати на пазарот на трудот. Исто така, подготви анализа за потребата за преквалификација. Покрај тоа, б</w:t>
      </w:r>
      <w:r w:rsidR="00D37341" w:rsidRPr="005A5C02">
        <w:rPr>
          <w:rFonts w:ascii="Calibri" w:hAnsi="Calibri" w:cs="Calibri"/>
          <w:sz w:val="22"/>
          <w:szCs w:val="22"/>
          <w:lang w:val="mk-MK"/>
        </w:rPr>
        <w:t>еше подготвена кампања за подигнување</w:t>
      </w:r>
      <w:r w:rsidRPr="005A5C02">
        <w:rPr>
          <w:rFonts w:ascii="Calibri" w:hAnsi="Calibri" w:cs="Calibri"/>
          <w:sz w:val="22"/>
          <w:szCs w:val="22"/>
          <w:lang w:val="mk-MK"/>
        </w:rPr>
        <w:t xml:space="preserve"> на јавната свест за важноста на зелените работни места. Во оваа фаза од работата на работната група, родовата интеграција </w:t>
      </w:r>
      <w:r w:rsidR="009E2D9D" w:rsidRPr="005A5C02">
        <w:rPr>
          <w:rFonts w:ascii="Calibri" w:hAnsi="Calibri" w:cs="Calibri"/>
          <w:sz w:val="22"/>
          <w:szCs w:val="22"/>
          <w:lang w:val="mk-MK"/>
        </w:rPr>
        <w:t>сè</w:t>
      </w:r>
      <w:r w:rsidR="00D37341" w:rsidRPr="005A5C02">
        <w:rPr>
          <w:rFonts w:ascii="Calibri" w:hAnsi="Calibri" w:cs="Calibri"/>
          <w:sz w:val="22"/>
          <w:szCs w:val="22"/>
          <w:lang w:val="mk-MK"/>
        </w:rPr>
        <w:t xml:space="preserve"> уште </w:t>
      </w:r>
      <w:r w:rsidRPr="005A5C02">
        <w:rPr>
          <w:rFonts w:ascii="Calibri" w:hAnsi="Calibri" w:cs="Calibri"/>
          <w:sz w:val="22"/>
          <w:szCs w:val="22"/>
          <w:lang w:val="mk-MK"/>
        </w:rPr>
        <w:t>не е вклучена во активностите.</w:t>
      </w:r>
    </w:p>
    <w:p w14:paraId="4443E9C9" w14:textId="77777777" w:rsidR="00334BC0" w:rsidRPr="005A5C02" w:rsidRDefault="00334BC0" w:rsidP="00FF0D91">
      <w:pPr>
        <w:pStyle w:val="HTMLPreformatted"/>
        <w:shd w:val="clear" w:color="auto" w:fill="FFFFFF"/>
        <w:spacing w:line="259" w:lineRule="auto"/>
        <w:contextualSpacing/>
        <w:jc w:val="both"/>
        <w:rPr>
          <w:rFonts w:asciiTheme="minorHAnsi" w:hAnsiTheme="minorHAnsi" w:cs="Calibri"/>
          <w:sz w:val="22"/>
          <w:szCs w:val="22"/>
          <w:lang w:val="mk-MK"/>
        </w:rPr>
      </w:pPr>
    </w:p>
    <w:p w14:paraId="7C6C941D" w14:textId="77777777" w:rsidR="00334BC0" w:rsidRPr="005A5C02" w:rsidRDefault="00334BC0" w:rsidP="000C4878">
      <w:pPr>
        <w:pStyle w:val="Heading2"/>
        <w:jc w:val="both"/>
        <w:rPr>
          <w:rFonts w:asciiTheme="minorHAnsi" w:hAnsiTheme="minorHAnsi"/>
          <w:lang w:val="mk-MK"/>
        </w:rPr>
      </w:pPr>
      <w:bookmarkStart w:id="71" w:name="_Toc11346959"/>
      <w:r w:rsidRPr="005A5C02">
        <w:rPr>
          <w:rFonts w:asciiTheme="minorHAnsi" w:hAnsiTheme="minorHAnsi"/>
          <w:lang w:val="mk-MK"/>
        </w:rPr>
        <w:t xml:space="preserve">31. </w:t>
      </w:r>
      <w:r w:rsidR="00B80EE3" w:rsidRPr="005A5C02">
        <w:rPr>
          <w:rFonts w:asciiTheme="minorHAnsi" w:hAnsiTheme="minorHAnsi"/>
          <w:lang w:val="mk-MK"/>
        </w:rPr>
        <w:t>Активности за интегрирање на родовите перспективи во политиките и програмите за намалување на ризи</w:t>
      </w:r>
      <w:r w:rsidR="00286EEE" w:rsidRPr="005A5C02">
        <w:rPr>
          <w:rFonts w:asciiTheme="minorHAnsi" w:hAnsiTheme="minorHAnsi"/>
          <w:lang w:val="mk-MK"/>
        </w:rPr>
        <w:t xml:space="preserve">кот од катастрофи, отпорност кон </w:t>
      </w:r>
      <w:r w:rsidR="00B80EE3" w:rsidRPr="005A5C02">
        <w:rPr>
          <w:rFonts w:asciiTheme="minorHAnsi" w:hAnsiTheme="minorHAnsi"/>
          <w:lang w:val="mk-MK"/>
        </w:rPr>
        <w:t xml:space="preserve">и ублажување </w:t>
      </w:r>
      <w:r w:rsidR="00286EEE" w:rsidRPr="005A5C02">
        <w:rPr>
          <w:rFonts w:asciiTheme="minorHAnsi" w:hAnsiTheme="minorHAnsi"/>
          <w:lang w:val="mk-MK"/>
        </w:rPr>
        <w:t>на климатските услови</w:t>
      </w:r>
      <w:bookmarkEnd w:id="71"/>
    </w:p>
    <w:p w14:paraId="6C7B2367" w14:textId="77777777" w:rsidR="00A63333" w:rsidRPr="005A5C02" w:rsidRDefault="00A63333" w:rsidP="00A63333">
      <w:pPr>
        <w:pStyle w:val="ListParagraph"/>
        <w:numPr>
          <w:ilvl w:val="0"/>
          <w:numId w:val="13"/>
        </w:numPr>
        <w:autoSpaceDE w:val="0"/>
        <w:autoSpaceDN w:val="0"/>
        <w:adjustRightInd w:val="0"/>
        <w:spacing w:after="0" w:line="259" w:lineRule="auto"/>
        <w:contextualSpacing/>
        <w:jc w:val="both"/>
        <w:rPr>
          <w:rFonts w:asciiTheme="minorHAnsi" w:eastAsiaTheme="minorEastAsia" w:hAnsiTheme="minorHAnsi"/>
          <w:b/>
          <w:sz w:val="22"/>
          <w:szCs w:val="22"/>
          <w:lang w:val="mk-MK"/>
        </w:rPr>
      </w:pPr>
      <w:r w:rsidRPr="005A5C02">
        <w:rPr>
          <w:rFonts w:asciiTheme="minorHAnsi" w:eastAsiaTheme="minorEastAsia" w:hAnsiTheme="minorHAnsi"/>
          <w:b/>
          <w:sz w:val="22"/>
          <w:szCs w:val="22"/>
          <w:lang w:val="mk-MK"/>
        </w:rPr>
        <w:t>Зајакнување на базата на докази и подиг</w:t>
      </w:r>
      <w:r w:rsidR="00D37341" w:rsidRPr="005A5C02">
        <w:rPr>
          <w:rFonts w:asciiTheme="minorHAnsi" w:eastAsiaTheme="minorEastAsia" w:hAnsiTheme="minorHAnsi"/>
          <w:b/>
          <w:sz w:val="22"/>
          <w:szCs w:val="22"/>
          <w:lang w:val="mk-MK"/>
        </w:rPr>
        <w:t>нува</w:t>
      </w:r>
      <w:r w:rsidRPr="005A5C02">
        <w:rPr>
          <w:rFonts w:asciiTheme="minorHAnsi" w:eastAsiaTheme="minorEastAsia" w:hAnsiTheme="minorHAnsi"/>
          <w:b/>
          <w:sz w:val="22"/>
          <w:szCs w:val="22"/>
          <w:lang w:val="mk-MK"/>
        </w:rPr>
        <w:t>ње на свеста за непропорционалната р</w:t>
      </w:r>
      <w:r w:rsidR="00D37341" w:rsidRPr="005A5C02">
        <w:rPr>
          <w:rFonts w:asciiTheme="minorHAnsi" w:eastAsiaTheme="minorEastAsia" w:hAnsiTheme="minorHAnsi"/>
          <w:b/>
          <w:sz w:val="22"/>
          <w:szCs w:val="22"/>
          <w:lang w:val="mk-MK"/>
        </w:rPr>
        <w:t>анливост на жените и девојките н</w:t>
      </w:r>
      <w:r w:rsidRPr="005A5C02">
        <w:rPr>
          <w:rFonts w:asciiTheme="minorHAnsi" w:eastAsiaTheme="minorEastAsia" w:hAnsiTheme="minorHAnsi"/>
          <w:b/>
          <w:sz w:val="22"/>
          <w:szCs w:val="22"/>
          <w:lang w:val="mk-MK"/>
        </w:rPr>
        <w:t xml:space="preserve">а влијанието </w:t>
      </w:r>
      <w:r w:rsidR="00D37341" w:rsidRPr="005A5C02">
        <w:rPr>
          <w:rFonts w:asciiTheme="minorHAnsi" w:eastAsiaTheme="minorEastAsia" w:hAnsiTheme="minorHAnsi"/>
          <w:b/>
          <w:sz w:val="22"/>
          <w:szCs w:val="22"/>
          <w:lang w:val="mk-MK"/>
        </w:rPr>
        <w:t>од</w:t>
      </w:r>
      <w:r w:rsidRPr="005A5C02">
        <w:rPr>
          <w:rFonts w:asciiTheme="minorHAnsi" w:eastAsiaTheme="minorEastAsia" w:hAnsiTheme="minorHAnsi"/>
          <w:b/>
          <w:sz w:val="22"/>
          <w:szCs w:val="22"/>
          <w:lang w:val="mk-MK"/>
        </w:rPr>
        <w:t xml:space="preserve"> деградацијата на животната средина и катастрофите</w:t>
      </w:r>
    </w:p>
    <w:p w14:paraId="4B0A24D2" w14:textId="77777777" w:rsidR="00A63333" w:rsidRPr="005A5C02" w:rsidRDefault="00A63333" w:rsidP="00A63333">
      <w:pPr>
        <w:contextualSpacing/>
        <w:jc w:val="both"/>
        <w:rPr>
          <w:rFonts w:asciiTheme="minorHAnsi" w:hAnsiTheme="minorHAnsi"/>
          <w:lang w:val="mk-MK"/>
        </w:rPr>
      </w:pPr>
    </w:p>
    <w:p w14:paraId="5F33769C" w14:textId="77777777" w:rsidR="00A63333" w:rsidRPr="005A5C02" w:rsidRDefault="00D37341" w:rsidP="00A63333">
      <w:pPr>
        <w:contextualSpacing/>
        <w:jc w:val="both"/>
        <w:rPr>
          <w:rFonts w:asciiTheme="minorHAnsi" w:hAnsiTheme="minorHAnsi"/>
          <w:lang w:val="mk-MK"/>
        </w:rPr>
      </w:pPr>
      <w:r w:rsidRPr="005A5C02">
        <w:rPr>
          <w:rFonts w:asciiTheme="minorHAnsi" w:hAnsiTheme="minorHAnsi"/>
          <w:lang w:val="mk-MK"/>
        </w:rPr>
        <w:t>Напорите за истакнување на врските помеѓу родовите и климатските промени в</w:t>
      </w:r>
      <w:r w:rsidR="00A63333" w:rsidRPr="005A5C02">
        <w:rPr>
          <w:rFonts w:asciiTheme="minorHAnsi" w:hAnsiTheme="minorHAnsi"/>
          <w:lang w:val="mk-MK"/>
        </w:rPr>
        <w:t xml:space="preserve">о Северна </w:t>
      </w:r>
      <w:r w:rsidRPr="005A5C02">
        <w:rPr>
          <w:rFonts w:asciiTheme="minorHAnsi" w:hAnsiTheme="minorHAnsi"/>
          <w:lang w:val="mk-MK"/>
        </w:rPr>
        <w:t xml:space="preserve">Република </w:t>
      </w:r>
      <w:r w:rsidR="00A63333" w:rsidRPr="005A5C02">
        <w:rPr>
          <w:rFonts w:asciiTheme="minorHAnsi" w:hAnsiTheme="minorHAnsi"/>
          <w:lang w:val="mk-MK"/>
        </w:rPr>
        <w:t>Македонија започнаа пред пет години. Појдовна точка за овие напори беше прибирање</w:t>
      </w:r>
      <w:r w:rsidRPr="005A5C02">
        <w:rPr>
          <w:rFonts w:asciiTheme="minorHAnsi" w:hAnsiTheme="minorHAnsi"/>
          <w:lang w:val="mk-MK"/>
        </w:rPr>
        <w:t>то</w:t>
      </w:r>
      <w:r w:rsidR="00A63333" w:rsidRPr="005A5C02">
        <w:rPr>
          <w:rFonts w:asciiTheme="minorHAnsi" w:hAnsiTheme="minorHAnsi"/>
          <w:lang w:val="mk-MK"/>
        </w:rPr>
        <w:t xml:space="preserve"> на податоци и комуникација</w:t>
      </w:r>
      <w:r w:rsidRPr="005A5C02">
        <w:rPr>
          <w:rFonts w:asciiTheme="minorHAnsi" w:hAnsiTheme="minorHAnsi"/>
          <w:lang w:val="mk-MK"/>
        </w:rPr>
        <w:t>та, со цел</w:t>
      </w:r>
      <w:r w:rsidR="00A63333" w:rsidRPr="005A5C02">
        <w:rPr>
          <w:rFonts w:asciiTheme="minorHAnsi" w:hAnsiTheme="minorHAnsi"/>
          <w:lang w:val="mk-MK"/>
        </w:rPr>
        <w:t xml:space="preserve"> да се подигне свеста кај креаторите на политиките </w:t>
      </w:r>
      <w:r w:rsidRPr="005A5C02">
        <w:rPr>
          <w:rFonts w:asciiTheme="minorHAnsi" w:hAnsiTheme="minorHAnsi"/>
          <w:lang w:val="mk-MK"/>
        </w:rPr>
        <w:t>од аспект на воведување на промени</w:t>
      </w:r>
      <w:r w:rsidR="00A63333" w:rsidRPr="005A5C02">
        <w:rPr>
          <w:rFonts w:asciiTheme="minorHAnsi" w:hAnsiTheme="minorHAnsi"/>
          <w:lang w:val="mk-MK"/>
        </w:rPr>
        <w:t xml:space="preserve">. Работата со Министерството за животна средина и просторно планирање, УНДП и Глобалниот еколошки фонд (ГЕФ) ја поставија оваа задача прво со преведување на </w:t>
      </w:r>
      <w:r w:rsidRPr="005A5C02">
        <w:rPr>
          <w:rFonts w:asciiTheme="minorHAnsi" w:hAnsiTheme="minorHAnsi"/>
          <w:lang w:val="mk-MK"/>
        </w:rPr>
        <w:t xml:space="preserve">технички </w:t>
      </w:r>
      <w:r w:rsidR="00A63333" w:rsidRPr="005A5C02">
        <w:rPr>
          <w:rFonts w:asciiTheme="minorHAnsi" w:hAnsiTheme="minorHAnsi"/>
          <w:lang w:val="mk-MK"/>
        </w:rPr>
        <w:t xml:space="preserve">извештаи за климатски промени и со воведување на климатски алатки за </w:t>
      </w:r>
      <w:r w:rsidRPr="005A5C02">
        <w:rPr>
          <w:rFonts w:asciiTheme="minorHAnsi" w:hAnsiTheme="minorHAnsi"/>
          <w:lang w:val="mk-MK"/>
        </w:rPr>
        <w:t>иницирање на</w:t>
      </w:r>
      <w:r w:rsidR="00A63333" w:rsidRPr="005A5C02">
        <w:rPr>
          <w:rFonts w:asciiTheme="minorHAnsi" w:hAnsiTheme="minorHAnsi"/>
          <w:lang w:val="mk-MK"/>
        </w:rPr>
        <w:t xml:space="preserve"> трансформациски промени во секторските политики.</w:t>
      </w:r>
    </w:p>
    <w:p w14:paraId="545A3535" w14:textId="77777777" w:rsidR="00A63333" w:rsidRPr="005A5C02" w:rsidRDefault="00A63333" w:rsidP="00A63333">
      <w:pPr>
        <w:contextualSpacing/>
        <w:jc w:val="both"/>
        <w:rPr>
          <w:rFonts w:asciiTheme="minorHAnsi" w:hAnsiTheme="minorHAnsi"/>
          <w:lang w:val="mk-MK"/>
        </w:rPr>
      </w:pPr>
    </w:p>
    <w:p w14:paraId="23B819BB"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Прибраните податоци покажуваат значителен родов јаз во заработувачката и продуктивноста, кои влијаат врз способноста на жените да прават избори, да инвестираат и влијаат врз нивните </w:t>
      </w:r>
      <w:r w:rsidR="009C157F" w:rsidRPr="005A5C02">
        <w:rPr>
          <w:rFonts w:asciiTheme="minorHAnsi" w:hAnsiTheme="minorHAnsi"/>
          <w:lang w:val="mk-MK"/>
        </w:rPr>
        <w:t>одлуки</w:t>
      </w:r>
      <w:r w:rsidRPr="005A5C02">
        <w:rPr>
          <w:rFonts w:asciiTheme="minorHAnsi" w:hAnsiTheme="minorHAnsi"/>
          <w:lang w:val="mk-MK"/>
        </w:rPr>
        <w:t>, оставајќи ги најекспонирани и немоќни во однос на заканите за кл</w:t>
      </w:r>
      <w:r w:rsidR="009C157F" w:rsidRPr="005A5C02">
        <w:rPr>
          <w:rFonts w:asciiTheme="minorHAnsi" w:hAnsiTheme="minorHAnsi"/>
          <w:lang w:val="mk-MK"/>
        </w:rPr>
        <w:t xml:space="preserve">иматските промени и социјалната инклузија. </w:t>
      </w:r>
      <w:r w:rsidRPr="005A5C02">
        <w:rPr>
          <w:rFonts w:asciiTheme="minorHAnsi" w:hAnsiTheme="minorHAnsi"/>
          <w:lang w:val="mk-MK"/>
        </w:rPr>
        <w:t>На пример, во 2018 година:</w:t>
      </w:r>
    </w:p>
    <w:p w14:paraId="68BFEEDA" w14:textId="77777777" w:rsidR="00A63333" w:rsidRPr="005A5C02" w:rsidRDefault="00A63333" w:rsidP="00A63333">
      <w:pPr>
        <w:pStyle w:val="ListParagraph"/>
        <w:numPr>
          <w:ilvl w:val="0"/>
          <w:numId w:val="28"/>
        </w:numPr>
        <w:contextualSpacing/>
        <w:jc w:val="both"/>
        <w:rPr>
          <w:rFonts w:asciiTheme="minorHAnsi" w:hAnsiTheme="minorHAnsi"/>
          <w:sz w:val="22"/>
          <w:szCs w:val="22"/>
          <w:lang w:val="mk-MK"/>
        </w:rPr>
      </w:pPr>
      <w:r w:rsidRPr="005A5C02">
        <w:rPr>
          <w:rFonts w:asciiTheme="minorHAnsi" w:hAnsiTheme="minorHAnsi"/>
          <w:sz w:val="22"/>
          <w:szCs w:val="22"/>
          <w:lang w:val="mk-MK"/>
        </w:rPr>
        <w:t>Жените сочинуваат само 39,6 % од формалната работна сила и придонесуваат за значителен износ на неплатен семеен труд.</w:t>
      </w:r>
    </w:p>
    <w:p w14:paraId="263B0BD2" w14:textId="77777777" w:rsidR="00A63333" w:rsidRPr="005A5C02" w:rsidRDefault="00A63333" w:rsidP="00A63333">
      <w:pPr>
        <w:pStyle w:val="ListParagraph"/>
        <w:numPr>
          <w:ilvl w:val="0"/>
          <w:numId w:val="28"/>
        </w:numPr>
        <w:contextualSpacing/>
        <w:jc w:val="both"/>
        <w:rPr>
          <w:rFonts w:asciiTheme="minorHAnsi" w:hAnsiTheme="minorHAnsi"/>
          <w:sz w:val="22"/>
          <w:szCs w:val="22"/>
          <w:lang w:val="mk-MK"/>
        </w:rPr>
      </w:pPr>
      <w:r w:rsidRPr="005A5C02">
        <w:rPr>
          <w:rFonts w:asciiTheme="minorHAnsi" w:hAnsiTheme="minorHAnsi"/>
          <w:sz w:val="22"/>
          <w:szCs w:val="22"/>
          <w:lang w:val="mk-MK"/>
        </w:rPr>
        <w:t>Жените во руралните средини се соочуваат со предизвици во пристапот до сите нивоа на политика и донесување одлуки, што претставува 28 % или помалку од сите вработени во општинските администрации.</w:t>
      </w:r>
    </w:p>
    <w:p w14:paraId="42413CF9" w14:textId="77777777" w:rsidR="00A63333" w:rsidRPr="005A5C02" w:rsidRDefault="00A63333" w:rsidP="00A63333">
      <w:pPr>
        <w:pStyle w:val="ListParagraph"/>
        <w:numPr>
          <w:ilvl w:val="0"/>
          <w:numId w:val="28"/>
        </w:numPr>
        <w:contextualSpacing/>
        <w:jc w:val="both"/>
        <w:rPr>
          <w:rFonts w:asciiTheme="minorHAnsi" w:hAnsiTheme="minorHAnsi"/>
          <w:sz w:val="22"/>
          <w:szCs w:val="22"/>
          <w:lang w:val="mk-MK"/>
        </w:rPr>
      </w:pPr>
      <w:r w:rsidRPr="005A5C02">
        <w:rPr>
          <w:rFonts w:asciiTheme="minorHAnsi" w:hAnsiTheme="minorHAnsi"/>
          <w:sz w:val="22"/>
          <w:szCs w:val="22"/>
          <w:lang w:val="mk-MK"/>
        </w:rPr>
        <w:t xml:space="preserve">Во земјоделството, жените сочинуваат 40 % од работниците во земјоделските претпријатија, но </w:t>
      </w:r>
      <w:r w:rsidR="009E2D9D" w:rsidRPr="005A5C02">
        <w:rPr>
          <w:rFonts w:asciiTheme="minorHAnsi" w:hAnsiTheme="minorHAnsi"/>
          <w:sz w:val="22"/>
          <w:szCs w:val="22"/>
          <w:lang w:val="mk-MK"/>
        </w:rPr>
        <w:t>сè</w:t>
      </w:r>
      <w:r w:rsidRPr="005A5C02">
        <w:rPr>
          <w:rFonts w:asciiTheme="minorHAnsi" w:hAnsiTheme="minorHAnsi"/>
          <w:sz w:val="22"/>
          <w:szCs w:val="22"/>
          <w:lang w:val="mk-MK"/>
        </w:rPr>
        <w:t xml:space="preserve"> почесто се занимаваат со неплатена земјоделска активност, со задачи како што се садење, што ги доведува директно во контакт со ефектите од климатските промени, вклучувајќи ги и заканите за водните ресурси.</w:t>
      </w:r>
    </w:p>
    <w:p w14:paraId="5BCCF373" w14:textId="77777777" w:rsidR="00A63333" w:rsidRPr="005A5C02" w:rsidRDefault="00A63333" w:rsidP="00A63333">
      <w:pPr>
        <w:pStyle w:val="ListParagraph"/>
        <w:numPr>
          <w:ilvl w:val="0"/>
          <w:numId w:val="28"/>
        </w:numPr>
        <w:spacing w:line="259" w:lineRule="auto"/>
        <w:contextualSpacing/>
        <w:jc w:val="both"/>
        <w:rPr>
          <w:rFonts w:asciiTheme="minorHAnsi" w:hAnsiTheme="minorHAnsi"/>
          <w:sz w:val="22"/>
          <w:szCs w:val="22"/>
          <w:lang w:val="mk-MK"/>
        </w:rPr>
      </w:pPr>
      <w:r w:rsidRPr="005A5C02">
        <w:rPr>
          <w:rFonts w:asciiTheme="minorHAnsi" w:hAnsiTheme="minorHAnsi"/>
          <w:sz w:val="22"/>
          <w:szCs w:val="22"/>
          <w:lang w:val="mk-MK"/>
        </w:rPr>
        <w:t>Одговорностите на жените за готвење и чистење ги прават поподложни на заболувања предизвикани од водата и загадувањето на изворите на вода, додека природните катастрофи дополнително го зголемуваат работното оптоварување на жените и девојките, кои најчесто се најодговорни за обезбедување на нега, вода и храна за домаќинствата.</w:t>
      </w:r>
    </w:p>
    <w:p w14:paraId="60A45832"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Идентификувани се стратешките влезни точки за </w:t>
      </w:r>
      <w:r w:rsidR="009C157F" w:rsidRPr="005A5C02">
        <w:rPr>
          <w:rFonts w:asciiTheme="minorHAnsi" w:hAnsiTheme="minorHAnsi"/>
          <w:lang w:val="mk-MK"/>
        </w:rPr>
        <w:t>воведувањена родови</w:t>
      </w:r>
      <w:r w:rsidRPr="005A5C02">
        <w:rPr>
          <w:rFonts w:asciiTheme="minorHAnsi" w:hAnsiTheme="minorHAnsi"/>
          <w:lang w:val="mk-MK"/>
        </w:rPr>
        <w:t xml:space="preserve"> и климатски промени кои вклучуваат:</w:t>
      </w:r>
    </w:p>
    <w:p w14:paraId="1BD852B4" w14:textId="77777777" w:rsidR="00A63333" w:rsidRPr="005A5C02" w:rsidRDefault="00A63333" w:rsidP="00A63333">
      <w:pPr>
        <w:ind w:left="360"/>
        <w:contextualSpacing/>
        <w:rPr>
          <w:rFonts w:asciiTheme="minorHAnsi" w:hAnsiTheme="minorHAnsi"/>
          <w:lang w:val="mk-MK"/>
        </w:rPr>
      </w:pPr>
      <w:r w:rsidRPr="005A5C02">
        <w:rPr>
          <w:rFonts w:asciiTheme="minorHAnsi" w:hAnsiTheme="minorHAnsi"/>
          <w:lang w:val="mk-MK"/>
        </w:rPr>
        <w:lastRenderedPageBreak/>
        <w:t>o Работа со владите, невладините организации, заедниците и приватниот сектор за интегрирање на родовите аспекти и проширување на учеството на жените во развојот и спроведувањето на политиките поврзани со климата.</w:t>
      </w:r>
    </w:p>
    <w:p w14:paraId="54E98361" w14:textId="77777777" w:rsidR="00A63333" w:rsidRPr="005A5C02" w:rsidRDefault="00A63333" w:rsidP="00A63333">
      <w:pPr>
        <w:ind w:left="360"/>
        <w:contextualSpacing/>
        <w:rPr>
          <w:rFonts w:asciiTheme="minorHAnsi" w:hAnsiTheme="minorHAnsi"/>
          <w:lang w:val="mk-MK"/>
        </w:rPr>
      </w:pPr>
      <w:r w:rsidRPr="005A5C02">
        <w:rPr>
          <w:rFonts w:asciiTheme="minorHAnsi" w:hAnsiTheme="minorHAnsi"/>
          <w:lang w:val="mk-MK"/>
        </w:rPr>
        <w:t>o Вклучување на родовите прашања во политиките за катастрофи и намалување на ризикот во клучните сектори, како што се вода, земјоделство, здравство и образование.</w:t>
      </w:r>
    </w:p>
    <w:p w14:paraId="1D61FEBA" w14:textId="77777777" w:rsidR="00A63333" w:rsidRPr="005A5C02" w:rsidRDefault="00A63333" w:rsidP="00A63333">
      <w:pPr>
        <w:ind w:left="360"/>
        <w:contextualSpacing/>
        <w:rPr>
          <w:rFonts w:asciiTheme="minorHAnsi" w:hAnsiTheme="minorHAnsi"/>
          <w:lang w:val="mk-MK"/>
        </w:rPr>
      </w:pPr>
      <w:r w:rsidRPr="005A5C02">
        <w:rPr>
          <w:rFonts w:asciiTheme="minorHAnsi" w:hAnsiTheme="minorHAnsi"/>
          <w:lang w:val="mk-MK"/>
        </w:rPr>
        <w:t>o Анализа на податоци распределени по пол и климатски ризик од родова перспектива.</w:t>
      </w:r>
    </w:p>
    <w:p w14:paraId="5375DAEB" w14:textId="77777777" w:rsidR="00A63333" w:rsidRPr="005A5C02" w:rsidRDefault="00A63333" w:rsidP="00A63333">
      <w:pPr>
        <w:ind w:left="360"/>
        <w:contextualSpacing/>
        <w:rPr>
          <w:rFonts w:asciiTheme="minorHAnsi" w:hAnsiTheme="minorHAnsi"/>
          <w:lang w:val="mk-MK"/>
        </w:rPr>
      </w:pPr>
      <w:r w:rsidRPr="005A5C02">
        <w:rPr>
          <w:rFonts w:asciiTheme="minorHAnsi" w:hAnsiTheme="minorHAnsi"/>
          <w:lang w:val="mk-MK"/>
        </w:rPr>
        <w:t xml:space="preserve">o Ангажирање на жените како клучни </w:t>
      </w:r>
      <w:r w:rsidR="009C157F" w:rsidRPr="005A5C02">
        <w:rPr>
          <w:rFonts w:asciiTheme="minorHAnsi" w:hAnsiTheme="minorHAnsi"/>
          <w:lang w:val="mk-MK"/>
        </w:rPr>
        <w:t>чинители</w:t>
      </w:r>
      <w:r w:rsidRPr="005A5C02">
        <w:rPr>
          <w:rFonts w:asciiTheme="minorHAnsi" w:hAnsiTheme="minorHAnsi"/>
          <w:lang w:val="mk-MK"/>
        </w:rPr>
        <w:t xml:space="preserve"> во сите фази на стратегиите за климатски промени.</w:t>
      </w:r>
    </w:p>
    <w:p w14:paraId="6B5C4FCC" w14:textId="77777777" w:rsidR="00A63333" w:rsidRPr="005A5C02" w:rsidRDefault="00A63333" w:rsidP="00A63333">
      <w:pPr>
        <w:ind w:left="360"/>
        <w:contextualSpacing/>
        <w:rPr>
          <w:rFonts w:asciiTheme="minorHAnsi" w:hAnsiTheme="minorHAnsi"/>
          <w:lang w:val="mk-MK"/>
        </w:rPr>
      </w:pPr>
      <w:r w:rsidRPr="005A5C02">
        <w:rPr>
          <w:rFonts w:asciiTheme="minorHAnsi" w:hAnsiTheme="minorHAnsi"/>
          <w:lang w:val="mk-MK"/>
        </w:rPr>
        <w:t>o Податоците распределени по пол поврзани со ранливоста на климатските промени се прибрани во еден документ.</w:t>
      </w:r>
    </w:p>
    <w:p w14:paraId="4F6E2A90" w14:textId="77777777" w:rsidR="00A63333" w:rsidRPr="005A5C02" w:rsidRDefault="00A63333" w:rsidP="00A63333">
      <w:pPr>
        <w:ind w:left="360"/>
        <w:contextualSpacing/>
        <w:rPr>
          <w:rFonts w:asciiTheme="minorHAnsi" w:hAnsiTheme="minorHAnsi"/>
          <w:lang w:val="mk-MK"/>
        </w:rPr>
      </w:pPr>
    </w:p>
    <w:p w14:paraId="5063AE0E" w14:textId="77777777" w:rsidR="00A63333" w:rsidRPr="005A5C02" w:rsidRDefault="00A63333" w:rsidP="00A63333">
      <w:pPr>
        <w:contextualSpacing/>
        <w:rPr>
          <w:rFonts w:asciiTheme="minorHAnsi" w:hAnsiTheme="minorHAnsi"/>
          <w:lang w:val="mk-MK"/>
        </w:rPr>
      </w:pPr>
      <w:r w:rsidRPr="005A5C02">
        <w:rPr>
          <w:rFonts w:asciiTheme="minorHAnsi" w:hAnsiTheme="minorHAnsi"/>
          <w:lang w:val="mk-MK"/>
        </w:rPr>
        <w:t>Идентификувани се приоритетни влезни точки релевантни за ублажување на климатските промени (енергија и транспорт) и адаптација (вода, намалување на ризикот од катастрофи, туризам).</w:t>
      </w:r>
    </w:p>
    <w:p w14:paraId="1B191D77" w14:textId="77777777" w:rsidR="00A63333" w:rsidRPr="005A5C02" w:rsidRDefault="00A63333" w:rsidP="00A63333">
      <w:pPr>
        <w:pStyle w:val="ListParagraph"/>
        <w:numPr>
          <w:ilvl w:val="0"/>
          <w:numId w:val="27"/>
        </w:numPr>
        <w:contextualSpacing/>
        <w:rPr>
          <w:rFonts w:asciiTheme="minorHAnsi" w:hAnsiTheme="minorHAnsi"/>
          <w:sz w:val="22"/>
          <w:szCs w:val="22"/>
          <w:lang w:val="mk-MK"/>
        </w:rPr>
      </w:pPr>
      <w:r w:rsidRPr="005A5C02">
        <w:rPr>
          <w:rFonts w:asciiTheme="minorHAnsi" w:hAnsiTheme="minorHAnsi"/>
          <w:sz w:val="22"/>
          <w:szCs w:val="22"/>
          <w:lang w:val="mk-MK"/>
        </w:rPr>
        <w:t>Елабориран акциски план за родови и климатски промени.</w:t>
      </w:r>
    </w:p>
    <w:p w14:paraId="2D8C118F" w14:textId="77777777" w:rsidR="00A63333" w:rsidRPr="005A5C02" w:rsidRDefault="00A63333" w:rsidP="00A63333">
      <w:pPr>
        <w:pStyle w:val="ListParagraph"/>
        <w:numPr>
          <w:ilvl w:val="0"/>
          <w:numId w:val="27"/>
        </w:numPr>
        <w:spacing w:line="259" w:lineRule="auto"/>
        <w:contextualSpacing/>
        <w:rPr>
          <w:rFonts w:asciiTheme="minorHAnsi" w:hAnsiTheme="minorHAnsi"/>
          <w:sz w:val="22"/>
          <w:szCs w:val="22"/>
          <w:lang w:val="mk-MK"/>
        </w:rPr>
      </w:pPr>
      <w:r w:rsidRPr="005A5C02">
        <w:rPr>
          <w:rFonts w:asciiTheme="minorHAnsi" w:hAnsiTheme="minorHAnsi"/>
          <w:sz w:val="22"/>
          <w:szCs w:val="22"/>
          <w:lang w:val="mk-MK"/>
        </w:rPr>
        <w:t>Развиени показатели за родова сензитивност за мерење на ефектот на политиките / активностите врз жените.</w:t>
      </w:r>
    </w:p>
    <w:p w14:paraId="718A5EAF"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Министерството за животна средина и просторно планирање на Република Северна Македонија, заедно со УНДП како партнер, започнаа да ги земаат предвид родовите перспективи за климатските промени во 2016 година за време на подготовката на Првиот биенален извештај за климатски промени. Во рамките на овој извештај беше развиена првата анализа на родовата застапеност и климатските промени (</w:t>
      </w:r>
      <w:hyperlink r:id="rId19" w:history="1">
        <w:r w:rsidRPr="005A5C02">
          <w:rPr>
            <w:rStyle w:val="Hyperlink"/>
            <w:rFonts w:asciiTheme="minorHAnsi" w:hAnsiTheme="minorHAnsi"/>
            <w:lang w:val="mk-MK"/>
          </w:rPr>
          <w:t>http://www.unfccc.org.mk/content/FBUR/Gender%20and%20climate%20change%20in%20Macedonia.pdf</w:t>
        </w:r>
      </w:hyperlink>
      <w:r w:rsidRPr="005A5C02">
        <w:rPr>
          <w:rFonts w:asciiTheme="minorHAnsi" w:hAnsiTheme="minorHAnsi"/>
          <w:lang w:val="mk-MK"/>
        </w:rPr>
        <w:t>). Резултатите покажаа дека иако жените се вклучени во процесот на решавање на климатските промени, родовите прашања не се интегрирани во активностите. Оттука, со подготовката на 4-тата Национална комуникација и Вториот биенален извештај до Рамковната конвенција на Обединетите нации за климатски промени (UNFCCC), Република Северна Македонија во 2018 година изработи краткорочен акциски план за родови / климатски промени, кој ги идентификува</w:t>
      </w:r>
      <w:r w:rsidR="0041409D" w:rsidRPr="005A5C02">
        <w:rPr>
          <w:rFonts w:asciiTheme="minorHAnsi" w:hAnsiTheme="minorHAnsi"/>
          <w:lang w:val="mk-MK"/>
        </w:rPr>
        <w:t>ше</w:t>
      </w:r>
      <w:r w:rsidRPr="005A5C02">
        <w:rPr>
          <w:rFonts w:asciiTheme="minorHAnsi" w:hAnsiTheme="minorHAnsi"/>
          <w:lang w:val="mk-MK"/>
        </w:rPr>
        <w:t xml:space="preserve"> конкретните чекори и одговорности за интегрирање на родовата перспектива во политиките за климатски промени (</w:t>
      </w:r>
      <w:hyperlink r:id="rId20" w:history="1">
        <w:r w:rsidRPr="005A5C02">
          <w:rPr>
            <w:rStyle w:val="Hyperlink"/>
            <w:rFonts w:asciiTheme="minorHAnsi" w:hAnsiTheme="minorHAnsi"/>
            <w:lang w:val="mk-MK"/>
          </w:rPr>
          <w:t>http://klimatskipromeni.mk/data/rest/file/download/af6bc1369a036974bf5d5a05ce4d655c234651c7f4b94a04c547b17440e2e5c3.pdf</w:t>
        </w:r>
      </w:hyperlink>
      <w:r w:rsidRPr="005A5C02">
        <w:rPr>
          <w:rFonts w:asciiTheme="minorHAnsi" w:hAnsiTheme="minorHAnsi"/>
          <w:lang w:val="mk-MK"/>
        </w:rPr>
        <w:t>).</w:t>
      </w:r>
    </w:p>
    <w:p w14:paraId="645F4134"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Во 2017 година, во Скопје се одржа работилница со учество на претставници од повеќе </w:t>
      </w:r>
      <w:r w:rsidR="0041409D" w:rsidRPr="005A5C02">
        <w:rPr>
          <w:rFonts w:asciiTheme="minorHAnsi" w:hAnsiTheme="minorHAnsi"/>
          <w:lang w:val="mk-MK"/>
        </w:rPr>
        <w:t>држави</w:t>
      </w:r>
      <w:r w:rsidRPr="005A5C02">
        <w:rPr>
          <w:rFonts w:asciiTheme="minorHAnsi" w:hAnsiTheme="minorHAnsi"/>
          <w:lang w:val="mk-MK"/>
        </w:rPr>
        <w:t xml:space="preserve"> за поддршка на Република Северна Македонија и другите </w:t>
      </w:r>
      <w:r w:rsidR="0041409D" w:rsidRPr="005A5C02">
        <w:rPr>
          <w:rFonts w:asciiTheme="minorHAnsi" w:hAnsiTheme="minorHAnsi"/>
          <w:lang w:val="mk-MK"/>
        </w:rPr>
        <w:t>држави</w:t>
      </w:r>
      <w:r w:rsidRPr="005A5C02">
        <w:rPr>
          <w:rFonts w:asciiTheme="minorHAnsi" w:hAnsiTheme="minorHAnsi"/>
          <w:lang w:val="mk-MK"/>
        </w:rPr>
        <w:t xml:space="preserve"> од Западен Балкан за интегрирање на родовите перспективи во Националните комуникации во Рамковната конвенција на Обединетите нации за климатски промени(UNFCCC).</w:t>
      </w:r>
    </w:p>
    <w:p w14:paraId="35555BCE" w14:textId="77777777" w:rsidR="00A63333" w:rsidRPr="005A5C02" w:rsidRDefault="00A63333" w:rsidP="00A63333">
      <w:pPr>
        <w:pStyle w:val="ListParagraph"/>
        <w:numPr>
          <w:ilvl w:val="0"/>
          <w:numId w:val="12"/>
        </w:numPr>
        <w:autoSpaceDE w:val="0"/>
        <w:autoSpaceDN w:val="0"/>
        <w:adjustRightInd w:val="0"/>
        <w:spacing w:after="0" w:line="259" w:lineRule="auto"/>
        <w:contextualSpacing/>
        <w:rPr>
          <w:rFonts w:asciiTheme="minorHAnsi" w:hAnsiTheme="minorHAnsi"/>
          <w:lang w:val="mk-MK"/>
        </w:rPr>
      </w:pPr>
      <w:r w:rsidRPr="005A5C02">
        <w:rPr>
          <w:rFonts w:asciiTheme="minorHAnsi" w:eastAsiaTheme="minorEastAsia" w:hAnsiTheme="minorHAnsi"/>
          <w:b/>
          <w:sz w:val="22"/>
          <w:szCs w:val="22"/>
          <w:lang w:val="mk-MK"/>
        </w:rPr>
        <w:t>Родова еднаквост и климатски промени</w:t>
      </w:r>
      <w:r w:rsidRPr="005A5C02">
        <w:rPr>
          <w:rFonts w:asciiTheme="minorHAnsi" w:hAnsiTheme="minorHAnsi"/>
          <w:lang w:val="mk-MK"/>
        </w:rPr>
        <w:br/>
      </w:r>
    </w:p>
    <w:p w14:paraId="26AFC79A" w14:textId="77777777" w:rsidR="00A63333" w:rsidRPr="005A5C02" w:rsidRDefault="00A63333" w:rsidP="00A63333">
      <w:pPr>
        <w:contextualSpacing/>
        <w:jc w:val="both"/>
        <w:rPr>
          <w:lang w:val="mk-MK"/>
        </w:rPr>
      </w:pPr>
      <w:r w:rsidRPr="005A5C02">
        <w:rPr>
          <w:lang w:val="mk-MK"/>
        </w:rPr>
        <w:t xml:space="preserve">Дополнителни напори беа вложени за вклучување на родовата еднаквост во климатските промени од национално до </w:t>
      </w:r>
      <w:r w:rsidR="0041409D" w:rsidRPr="005A5C02">
        <w:rPr>
          <w:lang w:val="mk-MK"/>
        </w:rPr>
        <w:t>локално</w:t>
      </w:r>
      <w:r w:rsidRPr="005A5C02">
        <w:rPr>
          <w:lang w:val="mk-MK"/>
        </w:rPr>
        <w:t xml:space="preserve"> ниво, при изготвувањето на Извештајот за напредок (</w:t>
      </w:r>
      <w:hyperlink r:id="rId21" w:history="1">
        <w:r w:rsidRPr="005A5C02">
          <w:rPr>
            <w:rStyle w:val="Hyperlink"/>
            <w:lang w:val="mk-MK"/>
          </w:rPr>
          <w:t>https://zivotnasredina.skopje.gov.mk/wp-content/uploads/2019/01/Resilient-Skopje- Progress-Report.pdf</w:t>
        </w:r>
      </w:hyperlink>
      <w:r w:rsidRPr="005A5C02">
        <w:rPr>
          <w:u w:val="single"/>
          <w:lang w:val="mk-MK"/>
        </w:rPr>
        <w:t>)</w:t>
      </w:r>
      <w:r w:rsidRPr="005A5C02">
        <w:rPr>
          <w:lang w:val="mk-MK"/>
        </w:rPr>
        <w:t xml:space="preserve"> за </w:t>
      </w:r>
      <w:r w:rsidR="0041409D" w:rsidRPr="005A5C02">
        <w:rPr>
          <w:lang w:val="mk-MK"/>
        </w:rPr>
        <w:t>„</w:t>
      </w:r>
      <w:r w:rsidRPr="005A5C02">
        <w:rPr>
          <w:lang w:val="mk-MK"/>
        </w:rPr>
        <w:t>Отпорно Скопје</w:t>
      </w:r>
      <w:r w:rsidR="0041409D" w:rsidRPr="005A5C02">
        <w:rPr>
          <w:lang w:val="mk-MK"/>
        </w:rPr>
        <w:t>“</w:t>
      </w:r>
      <w:r w:rsidRPr="005A5C02">
        <w:rPr>
          <w:lang w:val="mk-MK"/>
        </w:rPr>
        <w:t xml:space="preserve"> - Стратегија за климатски промени (Отпорно Скопје - Стратегија за климатски промени). Првичните родови анализи во </w:t>
      </w:r>
      <w:r w:rsidR="0041409D" w:rsidRPr="005A5C02">
        <w:rPr>
          <w:lang w:val="mk-MK"/>
        </w:rPr>
        <w:t>„</w:t>
      </w:r>
      <w:r w:rsidRPr="005A5C02">
        <w:rPr>
          <w:lang w:val="mk-MK"/>
        </w:rPr>
        <w:t>Отпорно Скопје</w:t>
      </w:r>
      <w:r w:rsidR="0041409D" w:rsidRPr="005A5C02">
        <w:rPr>
          <w:lang w:val="mk-MK"/>
        </w:rPr>
        <w:t>“</w:t>
      </w:r>
      <w:r w:rsidRPr="005A5C02">
        <w:rPr>
          <w:lang w:val="mk-MK"/>
        </w:rPr>
        <w:t xml:space="preserve"> обезбедуваат цврста основа за подетална анализа за родова еднаквост во иднина.</w:t>
      </w:r>
    </w:p>
    <w:p w14:paraId="408929A6" w14:textId="77777777" w:rsidR="00A63333" w:rsidRPr="005A5C02" w:rsidRDefault="00A63333" w:rsidP="00A63333">
      <w:pPr>
        <w:contextualSpacing/>
        <w:jc w:val="both"/>
        <w:rPr>
          <w:lang w:val="mk-MK"/>
        </w:rPr>
        <w:sectPr w:rsidR="00A63333" w:rsidRPr="005A5C02">
          <w:pgSz w:w="11906" w:h="16838"/>
          <w:pgMar w:top="1440" w:right="1440" w:bottom="1440" w:left="1440" w:header="720" w:footer="720" w:gutter="0"/>
          <w:cols w:space="720"/>
          <w:docGrid w:linePitch="360"/>
        </w:sectPr>
      </w:pPr>
    </w:p>
    <w:p w14:paraId="690FA2D0" w14:textId="77777777" w:rsidR="004F12E8" w:rsidRPr="005A5C02" w:rsidRDefault="00286EEE" w:rsidP="00FF0D91">
      <w:pPr>
        <w:pStyle w:val="Heading1"/>
        <w:contextualSpacing/>
        <w:jc w:val="both"/>
        <w:rPr>
          <w:rFonts w:asciiTheme="minorHAnsi" w:hAnsiTheme="minorHAnsi"/>
          <w:lang w:val="mk-MK"/>
        </w:rPr>
      </w:pPr>
      <w:bookmarkStart w:id="72" w:name="_Toc11346960"/>
      <w:r w:rsidRPr="005A5C02">
        <w:rPr>
          <w:rFonts w:asciiTheme="minorHAnsi" w:hAnsiTheme="minorHAnsi"/>
          <w:lang w:val="mk-MK"/>
        </w:rPr>
        <w:lastRenderedPageBreak/>
        <w:t>ТРЕТИ ДЕЛ</w:t>
      </w:r>
      <w:r w:rsidR="004F12E8" w:rsidRPr="005A5C02">
        <w:rPr>
          <w:rFonts w:asciiTheme="minorHAnsi" w:hAnsiTheme="minorHAnsi"/>
          <w:lang w:val="mk-MK"/>
        </w:rPr>
        <w:t xml:space="preserve"> 3: </w:t>
      </w:r>
      <w:r w:rsidR="00DF565E" w:rsidRPr="005A5C02">
        <w:rPr>
          <w:rFonts w:asciiTheme="minorHAnsi" w:hAnsiTheme="minorHAnsi"/>
          <w:lang w:val="mk-MK"/>
        </w:rPr>
        <w:t>НАЦИОНАЛЕН ПРОЦЕС, МЕХАНИЗМИ И ПОЛИТИКА</w:t>
      </w:r>
      <w:bookmarkEnd w:id="72"/>
    </w:p>
    <w:p w14:paraId="17E5F9C7" w14:textId="77777777" w:rsidR="004F12E8" w:rsidRPr="005A5C02" w:rsidRDefault="004F12E8" w:rsidP="00FF0D91">
      <w:pPr>
        <w:contextualSpacing/>
        <w:rPr>
          <w:rFonts w:asciiTheme="minorHAnsi" w:hAnsiTheme="minorHAnsi"/>
          <w:b/>
          <w:bCs/>
          <w:i/>
          <w:iCs/>
          <w:color w:val="000000"/>
          <w:sz w:val="24"/>
          <w:szCs w:val="24"/>
          <w:lang w:val="mk-MK"/>
        </w:rPr>
      </w:pPr>
    </w:p>
    <w:p w14:paraId="6CAC1691" w14:textId="77777777" w:rsidR="004F12E8" w:rsidRPr="005A5C02" w:rsidRDefault="004F12E8" w:rsidP="000C4878">
      <w:pPr>
        <w:pStyle w:val="Heading2"/>
        <w:contextualSpacing/>
        <w:jc w:val="both"/>
        <w:rPr>
          <w:rFonts w:asciiTheme="minorHAnsi" w:hAnsiTheme="minorHAnsi"/>
          <w:lang w:val="mk-MK"/>
        </w:rPr>
      </w:pPr>
      <w:bookmarkStart w:id="73" w:name="_Toc11346961"/>
      <w:bookmarkStart w:id="74" w:name="_Toc5107708"/>
      <w:r w:rsidRPr="005A5C02">
        <w:rPr>
          <w:rFonts w:asciiTheme="minorHAnsi" w:hAnsiTheme="minorHAnsi"/>
          <w:lang w:val="mk-MK"/>
        </w:rPr>
        <w:t xml:space="preserve">32. </w:t>
      </w:r>
      <w:r w:rsidR="00B52F21" w:rsidRPr="005A5C02">
        <w:rPr>
          <w:rFonts w:asciiTheme="minorHAnsi" w:hAnsiTheme="minorHAnsi"/>
          <w:lang w:val="mk-MK"/>
        </w:rPr>
        <w:t>Национална машинерија за родова еднаквост и зајакнување на жените</w:t>
      </w:r>
      <w:bookmarkEnd w:id="73"/>
      <w:bookmarkEnd w:id="74"/>
    </w:p>
    <w:p w14:paraId="20EA9943" w14:textId="77777777" w:rsidR="000C4878" w:rsidRPr="005A5C02" w:rsidRDefault="000C4878" w:rsidP="000C4878">
      <w:pPr>
        <w:contextualSpacing/>
        <w:rPr>
          <w:lang w:val="mk-MK"/>
        </w:rPr>
      </w:pPr>
    </w:p>
    <w:p w14:paraId="6306580F" w14:textId="77777777" w:rsidR="00A63333" w:rsidRPr="005A5C02" w:rsidRDefault="00A63333" w:rsidP="00A63333">
      <w:pPr>
        <w:autoSpaceDE w:val="0"/>
        <w:autoSpaceDN w:val="0"/>
        <w:adjustRightInd w:val="0"/>
        <w:contextualSpacing/>
        <w:jc w:val="both"/>
        <w:rPr>
          <w:rFonts w:asciiTheme="minorHAnsi" w:hAnsiTheme="minorHAnsi"/>
          <w:lang w:val="mk-MK"/>
        </w:rPr>
      </w:pPr>
      <w:r w:rsidRPr="005A5C02">
        <w:rPr>
          <w:rFonts w:asciiTheme="minorHAnsi" w:hAnsiTheme="minorHAnsi"/>
          <w:lang w:val="mk-MK"/>
        </w:rPr>
        <w:t>Механизмите за родова еднаквост се воспоставени во согласност со Законот за еднакви можности на жените и мажите.  Собрани</w:t>
      </w:r>
      <w:r w:rsidR="00472968">
        <w:rPr>
          <w:rFonts w:asciiTheme="minorHAnsi" w:hAnsiTheme="minorHAnsi"/>
          <w:lang w:val="mk-MK"/>
        </w:rPr>
        <w:t xml:space="preserve">ската комисија </w:t>
      </w:r>
      <w:r w:rsidRPr="005A5C02">
        <w:rPr>
          <w:rFonts w:asciiTheme="minorHAnsi" w:hAnsiTheme="minorHAnsi"/>
          <w:lang w:val="mk-MK"/>
        </w:rPr>
        <w:t xml:space="preserve"> за еднакви можности на жените и мажите игра значајна улога во структурата на националните механизми за родова еднаквост. Заедно со Клубот на жени пратенички, овие тела придонесуваат за промовирање на еднакви можности за жените и мажите во процесите на донесување одлуки.</w:t>
      </w:r>
    </w:p>
    <w:p w14:paraId="056D248C" w14:textId="77777777" w:rsidR="00A63333" w:rsidRPr="005A5C02" w:rsidRDefault="00A63333" w:rsidP="00A63333">
      <w:pPr>
        <w:autoSpaceDE w:val="0"/>
        <w:autoSpaceDN w:val="0"/>
        <w:adjustRightInd w:val="0"/>
        <w:contextualSpacing/>
        <w:jc w:val="both"/>
        <w:rPr>
          <w:rFonts w:asciiTheme="minorHAnsi" w:hAnsiTheme="minorHAnsi"/>
          <w:lang w:val="mk-MK"/>
        </w:rPr>
      </w:pPr>
      <w:r w:rsidRPr="005A5C02">
        <w:rPr>
          <w:rFonts w:asciiTheme="minorHAnsi" w:hAnsiTheme="minorHAnsi"/>
          <w:lang w:val="mk-MK"/>
        </w:rPr>
        <w:t>Во сите министерства се назначени координатори и заменици координатори за еднакви можности на жените и мажите, кои доаѓаат од редот на државните службеници.</w:t>
      </w:r>
    </w:p>
    <w:p w14:paraId="471FD451" w14:textId="77777777" w:rsidR="00A63333" w:rsidRPr="005A5C02" w:rsidRDefault="00A63333" w:rsidP="00A63333">
      <w:pPr>
        <w:autoSpaceDE w:val="0"/>
        <w:autoSpaceDN w:val="0"/>
        <w:adjustRightInd w:val="0"/>
        <w:contextualSpacing/>
        <w:jc w:val="both"/>
        <w:rPr>
          <w:rFonts w:asciiTheme="minorHAnsi" w:hAnsiTheme="minorHAnsi"/>
          <w:lang w:val="mk-MK"/>
        </w:rPr>
      </w:pPr>
      <w:r w:rsidRPr="005A5C02">
        <w:rPr>
          <w:rFonts w:asciiTheme="minorHAnsi" w:hAnsiTheme="minorHAnsi"/>
          <w:lang w:val="mk-MK"/>
        </w:rPr>
        <w:t>Комисиите за еднакви можности на жените и мажите (како дел од Советите на локалната самоуправа, составени од советници со мандат од 4 години) и координатори за еднакви можности на жените и мажите (државни службеници, вработени во единиците на локалната самоуправа) се воспоставени на локално ниво.</w:t>
      </w:r>
    </w:p>
    <w:p w14:paraId="2B210FE1" w14:textId="77777777" w:rsidR="00A63333" w:rsidRPr="005A5C02" w:rsidRDefault="00A63333" w:rsidP="00A63333">
      <w:pPr>
        <w:autoSpaceDE w:val="0"/>
        <w:autoSpaceDN w:val="0"/>
        <w:adjustRightInd w:val="0"/>
        <w:contextualSpacing/>
        <w:jc w:val="both"/>
        <w:rPr>
          <w:rFonts w:asciiTheme="minorHAnsi" w:hAnsiTheme="minorHAnsi"/>
          <w:lang w:val="mk-MK"/>
        </w:rPr>
      </w:pPr>
      <w:r w:rsidRPr="005A5C02">
        <w:rPr>
          <w:rFonts w:asciiTheme="minorHAnsi" w:hAnsiTheme="minorHAnsi"/>
          <w:lang w:val="mk-MK"/>
        </w:rPr>
        <w:t>Сите тие имаат законски обврски да го имплементираат Законот за еднакви можности на жените и мажите, стратешките документи од областа на родовата еднаквост и да ја инкорпорираат родовата перспектива во стратешките документи, планови и буџети на национално и локално ниво.</w:t>
      </w:r>
    </w:p>
    <w:p w14:paraId="2E6AE628" w14:textId="77777777" w:rsidR="00A63333" w:rsidRPr="005A5C02" w:rsidRDefault="00A63333" w:rsidP="00A63333">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Секторот за еднакви можности, како дел од Министерството за труд и социјална политика, е надлежна институција за координирање на сите останати субјекти одговорни за спроведување на Законот за еднакви можности на жените и мажите и промовирање на родова еднаквост на централно и локално ниво. Улогата на Секторот е да обезбеди пристап на целокупната Влада во обезбедувањето подобри економски и социјални резултати за жените и подобро олеснување на пристапот на целата Влада кон вклучување на родовата перспектива во главните политики.</w:t>
      </w:r>
    </w:p>
    <w:p w14:paraId="560C67F1" w14:textId="77777777" w:rsidR="00A63333" w:rsidRPr="005A5C02" w:rsidRDefault="00A63333" w:rsidP="00A63333">
      <w:pPr>
        <w:pStyle w:val="Default"/>
        <w:spacing w:line="259" w:lineRule="auto"/>
        <w:contextualSpacing/>
        <w:jc w:val="both"/>
        <w:rPr>
          <w:rFonts w:asciiTheme="minorHAnsi" w:hAnsiTheme="minorHAnsi"/>
          <w:lang w:val="mk-MK"/>
        </w:rPr>
      </w:pPr>
    </w:p>
    <w:p w14:paraId="34FC7978" w14:textId="77777777" w:rsidR="00A63333" w:rsidRPr="005A5C02" w:rsidRDefault="00A63333" w:rsidP="00A63333">
      <w:pPr>
        <w:autoSpaceDE w:val="0"/>
        <w:autoSpaceDN w:val="0"/>
        <w:adjustRightInd w:val="0"/>
        <w:contextualSpacing/>
        <w:jc w:val="both"/>
        <w:rPr>
          <w:rFonts w:asciiTheme="minorHAnsi" w:hAnsiTheme="minorHAnsi"/>
          <w:lang w:val="mk-MK"/>
        </w:rPr>
      </w:pPr>
      <w:r w:rsidRPr="005A5C02">
        <w:rPr>
          <w:rFonts w:asciiTheme="minorHAnsi" w:hAnsiTheme="minorHAnsi"/>
          <w:lang w:val="mk-MK"/>
        </w:rPr>
        <w:t>Органите на државната управа и 20 единици на локалната самоуправа се вклучени во процесот на родово одговорно буџетирање што ќе стане законска обврска за сите во наредниот период, врз основа на Законот за еднакви можности на жените и мажите, кој воведува обврска за централната</w:t>
      </w:r>
      <w:r w:rsidR="0041409D" w:rsidRPr="005A5C02">
        <w:rPr>
          <w:rFonts w:asciiTheme="minorHAnsi" w:hAnsiTheme="minorHAnsi"/>
          <w:lang w:val="mk-MK"/>
        </w:rPr>
        <w:t xml:space="preserve"> (</w:t>
      </w:r>
      <w:r w:rsidRPr="005A5C02">
        <w:rPr>
          <w:rFonts w:asciiTheme="minorHAnsi" w:hAnsiTheme="minorHAnsi"/>
          <w:lang w:val="mk-MK"/>
        </w:rPr>
        <w:t xml:space="preserve">член 11) и локалната (член 14) </w:t>
      </w:r>
      <w:r w:rsidR="0041409D" w:rsidRPr="005A5C02">
        <w:rPr>
          <w:rFonts w:asciiTheme="minorHAnsi" w:hAnsiTheme="minorHAnsi"/>
          <w:lang w:val="mk-MK"/>
        </w:rPr>
        <w:t>в</w:t>
      </w:r>
      <w:r w:rsidRPr="005A5C02">
        <w:rPr>
          <w:rFonts w:asciiTheme="minorHAnsi" w:hAnsiTheme="minorHAnsi"/>
          <w:lang w:val="mk-MK"/>
        </w:rPr>
        <w:t>ла</w:t>
      </w:r>
      <w:r w:rsidR="0041409D" w:rsidRPr="005A5C02">
        <w:rPr>
          <w:rFonts w:asciiTheme="minorHAnsi" w:hAnsiTheme="minorHAnsi"/>
          <w:lang w:val="mk-MK"/>
        </w:rPr>
        <w:t>ст</w:t>
      </w:r>
      <w:r w:rsidRPr="005A5C02">
        <w:rPr>
          <w:rFonts w:asciiTheme="minorHAnsi" w:hAnsiTheme="minorHAnsi"/>
          <w:lang w:val="mk-MK"/>
        </w:rPr>
        <w:t>: да го инкорпорираат принципот на еднакви можности на жените и мажите во стратешките планови и буџети и да ги следат ефектите и влијанието на нивните програми на / врз жените и мажите.</w:t>
      </w:r>
    </w:p>
    <w:p w14:paraId="54CCC02B" w14:textId="77777777" w:rsidR="00A63333" w:rsidRPr="005A5C02" w:rsidRDefault="00A63333" w:rsidP="00A63333">
      <w:pPr>
        <w:autoSpaceDE w:val="0"/>
        <w:autoSpaceDN w:val="0"/>
        <w:adjustRightInd w:val="0"/>
        <w:contextualSpacing/>
        <w:jc w:val="both"/>
        <w:rPr>
          <w:rFonts w:asciiTheme="minorHAnsi" w:hAnsiTheme="minorHAnsi"/>
          <w:lang w:val="mk-MK"/>
        </w:rPr>
      </w:pPr>
    </w:p>
    <w:p w14:paraId="4DF507B7" w14:textId="77777777" w:rsidR="00A63333" w:rsidRPr="005A5C02" w:rsidRDefault="00A63333" w:rsidP="00A63333">
      <w:pPr>
        <w:autoSpaceDE w:val="0"/>
        <w:autoSpaceDN w:val="0"/>
        <w:adjustRightInd w:val="0"/>
        <w:contextualSpacing/>
        <w:jc w:val="both"/>
        <w:rPr>
          <w:rFonts w:asciiTheme="minorHAnsi" w:hAnsiTheme="minorHAnsi"/>
          <w:lang w:val="mk-MK"/>
        </w:rPr>
      </w:pPr>
      <w:r w:rsidRPr="005A5C02">
        <w:rPr>
          <w:rFonts w:asciiTheme="minorHAnsi" w:hAnsiTheme="minorHAnsi"/>
          <w:lang w:val="mk-MK"/>
        </w:rPr>
        <w:t xml:space="preserve">По објавениот јавен конкурс, Собранието на Република Македонија </w:t>
      </w:r>
      <w:r w:rsidR="0041409D" w:rsidRPr="005A5C02">
        <w:rPr>
          <w:rFonts w:asciiTheme="minorHAnsi" w:hAnsiTheme="minorHAnsi"/>
          <w:lang w:val="mk-MK"/>
        </w:rPr>
        <w:t>ги назначува ч</w:t>
      </w:r>
      <w:r w:rsidRPr="005A5C02">
        <w:rPr>
          <w:rFonts w:asciiTheme="minorHAnsi" w:hAnsiTheme="minorHAnsi"/>
          <w:lang w:val="mk-MK"/>
        </w:rPr>
        <w:t>леновите на Комисијата за заштита од дискриминација. Комисијата е независно тело кое функционира во согласност со надлежностите пропишани со Законот за спречување и заштита од дискриминација. При изборот на членови на Комисијата се зема предвид принципот на соодветна и правична застапеност.</w:t>
      </w:r>
    </w:p>
    <w:p w14:paraId="4C35C601" w14:textId="77777777" w:rsidR="00A63333" w:rsidRPr="005A5C02" w:rsidRDefault="00A63333" w:rsidP="00A63333">
      <w:pPr>
        <w:autoSpaceDE w:val="0"/>
        <w:autoSpaceDN w:val="0"/>
        <w:adjustRightInd w:val="0"/>
        <w:contextualSpacing/>
        <w:jc w:val="both"/>
        <w:rPr>
          <w:rFonts w:asciiTheme="minorHAnsi" w:hAnsiTheme="minorHAnsi"/>
          <w:lang w:val="mk-MK"/>
        </w:rPr>
      </w:pPr>
    </w:p>
    <w:p w14:paraId="45F9FBFD" w14:textId="77777777" w:rsidR="00A63333" w:rsidRPr="005A5C02" w:rsidRDefault="00A63333" w:rsidP="00A63333">
      <w:pPr>
        <w:autoSpaceDE w:val="0"/>
        <w:autoSpaceDN w:val="0"/>
        <w:adjustRightInd w:val="0"/>
        <w:contextualSpacing/>
        <w:jc w:val="both"/>
        <w:rPr>
          <w:rFonts w:asciiTheme="minorHAnsi" w:hAnsiTheme="minorHAnsi"/>
          <w:lang w:val="mk-MK"/>
        </w:rPr>
      </w:pPr>
      <w:r w:rsidRPr="005A5C02">
        <w:rPr>
          <w:rFonts w:asciiTheme="minorHAnsi" w:hAnsiTheme="minorHAnsi"/>
          <w:lang w:val="mk-MK"/>
        </w:rPr>
        <w:t>Во 2016 година беа направени изме</w:t>
      </w:r>
      <w:r w:rsidR="0041409D" w:rsidRPr="005A5C02">
        <w:rPr>
          <w:rFonts w:asciiTheme="minorHAnsi" w:hAnsiTheme="minorHAnsi"/>
          <w:lang w:val="mk-MK"/>
        </w:rPr>
        <w:t>ни и дополнувања на Законот за Н</w:t>
      </w:r>
      <w:r w:rsidRPr="005A5C02">
        <w:rPr>
          <w:rFonts w:asciiTheme="minorHAnsi" w:hAnsiTheme="minorHAnsi"/>
          <w:lang w:val="mk-MK"/>
        </w:rPr>
        <w:t xml:space="preserve">ародниот правобранител, со цел исполнување на критериумите за статус на национална институција. На тој начин, Народниот правобранител, во рамките на своите надлежности, стана овластен да поднесе барање до Постојаната анкетна комисија за заштита </w:t>
      </w:r>
      <w:r w:rsidR="0041409D" w:rsidRPr="005A5C02">
        <w:rPr>
          <w:rFonts w:asciiTheme="minorHAnsi" w:hAnsiTheme="minorHAnsi"/>
          <w:lang w:val="mk-MK"/>
        </w:rPr>
        <w:t>на</w:t>
      </w:r>
      <w:r w:rsidRPr="005A5C02">
        <w:rPr>
          <w:rFonts w:asciiTheme="minorHAnsi" w:hAnsiTheme="minorHAnsi"/>
          <w:lang w:val="mk-MK"/>
        </w:rPr>
        <w:t xml:space="preserve"> слободите и правата на граѓанинот на Собранието на Република Маке</w:t>
      </w:r>
      <w:r w:rsidR="0041409D" w:rsidRPr="005A5C02">
        <w:rPr>
          <w:rFonts w:asciiTheme="minorHAnsi" w:hAnsiTheme="minorHAnsi"/>
          <w:lang w:val="mk-MK"/>
        </w:rPr>
        <w:t>донија за испитување на случаи з</w:t>
      </w:r>
      <w:r w:rsidRPr="005A5C02">
        <w:rPr>
          <w:rFonts w:asciiTheme="minorHAnsi" w:hAnsiTheme="minorHAnsi"/>
          <w:lang w:val="mk-MK"/>
        </w:rPr>
        <w:t>а прекршување на уставните и законските права и преземање на мерки.</w:t>
      </w:r>
    </w:p>
    <w:p w14:paraId="2244FAC5" w14:textId="77777777" w:rsidR="00A63333" w:rsidRPr="005A5C02" w:rsidRDefault="00A63333" w:rsidP="00A63333">
      <w:pPr>
        <w:autoSpaceDE w:val="0"/>
        <w:autoSpaceDN w:val="0"/>
        <w:adjustRightInd w:val="0"/>
        <w:contextualSpacing/>
        <w:jc w:val="both"/>
        <w:rPr>
          <w:rFonts w:asciiTheme="minorHAnsi" w:hAnsiTheme="minorHAnsi"/>
          <w:lang w:val="mk-MK"/>
        </w:rPr>
      </w:pPr>
    </w:p>
    <w:p w14:paraId="4B551395" w14:textId="77777777" w:rsidR="00A63333" w:rsidRPr="005A5C02" w:rsidRDefault="00A63333" w:rsidP="00A63333">
      <w:pPr>
        <w:autoSpaceDE w:val="0"/>
        <w:autoSpaceDN w:val="0"/>
        <w:adjustRightInd w:val="0"/>
        <w:contextualSpacing/>
        <w:jc w:val="both"/>
        <w:rPr>
          <w:rFonts w:asciiTheme="minorHAnsi" w:hAnsiTheme="minorHAnsi"/>
          <w:lang w:val="mk-MK"/>
        </w:rPr>
      </w:pPr>
      <w:r w:rsidRPr="005A5C02">
        <w:rPr>
          <w:rFonts w:asciiTheme="minorHAnsi" w:hAnsiTheme="minorHAnsi"/>
          <w:lang w:val="mk-MK"/>
        </w:rPr>
        <w:lastRenderedPageBreak/>
        <w:t>За Комисијата за заштита на слободите и правата на човекот е воведена обврска да ги разгледа барањата на Народниот правобранител за испитување на случаи на прекршување на уставните и законските права и да поднесе извештај, како и обврска, Собранието да воспостави соодветни мерки.</w:t>
      </w:r>
    </w:p>
    <w:p w14:paraId="19DD27ED" w14:textId="77777777" w:rsidR="00A63333" w:rsidRPr="005A5C02" w:rsidRDefault="00A63333" w:rsidP="00A63333">
      <w:pPr>
        <w:autoSpaceDE w:val="0"/>
        <w:autoSpaceDN w:val="0"/>
        <w:adjustRightInd w:val="0"/>
        <w:contextualSpacing/>
        <w:jc w:val="both"/>
        <w:rPr>
          <w:rFonts w:asciiTheme="minorHAnsi" w:hAnsiTheme="minorHAnsi"/>
          <w:lang w:val="mk-MK"/>
        </w:rPr>
      </w:pPr>
      <w:r w:rsidRPr="005A5C02">
        <w:rPr>
          <w:rFonts w:asciiTheme="minorHAnsi" w:hAnsiTheme="minorHAnsi"/>
          <w:lang w:val="mk-MK"/>
        </w:rPr>
        <w:t>Воведени се дополнителни регулативи за одредбите за прекршочна одговорност во случај на попречување на работата на Народниот правобранител, со што ќе се зајакне механизмот за спроведување на препораките што ги дава Народниот правобранител.</w:t>
      </w:r>
    </w:p>
    <w:p w14:paraId="54517F0C" w14:textId="77777777" w:rsidR="00A63333" w:rsidRPr="005A5C02" w:rsidRDefault="00A63333" w:rsidP="00A63333">
      <w:pPr>
        <w:autoSpaceDE w:val="0"/>
        <w:autoSpaceDN w:val="0"/>
        <w:adjustRightInd w:val="0"/>
        <w:contextualSpacing/>
        <w:jc w:val="both"/>
        <w:rPr>
          <w:rFonts w:asciiTheme="minorHAnsi" w:hAnsiTheme="minorHAnsi"/>
          <w:lang w:val="mk-MK"/>
        </w:rPr>
      </w:pPr>
    </w:p>
    <w:p w14:paraId="5583C1EE" w14:textId="77777777" w:rsidR="00A63333" w:rsidRPr="005A5C02" w:rsidRDefault="00A63333" w:rsidP="00A63333">
      <w:pPr>
        <w:autoSpaceDE w:val="0"/>
        <w:autoSpaceDN w:val="0"/>
        <w:adjustRightInd w:val="0"/>
        <w:contextualSpacing/>
        <w:jc w:val="both"/>
        <w:rPr>
          <w:rFonts w:asciiTheme="minorHAnsi" w:hAnsiTheme="minorHAnsi"/>
          <w:lang w:val="mk-MK"/>
        </w:rPr>
      </w:pPr>
      <w:r w:rsidRPr="005A5C02">
        <w:rPr>
          <w:rFonts w:asciiTheme="minorHAnsi" w:hAnsiTheme="minorHAnsi"/>
          <w:lang w:val="mk-MK"/>
        </w:rPr>
        <w:t>Се воспоставува дополнителен механизам за да се овозможи спроведување на посебните извештаи за опструкција на работата на Народниот правобранител и за прекршување и неспроведување на барањата, сугестиите, мислењата, препораките на Народниот правобранител од страна на институции и организации.</w:t>
      </w:r>
    </w:p>
    <w:p w14:paraId="3AB3A7BF" w14:textId="77777777" w:rsidR="004F12E8" w:rsidRPr="005A5C02" w:rsidRDefault="004F12E8" w:rsidP="001A155B">
      <w:pPr>
        <w:pStyle w:val="Heading2"/>
        <w:jc w:val="both"/>
        <w:rPr>
          <w:rFonts w:asciiTheme="minorHAnsi" w:hAnsiTheme="minorHAnsi"/>
          <w:lang w:val="mk-MK"/>
        </w:rPr>
      </w:pPr>
      <w:bookmarkStart w:id="75" w:name="_Toc11346962"/>
      <w:r w:rsidRPr="005A5C02">
        <w:rPr>
          <w:rFonts w:asciiTheme="minorHAnsi" w:hAnsiTheme="minorHAnsi"/>
          <w:lang w:val="mk-MK"/>
        </w:rPr>
        <w:t xml:space="preserve">33. </w:t>
      </w:r>
      <w:r w:rsidR="00CA055B" w:rsidRPr="005A5C02">
        <w:rPr>
          <w:rFonts w:asciiTheme="minorHAnsi" w:hAnsiTheme="minorHAnsi"/>
          <w:lang w:val="mk-MK"/>
        </w:rPr>
        <w:t>Раководителот на националната машинерија - член на институционалниот процес за спроведување на Целите за одржлив развој (ЦОР)</w:t>
      </w:r>
      <w:bookmarkEnd w:id="75"/>
    </w:p>
    <w:p w14:paraId="19370D86" w14:textId="77777777" w:rsidR="007F154E" w:rsidRPr="005A5C02" w:rsidRDefault="007F154E" w:rsidP="00FF0D91">
      <w:pPr>
        <w:contextualSpacing/>
        <w:jc w:val="both"/>
        <w:rPr>
          <w:rFonts w:asciiTheme="minorHAnsi" w:hAnsiTheme="minorHAnsi"/>
          <w:lang w:val="mk-MK"/>
        </w:rPr>
      </w:pPr>
    </w:p>
    <w:p w14:paraId="700E9DED" w14:textId="77777777" w:rsidR="00A63333" w:rsidRPr="005A5C02" w:rsidRDefault="00A63333" w:rsidP="00A63333">
      <w:pPr>
        <w:contextualSpacing/>
        <w:jc w:val="both"/>
        <w:rPr>
          <w:rFonts w:asciiTheme="minorHAnsi" w:hAnsiTheme="minorHAnsi"/>
          <w:lang w:val="mk-MK"/>
        </w:rPr>
      </w:pPr>
      <w:bookmarkStart w:id="76" w:name="_Toc5107709"/>
      <w:r w:rsidRPr="005A5C02">
        <w:rPr>
          <w:rFonts w:asciiTheme="minorHAnsi" w:hAnsiTheme="minorHAnsi"/>
          <w:lang w:val="mk-MK"/>
        </w:rPr>
        <w:t>МТСП, преку Секторот за еднакви можности на жените и мажите, ја надгледува работата на родовиот механизам. Министерот за труд и социјална политика е член на Националниот совет за одржлив развој. Националниот совет за одржлив развој и заменик-премиерот на Владата на Република Северна Македонија, кој е задолжен за економските прашања и координацијата на економските оддели, се одговорни за имплементација на Националната стратегија за одржлив развој и имплементација на Целите за одржлив развој на Обединетите нации.</w:t>
      </w:r>
    </w:p>
    <w:p w14:paraId="7BCD7B8A" w14:textId="77777777" w:rsidR="004F12E8" w:rsidRPr="005A5C02" w:rsidRDefault="004F12E8" w:rsidP="006950CA">
      <w:pPr>
        <w:pStyle w:val="Heading2"/>
        <w:rPr>
          <w:rFonts w:asciiTheme="minorHAnsi" w:hAnsiTheme="minorHAnsi"/>
          <w:lang w:val="mk-MK"/>
        </w:rPr>
      </w:pPr>
      <w:bookmarkStart w:id="77" w:name="_Toc11346963"/>
      <w:r w:rsidRPr="005A5C02">
        <w:rPr>
          <w:rFonts w:asciiTheme="minorHAnsi" w:hAnsiTheme="minorHAnsi"/>
          <w:lang w:val="mk-MK"/>
        </w:rPr>
        <w:t xml:space="preserve">34. </w:t>
      </w:r>
      <w:bookmarkEnd w:id="76"/>
      <w:r w:rsidR="00CA055B" w:rsidRPr="005A5C02">
        <w:rPr>
          <w:rFonts w:asciiTheme="minorHAnsi" w:hAnsiTheme="minorHAnsi"/>
          <w:lang w:val="mk-MK"/>
        </w:rPr>
        <w:t>Официјални механизми за учество на разни чинители</w:t>
      </w:r>
      <w:bookmarkEnd w:id="77"/>
    </w:p>
    <w:p w14:paraId="15095373" w14:textId="77777777" w:rsidR="007F154E" w:rsidRPr="005A5C02" w:rsidRDefault="007F154E" w:rsidP="00FF0D91">
      <w:pPr>
        <w:contextualSpacing/>
        <w:jc w:val="both"/>
        <w:rPr>
          <w:rFonts w:asciiTheme="minorHAnsi" w:hAnsiTheme="minorHAnsi"/>
          <w:lang w:val="mk-MK"/>
        </w:rPr>
      </w:pPr>
    </w:p>
    <w:p w14:paraId="21D30F10" w14:textId="77777777" w:rsidR="00A63333" w:rsidRPr="005A5C02" w:rsidRDefault="00A63333" w:rsidP="00A63333">
      <w:pPr>
        <w:contextualSpacing/>
        <w:jc w:val="both"/>
        <w:rPr>
          <w:rFonts w:asciiTheme="minorHAnsi" w:hAnsiTheme="minorHAnsi"/>
          <w:lang w:val="mk-MK"/>
        </w:rPr>
      </w:pPr>
      <w:bookmarkStart w:id="78" w:name="_Toc5107710"/>
      <w:r w:rsidRPr="005A5C02">
        <w:rPr>
          <w:rFonts w:asciiTheme="minorHAnsi" w:hAnsiTheme="minorHAnsi"/>
          <w:lang w:val="mk-MK"/>
        </w:rPr>
        <w:t xml:space="preserve">Не постои посебно тело кое работи само за спроведување и следење на Пекиншката </w:t>
      </w:r>
      <w:r w:rsidR="0068372A">
        <w:rPr>
          <w:rFonts w:asciiTheme="minorHAnsi" w:hAnsiTheme="minorHAnsi"/>
          <w:lang w:val="mk-MK"/>
        </w:rPr>
        <w:t xml:space="preserve">Декларација и </w:t>
      </w:r>
      <w:r w:rsidRPr="005A5C02">
        <w:rPr>
          <w:rFonts w:asciiTheme="minorHAnsi" w:hAnsiTheme="minorHAnsi"/>
          <w:lang w:val="mk-MK"/>
        </w:rPr>
        <w:t xml:space="preserve">платформа за акција и ЦОР во Република Северна Македонија. </w:t>
      </w:r>
      <w:r w:rsidR="00A71A3A" w:rsidRPr="005A5C02">
        <w:rPr>
          <w:rFonts w:asciiTheme="minorHAnsi" w:hAnsiTheme="minorHAnsi"/>
          <w:lang w:val="mk-MK"/>
        </w:rPr>
        <w:t>Меѓутоа</w:t>
      </w:r>
      <w:r w:rsidRPr="005A5C02">
        <w:rPr>
          <w:rFonts w:asciiTheme="minorHAnsi" w:hAnsiTheme="minorHAnsi"/>
          <w:lang w:val="mk-MK"/>
        </w:rPr>
        <w:t xml:space="preserve">, согласно Законот за еднакви можности на жените и мажите, во 2017 година Владата на Република Северна Македонија ја формираше меѓусекторската консултативна и советодавна група како форма / начин за обезбедување на различни учества на чинителите, а </w:t>
      </w:r>
      <w:r w:rsidRPr="005A5C02">
        <w:rPr>
          <w:rFonts w:asciiTheme="minorHAnsi" w:hAnsiTheme="minorHAnsi"/>
          <w:i/>
          <w:lang w:val="mk-MK"/>
        </w:rPr>
        <w:t>меѓу другото</w:t>
      </w:r>
      <w:r w:rsidRPr="005A5C02">
        <w:rPr>
          <w:rFonts w:asciiTheme="minorHAnsi" w:hAnsiTheme="minorHAnsi"/>
          <w:lang w:val="mk-MK"/>
        </w:rPr>
        <w:t xml:space="preserve"> за спроведување и следење на Пекиншка </w:t>
      </w:r>
      <w:r w:rsidR="0068372A">
        <w:rPr>
          <w:rFonts w:asciiTheme="minorHAnsi" w:hAnsiTheme="minorHAnsi"/>
          <w:lang w:val="mk-MK"/>
        </w:rPr>
        <w:t xml:space="preserve">Декларација и </w:t>
      </w:r>
      <w:r w:rsidRPr="005A5C02">
        <w:rPr>
          <w:rFonts w:asciiTheme="minorHAnsi" w:hAnsiTheme="minorHAnsi"/>
          <w:lang w:val="mk-MK"/>
        </w:rPr>
        <w:t>платформа за акција. Меѓусекторската консултативна и советодавна група ги доставува извештаите до Владата на Република Северна Македонија.</w:t>
      </w:r>
    </w:p>
    <w:p w14:paraId="38F599B3" w14:textId="77777777" w:rsidR="00A63333" w:rsidRPr="005A5C02" w:rsidRDefault="00A63333" w:rsidP="00A63333">
      <w:pPr>
        <w:contextualSpacing/>
        <w:jc w:val="both"/>
        <w:rPr>
          <w:rFonts w:asciiTheme="minorHAnsi" w:hAnsiTheme="minorHAnsi"/>
          <w:lang w:val="mk-MK"/>
        </w:rPr>
      </w:pPr>
    </w:p>
    <w:p w14:paraId="41164D68"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Националниот совет за одржлив развој е одговорен за спроведување и следење на Националната стратегија за одржлив развој и импле</w:t>
      </w:r>
      <w:r w:rsidR="00A71A3A" w:rsidRPr="005A5C02">
        <w:rPr>
          <w:rFonts w:asciiTheme="minorHAnsi" w:hAnsiTheme="minorHAnsi"/>
          <w:lang w:val="mk-MK"/>
        </w:rPr>
        <w:t>ментација на Целите на одржлив</w:t>
      </w:r>
      <w:r w:rsidRPr="005A5C02">
        <w:rPr>
          <w:rFonts w:asciiTheme="minorHAnsi" w:hAnsiTheme="minorHAnsi"/>
          <w:lang w:val="mk-MK"/>
        </w:rPr>
        <w:t xml:space="preserve"> развој на Обединетите нации.</w:t>
      </w:r>
    </w:p>
    <w:p w14:paraId="0FA45F68" w14:textId="77777777" w:rsidR="00A63333" w:rsidRPr="005A5C02" w:rsidRDefault="00A63333" w:rsidP="00A63333">
      <w:pPr>
        <w:contextualSpacing/>
        <w:jc w:val="both"/>
        <w:rPr>
          <w:rFonts w:asciiTheme="minorHAnsi" w:hAnsiTheme="minorHAnsi"/>
          <w:lang w:val="mk-MK"/>
        </w:rPr>
      </w:pPr>
    </w:p>
    <w:p w14:paraId="2FECDD58"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Преку работата на Советот, сите членови на телото можат да учествуваат во спроведувањето и следењето на </w:t>
      </w:r>
      <w:r w:rsidR="00A71A3A" w:rsidRPr="005A5C02">
        <w:rPr>
          <w:rFonts w:asciiTheme="minorHAnsi" w:hAnsiTheme="minorHAnsi"/>
          <w:lang w:val="mk-MK"/>
        </w:rPr>
        <w:t xml:space="preserve">имплементацијата </w:t>
      </w:r>
      <w:r w:rsidRPr="005A5C02">
        <w:rPr>
          <w:rFonts w:asciiTheme="minorHAnsi" w:hAnsiTheme="minorHAnsi"/>
          <w:lang w:val="mk-MK"/>
        </w:rPr>
        <w:t>на Агендата за одржлив развој 2030. На седницата на Националниот совет за одржлив развој во 2018 година, беше усвоен предлогот на министерот за труд и социјална политика кој требаше да ја вклуч</w:t>
      </w:r>
      <w:r w:rsidR="00A71A3A" w:rsidRPr="005A5C02">
        <w:rPr>
          <w:rFonts w:asciiTheme="minorHAnsi" w:hAnsiTheme="minorHAnsi"/>
          <w:lang w:val="mk-MK"/>
        </w:rPr>
        <w:t>и це</w:t>
      </w:r>
      <w:r w:rsidRPr="005A5C02">
        <w:rPr>
          <w:rFonts w:asciiTheme="minorHAnsi" w:hAnsiTheme="minorHAnsi"/>
          <w:lang w:val="mk-MK"/>
        </w:rPr>
        <w:t xml:space="preserve">лта </w:t>
      </w:r>
      <w:r w:rsidR="00A71A3A" w:rsidRPr="005A5C02">
        <w:rPr>
          <w:rFonts w:asciiTheme="minorHAnsi" w:hAnsiTheme="minorHAnsi"/>
          <w:lang w:val="mk-MK"/>
        </w:rPr>
        <w:t xml:space="preserve">со бр. </w:t>
      </w:r>
      <w:r w:rsidRPr="005A5C02">
        <w:rPr>
          <w:rFonts w:asciiTheme="minorHAnsi" w:hAnsiTheme="minorHAnsi"/>
          <w:lang w:val="mk-MK"/>
        </w:rPr>
        <w:t>5 - родова еднаквост</w:t>
      </w:r>
      <w:r w:rsidR="00A71A3A" w:rsidRPr="005A5C02">
        <w:rPr>
          <w:rFonts w:asciiTheme="minorHAnsi" w:hAnsiTheme="minorHAnsi"/>
          <w:lang w:val="mk-MK"/>
        </w:rPr>
        <w:t>,</w:t>
      </w:r>
      <w:r w:rsidRPr="005A5C02">
        <w:rPr>
          <w:rFonts w:asciiTheme="minorHAnsi" w:hAnsiTheme="minorHAnsi"/>
          <w:lang w:val="mk-MK"/>
        </w:rPr>
        <w:t xml:space="preserve"> како составен дел на реализацијата на сите останати цели.</w:t>
      </w:r>
    </w:p>
    <w:p w14:paraId="2CF4342A"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Процесот на интегрирање на целите за одржлив развој се одвива во три фази:</w:t>
      </w:r>
    </w:p>
    <w:p w14:paraId="2F81F5C4" w14:textId="77777777" w:rsidR="00A63333" w:rsidRPr="005A5C02" w:rsidRDefault="00A63333" w:rsidP="00A63333">
      <w:pPr>
        <w:ind w:left="720"/>
        <w:contextualSpacing/>
        <w:jc w:val="both"/>
        <w:rPr>
          <w:rFonts w:asciiTheme="minorHAnsi" w:hAnsiTheme="minorHAnsi"/>
          <w:lang w:val="mk-MK"/>
        </w:rPr>
      </w:pPr>
      <w:r w:rsidRPr="005A5C02">
        <w:rPr>
          <w:rFonts w:asciiTheme="minorHAnsi" w:hAnsiTheme="minorHAnsi"/>
          <w:lang w:val="mk-MK"/>
        </w:rPr>
        <w:t>Прва фаза: Спроведување на национални консултации со клучните министерства, институции и чинители и поставување на приоритетни Цели за одржлив развој кои се релевантни за Република Македонија.</w:t>
      </w:r>
    </w:p>
    <w:p w14:paraId="27BE371F" w14:textId="77777777" w:rsidR="00A63333" w:rsidRPr="005A5C02" w:rsidRDefault="00A63333" w:rsidP="00A63333">
      <w:pPr>
        <w:ind w:left="720"/>
        <w:contextualSpacing/>
        <w:jc w:val="both"/>
        <w:rPr>
          <w:rFonts w:asciiTheme="minorHAnsi" w:hAnsiTheme="minorHAnsi"/>
          <w:lang w:val="mk-MK"/>
        </w:rPr>
      </w:pPr>
      <w:r w:rsidRPr="005A5C02">
        <w:rPr>
          <w:rFonts w:asciiTheme="minorHAnsi" w:hAnsiTheme="minorHAnsi"/>
          <w:lang w:val="mk-MK"/>
        </w:rPr>
        <w:lastRenderedPageBreak/>
        <w:t>Втора фаза: Интегрирање на Целите за одржлив развој во национални стратешки документи и планови за локален развој и соодветно планирање на средствата од Буџетот на Република Македонија за реализација на активностите.</w:t>
      </w:r>
    </w:p>
    <w:p w14:paraId="47556EB6" w14:textId="77777777" w:rsidR="00A63333" w:rsidRPr="005A5C02" w:rsidRDefault="00A63333" w:rsidP="00A63333">
      <w:pPr>
        <w:ind w:left="720"/>
        <w:contextualSpacing/>
        <w:jc w:val="both"/>
        <w:rPr>
          <w:rFonts w:asciiTheme="minorHAnsi" w:hAnsiTheme="minorHAnsi"/>
          <w:lang w:val="mk-MK"/>
        </w:rPr>
      </w:pPr>
      <w:r w:rsidRPr="005A5C02">
        <w:rPr>
          <w:rFonts w:asciiTheme="minorHAnsi" w:hAnsiTheme="minorHAnsi"/>
          <w:lang w:val="mk-MK"/>
        </w:rPr>
        <w:t>Трета фаза: Воспоставување на систем за следење на интеграцијата на Целите за одржлив развој, како и анализирање и мерење на напредокот во нивното спроведување, според методологијата на Еуростат.</w:t>
      </w:r>
    </w:p>
    <w:p w14:paraId="33851CC7" w14:textId="77777777" w:rsidR="00A63333" w:rsidRPr="005A5C02" w:rsidRDefault="00A63333" w:rsidP="00A63333">
      <w:pPr>
        <w:contextualSpacing/>
        <w:jc w:val="both"/>
        <w:rPr>
          <w:rFonts w:asciiTheme="minorHAnsi" w:hAnsiTheme="minorHAnsi"/>
          <w:lang w:val="mk-MK"/>
        </w:rPr>
      </w:pPr>
    </w:p>
    <w:p w14:paraId="14ADBDE9"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Во 2012 година е формирана Техничка работна група на Националниот совет за одржлив развој, која е координирана од страна на Кабинетот на вицепремиерот на Република Македонија. Техничката работна група е одговорна за економските прашања во соработка со други државни институции и експерти од различни области. Техничката работна група формираше три групи за поддршка кои работеа во три приоритетни области (дефинирани во согласност со трите приоритетни столбови на одржливиот развој: економски столб, социјален столб и еколошки столб). Групите за поддршка имаат задача да обезбедат соодветна распределба на расположливите ресурси, како и активна и посветена работа на одговорните институции во врска со постојаното ажурирање на информации и податоци во Документот за степенот на интеграција на Целите за одржлив развој во националното стратешко планирање и секојдневната работа и институциите.</w:t>
      </w:r>
    </w:p>
    <w:p w14:paraId="685B4F49" w14:textId="77777777" w:rsidR="00A63333" w:rsidRPr="005A5C02" w:rsidRDefault="00A63333" w:rsidP="00A63333">
      <w:pPr>
        <w:contextualSpacing/>
        <w:rPr>
          <w:rFonts w:asciiTheme="minorHAnsi" w:hAnsiTheme="minorHAnsi"/>
          <w:b/>
          <w:bCs/>
          <w:i/>
          <w:iCs/>
          <w:color w:val="000000"/>
          <w:sz w:val="24"/>
          <w:szCs w:val="24"/>
          <w:lang w:val="mk-MK"/>
        </w:rPr>
      </w:pPr>
    </w:p>
    <w:p w14:paraId="11FD93D7" w14:textId="77777777" w:rsidR="00A63333" w:rsidRPr="005A5C02" w:rsidRDefault="00A63333" w:rsidP="00A63333">
      <w:pPr>
        <w:contextualSpacing/>
        <w:jc w:val="both"/>
        <w:rPr>
          <w:rFonts w:asciiTheme="minorHAnsi" w:hAnsiTheme="minorHAnsi"/>
          <w:b/>
          <w:i/>
          <w:iCs/>
          <w:lang w:val="mk-MK"/>
        </w:rPr>
      </w:pPr>
      <w:r w:rsidRPr="005A5C02">
        <w:rPr>
          <w:rFonts w:asciiTheme="minorHAnsi" w:hAnsiTheme="minorHAnsi"/>
          <w:b/>
          <w:i/>
          <w:iCs/>
          <w:lang w:val="mk-MK"/>
        </w:rPr>
        <w:t>Учество во националните координативни механизми</w:t>
      </w:r>
    </w:p>
    <w:p w14:paraId="481D5D4C" w14:textId="77777777" w:rsidR="00A63333" w:rsidRPr="005A5C02" w:rsidRDefault="00A63333" w:rsidP="00A63333">
      <w:pPr>
        <w:contextualSpacing/>
        <w:jc w:val="both"/>
        <w:rPr>
          <w:rFonts w:asciiTheme="minorHAnsi" w:hAnsiTheme="minorHAnsi"/>
          <w:iCs/>
          <w:lang w:val="mk-MK"/>
        </w:rPr>
      </w:pPr>
      <w:r w:rsidRPr="005A5C02">
        <w:rPr>
          <w:rFonts w:asciiTheme="minorHAnsi" w:hAnsiTheme="minorHAnsi"/>
          <w:iCs/>
          <w:lang w:val="mk-MK"/>
        </w:rPr>
        <w:t>Меѓусекторската консултативна и советодавна група се состои од 26 членови на државни институции, претставници од локалната самоуправа, организација на граѓанското општество, вклучувајќи организации за правата на жените, здруженија на работодавачи (приватен сектор) и работнички синдикат и независни експерти од ака</w:t>
      </w:r>
      <w:r w:rsidR="00CC6E42" w:rsidRPr="005A5C02">
        <w:rPr>
          <w:rFonts w:asciiTheme="minorHAnsi" w:hAnsiTheme="minorHAnsi"/>
          <w:iCs/>
          <w:lang w:val="mk-MK"/>
        </w:rPr>
        <w:t>демската заедница</w:t>
      </w:r>
      <w:r w:rsidRPr="005A5C02">
        <w:rPr>
          <w:rFonts w:asciiTheme="minorHAnsi" w:hAnsiTheme="minorHAnsi"/>
          <w:iCs/>
          <w:lang w:val="mk-MK"/>
        </w:rPr>
        <w:t>. Работата на групата е координирана од страна на Министерството за труд и социјална политика.</w:t>
      </w:r>
    </w:p>
    <w:p w14:paraId="2990FD4F" w14:textId="77777777" w:rsidR="00A63333" w:rsidRPr="005A5C02" w:rsidRDefault="00A63333" w:rsidP="00A63333">
      <w:pPr>
        <w:contextualSpacing/>
        <w:jc w:val="both"/>
        <w:rPr>
          <w:rFonts w:asciiTheme="minorHAnsi" w:hAnsiTheme="minorHAnsi"/>
          <w:lang w:val="mk-MK"/>
        </w:rPr>
      </w:pPr>
    </w:p>
    <w:p w14:paraId="3A528B3A"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Со Националниот совет за одржлив развој претседава вицепремиер и се состои од двајца пратеници, сите релевантни министерства, претставници од сојузот на работодавачи, членови од академ</w:t>
      </w:r>
      <w:r w:rsidR="00CC6E42" w:rsidRPr="005A5C02">
        <w:rPr>
          <w:rFonts w:asciiTheme="minorHAnsi" w:hAnsiTheme="minorHAnsi"/>
          <w:lang w:val="mk-MK"/>
        </w:rPr>
        <w:t>скиот и</w:t>
      </w:r>
      <w:r w:rsidRPr="005A5C02">
        <w:rPr>
          <w:rFonts w:asciiTheme="minorHAnsi" w:hAnsiTheme="minorHAnsi"/>
          <w:lang w:val="mk-MK"/>
        </w:rPr>
        <w:t xml:space="preserve"> граѓанскиот сектор.</w:t>
      </w:r>
    </w:p>
    <w:p w14:paraId="0BB40D82" w14:textId="77777777" w:rsidR="00A63333" w:rsidRPr="005A5C02" w:rsidRDefault="00A63333" w:rsidP="00A63333">
      <w:pPr>
        <w:contextualSpacing/>
        <w:jc w:val="both"/>
        <w:rPr>
          <w:rFonts w:asciiTheme="minorHAnsi" w:hAnsiTheme="minorHAnsi"/>
          <w:lang w:val="mk-MK"/>
        </w:rPr>
      </w:pPr>
    </w:p>
    <w:p w14:paraId="1576FB1D" w14:textId="77777777" w:rsidR="00A63333" w:rsidRPr="005A5C02" w:rsidRDefault="00A63333" w:rsidP="00A63333">
      <w:pPr>
        <w:contextualSpacing/>
        <w:jc w:val="both"/>
        <w:rPr>
          <w:rFonts w:asciiTheme="minorHAnsi" w:hAnsiTheme="minorHAnsi"/>
          <w:b/>
          <w:i/>
          <w:lang w:val="mk-MK"/>
        </w:rPr>
      </w:pPr>
      <w:r w:rsidRPr="005A5C02">
        <w:rPr>
          <w:rFonts w:asciiTheme="minorHAnsi" w:hAnsiTheme="minorHAnsi"/>
          <w:b/>
          <w:i/>
          <w:lang w:val="mk-MK"/>
        </w:rPr>
        <w:t xml:space="preserve">Механизми за да се осигури учеството на жените и девојките од маргинализираните групи </w:t>
      </w:r>
    </w:p>
    <w:p w14:paraId="108C3492"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Во јуни 2018 година, Владата на Република Македонија формираше Национално координативно тело за следење на состојбата со недискриминација и спроведување на закони, подзаконски акти и стратешки документи во оваа област, со цел да се промовира крајната точка за недискриминација и еднакви можности и следење на ситуацијата во оваа област во сите сфери на општествениот живот. Координативното тело го сочинуваат 36 членови, претставници на државни институции, единици на локалната самоуправа, здруженија, синдикати, здруженија на работодавачи, член на ОГП и независни експерти. Работата на Координативното тело ја координира Министерството за труд и социјална политика. Подготвени се Програмата и Деловникот за работа на ова тело. Ова тело обезбедува учество на жените и девојките од маргинализирани групи и одраз на нивните грижи и ставови.</w:t>
      </w:r>
    </w:p>
    <w:p w14:paraId="6DC97EE2" w14:textId="77777777" w:rsidR="00A63333" w:rsidRPr="005A5C02" w:rsidRDefault="00A63333" w:rsidP="00A63333">
      <w:pPr>
        <w:contextualSpacing/>
        <w:jc w:val="both"/>
        <w:rPr>
          <w:rFonts w:asciiTheme="minorHAnsi" w:hAnsiTheme="minorHAnsi"/>
          <w:lang w:val="mk-MK"/>
        </w:rPr>
      </w:pPr>
    </w:p>
    <w:p w14:paraId="661586A1"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Исто така, преку работата на меѓусекторската консултативна и советодавна група, жените и девојките од маргинализираните групи можат да учествуваат и да ги искажат своите ставови. Ова е обезбедено со учество на организациите за права на жените во групата, како што е Македонското женско лоби кое ги вклучува жените членови на малцинските религиозни и етнички групи, организациите за права на жени Турчинки „Дерја", и исто така, организацијата </w:t>
      </w:r>
      <w:r w:rsidRPr="005A5C02">
        <w:rPr>
          <w:rFonts w:asciiTheme="minorHAnsi" w:hAnsiTheme="minorHAnsi"/>
          <w:lang w:val="mk-MK"/>
        </w:rPr>
        <w:lastRenderedPageBreak/>
        <w:t>на единиците на локалната самоуправа се состои од жени претставници од различни малцински, етнички и верски групи.</w:t>
      </w:r>
    </w:p>
    <w:p w14:paraId="62DAC94B" w14:textId="77777777" w:rsidR="00A63333" w:rsidRPr="005A5C02" w:rsidRDefault="00A63333" w:rsidP="00A63333">
      <w:pPr>
        <w:contextualSpacing/>
        <w:jc w:val="both"/>
        <w:rPr>
          <w:rFonts w:asciiTheme="minorHAnsi" w:hAnsiTheme="minorHAnsi"/>
          <w:lang w:val="mk-MK"/>
        </w:rPr>
      </w:pPr>
    </w:p>
    <w:p w14:paraId="7E693748"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Покрај тоа, Стратегијата за соработка на Владата со граѓанскиот сектор, Акцискиот план за спроведување за 2012-2017 година, го вреднуваше придонесот на граѓанскиот сектор и неговата важна улога во развојот на општеството, вклучително и во прашањата кои се однесуваат на родова еднаквост.</w:t>
      </w:r>
    </w:p>
    <w:p w14:paraId="257ABAB8"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МТСП преку Секторот за еднакви можности транспарентно ги вклучува претставниците на граѓанскиот сектор, вклучувајќи ги и оние кои ги претставуваат маргинализираните групи на жени и девојки во креирањето на политики од областа на родовата еднаквост, еднаквите можности и заштитата од дискриминација во секој процес.</w:t>
      </w:r>
    </w:p>
    <w:p w14:paraId="7059FE88" w14:textId="77777777" w:rsidR="00A63333" w:rsidRPr="005A5C02" w:rsidRDefault="00A63333" w:rsidP="00A63333">
      <w:pPr>
        <w:contextualSpacing/>
        <w:jc w:val="both"/>
        <w:rPr>
          <w:rFonts w:asciiTheme="minorHAnsi" w:hAnsiTheme="minorHAnsi"/>
          <w:lang w:val="mk-MK"/>
        </w:rPr>
      </w:pPr>
    </w:p>
    <w:p w14:paraId="47869181"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 xml:space="preserve">Поконкретно, Секторот за еднакви можности се консултира со граѓанскиот сектор во три последователни фази за време на процесите за изработка на стратешките документи од областа на родовата </w:t>
      </w:r>
      <w:r w:rsidR="000C2A90" w:rsidRPr="005A5C02">
        <w:rPr>
          <w:rFonts w:asciiTheme="minorHAnsi" w:hAnsiTheme="minorHAnsi"/>
          <w:lang w:val="mk-MK"/>
        </w:rPr>
        <w:t>еднаквост</w:t>
      </w:r>
      <w:r w:rsidRPr="005A5C02">
        <w:rPr>
          <w:rFonts w:asciiTheme="minorHAnsi" w:hAnsiTheme="minorHAnsi"/>
          <w:lang w:val="mk-MK"/>
        </w:rPr>
        <w:t xml:space="preserve"> Во првата фаза се спроведуваат првични консултации </w:t>
      </w:r>
      <w:r w:rsidR="00C5516D" w:rsidRPr="005A5C02">
        <w:rPr>
          <w:rFonts w:asciiTheme="minorHAnsi" w:hAnsiTheme="minorHAnsi"/>
          <w:lang w:val="mk-MK"/>
        </w:rPr>
        <w:t>при</w:t>
      </w:r>
      <w:r w:rsidRPr="005A5C02">
        <w:rPr>
          <w:rFonts w:asciiTheme="minorHAnsi" w:hAnsiTheme="minorHAnsi"/>
          <w:lang w:val="mk-MK"/>
        </w:rPr>
        <w:t xml:space="preserve"> евалу</w:t>
      </w:r>
      <w:r w:rsidR="00C5516D" w:rsidRPr="005A5C02">
        <w:rPr>
          <w:rFonts w:asciiTheme="minorHAnsi" w:hAnsiTheme="minorHAnsi"/>
          <w:lang w:val="mk-MK"/>
        </w:rPr>
        <w:t>ација на</w:t>
      </w:r>
      <w:r w:rsidRPr="005A5C02">
        <w:rPr>
          <w:rFonts w:asciiTheme="minorHAnsi" w:hAnsiTheme="minorHAnsi"/>
          <w:lang w:val="mk-MK"/>
        </w:rPr>
        <w:t xml:space="preserve"> имплементацијата на претходниот стратешки документ (доколку </w:t>
      </w:r>
      <w:r w:rsidR="00C5516D" w:rsidRPr="005A5C02">
        <w:rPr>
          <w:rFonts w:asciiTheme="minorHAnsi" w:hAnsiTheme="minorHAnsi"/>
          <w:lang w:val="mk-MK"/>
        </w:rPr>
        <w:t>постои</w:t>
      </w:r>
      <w:r w:rsidRPr="005A5C02">
        <w:rPr>
          <w:rFonts w:asciiTheme="minorHAnsi" w:hAnsiTheme="minorHAnsi"/>
          <w:lang w:val="mk-MK"/>
        </w:rPr>
        <w:t xml:space="preserve">), првичната анализа на состојбата во земјата се прави според постојните статистички податоци и отворена дискусија за стратешката приоритетна цел за наредниот период. Во втората фаза се прибираат податоци, се вршат релевантни анализи и се одржуваат неколку заеднички работни состаноци во кои се формулирани нацрт верзиите на документите, по што следи третата фаза од консултациите каде што нацрт документите се прикачуваат на веб-страницата на МТСП, бидејќи се </w:t>
      </w:r>
      <w:r w:rsidR="00C5516D" w:rsidRPr="005A5C02">
        <w:rPr>
          <w:rFonts w:asciiTheme="minorHAnsi" w:hAnsiTheme="minorHAnsi"/>
          <w:lang w:val="mk-MK"/>
        </w:rPr>
        <w:t>из</w:t>
      </w:r>
      <w:r w:rsidRPr="005A5C02">
        <w:rPr>
          <w:rFonts w:asciiTheme="minorHAnsi" w:hAnsiTheme="minorHAnsi"/>
          <w:lang w:val="mk-MK"/>
        </w:rPr>
        <w:t>готвуваат предлог верзии за коментари и серија консултативни состаноци со цел да се добијат коментари и инпути во однос на документите. Третата фаза завршува со организирање на јавна дискусија во Собранието во врска со финалната нацрт верзија на стратешките документи пред да бидат дадени на Владата за усвојување.</w:t>
      </w:r>
    </w:p>
    <w:p w14:paraId="1088E380" w14:textId="77777777" w:rsidR="00A63333" w:rsidRPr="005A5C02" w:rsidRDefault="00A63333" w:rsidP="00A63333">
      <w:pPr>
        <w:contextualSpacing/>
        <w:jc w:val="both"/>
        <w:rPr>
          <w:rFonts w:asciiTheme="minorHAnsi" w:hAnsiTheme="minorHAnsi"/>
          <w:lang w:val="mk-MK"/>
        </w:rPr>
      </w:pPr>
    </w:p>
    <w:p w14:paraId="6E8C4C9C" w14:textId="77777777" w:rsidR="00A63333" w:rsidRPr="005A5C02" w:rsidRDefault="00A63333" w:rsidP="00A63333">
      <w:pPr>
        <w:contextualSpacing/>
        <w:jc w:val="both"/>
        <w:rPr>
          <w:rFonts w:asciiTheme="minorHAnsi" w:hAnsiTheme="minorHAnsi"/>
          <w:b/>
          <w:bCs/>
          <w:i/>
          <w:iCs/>
          <w:color w:val="000000"/>
          <w:lang w:val="mk-MK"/>
        </w:rPr>
      </w:pPr>
      <w:r w:rsidRPr="005A5C02">
        <w:rPr>
          <w:rFonts w:asciiTheme="minorHAnsi" w:hAnsiTheme="minorHAnsi"/>
          <w:b/>
          <w:bCs/>
          <w:i/>
          <w:iCs/>
          <w:color w:val="000000"/>
          <w:lang w:val="mk-MK"/>
        </w:rPr>
        <w:t>Придонес на чинителите во подготовката на овој национален извештај</w:t>
      </w:r>
    </w:p>
    <w:p w14:paraId="1763F5D5" w14:textId="77777777" w:rsidR="00A63333" w:rsidRPr="005A5C02" w:rsidRDefault="00A63333" w:rsidP="00A63333">
      <w:pPr>
        <w:contextualSpacing/>
        <w:jc w:val="both"/>
        <w:rPr>
          <w:rFonts w:asciiTheme="minorHAnsi" w:hAnsiTheme="minorHAnsi"/>
          <w:bCs/>
          <w:iCs/>
          <w:color w:val="000000"/>
          <w:lang w:val="mk-MK"/>
        </w:rPr>
      </w:pPr>
      <w:r w:rsidRPr="005A5C02">
        <w:rPr>
          <w:rFonts w:asciiTheme="minorHAnsi" w:hAnsiTheme="minorHAnsi"/>
          <w:bCs/>
          <w:iCs/>
          <w:color w:val="000000"/>
          <w:lang w:val="mk-MK"/>
        </w:rPr>
        <w:t xml:space="preserve">Меѓуминистерска работна група беше формирана за подготовка на Националниот извештај со која претседаваше министерот за труд и социјална политика. Во меѓуминистерската работна група беа вклучени претставници од сите релевантни министерства, институции за човекови права, претставници на </w:t>
      </w:r>
      <w:r w:rsidR="001A5152">
        <w:rPr>
          <w:rFonts w:asciiTheme="minorHAnsi" w:hAnsiTheme="minorHAnsi"/>
          <w:lang w:val="mk-MK"/>
        </w:rPr>
        <w:t xml:space="preserve">Телото на Обединетите Нации за родова еднаквост и зајакнување на жените – </w:t>
      </w:r>
      <w:r w:rsidR="001A5152">
        <w:rPr>
          <w:rFonts w:asciiTheme="minorHAnsi" w:hAnsiTheme="minorHAnsi"/>
        </w:rPr>
        <w:t>UN Women</w:t>
      </w:r>
      <w:r w:rsidRPr="005A5C02">
        <w:rPr>
          <w:rFonts w:asciiTheme="minorHAnsi" w:hAnsiTheme="minorHAnsi"/>
          <w:bCs/>
          <w:iCs/>
          <w:color w:val="000000"/>
          <w:lang w:val="mk-MK"/>
        </w:rPr>
        <w:t>, членови на ОГП кои работат во областа на родова еднаквост, особено граѓанските организации кои ги претставуваат маргинализираните групи на жени и девојки и членови на академската заедница на Република Северна Македонија.</w:t>
      </w:r>
    </w:p>
    <w:p w14:paraId="70DABB47" w14:textId="77777777" w:rsidR="00A63333" w:rsidRPr="005A5C02" w:rsidRDefault="00A63333" w:rsidP="00A63333">
      <w:pPr>
        <w:contextualSpacing/>
        <w:jc w:val="both"/>
        <w:rPr>
          <w:rFonts w:asciiTheme="minorHAnsi" w:hAnsiTheme="minorHAnsi"/>
          <w:lang w:val="mk-MK"/>
        </w:rPr>
      </w:pPr>
    </w:p>
    <w:p w14:paraId="124F76E6"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Националниот извештај беше презентиран и дискутиран на седница на Владата, како дел од напорите за добивање на највисоко ниво на посветеност за спроведување на идните приоритети.</w:t>
      </w:r>
    </w:p>
    <w:p w14:paraId="0D9122CF" w14:textId="77777777" w:rsidR="00A63333" w:rsidRPr="005A5C02" w:rsidRDefault="00A63333" w:rsidP="00A63333">
      <w:pPr>
        <w:contextualSpacing/>
        <w:jc w:val="both"/>
        <w:rPr>
          <w:rFonts w:asciiTheme="minorHAnsi" w:hAnsiTheme="minorHAnsi"/>
          <w:lang w:val="mk-MK"/>
        </w:rPr>
      </w:pPr>
    </w:p>
    <w:p w14:paraId="13F11D18"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Во процесот на изготвување на извештајот беа опфатени три консултативни с</w:t>
      </w:r>
      <w:r w:rsidR="0064765D" w:rsidRPr="005A5C02">
        <w:rPr>
          <w:rFonts w:asciiTheme="minorHAnsi" w:hAnsiTheme="minorHAnsi"/>
          <w:lang w:val="mk-MK"/>
        </w:rPr>
        <w:t>редби</w:t>
      </w:r>
      <w:r w:rsidRPr="005A5C02">
        <w:rPr>
          <w:rFonts w:asciiTheme="minorHAnsi" w:hAnsiTheme="minorHAnsi"/>
          <w:lang w:val="mk-MK"/>
        </w:rPr>
        <w:t xml:space="preserve"> со претставници на релевантните министерства каде беа прибрани податоци, информации и предлози, </w:t>
      </w:r>
      <w:r w:rsidR="0064765D" w:rsidRPr="005A5C02">
        <w:rPr>
          <w:rFonts w:asciiTheme="minorHAnsi" w:hAnsiTheme="minorHAnsi"/>
          <w:lang w:val="mk-MK"/>
        </w:rPr>
        <w:t>беа распределени</w:t>
      </w:r>
      <w:r w:rsidRPr="005A5C02">
        <w:rPr>
          <w:rFonts w:asciiTheme="minorHAnsi" w:hAnsiTheme="minorHAnsi"/>
          <w:lang w:val="mk-MK"/>
        </w:rPr>
        <w:t xml:space="preserve"> прашалници до релевантните министерства и други национални институции и </w:t>
      </w:r>
      <w:r w:rsidR="0064765D" w:rsidRPr="005A5C02">
        <w:rPr>
          <w:rFonts w:asciiTheme="minorHAnsi" w:hAnsiTheme="minorHAnsi"/>
          <w:lang w:val="mk-MK"/>
        </w:rPr>
        <w:t xml:space="preserve">беше одржана </w:t>
      </w:r>
      <w:r w:rsidRPr="005A5C02">
        <w:rPr>
          <w:rFonts w:asciiTheme="minorHAnsi" w:hAnsiTheme="minorHAnsi"/>
          <w:lang w:val="mk-MK"/>
        </w:rPr>
        <w:t xml:space="preserve">друга консултативна работилница со претставници од надлежни министерства, други национални институции, вклучувајќи </w:t>
      </w:r>
      <w:r w:rsidR="0064765D" w:rsidRPr="005A5C02">
        <w:rPr>
          <w:rFonts w:asciiTheme="minorHAnsi" w:hAnsiTheme="minorHAnsi"/>
          <w:lang w:val="mk-MK"/>
        </w:rPr>
        <w:t>г</w:t>
      </w:r>
      <w:r w:rsidRPr="005A5C02">
        <w:rPr>
          <w:rFonts w:asciiTheme="minorHAnsi" w:hAnsiTheme="minorHAnsi"/>
          <w:lang w:val="mk-MK"/>
        </w:rPr>
        <w:t xml:space="preserve">и </w:t>
      </w:r>
      <w:r w:rsidR="0064765D" w:rsidRPr="005A5C02">
        <w:rPr>
          <w:rFonts w:asciiTheme="minorHAnsi" w:hAnsiTheme="minorHAnsi"/>
          <w:lang w:val="mk-MK"/>
        </w:rPr>
        <w:t xml:space="preserve">и </w:t>
      </w:r>
      <w:r w:rsidRPr="005A5C02">
        <w:rPr>
          <w:rFonts w:asciiTheme="minorHAnsi" w:hAnsiTheme="minorHAnsi"/>
          <w:lang w:val="mk-MK"/>
        </w:rPr>
        <w:t xml:space="preserve">институциите за </w:t>
      </w:r>
      <w:r w:rsidR="0064765D" w:rsidRPr="005A5C02">
        <w:rPr>
          <w:rFonts w:asciiTheme="minorHAnsi" w:hAnsiTheme="minorHAnsi"/>
          <w:lang w:val="mk-MK"/>
        </w:rPr>
        <w:t>човекови права</w:t>
      </w:r>
      <w:r w:rsidRPr="005A5C02">
        <w:rPr>
          <w:rFonts w:asciiTheme="minorHAnsi" w:hAnsiTheme="minorHAnsi"/>
          <w:lang w:val="mk-MK"/>
        </w:rPr>
        <w:t xml:space="preserve"> и граѓанските организации активни во областа на родовата еднаквост, чии мислења и предлози беа изнесени и имплементирани во Конечната верзија на овој извештај.</w:t>
      </w:r>
    </w:p>
    <w:p w14:paraId="23F5D68C" w14:textId="77777777" w:rsidR="004F12E8" w:rsidRPr="005A5C02" w:rsidRDefault="004F12E8" w:rsidP="007662C5">
      <w:pPr>
        <w:pStyle w:val="Heading2"/>
        <w:contextualSpacing/>
        <w:jc w:val="both"/>
        <w:rPr>
          <w:rFonts w:asciiTheme="minorHAnsi" w:hAnsiTheme="minorHAnsi"/>
          <w:lang w:val="mk-MK"/>
        </w:rPr>
      </w:pPr>
      <w:bookmarkStart w:id="79" w:name="_Toc11346964"/>
      <w:r w:rsidRPr="005A5C02">
        <w:rPr>
          <w:rFonts w:asciiTheme="minorHAnsi" w:hAnsiTheme="minorHAnsi"/>
          <w:lang w:val="mk-MK"/>
        </w:rPr>
        <w:lastRenderedPageBreak/>
        <w:t xml:space="preserve">35. </w:t>
      </w:r>
      <w:r w:rsidR="00CA055B" w:rsidRPr="005A5C02">
        <w:rPr>
          <w:rFonts w:asciiTheme="minorHAnsi" w:hAnsiTheme="minorHAnsi"/>
          <w:lang w:val="mk-MK"/>
        </w:rPr>
        <w:t>Родовата еднаквост и зајакнувањето на жените како клучен</w:t>
      </w:r>
      <w:bookmarkEnd w:id="78"/>
      <w:r w:rsidR="00CA055B" w:rsidRPr="005A5C02">
        <w:rPr>
          <w:rFonts w:asciiTheme="minorHAnsi" w:hAnsiTheme="minorHAnsi"/>
          <w:lang w:val="mk-MK"/>
        </w:rPr>
        <w:t xml:space="preserve"> приоритет</w:t>
      </w:r>
      <w:bookmarkEnd w:id="79"/>
    </w:p>
    <w:p w14:paraId="29346E82" w14:textId="77777777" w:rsidR="00A63333" w:rsidRPr="005A5C02" w:rsidRDefault="00A63333" w:rsidP="00A63333">
      <w:pPr>
        <w:rPr>
          <w:lang w:val="mk-MK"/>
        </w:rPr>
      </w:pPr>
    </w:p>
    <w:p w14:paraId="5B804D2A" w14:textId="77777777" w:rsidR="00A63333" w:rsidRPr="005A5C02" w:rsidRDefault="00A63333" w:rsidP="00A63333">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Националната стратегија за одржлив развој е подготвена во 2011 година и спроведени се Целите за милениумски развој како и евалуацијата од постигнувањата. Како резултат на тоа, подготвени се бројни стратегии, студии и документи кои го поддржуваат процесот на одржлив развој. Оттогаш се развиени три акци</w:t>
      </w:r>
      <w:r w:rsidR="00273DE1" w:rsidRPr="005A5C02">
        <w:rPr>
          <w:rFonts w:asciiTheme="minorHAnsi" w:hAnsiTheme="minorHAnsi"/>
          <w:color w:val="auto"/>
          <w:sz w:val="22"/>
          <w:szCs w:val="22"/>
          <w:lang w:val="mk-MK"/>
        </w:rPr>
        <w:t>ски планови. Сепак, ниту Н</w:t>
      </w:r>
      <w:r w:rsidRPr="005A5C02">
        <w:rPr>
          <w:rFonts w:asciiTheme="minorHAnsi" w:hAnsiTheme="minorHAnsi"/>
          <w:color w:val="auto"/>
          <w:sz w:val="22"/>
          <w:szCs w:val="22"/>
          <w:lang w:val="mk-MK"/>
        </w:rPr>
        <w:t xml:space="preserve">ационалната стратегија за СДГ, ниту акциските планови </w:t>
      </w:r>
      <w:r w:rsidR="00273DE1" w:rsidRPr="005A5C02">
        <w:rPr>
          <w:rFonts w:asciiTheme="minorHAnsi" w:hAnsiTheme="minorHAnsi"/>
          <w:color w:val="auto"/>
          <w:sz w:val="22"/>
          <w:szCs w:val="22"/>
          <w:lang w:val="mk-MK"/>
        </w:rPr>
        <w:t>ги</w:t>
      </w:r>
      <w:r w:rsidRPr="005A5C02">
        <w:rPr>
          <w:rFonts w:asciiTheme="minorHAnsi" w:hAnsiTheme="minorHAnsi"/>
          <w:color w:val="auto"/>
          <w:sz w:val="22"/>
          <w:szCs w:val="22"/>
          <w:lang w:val="mk-MK"/>
        </w:rPr>
        <w:t xml:space="preserve"> немаат </w:t>
      </w:r>
      <w:r w:rsidR="00273DE1" w:rsidRPr="005A5C02">
        <w:rPr>
          <w:rFonts w:asciiTheme="minorHAnsi" w:hAnsiTheme="minorHAnsi"/>
          <w:color w:val="auto"/>
          <w:sz w:val="22"/>
          <w:szCs w:val="22"/>
          <w:lang w:val="mk-MK"/>
        </w:rPr>
        <w:t xml:space="preserve">вклучено </w:t>
      </w:r>
      <w:r w:rsidRPr="005A5C02">
        <w:rPr>
          <w:rFonts w:asciiTheme="minorHAnsi" w:hAnsiTheme="minorHAnsi"/>
          <w:color w:val="auto"/>
          <w:sz w:val="22"/>
          <w:szCs w:val="22"/>
          <w:lang w:val="mk-MK"/>
        </w:rPr>
        <w:t xml:space="preserve">родовата еднаквост и </w:t>
      </w:r>
      <w:r w:rsidR="00273DE1" w:rsidRPr="005A5C02">
        <w:rPr>
          <w:rFonts w:asciiTheme="minorHAnsi" w:hAnsiTheme="minorHAnsi"/>
          <w:color w:val="auto"/>
          <w:sz w:val="22"/>
          <w:szCs w:val="22"/>
          <w:lang w:val="mk-MK"/>
        </w:rPr>
        <w:t>за</w:t>
      </w:r>
      <w:r w:rsidRPr="005A5C02">
        <w:rPr>
          <w:rFonts w:asciiTheme="minorHAnsi" w:hAnsiTheme="minorHAnsi"/>
          <w:color w:val="auto"/>
          <w:sz w:val="22"/>
          <w:szCs w:val="22"/>
          <w:lang w:val="mk-MK"/>
        </w:rPr>
        <w:t>јакн</w:t>
      </w:r>
      <w:r w:rsidR="00273DE1" w:rsidRPr="005A5C02">
        <w:rPr>
          <w:rFonts w:asciiTheme="minorHAnsi" w:hAnsiTheme="minorHAnsi"/>
          <w:color w:val="auto"/>
          <w:sz w:val="22"/>
          <w:szCs w:val="22"/>
          <w:lang w:val="mk-MK"/>
        </w:rPr>
        <w:t>увањето</w:t>
      </w:r>
      <w:r w:rsidRPr="005A5C02">
        <w:rPr>
          <w:rFonts w:asciiTheme="minorHAnsi" w:hAnsiTheme="minorHAnsi"/>
          <w:color w:val="auto"/>
          <w:sz w:val="22"/>
          <w:szCs w:val="22"/>
          <w:lang w:val="mk-MK"/>
        </w:rPr>
        <w:t xml:space="preserve"> на жените како клучен приоритет.</w:t>
      </w:r>
    </w:p>
    <w:p w14:paraId="641D193A" w14:textId="77777777" w:rsidR="00A63333" w:rsidRPr="005A5C02" w:rsidRDefault="00A63333" w:rsidP="00A63333">
      <w:pPr>
        <w:pStyle w:val="Default"/>
        <w:spacing w:line="259" w:lineRule="auto"/>
        <w:contextualSpacing/>
        <w:jc w:val="both"/>
        <w:rPr>
          <w:rFonts w:asciiTheme="minorHAnsi" w:hAnsiTheme="minorHAnsi"/>
          <w:color w:val="auto"/>
          <w:sz w:val="22"/>
          <w:szCs w:val="22"/>
          <w:lang w:val="mk-MK"/>
        </w:rPr>
      </w:pPr>
    </w:p>
    <w:p w14:paraId="4B5D9F29" w14:textId="77777777" w:rsidR="00A63333" w:rsidRPr="005A5C02" w:rsidRDefault="00A63333" w:rsidP="00A63333">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Целта 5 - родова еднаквост ќе се опфати во наредниот период во Република Македонија преку други цели.</w:t>
      </w:r>
    </w:p>
    <w:p w14:paraId="61AFC09C" w14:textId="77777777" w:rsidR="00A63333" w:rsidRPr="005A5C02" w:rsidRDefault="00A63333" w:rsidP="00A63333">
      <w:pPr>
        <w:pStyle w:val="Default"/>
        <w:spacing w:line="259" w:lineRule="auto"/>
        <w:contextualSpacing/>
        <w:jc w:val="both"/>
        <w:rPr>
          <w:rFonts w:asciiTheme="minorHAnsi" w:hAnsiTheme="minorHAnsi"/>
          <w:color w:val="auto"/>
          <w:sz w:val="22"/>
          <w:szCs w:val="22"/>
          <w:lang w:val="mk-MK"/>
        </w:rPr>
      </w:pPr>
    </w:p>
    <w:p w14:paraId="2E7CFCE9" w14:textId="77777777" w:rsidR="00A63333" w:rsidRPr="005A5C02" w:rsidRDefault="00A63333" w:rsidP="00A63333">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 xml:space="preserve">Меѓутоа, родовата еднаквост во контекст на ЦОР е вклучена во различни национални стратегии и акциски планови кои вклучуваат родова еднаквост. </w:t>
      </w:r>
      <w:r w:rsidR="00273DE1" w:rsidRPr="005A5C02">
        <w:rPr>
          <w:rFonts w:asciiTheme="minorHAnsi" w:hAnsiTheme="minorHAnsi"/>
          <w:color w:val="auto"/>
          <w:sz w:val="22"/>
          <w:szCs w:val="22"/>
          <w:lang w:val="mk-MK"/>
        </w:rPr>
        <w:t>Оттука</w:t>
      </w:r>
      <w:r w:rsidRPr="005A5C02">
        <w:rPr>
          <w:rFonts w:asciiTheme="minorHAnsi" w:hAnsiTheme="minorHAnsi"/>
          <w:color w:val="auto"/>
          <w:sz w:val="22"/>
          <w:szCs w:val="22"/>
          <w:lang w:val="mk-MK"/>
        </w:rPr>
        <w:t xml:space="preserve">, националните стратешки документи се тесно поврзани со целите за родова </w:t>
      </w:r>
      <w:r w:rsidR="00273DE1" w:rsidRPr="005A5C02">
        <w:rPr>
          <w:rFonts w:asciiTheme="minorHAnsi" w:hAnsiTheme="minorHAnsi"/>
          <w:color w:val="auto"/>
          <w:sz w:val="22"/>
          <w:szCs w:val="22"/>
          <w:lang w:val="mk-MK"/>
        </w:rPr>
        <w:t>еднаквост</w:t>
      </w:r>
      <w:r w:rsidRPr="005A5C02">
        <w:rPr>
          <w:rFonts w:asciiTheme="minorHAnsi" w:hAnsiTheme="minorHAnsi"/>
          <w:color w:val="auto"/>
          <w:sz w:val="22"/>
          <w:szCs w:val="22"/>
          <w:lang w:val="mk-MK"/>
        </w:rPr>
        <w:t>.</w:t>
      </w:r>
    </w:p>
    <w:p w14:paraId="0BFF4120" w14:textId="77777777" w:rsidR="00A63333" w:rsidRPr="005A5C02" w:rsidRDefault="00A63333" w:rsidP="00A63333">
      <w:pPr>
        <w:pStyle w:val="Default"/>
        <w:spacing w:line="259" w:lineRule="auto"/>
        <w:contextualSpacing/>
        <w:jc w:val="both"/>
        <w:rPr>
          <w:rFonts w:asciiTheme="minorHAnsi" w:hAnsiTheme="minorHAnsi"/>
          <w:color w:val="auto"/>
          <w:sz w:val="22"/>
          <w:szCs w:val="22"/>
          <w:lang w:val="mk-MK"/>
        </w:rPr>
      </w:pPr>
    </w:p>
    <w:p w14:paraId="5A72313B" w14:textId="77777777" w:rsidR="00A63333" w:rsidRPr="005A5C02" w:rsidRDefault="00A63333" w:rsidP="00A63333">
      <w:pPr>
        <w:pStyle w:val="Default"/>
        <w:spacing w:line="259" w:lineRule="auto"/>
        <w:contextualSpacing/>
        <w:jc w:val="both"/>
        <w:rPr>
          <w:rFonts w:asciiTheme="minorHAnsi" w:hAnsiTheme="minorHAnsi"/>
          <w:color w:val="auto"/>
          <w:sz w:val="22"/>
          <w:szCs w:val="22"/>
          <w:lang w:val="mk-MK"/>
        </w:rPr>
      </w:pPr>
      <w:r w:rsidRPr="005A5C02">
        <w:rPr>
          <w:rFonts w:asciiTheme="minorHAnsi" w:hAnsiTheme="minorHAnsi"/>
          <w:color w:val="auto"/>
          <w:sz w:val="22"/>
          <w:szCs w:val="22"/>
          <w:lang w:val="mk-MK"/>
        </w:rPr>
        <w:t>Процесот на имплементација на ЦОР на највисоко ниво на власта, поддршка на агенциите на ОН во земјата иницирана од вицепремиерот за економски прашања и Националниот координатор за одржлив развој, започна во 2016 година, со поддршка на Канцеларијата на УНДП во Република Северна Македонија. Со Обединетите нации, преку постојниот координатор во Република Северна Македонија, беше потпишана новата петгодишна стратегија „Партнерство за одржлив развој</w:t>
      </w:r>
      <w:r w:rsidR="000E469A" w:rsidRPr="005A5C02">
        <w:rPr>
          <w:rFonts w:asciiTheme="minorHAnsi" w:hAnsiTheme="minorHAnsi"/>
          <w:color w:val="auto"/>
          <w:sz w:val="22"/>
          <w:szCs w:val="22"/>
          <w:lang w:val="mk-MK"/>
        </w:rPr>
        <w:t>“</w:t>
      </w:r>
      <w:r w:rsidRPr="005A5C02">
        <w:rPr>
          <w:rFonts w:asciiTheme="minorHAnsi" w:hAnsiTheme="minorHAnsi"/>
          <w:color w:val="auto"/>
          <w:sz w:val="22"/>
          <w:szCs w:val="22"/>
          <w:lang w:val="mk-MK"/>
        </w:rPr>
        <w:t xml:space="preserve"> меѓу владините агенции и агенциите на ОН во </w:t>
      </w:r>
      <w:r w:rsidR="000E469A" w:rsidRPr="005A5C02">
        <w:rPr>
          <w:rFonts w:asciiTheme="minorHAnsi" w:hAnsiTheme="minorHAnsi"/>
          <w:color w:val="auto"/>
          <w:sz w:val="22"/>
          <w:szCs w:val="22"/>
          <w:lang w:val="mk-MK"/>
        </w:rPr>
        <w:t>државата</w:t>
      </w:r>
      <w:r w:rsidRPr="005A5C02">
        <w:rPr>
          <w:rFonts w:asciiTheme="minorHAnsi" w:hAnsiTheme="minorHAnsi"/>
          <w:color w:val="auto"/>
          <w:sz w:val="22"/>
          <w:szCs w:val="22"/>
          <w:lang w:val="mk-MK"/>
        </w:rPr>
        <w:t>.</w:t>
      </w:r>
    </w:p>
    <w:p w14:paraId="69D77EA5" w14:textId="77777777" w:rsidR="00A63333" w:rsidRPr="005A5C02" w:rsidRDefault="00A63333" w:rsidP="00A63333">
      <w:pPr>
        <w:pStyle w:val="Default"/>
        <w:spacing w:line="259" w:lineRule="auto"/>
        <w:contextualSpacing/>
        <w:jc w:val="both"/>
        <w:rPr>
          <w:rFonts w:asciiTheme="minorHAnsi" w:hAnsiTheme="minorHAnsi"/>
          <w:color w:val="auto"/>
          <w:sz w:val="22"/>
          <w:szCs w:val="22"/>
          <w:lang w:val="mk-MK"/>
        </w:rPr>
      </w:pPr>
    </w:p>
    <w:p w14:paraId="0B227475" w14:textId="77777777" w:rsidR="00A63333" w:rsidRPr="005A5C02" w:rsidRDefault="00A63333" w:rsidP="00A63333">
      <w:pPr>
        <w:jc w:val="both"/>
        <w:rPr>
          <w:lang w:val="mk-MK"/>
        </w:rPr>
      </w:pPr>
      <w:r w:rsidRPr="005A5C02">
        <w:rPr>
          <w:lang w:val="mk-MK"/>
        </w:rPr>
        <w:t xml:space="preserve">Целта на документот е да промовира урамнотежен и одржлив развој, како и да ја поддржи интеграцијата на Република Северна Македонија во Европската унија. Партнерството со агенциите на ОН ќе биде </w:t>
      </w:r>
      <w:r w:rsidR="000E469A" w:rsidRPr="005A5C02">
        <w:rPr>
          <w:lang w:val="mk-MK"/>
        </w:rPr>
        <w:t xml:space="preserve">извршено на </w:t>
      </w:r>
      <w:r w:rsidRPr="005A5C02">
        <w:rPr>
          <w:lang w:val="mk-MK"/>
        </w:rPr>
        <w:t>национално</w:t>
      </w:r>
      <w:r w:rsidR="000E469A" w:rsidRPr="005A5C02">
        <w:rPr>
          <w:lang w:val="mk-MK"/>
        </w:rPr>
        <w:t xml:space="preserve"> ниво,</w:t>
      </w:r>
      <w:r w:rsidRPr="005A5C02">
        <w:rPr>
          <w:lang w:val="mk-MK"/>
        </w:rPr>
        <w:t xml:space="preserve"> под целосна координација на Министерството за надворешни работи</w:t>
      </w:r>
      <w:r w:rsidR="000E469A" w:rsidRPr="005A5C02">
        <w:rPr>
          <w:lang w:val="mk-MK"/>
        </w:rPr>
        <w:t>. Притоа,</w:t>
      </w:r>
      <w:r w:rsidRPr="005A5C02">
        <w:rPr>
          <w:lang w:val="mk-MK"/>
        </w:rPr>
        <w:t xml:space="preserve"> договорени се пет приоритетни области за соработка: вработув</w:t>
      </w:r>
      <w:r w:rsidR="000E469A" w:rsidRPr="005A5C02">
        <w:rPr>
          <w:lang w:val="mk-MK"/>
        </w:rPr>
        <w:t>ање, добро управување, социјална инклузија</w:t>
      </w:r>
      <w:r w:rsidRPr="005A5C02">
        <w:rPr>
          <w:lang w:val="mk-MK"/>
        </w:rPr>
        <w:t>, одржливост на животната средина и родова еднаквост.</w:t>
      </w:r>
    </w:p>
    <w:p w14:paraId="43DA714A" w14:textId="77777777" w:rsidR="00A63333" w:rsidRPr="005A5C02" w:rsidRDefault="00A63333" w:rsidP="00A63333">
      <w:pPr>
        <w:jc w:val="both"/>
        <w:rPr>
          <w:lang w:val="mk-MK"/>
        </w:rPr>
        <w:sectPr w:rsidR="00A63333" w:rsidRPr="005A5C02">
          <w:pgSz w:w="11906" w:h="16838"/>
          <w:pgMar w:top="1440" w:right="1440" w:bottom="1440" w:left="1440" w:header="720" w:footer="720" w:gutter="0"/>
          <w:cols w:space="720"/>
          <w:docGrid w:linePitch="360"/>
        </w:sectPr>
      </w:pPr>
      <w:r w:rsidRPr="005A5C02">
        <w:rPr>
          <w:lang w:val="mk-MK"/>
        </w:rPr>
        <w:t>Стратегијата</w:t>
      </w:r>
      <w:r w:rsidR="000E469A" w:rsidRPr="005A5C02">
        <w:rPr>
          <w:lang w:val="mk-MK"/>
        </w:rPr>
        <w:t xml:space="preserve"> „Партнерство за одржлив развој“</w:t>
      </w:r>
      <w:r w:rsidRPr="005A5C02">
        <w:rPr>
          <w:lang w:val="mk-MK"/>
        </w:rPr>
        <w:t xml:space="preserve"> на Република Северна Македонија ја има / предвидува родовата перспектива како една од нејзините приоритети. Владата</w:t>
      </w:r>
      <w:r w:rsidR="000E469A" w:rsidRPr="005A5C02">
        <w:rPr>
          <w:lang w:val="mk-MK"/>
        </w:rPr>
        <w:t xml:space="preserve">,во својот неодамнешен извештај за Универзалниот периодичен преглед, унапредувањето на правата на жените и девојките </w:t>
      </w:r>
      <w:r w:rsidRPr="005A5C02">
        <w:rPr>
          <w:lang w:val="mk-MK"/>
        </w:rPr>
        <w:t xml:space="preserve">го дефинираше како приоритет на човековите права. Стратегијата се фокусира на родово базирано насилство, особено на семејното насилство, на намалување на дискриминацијата врз жените и поттикнување на поголемо учество на жените во </w:t>
      </w:r>
      <w:r w:rsidR="00360B25" w:rsidRPr="005A5C02">
        <w:rPr>
          <w:lang w:val="mk-MK"/>
        </w:rPr>
        <w:t>политичкиот и економскиот живот</w:t>
      </w:r>
      <w:r w:rsidRPr="005A5C02">
        <w:rPr>
          <w:lang w:val="mk-MK"/>
        </w:rPr>
        <w:t xml:space="preserve"> врз основа на претходната работа на жените на ОН за зајакнување на националните капацитети во политиката за родова сензитивност и родово </w:t>
      </w:r>
      <w:r w:rsidR="00360B25" w:rsidRPr="005A5C02">
        <w:rPr>
          <w:lang w:val="mk-MK"/>
        </w:rPr>
        <w:t xml:space="preserve">одговорно </w:t>
      </w:r>
      <w:r w:rsidRPr="005A5C02">
        <w:rPr>
          <w:lang w:val="mk-MK"/>
        </w:rPr>
        <w:t>буџетирање.</w:t>
      </w:r>
    </w:p>
    <w:p w14:paraId="2E38F3FC" w14:textId="77777777" w:rsidR="004F12E8" w:rsidRPr="005A5C02" w:rsidRDefault="00CA055B" w:rsidP="00FF0D91">
      <w:pPr>
        <w:pStyle w:val="Heading1"/>
        <w:contextualSpacing/>
        <w:rPr>
          <w:rFonts w:asciiTheme="minorHAnsi" w:hAnsiTheme="minorHAnsi" w:cs="Times New Roman"/>
          <w:lang w:val="mk-MK"/>
        </w:rPr>
      </w:pPr>
      <w:bookmarkStart w:id="80" w:name="_Toc11346965"/>
      <w:r w:rsidRPr="005A5C02">
        <w:rPr>
          <w:rFonts w:asciiTheme="minorHAnsi" w:hAnsiTheme="minorHAnsi"/>
          <w:lang w:val="mk-MK"/>
        </w:rPr>
        <w:lastRenderedPageBreak/>
        <w:t>ЧЕТВРТИ ДЕЛ</w:t>
      </w:r>
      <w:r w:rsidR="004F12E8" w:rsidRPr="005A5C02">
        <w:rPr>
          <w:rFonts w:asciiTheme="minorHAnsi" w:hAnsiTheme="minorHAnsi"/>
          <w:lang w:val="mk-MK"/>
        </w:rPr>
        <w:t xml:space="preserve"> 4: </w:t>
      </w:r>
      <w:r w:rsidRPr="005A5C02">
        <w:rPr>
          <w:rFonts w:asciiTheme="minorHAnsi" w:hAnsiTheme="minorHAnsi"/>
          <w:lang w:val="mk-MK"/>
        </w:rPr>
        <w:t>ПОДАТОЦИ</w:t>
      </w:r>
      <w:bookmarkEnd w:id="80"/>
    </w:p>
    <w:p w14:paraId="59F4C4B1" w14:textId="77777777" w:rsidR="004F12E8" w:rsidRPr="005A5C02" w:rsidRDefault="004F12E8" w:rsidP="00FF0D91">
      <w:pPr>
        <w:pStyle w:val="Default"/>
        <w:spacing w:line="259" w:lineRule="auto"/>
        <w:contextualSpacing/>
        <w:jc w:val="both"/>
        <w:rPr>
          <w:rFonts w:asciiTheme="minorHAnsi" w:hAnsiTheme="minorHAnsi"/>
          <w:b/>
          <w:bCs/>
          <w:sz w:val="22"/>
          <w:szCs w:val="22"/>
          <w:lang w:val="mk-MK"/>
        </w:rPr>
      </w:pPr>
    </w:p>
    <w:p w14:paraId="1E2A9258" w14:textId="77777777" w:rsidR="004F12E8" w:rsidRPr="005A5C02" w:rsidRDefault="004F12E8" w:rsidP="007662C5">
      <w:pPr>
        <w:pStyle w:val="Heading2"/>
        <w:rPr>
          <w:rFonts w:asciiTheme="minorHAnsi" w:hAnsiTheme="minorHAnsi"/>
          <w:lang w:val="mk-MK"/>
        </w:rPr>
      </w:pPr>
      <w:bookmarkStart w:id="81" w:name="_Toc11346966"/>
      <w:r w:rsidRPr="005A5C02">
        <w:rPr>
          <w:rFonts w:asciiTheme="minorHAnsi" w:hAnsiTheme="minorHAnsi"/>
          <w:lang w:val="mk-MK"/>
        </w:rPr>
        <w:t>36.</w:t>
      </w:r>
      <w:r w:rsidR="00CA055B" w:rsidRPr="005A5C02">
        <w:rPr>
          <w:rFonts w:asciiTheme="minorHAnsi" w:hAnsiTheme="minorHAnsi"/>
          <w:lang w:val="mk-MK"/>
        </w:rPr>
        <w:t xml:space="preserve"> Приоритети од аспект на родовата статистика на национално ниво</w:t>
      </w:r>
      <w:bookmarkEnd w:id="81"/>
    </w:p>
    <w:p w14:paraId="623CFDDA" w14:textId="77777777" w:rsidR="00A63333" w:rsidRPr="005A5C02" w:rsidRDefault="00A63333" w:rsidP="00A63333">
      <w:pPr>
        <w:pStyle w:val="Default"/>
        <w:numPr>
          <w:ilvl w:val="0"/>
          <w:numId w:val="1"/>
        </w:numPr>
        <w:spacing w:line="259" w:lineRule="auto"/>
        <w:contextualSpacing/>
        <w:rPr>
          <w:rFonts w:asciiTheme="minorHAnsi" w:hAnsiTheme="minorHAnsi"/>
          <w:b/>
          <w:bCs/>
          <w:sz w:val="22"/>
          <w:szCs w:val="22"/>
          <w:lang w:val="mk-MK"/>
        </w:rPr>
      </w:pPr>
      <w:r w:rsidRPr="005A5C02">
        <w:rPr>
          <w:rFonts w:asciiTheme="minorHAnsi" w:hAnsiTheme="minorHAnsi"/>
          <w:b/>
          <w:bCs/>
          <w:sz w:val="22"/>
          <w:szCs w:val="22"/>
          <w:lang w:val="mk-MK"/>
        </w:rPr>
        <w:t xml:space="preserve">Подобрени административни или алтернативни извори на податоци за </w:t>
      </w:r>
      <w:r w:rsidR="00B91CE5" w:rsidRPr="005A5C02">
        <w:rPr>
          <w:rFonts w:asciiTheme="minorHAnsi" w:hAnsiTheme="minorHAnsi"/>
          <w:b/>
          <w:bCs/>
          <w:sz w:val="22"/>
          <w:szCs w:val="22"/>
          <w:lang w:val="mk-MK"/>
        </w:rPr>
        <w:t>решавање нанедостатоците во родово базираната</w:t>
      </w:r>
      <w:r w:rsidRPr="005A5C02">
        <w:rPr>
          <w:rFonts w:asciiTheme="minorHAnsi" w:hAnsiTheme="minorHAnsi"/>
          <w:b/>
          <w:bCs/>
          <w:sz w:val="22"/>
          <w:szCs w:val="22"/>
          <w:lang w:val="mk-MK"/>
        </w:rPr>
        <w:t xml:space="preserve"> статистика</w:t>
      </w:r>
    </w:p>
    <w:p w14:paraId="58E383C3" w14:textId="77777777" w:rsidR="00A63333" w:rsidRPr="005A5C02" w:rsidRDefault="00A63333" w:rsidP="00A63333">
      <w:pPr>
        <w:tabs>
          <w:tab w:val="left" w:pos="540"/>
          <w:tab w:val="left" w:pos="1080"/>
        </w:tabs>
        <w:spacing w:after="0"/>
        <w:contextualSpacing/>
        <w:jc w:val="both"/>
        <w:rPr>
          <w:rFonts w:asciiTheme="minorHAnsi" w:hAnsiTheme="minorHAnsi"/>
          <w:lang w:val="mk-MK"/>
        </w:rPr>
      </w:pPr>
    </w:p>
    <w:p w14:paraId="2B42BB70" w14:textId="77777777" w:rsidR="00A63333" w:rsidRPr="005A5C02" w:rsidRDefault="00A63333" w:rsidP="00A63333">
      <w:pPr>
        <w:tabs>
          <w:tab w:val="left" w:pos="540"/>
          <w:tab w:val="left" w:pos="1080"/>
        </w:tabs>
        <w:spacing w:after="0"/>
        <w:contextualSpacing/>
        <w:jc w:val="both"/>
        <w:rPr>
          <w:rFonts w:asciiTheme="minorHAnsi" w:hAnsiTheme="minorHAnsi"/>
          <w:lang w:val="mk-MK"/>
        </w:rPr>
      </w:pPr>
      <w:r w:rsidRPr="005A5C02">
        <w:rPr>
          <w:rFonts w:asciiTheme="minorHAnsi" w:hAnsiTheme="minorHAnsi"/>
          <w:lang w:val="mk-MK"/>
        </w:rPr>
        <w:t>Заводот за социјални дејности (ЗСД) има електронски систем за управување со информации. Системот ги евидентира сите приматели на социјални услуги кои се обезбедуваат преку 30-те Центри за социјалната работа. Во овој систем, полот на лицето кое користи услуги е задолжителен индикатор за сите социјални ризици. На овој начин, ЗСД има на располагање статистика за родова поделеност за сите корисници на социјални услуги. Покрај тоа, системот за управување со информации има опција за обработка на бројни показатели од социјалните ризици и</w:t>
      </w:r>
      <w:r w:rsidR="00684968" w:rsidRPr="005A5C02">
        <w:rPr>
          <w:rFonts w:asciiTheme="minorHAnsi" w:hAnsiTheme="minorHAnsi"/>
          <w:lang w:val="mk-MK"/>
        </w:rPr>
        <w:t xml:space="preserve"> за изготвување</w:t>
      </w:r>
      <w:r w:rsidRPr="005A5C02">
        <w:rPr>
          <w:rFonts w:asciiTheme="minorHAnsi" w:hAnsiTheme="minorHAnsi"/>
          <w:lang w:val="mk-MK"/>
        </w:rPr>
        <w:t xml:space="preserve"> на извештаи.</w:t>
      </w:r>
    </w:p>
    <w:p w14:paraId="3A1D8B3C" w14:textId="77777777" w:rsidR="00A63333" w:rsidRPr="005A5C02" w:rsidRDefault="00A63333" w:rsidP="00A63333">
      <w:pPr>
        <w:contextualSpacing/>
        <w:jc w:val="both"/>
        <w:rPr>
          <w:rFonts w:asciiTheme="minorHAnsi" w:hAnsiTheme="minorHAnsi"/>
          <w:bCs/>
          <w:iCs/>
          <w:color w:val="000000"/>
          <w:lang w:val="mk-MK"/>
        </w:rPr>
      </w:pPr>
    </w:p>
    <w:p w14:paraId="1A734495" w14:textId="77777777" w:rsidR="00A63333" w:rsidRPr="005A5C02" w:rsidRDefault="00A63333" w:rsidP="00A63333">
      <w:pPr>
        <w:contextualSpacing/>
        <w:jc w:val="both"/>
        <w:rPr>
          <w:rFonts w:asciiTheme="minorHAnsi" w:hAnsiTheme="minorHAnsi"/>
          <w:bCs/>
          <w:iCs/>
          <w:color w:val="000000"/>
          <w:lang w:val="mk-MK"/>
        </w:rPr>
      </w:pPr>
      <w:r w:rsidRPr="005A5C02">
        <w:rPr>
          <w:rFonts w:asciiTheme="minorHAnsi" w:hAnsiTheme="minorHAnsi"/>
          <w:bCs/>
          <w:iCs/>
          <w:color w:val="000000"/>
          <w:lang w:val="mk-MK"/>
        </w:rPr>
        <w:t xml:space="preserve">Во 2016 година, Државниот завод за статистика, за прв пат го утврди индикаторот за јазот во платите кој беше одобрен од страна на ЕУРОСТАТ. Основа за утврдување на овој индикатор е статистичкото истражување за структурата на заработувачката, достапно на веб-страницата </w:t>
      </w:r>
      <w:hyperlink r:id="rId22" w:history="1">
        <w:r w:rsidRPr="005A5C02">
          <w:rPr>
            <w:rStyle w:val="Hyperlink"/>
            <w:rFonts w:asciiTheme="minorHAnsi" w:hAnsiTheme="minorHAnsi"/>
            <w:bCs/>
            <w:iCs/>
            <w:lang w:val="mk-MK"/>
          </w:rPr>
          <w:t>http://www.stat.gov.mk/publikacii/2.4.16.03.pdf</w:t>
        </w:r>
      </w:hyperlink>
      <w:r w:rsidRPr="005A5C02">
        <w:rPr>
          <w:rFonts w:asciiTheme="minorHAnsi" w:hAnsiTheme="minorHAnsi"/>
          <w:bCs/>
          <w:iCs/>
          <w:color w:val="000000"/>
          <w:lang w:val="mk-MK"/>
        </w:rPr>
        <w:t>. Индикаторот исто така е објавен во МАКСТАТ базата на податоци како индекс на јаз</w:t>
      </w:r>
      <w:r w:rsidR="00684968" w:rsidRPr="005A5C02">
        <w:rPr>
          <w:rFonts w:asciiTheme="minorHAnsi" w:hAnsiTheme="minorHAnsi"/>
          <w:bCs/>
          <w:iCs/>
          <w:color w:val="000000"/>
          <w:lang w:val="mk-MK"/>
        </w:rPr>
        <w:t>от</w:t>
      </w:r>
      <w:r w:rsidRPr="005A5C02">
        <w:rPr>
          <w:rFonts w:asciiTheme="minorHAnsi" w:hAnsiTheme="minorHAnsi"/>
          <w:bCs/>
          <w:iCs/>
          <w:color w:val="000000"/>
          <w:lang w:val="mk-MK"/>
        </w:rPr>
        <w:t xml:space="preserve"> во заработката помеѓу мажите и жените по сектори, јаз во заработката помеѓу мажите и жените со полно и скратено работно време и</w:t>
      </w:r>
      <w:r w:rsidR="00684968" w:rsidRPr="005A5C02">
        <w:rPr>
          <w:rFonts w:asciiTheme="minorHAnsi" w:hAnsiTheme="minorHAnsi"/>
          <w:bCs/>
          <w:iCs/>
          <w:color w:val="000000"/>
          <w:lang w:val="mk-MK"/>
        </w:rPr>
        <w:t>,</w:t>
      </w:r>
      <w:r w:rsidRPr="005A5C02">
        <w:rPr>
          <w:rFonts w:asciiTheme="minorHAnsi" w:hAnsiTheme="minorHAnsi"/>
          <w:bCs/>
          <w:iCs/>
          <w:color w:val="000000"/>
          <w:lang w:val="mk-MK"/>
        </w:rPr>
        <w:t xml:space="preserve"> јаз во заработувачката по возрасна група.</w:t>
      </w:r>
    </w:p>
    <w:p w14:paraId="531ABC0E" w14:textId="77777777" w:rsidR="00A63333" w:rsidRPr="005A5C02" w:rsidRDefault="00A63333" w:rsidP="00A63333">
      <w:pPr>
        <w:contextualSpacing/>
        <w:jc w:val="both"/>
        <w:rPr>
          <w:rFonts w:asciiTheme="minorHAnsi" w:hAnsiTheme="minorHAnsi"/>
          <w:bCs/>
          <w:iCs/>
          <w:color w:val="000000"/>
          <w:lang w:val="mk-MK"/>
        </w:rPr>
      </w:pPr>
    </w:p>
    <w:p w14:paraId="43AD3A34" w14:textId="77777777" w:rsidR="00A63333" w:rsidRPr="005A5C02" w:rsidRDefault="00A63333" w:rsidP="00A63333">
      <w:pPr>
        <w:contextualSpacing/>
        <w:jc w:val="both"/>
        <w:rPr>
          <w:rFonts w:asciiTheme="minorHAnsi" w:hAnsiTheme="minorHAnsi"/>
          <w:bCs/>
          <w:iCs/>
          <w:color w:val="000000"/>
          <w:lang w:val="mk-MK"/>
        </w:rPr>
      </w:pPr>
      <w:r w:rsidRPr="005A5C02">
        <w:rPr>
          <w:rFonts w:asciiTheme="minorHAnsi" w:hAnsiTheme="minorHAnsi"/>
          <w:bCs/>
          <w:iCs/>
          <w:color w:val="000000"/>
          <w:lang w:val="mk-MK"/>
        </w:rPr>
        <w:t>ДЗС работи на анализа на базата на податоци за административниот извор - Акција за оданочување. Во 2018 година за прв пат ја утврди просечната нето и бруто плата и планира да ја вклучи распределбата по пол во пресметката на нето и бруто плата во наредниот период.</w:t>
      </w:r>
    </w:p>
    <w:p w14:paraId="679EC3EA" w14:textId="77777777" w:rsidR="00A63333" w:rsidRPr="005A5C02" w:rsidRDefault="00A63333" w:rsidP="00A63333">
      <w:pPr>
        <w:pStyle w:val="ListParagraph"/>
        <w:numPr>
          <w:ilvl w:val="0"/>
          <w:numId w:val="1"/>
        </w:numPr>
        <w:spacing w:line="259" w:lineRule="auto"/>
        <w:contextualSpacing/>
        <w:jc w:val="both"/>
        <w:rPr>
          <w:rFonts w:asciiTheme="minorHAnsi" w:hAnsiTheme="minorHAnsi"/>
          <w:b/>
          <w:bCs/>
          <w:sz w:val="22"/>
          <w:szCs w:val="22"/>
          <w:lang w:val="mk-MK"/>
        </w:rPr>
      </w:pPr>
      <w:r w:rsidRPr="005A5C02">
        <w:rPr>
          <w:rFonts w:asciiTheme="minorHAnsi" w:hAnsiTheme="minorHAnsi"/>
          <w:b/>
          <w:bCs/>
          <w:sz w:val="22"/>
          <w:szCs w:val="22"/>
          <w:lang w:val="mk-MK"/>
        </w:rPr>
        <w:t>Обработка на податоци</w:t>
      </w:r>
      <w:r w:rsidR="00507FF4" w:rsidRPr="005A5C02">
        <w:rPr>
          <w:rFonts w:asciiTheme="minorHAnsi" w:hAnsiTheme="minorHAnsi"/>
          <w:b/>
          <w:bCs/>
          <w:sz w:val="22"/>
          <w:szCs w:val="22"/>
          <w:lang w:val="mk-MK"/>
        </w:rPr>
        <w:t xml:space="preserve"> од аспект на родово базираната</w:t>
      </w:r>
      <w:r w:rsidRPr="005A5C02">
        <w:rPr>
          <w:rFonts w:asciiTheme="minorHAnsi" w:hAnsiTheme="minorHAnsi"/>
          <w:b/>
          <w:bCs/>
          <w:sz w:val="22"/>
          <w:szCs w:val="22"/>
          <w:lang w:val="mk-MK"/>
        </w:rPr>
        <w:t xml:space="preserve"> статистика (на пример, лесно разбирливи извештаи, политички коментари, истражувачки трудови)</w:t>
      </w:r>
    </w:p>
    <w:p w14:paraId="50CEDED8"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Во 2018 година беше утврден индексот на родова еднаквост, кој се смета за голем напредок за Државниот завод за статистика. Во согласност со ажурираната методологија за пресметување на индексот за родова еднаквост од 2017 година (</w:t>
      </w:r>
      <w:hyperlink r:id="rId23" w:history="1">
        <w:r w:rsidRPr="005A5C02">
          <w:rPr>
            <w:rStyle w:val="Hyperlink"/>
            <w:rFonts w:asciiTheme="minorHAnsi" w:hAnsiTheme="minorHAnsi"/>
            <w:lang w:val="mk-MK"/>
          </w:rPr>
          <w:t>http://eige.europa.eu/rdc/eige-publications/gender-equality-index-2017-methodological-report</w:t>
        </w:r>
      </w:hyperlink>
      <w:r w:rsidRPr="005A5C02">
        <w:rPr>
          <w:rFonts w:asciiTheme="minorHAnsi" w:hAnsiTheme="minorHAnsi"/>
          <w:lang w:val="mk-MK"/>
        </w:rPr>
        <w:t>), ДЗС ги разгледа достапните индикатори од постоечките истражувања кои редовно се спроведуваат и од други релевантни извори (EWCS 2015, EQLS 2016, базата на податоци на Европскиот Институт за родова еднаквост (ЕИГЕ) за учеството на жените и мажите во донесување одлуки).</w:t>
      </w:r>
    </w:p>
    <w:p w14:paraId="2B47E175" w14:textId="77777777" w:rsidR="00A63333" w:rsidRPr="005A5C02" w:rsidRDefault="00A63333" w:rsidP="00A63333">
      <w:pPr>
        <w:contextualSpacing/>
        <w:jc w:val="both"/>
        <w:rPr>
          <w:rFonts w:asciiTheme="minorHAnsi" w:hAnsiTheme="minorHAnsi"/>
          <w:lang w:val="mk-MK"/>
        </w:rPr>
      </w:pPr>
    </w:p>
    <w:p w14:paraId="7FA108F0"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bCs/>
          <w:lang w:val="mk-MK"/>
        </w:rPr>
        <w:t>Државниот завод за статистика секоја година ја објавува публикацијата „Жените и</w:t>
      </w:r>
      <w:r w:rsidR="00C51677" w:rsidRPr="005A5C02">
        <w:rPr>
          <w:rFonts w:asciiTheme="minorHAnsi" w:hAnsiTheme="minorHAnsi"/>
          <w:bCs/>
          <w:lang w:val="mk-MK"/>
        </w:rPr>
        <w:t xml:space="preserve"> мажите во Република Македонија“</w:t>
      </w:r>
      <w:r w:rsidRPr="005A5C02">
        <w:rPr>
          <w:rFonts w:asciiTheme="minorHAnsi" w:hAnsiTheme="minorHAnsi"/>
          <w:bCs/>
          <w:lang w:val="mk-MK"/>
        </w:rPr>
        <w:t>. Досега се објавени единаесет изданија. Публикацијата е</w:t>
      </w:r>
      <w:r w:rsidR="00C51677" w:rsidRPr="005A5C02">
        <w:rPr>
          <w:rFonts w:asciiTheme="minorHAnsi" w:hAnsiTheme="minorHAnsi"/>
          <w:bCs/>
          <w:lang w:val="mk-MK"/>
        </w:rPr>
        <w:t xml:space="preserve"> изготвена</w:t>
      </w:r>
      <w:r w:rsidRPr="005A5C02">
        <w:rPr>
          <w:rFonts w:asciiTheme="minorHAnsi" w:hAnsiTheme="minorHAnsi"/>
          <w:bCs/>
          <w:lang w:val="mk-MK"/>
        </w:rPr>
        <w:t xml:space="preserve"> врз основа на податоците прибрани од Државниот завод за статистика преку постојаните статистики за родова еднаквост. Публикацијата дава увид во демографските карактеристики на жените и мажите во Република Северна Македонија и нивното учество во социјалниот и економскиот живот на државата.</w:t>
      </w:r>
    </w:p>
    <w:p w14:paraId="5FE0CB4F" w14:textId="77777777" w:rsidR="00A63333" w:rsidRPr="005A5C02" w:rsidRDefault="00A63333" w:rsidP="00A63333">
      <w:pPr>
        <w:pStyle w:val="Default"/>
        <w:spacing w:line="259" w:lineRule="auto"/>
        <w:contextualSpacing/>
        <w:jc w:val="both"/>
        <w:rPr>
          <w:rFonts w:asciiTheme="minorHAnsi" w:hAnsiTheme="minorHAnsi"/>
          <w:bCs/>
          <w:sz w:val="22"/>
          <w:szCs w:val="22"/>
          <w:lang w:val="mk-MK"/>
        </w:rPr>
      </w:pPr>
      <w:r w:rsidRPr="005A5C02">
        <w:rPr>
          <w:rFonts w:asciiTheme="minorHAnsi" w:hAnsiTheme="minorHAnsi"/>
          <w:bCs/>
          <w:sz w:val="22"/>
          <w:szCs w:val="22"/>
          <w:lang w:val="mk-MK"/>
        </w:rPr>
        <w:t xml:space="preserve">Публикацијата за 2018 година е достапна бесплатно на веб-страницата на Државниот завод за статистика: </w:t>
      </w:r>
      <w:hyperlink r:id="rId24" w:history="1">
        <w:r w:rsidRPr="005A5C02">
          <w:rPr>
            <w:rStyle w:val="Hyperlink"/>
            <w:rFonts w:asciiTheme="minorHAnsi" w:hAnsiTheme="minorHAnsi"/>
            <w:bCs/>
            <w:sz w:val="22"/>
            <w:szCs w:val="22"/>
            <w:lang w:val="mk-MK"/>
          </w:rPr>
          <w:t>http://www.stat.gov.mk/Publikacii/Gender2019.pdf</w:t>
        </w:r>
      </w:hyperlink>
      <w:r w:rsidRPr="005A5C02">
        <w:rPr>
          <w:rFonts w:asciiTheme="minorHAnsi" w:hAnsiTheme="minorHAnsi"/>
          <w:bCs/>
          <w:sz w:val="22"/>
          <w:szCs w:val="22"/>
          <w:lang w:val="mk-MK"/>
        </w:rPr>
        <w:t>. Овие податоци во голема мера се користат при пишувањето на овој извештај.</w:t>
      </w:r>
    </w:p>
    <w:p w14:paraId="4DE473BC" w14:textId="77777777" w:rsidR="004F12E8" w:rsidRPr="005A5C02" w:rsidRDefault="004F12E8" w:rsidP="00FF0D91">
      <w:pPr>
        <w:pStyle w:val="Default"/>
        <w:spacing w:line="259" w:lineRule="auto"/>
        <w:contextualSpacing/>
        <w:jc w:val="both"/>
        <w:rPr>
          <w:rFonts w:asciiTheme="minorHAnsi" w:hAnsiTheme="minorHAnsi"/>
          <w:b/>
          <w:bCs/>
          <w:sz w:val="22"/>
          <w:szCs w:val="22"/>
          <w:lang w:val="mk-MK"/>
        </w:rPr>
      </w:pPr>
    </w:p>
    <w:p w14:paraId="5038CB90" w14:textId="77777777" w:rsidR="004F12E8" w:rsidRPr="005A5C02" w:rsidRDefault="004F12E8" w:rsidP="007662C5">
      <w:pPr>
        <w:pStyle w:val="Heading2"/>
        <w:rPr>
          <w:rFonts w:asciiTheme="minorHAnsi" w:hAnsiTheme="minorHAnsi"/>
          <w:lang w:val="mk-MK"/>
        </w:rPr>
      </w:pPr>
      <w:bookmarkStart w:id="82" w:name="_Toc11346967"/>
      <w:bookmarkStart w:id="83" w:name="_Hlk5615985"/>
      <w:r w:rsidRPr="005A5C02">
        <w:rPr>
          <w:rFonts w:asciiTheme="minorHAnsi" w:hAnsiTheme="minorHAnsi"/>
          <w:lang w:val="mk-MK"/>
        </w:rPr>
        <w:lastRenderedPageBreak/>
        <w:t xml:space="preserve">37. </w:t>
      </w:r>
      <w:r w:rsidR="00CA055B" w:rsidRPr="005A5C02">
        <w:rPr>
          <w:rFonts w:asciiTheme="minorHAnsi" w:hAnsiTheme="minorHAnsi"/>
          <w:lang w:val="mk-MK"/>
        </w:rPr>
        <w:t>Зајакнување на националната родова статистика</w:t>
      </w:r>
      <w:r w:rsidRPr="005A5C02">
        <w:rPr>
          <w:rFonts w:asciiTheme="minorHAnsi" w:hAnsiTheme="minorHAnsi"/>
          <w:lang w:val="mk-MK"/>
        </w:rPr>
        <w:t xml:space="preserve"> 2019-2024</w:t>
      </w:r>
      <w:bookmarkEnd w:id="82"/>
    </w:p>
    <w:p w14:paraId="2DE62C1B" w14:textId="77777777" w:rsidR="00A63333" w:rsidRPr="005A5C02" w:rsidRDefault="00A63333" w:rsidP="00A63333">
      <w:pPr>
        <w:rPr>
          <w:lang w:val="mk-MK"/>
        </w:rPr>
      </w:pPr>
    </w:p>
    <w:bookmarkEnd w:id="83"/>
    <w:p w14:paraId="7236C4A6" w14:textId="77777777" w:rsidR="00A63333" w:rsidRPr="005A5C02" w:rsidRDefault="00A63333" w:rsidP="00A63333">
      <w:pPr>
        <w:pStyle w:val="Default"/>
        <w:numPr>
          <w:ilvl w:val="0"/>
          <w:numId w:val="10"/>
        </w:numPr>
        <w:spacing w:line="259" w:lineRule="auto"/>
        <w:contextualSpacing/>
        <w:rPr>
          <w:rFonts w:asciiTheme="minorHAnsi" w:hAnsiTheme="minorHAnsi"/>
          <w:sz w:val="22"/>
          <w:szCs w:val="22"/>
          <w:lang w:val="mk-MK"/>
        </w:rPr>
      </w:pPr>
      <w:r w:rsidRPr="005A5C02">
        <w:rPr>
          <w:rFonts w:asciiTheme="minorHAnsi" w:hAnsiTheme="minorHAnsi"/>
          <w:b/>
          <w:color w:val="040404"/>
          <w:sz w:val="22"/>
          <w:szCs w:val="22"/>
          <w:lang w:val="mk-MK" w:eastAsia="en-GB"/>
        </w:rPr>
        <w:t>Повторна обработка на постојните податоци (на пример, пописи и истражувања) за да се утврди поголема полова распределба и / или нова родов</w:t>
      </w:r>
      <w:r w:rsidR="008A71A1" w:rsidRPr="005A5C02">
        <w:rPr>
          <w:rFonts w:asciiTheme="minorHAnsi" w:hAnsiTheme="minorHAnsi"/>
          <w:b/>
          <w:color w:val="040404"/>
          <w:sz w:val="22"/>
          <w:szCs w:val="22"/>
          <w:lang w:val="mk-MK" w:eastAsia="en-GB"/>
        </w:rPr>
        <w:t>о базирана</w:t>
      </w:r>
      <w:r w:rsidRPr="005A5C02">
        <w:rPr>
          <w:rFonts w:asciiTheme="minorHAnsi" w:hAnsiTheme="minorHAnsi"/>
          <w:b/>
          <w:color w:val="040404"/>
          <w:sz w:val="22"/>
          <w:szCs w:val="22"/>
          <w:lang w:val="mk-MK" w:eastAsia="en-GB"/>
        </w:rPr>
        <w:t xml:space="preserve"> статистика</w:t>
      </w:r>
    </w:p>
    <w:p w14:paraId="3A230107" w14:textId="77777777" w:rsidR="00A63333" w:rsidRPr="005A5C02" w:rsidRDefault="00A63333" w:rsidP="00A63333">
      <w:pPr>
        <w:pStyle w:val="Default"/>
        <w:spacing w:line="259" w:lineRule="auto"/>
        <w:contextualSpacing/>
        <w:jc w:val="both"/>
        <w:rPr>
          <w:rFonts w:asciiTheme="minorHAnsi" w:hAnsiTheme="minorHAnsi"/>
          <w:color w:val="040404"/>
          <w:sz w:val="22"/>
          <w:szCs w:val="22"/>
          <w:lang w:val="mk-MK" w:eastAsia="en-GB"/>
        </w:rPr>
      </w:pPr>
    </w:p>
    <w:p w14:paraId="6BEB3298" w14:textId="77777777" w:rsidR="00A63333" w:rsidRPr="005A5C02" w:rsidRDefault="00A63333" w:rsidP="00A63333">
      <w:pPr>
        <w:pStyle w:val="Default"/>
        <w:spacing w:line="259" w:lineRule="auto"/>
        <w:contextualSpacing/>
        <w:jc w:val="both"/>
        <w:rPr>
          <w:rFonts w:asciiTheme="minorHAnsi" w:hAnsiTheme="minorHAnsi"/>
          <w:color w:val="040404"/>
          <w:sz w:val="22"/>
          <w:szCs w:val="22"/>
          <w:lang w:val="mk-MK" w:eastAsia="en-GB"/>
        </w:rPr>
      </w:pPr>
      <w:r w:rsidRPr="005A5C02">
        <w:rPr>
          <w:rFonts w:asciiTheme="minorHAnsi" w:hAnsiTheme="minorHAnsi"/>
          <w:color w:val="040404"/>
          <w:sz w:val="22"/>
          <w:szCs w:val="22"/>
          <w:lang w:val="mk-MK" w:eastAsia="en-GB"/>
        </w:rPr>
        <w:t xml:space="preserve">Во рамките на ИПА 2017, Државниот завод за статистика планира да спроведе анкета за родово базирано насилство кое за првпат ќе обезбеди податоци за родово базирано насилство во државата, а со спроведувањето на пописот на населението во 2020 година, се утврдуваат податоците </w:t>
      </w:r>
      <w:r w:rsidR="008A71A1" w:rsidRPr="005A5C02">
        <w:rPr>
          <w:rFonts w:asciiTheme="minorHAnsi" w:hAnsiTheme="minorHAnsi"/>
          <w:color w:val="040404"/>
          <w:sz w:val="22"/>
          <w:szCs w:val="22"/>
          <w:lang w:val="mk-MK" w:eastAsia="en-GB"/>
        </w:rPr>
        <w:t xml:space="preserve">за </w:t>
      </w:r>
      <w:r w:rsidRPr="005A5C02">
        <w:rPr>
          <w:rFonts w:asciiTheme="minorHAnsi" w:hAnsiTheme="minorHAnsi"/>
          <w:color w:val="040404"/>
          <w:sz w:val="22"/>
          <w:szCs w:val="22"/>
          <w:lang w:val="mk-MK" w:eastAsia="en-GB"/>
        </w:rPr>
        <w:t>лица со попреченост распределени по пол.</w:t>
      </w:r>
    </w:p>
    <w:p w14:paraId="3900F53E" w14:textId="77777777" w:rsidR="004F12E8" w:rsidRPr="005A5C02" w:rsidRDefault="004F12E8" w:rsidP="00FF0D91">
      <w:pPr>
        <w:pStyle w:val="Heading2"/>
        <w:contextualSpacing/>
        <w:jc w:val="both"/>
        <w:rPr>
          <w:rFonts w:asciiTheme="minorHAnsi" w:hAnsiTheme="minorHAnsi" w:cs="Times New Roman"/>
          <w:lang w:val="mk-MK"/>
        </w:rPr>
      </w:pPr>
    </w:p>
    <w:p w14:paraId="74CD2775" w14:textId="77777777" w:rsidR="004F12E8" w:rsidRPr="005A5C02" w:rsidRDefault="004F12E8" w:rsidP="006A4600">
      <w:pPr>
        <w:pStyle w:val="Heading2"/>
        <w:contextualSpacing/>
        <w:rPr>
          <w:rFonts w:asciiTheme="minorHAnsi" w:hAnsiTheme="minorHAnsi"/>
          <w:lang w:val="mk-MK"/>
        </w:rPr>
      </w:pPr>
      <w:bookmarkStart w:id="84" w:name="_Toc11346968"/>
      <w:r w:rsidRPr="005A5C02">
        <w:rPr>
          <w:rFonts w:asciiTheme="minorHAnsi" w:hAnsiTheme="minorHAnsi"/>
          <w:lang w:val="mk-MK"/>
        </w:rPr>
        <w:t xml:space="preserve">38. </w:t>
      </w:r>
      <w:r w:rsidR="00CA055B" w:rsidRPr="005A5C02">
        <w:rPr>
          <w:rFonts w:asciiTheme="minorHAnsi" w:hAnsiTheme="minorHAnsi"/>
          <w:lang w:val="mk-MK"/>
        </w:rPr>
        <w:t>Следење на напредокот на ЦОР</w:t>
      </w:r>
      <w:bookmarkEnd w:id="84"/>
    </w:p>
    <w:p w14:paraId="7D6FAED5" w14:textId="77777777" w:rsidR="00C17194" w:rsidRPr="005A5C02" w:rsidRDefault="00C17194" w:rsidP="006A4600">
      <w:pPr>
        <w:contextualSpacing/>
        <w:rPr>
          <w:rFonts w:asciiTheme="minorHAnsi" w:hAnsiTheme="minorHAnsi"/>
          <w:b/>
          <w:bCs/>
          <w:i/>
          <w:iCs/>
          <w:color w:val="000000"/>
          <w:sz w:val="24"/>
          <w:szCs w:val="24"/>
          <w:lang w:val="mk-MK"/>
        </w:rPr>
      </w:pPr>
    </w:p>
    <w:p w14:paraId="409320FB"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Национални показатели за следење на напредокот на ЦОР сè уште не се дефинирани.</w:t>
      </w:r>
    </w:p>
    <w:p w14:paraId="676523E8"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Во моментов, во Државниот завод за статистика се вршат активности за формирање на показатели за следење на ЦОР според структурата на податоците на ЕУ за ЦОР со оглед на посветеноста за усогласување со европската статистика и барања. Сепак, од друга страна, на државно ниво, преку техничката група (основана како поддршка на Националниот совет за одржлив развој со кој претседава потпретседателот) се прават активности за проценка на достапната рамка за следење на спроведувањето на ЦОР.</w:t>
      </w:r>
    </w:p>
    <w:p w14:paraId="2E1F7C9C" w14:textId="77777777" w:rsidR="00C17194" w:rsidRPr="005A5C02" w:rsidRDefault="00C17194" w:rsidP="006A4600">
      <w:pPr>
        <w:contextualSpacing/>
        <w:jc w:val="both"/>
        <w:rPr>
          <w:rFonts w:asciiTheme="minorHAnsi" w:hAnsiTheme="minorHAnsi"/>
          <w:lang w:val="mk-MK"/>
        </w:rPr>
      </w:pPr>
    </w:p>
    <w:p w14:paraId="08FC33C8" w14:textId="77777777" w:rsidR="004F12E8" w:rsidRPr="005A5C02" w:rsidRDefault="004F12E8" w:rsidP="006A4600">
      <w:pPr>
        <w:pStyle w:val="Heading2"/>
        <w:contextualSpacing/>
        <w:jc w:val="both"/>
        <w:rPr>
          <w:rFonts w:asciiTheme="minorHAnsi" w:hAnsiTheme="minorHAnsi"/>
          <w:lang w:val="mk-MK"/>
        </w:rPr>
      </w:pPr>
      <w:bookmarkStart w:id="85" w:name="_Toc11346969"/>
      <w:r w:rsidRPr="005A5C02">
        <w:rPr>
          <w:rFonts w:asciiTheme="minorHAnsi" w:hAnsiTheme="minorHAnsi"/>
          <w:lang w:val="mk-MK"/>
        </w:rPr>
        <w:t xml:space="preserve">39. </w:t>
      </w:r>
      <w:r w:rsidR="00CA055B" w:rsidRPr="005A5C02">
        <w:rPr>
          <w:rFonts w:asciiTheme="minorHAnsi" w:hAnsiTheme="minorHAnsi"/>
          <w:lang w:val="mk-MK"/>
        </w:rPr>
        <w:t>Прибирање податоци и компилација на индикаторите на петтата цел за одржлив развој</w:t>
      </w:r>
      <w:r w:rsidR="0070133D" w:rsidRPr="005A5C02">
        <w:rPr>
          <w:rFonts w:asciiTheme="minorHAnsi" w:hAnsiTheme="minorHAnsi"/>
          <w:lang w:val="mk-MK"/>
        </w:rPr>
        <w:t>и на посебните родови индикаториво рамките на другите ЦОР</w:t>
      </w:r>
      <w:bookmarkEnd w:id="85"/>
    </w:p>
    <w:p w14:paraId="4E5B4198" w14:textId="77777777" w:rsidR="006A4600" w:rsidRPr="005A5C02" w:rsidRDefault="006A4600" w:rsidP="006A4600">
      <w:pPr>
        <w:contextualSpacing/>
        <w:rPr>
          <w:lang w:val="mk-MK"/>
        </w:rPr>
      </w:pPr>
    </w:p>
    <w:p w14:paraId="1DF03811"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Започна прибирањето на податоци и компилацијата на индикаторите на петтата цел за одржлив развој и на посебните родови индикатори во рамките на другите ЦОР и се изврши проценка на достапни ЦОР индикатори, како и нивното прибирање и интеграција. Меѓутоа, во моментов се идентификувани пет цели за одржлив развој како приоритетни, и тоа: ЦОР 1, ЦОР 4, ЦОР 8, ЦОР 13 и ЦОР 16.</w:t>
      </w:r>
    </w:p>
    <w:p w14:paraId="23A3A178" w14:textId="77777777" w:rsidR="004F12E8" w:rsidRPr="005A5C02" w:rsidRDefault="004F12E8" w:rsidP="006A4600">
      <w:pPr>
        <w:pStyle w:val="Heading2"/>
        <w:contextualSpacing/>
        <w:rPr>
          <w:rFonts w:asciiTheme="minorHAnsi" w:hAnsiTheme="minorHAnsi"/>
          <w:lang w:val="mk-MK"/>
        </w:rPr>
      </w:pPr>
      <w:bookmarkStart w:id="86" w:name="_Toc11346970"/>
      <w:r w:rsidRPr="005A5C02">
        <w:rPr>
          <w:rFonts w:asciiTheme="minorHAnsi" w:hAnsiTheme="minorHAnsi"/>
          <w:lang w:val="mk-MK"/>
        </w:rPr>
        <w:t xml:space="preserve">40. </w:t>
      </w:r>
      <w:r w:rsidR="0070133D" w:rsidRPr="005A5C02">
        <w:rPr>
          <w:rFonts w:asciiTheme="minorHAnsi" w:hAnsiTheme="minorHAnsi"/>
          <w:lang w:val="mk-MK"/>
        </w:rPr>
        <w:t>Поголемите истражувања во државата вршат рутинска распределба</w:t>
      </w:r>
      <w:bookmarkEnd w:id="86"/>
    </w:p>
    <w:p w14:paraId="57764266" w14:textId="77777777" w:rsidR="006A4600" w:rsidRPr="005A5C02" w:rsidRDefault="006A4600" w:rsidP="006A4600">
      <w:pPr>
        <w:contextualSpacing/>
        <w:rPr>
          <w:lang w:val="mk-MK"/>
        </w:rPr>
      </w:pPr>
    </w:p>
    <w:p w14:paraId="6EDE19AB" w14:textId="77777777" w:rsidR="00A63333" w:rsidRPr="005A5C02" w:rsidRDefault="00A63333" w:rsidP="00A63333">
      <w:pPr>
        <w:contextualSpacing/>
        <w:jc w:val="both"/>
        <w:rPr>
          <w:rFonts w:asciiTheme="minorHAnsi" w:hAnsiTheme="minorHAnsi"/>
          <w:lang w:val="mk-MK"/>
        </w:rPr>
      </w:pPr>
      <w:r w:rsidRPr="005A5C02">
        <w:rPr>
          <w:rFonts w:asciiTheme="minorHAnsi" w:hAnsiTheme="minorHAnsi"/>
          <w:lang w:val="mk-MK"/>
        </w:rPr>
        <w:t>Поголемите истражувања во државата вршат рутинска распределба обично според: локација, пол, возраст, приходи / групи распределени по приходи, ниво на образование и брачен статус.</w:t>
      </w:r>
    </w:p>
    <w:p w14:paraId="598BB46C" w14:textId="77777777" w:rsidR="004F12E8" w:rsidRPr="005A5C02" w:rsidRDefault="004F12E8" w:rsidP="006A4600">
      <w:pPr>
        <w:contextualSpacing/>
        <w:jc w:val="both"/>
        <w:rPr>
          <w:rFonts w:asciiTheme="minorHAnsi" w:hAnsiTheme="minorHAnsi"/>
          <w:lang w:val="mk-MK"/>
        </w:rPr>
      </w:pPr>
    </w:p>
    <w:p w14:paraId="5F958473" w14:textId="77777777" w:rsidR="00444F14" w:rsidRPr="005A5C02" w:rsidRDefault="00444F14" w:rsidP="006A4600">
      <w:pPr>
        <w:contextualSpacing/>
        <w:jc w:val="both"/>
        <w:rPr>
          <w:rFonts w:asciiTheme="minorHAnsi" w:hAnsiTheme="minorHAnsi"/>
          <w:lang w:val="mk-MK"/>
        </w:rPr>
      </w:pPr>
    </w:p>
    <w:p w14:paraId="06071B3A" w14:textId="77777777" w:rsidR="00444F14" w:rsidRPr="005A5C02" w:rsidRDefault="00444F14">
      <w:pPr>
        <w:spacing w:after="0" w:line="240" w:lineRule="auto"/>
        <w:rPr>
          <w:rFonts w:asciiTheme="minorHAnsi" w:hAnsiTheme="minorHAnsi"/>
          <w:lang w:val="mk-MK"/>
        </w:rPr>
      </w:pPr>
      <w:r w:rsidRPr="005A5C02">
        <w:rPr>
          <w:rFonts w:asciiTheme="minorHAnsi" w:hAnsiTheme="minorHAnsi"/>
          <w:lang w:val="mk-MK"/>
        </w:rPr>
        <w:br w:type="page"/>
      </w:r>
    </w:p>
    <w:p w14:paraId="59AC45AD" w14:textId="77777777" w:rsidR="00026526" w:rsidRPr="005A5C02" w:rsidRDefault="00F41E6A" w:rsidP="00DD5602">
      <w:pPr>
        <w:spacing w:after="0"/>
        <w:rPr>
          <w:rFonts w:asciiTheme="minorHAnsi" w:hAnsiTheme="minorHAnsi"/>
          <w:color w:val="4F81BD" w:themeColor="accent1"/>
          <w:lang w:val="mk-MK"/>
        </w:rPr>
      </w:pPr>
      <w:r w:rsidRPr="005A5C02">
        <w:rPr>
          <w:rFonts w:asciiTheme="minorHAnsi" w:hAnsiTheme="minorHAnsi"/>
          <w:color w:val="4F81BD" w:themeColor="accent1"/>
          <w:lang w:val="mk-MK"/>
        </w:rPr>
        <w:lastRenderedPageBreak/>
        <w:t>ЗАКЛУЧОК</w:t>
      </w:r>
    </w:p>
    <w:p w14:paraId="40F9F43C" w14:textId="77777777" w:rsidR="00B704D0" w:rsidRPr="005A5C02" w:rsidRDefault="00B704D0" w:rsidP="00DD5602">
      <w:pPr>
        <w:spacing w:after="0"/>
        <w:rPr>
          <w:rFonts w:asciiTheme="minorHAnsi" w:hAnsiTheme="minorHAnsi"/>
          <w:color w:val="4F81BD" w:themeColor="accent1"/>
          <w:lang w:val="mk-MK"/>
        </w:rPr>
      </w:pPr>
    </w:p>
    <w:p w14:paraId="501B7B56" w14:textId="77777777" w:rsidR="00A63333" w:rsidRPr="005A5C02" w:rsidRDefault="00A63333" w:rsidP="00A63333">
      <w:pPr>
        <w:spacing w:after="0"/>
        <w:jc w:val="both"/>
        <w:rPr>
          <w:rFonts w:asciiTheme="minorHAnsi" w:hAnsiTheme="minorHAnsi"/>
          <w:lang w:val="mk-MK"/>
        </w:rPr>
      </w:pPr>
      <w:r w:rsidRPr="005A5C02">
        <w:rPr>
          <w:rFonts w:asciiTheme="minorHAnsi" w:hAnsiTheme="minorHAnsi"/>
          <w:lang w:val="mk-MK"/>
        </w:rPr>
        <w:t xml:space="preserve">Од усвојувањето на Пекиншката декларација и платформа за акција, Република Северна Македонија постигна значителен напредок во развојот и спроведувањето на агендата за родова еднаквост. Врз основа на активностите и мерките спроведени во претходниот извештаен период, Владата на Република Северна Македонија го зајакна и подобри севкупниот одговор на родовата еднаквост и зајакнување на жените во општеството. Исто така, донесена е законска регулатива со која се забранува дискриминација на жените и спроведени и усвоени се програми и мерки кои го промовираат спроведувањето на суштинската родова еднаквост во сите области и </w:t>
      </w:r>
      <w:r w:rsidR="008A71A1" w:rsidRPr="005A5C02">
        <w:rPr>
          <w:rFonts w:asciiTheme="minorHAnsi" w:hAnsiTheme="minorHAnsi"/>
          <w:lang w:val="mk-MK"/>
        </w:rPr>
        <w:t>разни активности за подигнува</w:t>
      </w:r>
      <w:r w:rsidRPr="005A5C02">
        <w:rPr>
          <w:rFonts w:asciiTheme="minorHAnsi" w:hAnsiTheme="minorHAnsi"/>
          <w:lang w:val="mk-MK"/>
        </w:rPr>
        <w:t>ње на свеста и елиминирање на бариерите за родова еднаквост.</w:t>
      </w:r>
    </w:p>
    <w:p w14:paraId="49576E67" w14:textId="77777777" w:rsidR="00A63333" w:rsidRPr="005A5C02" w:rsidRDefault="00A63333" w:rsidP="00A63333">
      <w:pPr>
        <w:spacing w:after="0"/>
        <w:jc w:val="both"/>
        <w:rPr>
          <w:rFonts w:asciiTheme="minorHAnsi" w:hAnsiTheme="minorHAnsi"/>
          <w:lang w:val="mk-MK"/>
        </w:rPr>
      </w:pPr>
    </w:p>
    <w:p w14:paraId="3A334F4B" w14:textId="77777777" w:rsidR="00A63333" w:rsidRPr="005A5C02" w:rsidRDefault="00A63333" w:rsidP="00A63333">
      <w:pPr>
        <w:spacing w:after="0"/>
        <w:jc w:val="both"/>
        <w:rPr>
          <w:rFonts w:asciiTheme="minorHAnsi" w:hAnsiTheme="minorHAnsi"/>
          <w:lang w:val="mk-MK"/>
        </w:rPr>
      </w:pPr>
      <w:r w:rsidRPr="005A5C02">
        <w:rPr>
          <w:rFonts w:asciiTheme="minorHAnsi" w:hAnsiTheme="minorHAnsi"/>
          <w:lang w:val="mk-MK"/>
        </w:rPr>
        <w:t>Родовата еднаквост е еден од приоритетите на Владата на Република Северна Македонија и е дел од Програмата на Владата (2017-2020). Владините приоритети за родова еднаквост се:</w:t>
      </w:r>
    </w:p>
    <w:p w14:paraId="5D75BCF9" w14:textId="77777777" w:rsidR="008A71A1" w:rsidRPr="005A5C02" w:rsidRDefault="00A63333" w:rsidP="00A63333">
      <w:pPr>
        <w:pStyle w:val="ListParagraph"/>
        <w:numPr>
          <w:ilvl w:val="0"/>
          <w:numId w:val="10"/>
        </w:numPr>
        <w:spacing w:after="0"/>
        <w:jc w:val="both"/>
        <w:rPr>
          <w:rFonts w:asciiTheme="minorHAnsi" w:hAnsiTheme="minorHAnsi"/>
          <w:sz w:val="22"/>
          <w:szCs w:val="22"/>
          <w:lang w:val="mk-MK"/>
        </w:rPr>
      </w:pPr>
      <w:r w:rsidRPr="005A5C02">
        <w:rPr>
          <w:rFonts w:asciiTheme="minorHAnsi" w:hAnsiTheme="minorHAnsi"/>
          <w:sz w:val="22"/>
          <w:szCs w:val="22"/>
          <w:lang w:val="mk-MK"/>
        </w:rPr>
        <w:t>Да се ​​стави крај на секоја форма на дискримина</w:t>
      </w:r>
      <w:r w:rsidR="008A71A1" w:rsidRPr="005A5C02">
        <w:rPr>
          <w:rFonts w:asciiTheme="minorHAnsi" w:hAnsiTheme="minorHAnsi"/>
          <w:sz w:val="22"/>
          <w:szCs w:val="22"/>
          <w:lang w:val="mk-MK"/>
        </w:rPr>
        <w:t>ција против сите жени и девојки;</w:t>
      </w:r>
    </w:p>
    <w:p w14:paraId="08DF764D" w14:textId="77777777" w:rsidR="008A71A1" w:rsidRPr="005A5C02" w:rsidRDefault="00A63333" w:rsidP="00A63333">
      <w:pPr>
        <w:pStyle w:val="ListParagraph"/>
        <w:numPr>
          <w:ilvl w:val="0"/>
          <w:numId w:val="10"/>
        </w:numPr>
        <w:spacing w:after="0"/>
        <w:jc w:val="both"/>
        <w:rPr>
          <w:rFonts w:asciiTheme="minorHAnsi" w:hAnsiTheme="minorHAnsi"/>
          <w:sz w:val="22"/>
          <w:szCs w:val="22"/>
          <w:lang w:val="mk-MK"/>
        </w:rPr>
      </w:pPr>
      <w:r w:rsidRPr="005A5C02">
        <w:rPr>
          <w:rFonts w:asciiTheme="minorHAnsi" w:hAnsiTheme="minorHAnsi"/>
          <w:sz w:val="22"/>
          <w:szCs w:val="22"/>
          <w:lang w:val="mk-MK"/>
        </w:rPr>
        <w:t>Да се ​​елиминира секаков тип на насилств</w:t>
      </w:r>
      <w:r w:rsidR="008A71A1" w:rsidRPr="005A5C02">
        <w:rPr>
          <w:rFonts w:asciiTheme="minorHAnsi" w:hAnsiTheme="minorHAnsi"/>
          <w:sz w:val="22"/>
          <w:szCs w:val="22"/>
          <w:lang w:val="mk-MK"/>
        </w:rPr>
        <w:t>о против сите жени и девојки;</w:t>
      </w:r>
    </w:p>
    <w:p w14:paraId="7FCA1347" w14:textId="77777777" w:rsidR="008A71A1" w:rsidRPr="005A5C02" w:rsidRDefault="00A63333" w:rsidP="00A63333">
      <w:pPr>
        <w:pStyle w:val="ListParagraph"/>
        <w:numPr>
          <w:ilvl w:val="0"/>
          <w:numId w:val="10"/>
        </w:numPr>
        <w:spacing w:after="0"/>
        <w:jc w:val="both"/>
        <w:rPr>
          <w:rFonts w:asciiTheme="minorHAnsi" w:hAnsiTheme="minorHAnsi"/>
          <w:sz w:val="22"/>
          <w:szCs w:val="22"/>
          <w:lang w:val="mk-MK"/>
        </w:rPr>
      </w:pPr>
      <w:r w:rsidRPr="005A5C02">
        <w:rPr>
          <w:rFonts w:asciiTheme="minorHAnsi" w:hAnsiTheme="minorHAnsi"/>
          <w:sz w:val="22"/>
          <w:szCs w:val="22"/>
          <w:lang w:val="mk-MK"/>
        </w:rPr>
        <w:t xml:space="preserve">Да се обезбеди целосно и ефективно учество на жените и еднакви можности за </w:t>
      </w:r>
      <w:r w:rsidR="008A71A1" w:rsidRPr="005A5C02">
        <w:rPr>
          <w:rFonts w:asciiTheme="minorHAnsi" w:hAnsiTheme="minorHAnsi"/>
          <w:sz w:val="22"/>
          <w:szCs w:val="22"/>
          <w:lang w:val="mk-MK"/>
        </w:rPr>
        <w:t>раководство на секое ниво;</w:t>
      </w:r>
    </w:p>
    <w:p w14:paraId="06528A8D" w14:textId="77777777" w:rsidR="008A71A1" w:rsidRPr="005A5C02" w:rsidRDefault="00A63333" w:rsidP="00A63333">
      <w:pPr>
        <w:pStyle w:val="ListParagraph"/>
        <w:numPr>
          <w:ilvl w:val="0"/>
          <w:numId w:val="10"/>
        </w:numPr>
        <w:spacing w:after="0"/>
        <w:jc w:val="both"/>
        <w:rPr>
          <w:rFonts w:asciiTheme="minorHAnsi" w:hAnsiTheme="minorHAnsi"/>
          <w:sz w:val="22"/>
          <w:szCs w:val="22"/>
          <w:lang w:val="mk-MK"/>
        </w:rPr>
      </w:pPr>
      <w:r w:rsidRPr="005A5C02">
        <w:rPr>
          <w:rFonts w:asciiTheme="minorHAnsi" w:hAnsiTheme="minorHAnsi"/>
          <w:sz w:val="22"/>
          <w:szCs w:val="22"/>
          <w:lang w:val="mk-MK"/>
        </w:rPr>
        <w:t>Да се ​​спроведат реформи кои им даваат на жените еднак</w:t>
      </w:r>
      <w:r w:rsidR="008A71A1" w:rsidRPr="005A5C02">
        <w:rPr>
          <w:rFonts w:asciiTheme="minorHAnsi" w:hAnsiTheme="minorHAnsi"/>
          <w:sz w:val="22"/>
          <w:szCs w:val="22"/>
          <w:lang w:val="mk-MK"/>
        </w:rPr>
        <w:t>ви права за економските ресурси;</w:t>
      </w:r>
    </w:p>
    <w:p w14:paraId="2799EB29" w14:textId="77777777" w:rsidR="008A71A1" w:rsidRPr="005A5C02" w:rsidRDefault="00A63333" w:rsidP="00A63333">
      <w:pPr>
        <w:pStyle w:val="ListParagraph"/>
        <w:numPr>
          <w:ilvl w:val="0"/>
          <w:numId w:val="10"/>
        </w:numPr>
        <w:spacing w:after="0"/>
        <w:jc w:val="both"/>
        <w:rPr>
          <w:rFonts w:asciiTheme="minorHAnsi" w:hAnsiTheme="minorHAnsi"/>
          <w:sz w:val="22"/>
          <w:szCs w:val="22"/>
          <w:lang w:val="mk-MK"/>
        </w:rPr>
      </w:pPr>
      <w:r w:rsidRPr="005A5C02">
        <w:rPr>
          <w:rFonts w:asciiTheme="minorHAnsi" w:hAnsiTheme="minorHAnsi"/>
          <w:sz w:val="22"/>
          <w:szCs w:val="22"/>
          <w:lang w:val="mk-MK"/>
        </w:rPr>
        <w:t xml:space="preserve">Да се ​​усвојат и зајакнат здравите политики и спроведливата законска регулатива за </w:t>
      </w:r>
      <w:r w:rsidR="008A71A1" w:rsidRPr="005A5C02">
        <w:rPr>
          <w:rFonts w:asciiTheme="minorHAnsi" w:hAnsiTheme="minorHAnsi"/>
          <w:sz w:val="22"/>
          <w:szCs w:val="22"/>
          <w:lang w:val="mk-MK"/>
        </w:rPr>
        <w:t xml:space="preserve">унапредување на родовата еднаквост; </w:t>
      </w:r>
    </w:p>
    <w:p w14:paraId="56DF569D" w14:textId="77777777" w:rsidR="00A63333" w:rsidRPr="005A5C02" w:rsidRDefault="00A63333" w:rsidP="00A63333">
      <w:pPr>
        <w:pStyle w:val="ListParagraph"/>
        <w:numPr>
          <w:ilvl w:val="0"/>
          <w:numId w:val="10"/>
        </w:numPr>
        <w:spacing w:after="0"/>
        <w:jc w:val="both"/>
        <w:rPr>
          <w:rFonts w:asciiTheme="minorHAnsi" w:hAnsiTheme="minorHAnsi"/>
          <w:sz w:val="22"/>
          <w:szCs w:val="22"/>
          <w:lang w:val="mk-MK"/>
        </w:rPr>
      </w:pPr>
      <w:r w:rsidRPr="005A5C02">
        <w:rPr>
          <w:rFonts w:asciiTheme="minorHAnsi" w:hAnsiTheme="minorHAnsi"/>
          <w:sz w:val="22"/>
          <w:szCs w:val="22"/>
          <w:lang w:val="mk-MK"/>
        </w:rPr>
        <w:t>Да се ​​обезбеди универзален пристап до сексуалното и репродуктивното здравје и репродуктивните права.</w:t>
      </w:r>
    </w:p>
    <w:p w14:paraId="510AB341" w14:textId="77777777" w:rsidR="00A63333" w:rsidRPr="005A5C02" w:rsidRDefault="00A63333" w:rsidP="00A63333">
      <w:pPr>
        <w:spacing w:after="0"/>
        <w:jc w:val="both"/>
        <w:rPr>
          <w:rFonts w:asciiTheme="minorHAnsi" w:hAnsiTheme="minorHAnsi"/>
          <w:lang w:val="mk-MK"/>
        </w:rPr>
      </w:pPr>
    </w:p>
    <w:p w14:paraId="228BA5DF" w14:textId="77777777" w:rsidR="00A63333" w:rsidRPr="005A5C02" w:rsidRDefault="00A63333" w:rsidP="00A63333">
      <w:pPr>
        <w:spacing w:after="0"/>
        <w:jc w:val="both"/>
        <w:rPr>
          <w:rFonts w:asciiTheme="minorHAnsi" w:hAnsiTheme="minorHAnsi"/>
          <w:lang w:val="mk-MK"/>
        </w:rPr>
      </w:pPr>
      <w:r w:rsidRPr="005A5C02">
        <w:rPr>
          <w:rFonts w:asciiTheme="minorHAnsi" w:hAnsiTheme="minorHAnsi"/>
          <w:lang w:val="mk-MK"/>
        </w:rPr>
        <w:t xml:space="preserve">Овие приоритети кореспондираат со Агендата за одржлив развој </w:t>
      </w:r>
      <w:r w:rsidR="008A71A1" w:rsidRPr="005A5C02">
        <w:rPr>
          <w:rFonts w:asciiTheme="minorHAnsi" w:hAnsiTheme="minorHAnsi"/>
          <w:lang w:val="mk-MK"/>
        </w:rPr>
        <w:t xml:space="preserve">до </w:t>
      </w:r>
      <w:r w:rsidRPr="005A5C02">
        <w:rPr>
          <w:rFonts w:asciiTheme="minorHAnsi" w:hAnsiTheme="minorHAnsi"/>
          <w:lang w:val="mk-MK"/>
        </w:rPr>
        <w:t>2030</w:t>
      </w:r>
      <w:r w:rsidR="008A71A1" w:rsidRPr="005A5C02">
        <w:rPr>
          <w:rFonts w:asciiTheme="minorHAnsi" w:hAnsiTheme="minorHAnsi"/>
          <w:lang w:val="mk-MK"/>
        </w:rPr>
        <w:t xml:space="preserve"> година</w:t>
      </w:r>
      <w:r w:rsidRPr="005A5C02">
        <w:rPr>
          <w:rFonts w:asciiTheme="minorHAnsi" w:hAnsiTheme="minorHAnsi"/>
          <w:lang w:val="mk-MK"/>
        </w:rPr>
        <w:t xml:space="preserve"> и ЦОР 5 на која Република Северна Македонија изрази посветеност во 2011 година. Во продолжение се дадени најзначајните достигнувања за </w:t>
      </w:r>
      <w:r w:rsidR="00A04FD1">
        <w:rPr>
          <w:rFonts w:asciiTheme="minorHAnsi" w:hAnsiTheme="minorHAnsi"/>
          <w:lang w:val="mk-MK"/>
        </w:rPr>
        <w:t xml:space="preserve">известувачкиот </w:t>
      </w:r>
      <w:r w:rsidRPr="005A5C02">
        <w:rPr>
          <w:rFonts w:asciiTheme="minorHAnsi" w:hAnsiTheme="minorHAnsi"/>
          <w:lang w:val="mk-MK"/>
        </w:rPr>
        <w:t xml:space="preserve"> период </w:t>
      </w:r>
      <w:r w:rsidR="008A71A1" w:rsidRPr="005A5C02">
        <w:rPr>
          <w:rFonts w:asciiTheme="minorHAnsi" w:hAnsiTheme="minorHAnsi"/>
          <w:lang w:val="mk-MK"/>
        </w:rPr>
        <w:t xml:space="preserve">од 2015 до </w:t>
      </w:r>
      <w:r w:rsidRPr="005A5C02">
        <w:rPr>
          <w:rFonts w:asciiTheme="minorHAnsi" w:hAnsiTheme="minorHAnsi"/>
          <w:lang w:val="mk-MK"/>
        </w:rPr>
        <w:t>2019 година.</w:t>
      </w:r>
    </w:p>
    <w:p w14:paraId="62672D02" w14:textId="77777777" w:rsidR="00A63333" w:rsidRPr="005A5C02" w:rsidRDefault="00A63333" w:rsidP="00A63333">
      <w:pPr>
        <w:spacing w:after="0"/>
        <w:jc w:val="both"/>
        <w:rPr>
          <w:rFonts w:asciiTheme="minorHAnsi" w:hAnsiTheme="minorHAnsi"/>
          <w:lang w:val="mk-MK"/>
        </w:rPr>
      </w:pPr>
    </w:p>
    <w:p w14:paraId="2B368D21" w14:textId="77777777" w:rsidR="00A63333" w:rsidRPr="005A5C02" w:rsidRDefault="00A63333" w:rsidP="00A63333">
      <w:pPr>
        <w:spacing w:after="0"/>
        <w:jc w:val="both"/>
        <w:rPr>
          <w:rFonts w:asciiTheme="minorHAnsi" w:hAnsiTheme="minorHAnsi"/>
          <w:lang w:val="mk-MK"/>
        </w:rPr>
      </w:pPr>
      <w:r w:rsidRPr="005A5C02">
        <w:rPr>
          <w:rFonts w:asciiTheme="minorHAnsi" w:hAnsiTheme="minorHAnsi"/>
          <w:lang w:val="mk-MK"/>
        </w:rPr>
        <w:t xml:space="preserve">Напредокот и постигнувањата направени во текот на </w:t>
      </w:r>
      <w:r w:rsidR="00A04FD1">
        <w:rPr>
          <w:rFonts w:asciiTheme="minorHAnsi" w:hAnsiTheme="minorHAnsi"/>
          <w:lang w:val="mk-MK"/>
        </w:rPr>
        <w:t xml:space="preserve">известувачкио </w:t>
      </w:r>
      <w:r w:rsidRPr="005A5C02">
        <w:rPr>
          <w:rFonts w:asciiTheme="minorHAnsi" w:hAnsiTheme="minorHAnsi"/>
          <w:lang w:val="mk-MK"/>
        </w:rPr>
        <w:t xml:space="preserve"> период особено се однесуваат на затегнување на веќе постоечкиот национален законодавен и политички систем, вклучувајќи и донесување на нови закони и политики кои ги вклучуваат родовите перспективи и главно се усогласени со ЦОР 5. Најзначајните постигнувања се забележани во петте приоритетни области: елиминирање на насилството врз жените, еднаквост и недискриминација според законот и пристап до правда, политичка застапеност, родово одговорно буџетирање и пристап до здравствена заштита, вклучувајќи го и сексуалното и репродуктивното здравје и репродуктивните права. Исто така, Владата посвети посебно внимание на подобрувањето на правата и статусот на жените припадници на ранливите групи: расни, етнички или религиозни малцинства, жени од руралните области и жени мигранти. Понатаму, постигнати се подобрувања на механизмите за поддршка на </w:t>
      </w:r>
      <w:r w:rsidR="00976FE5" w:rsidRPr="005A5C02">
        <w:rPr>
          <w:rFonts w:asciiTheme="minorHAnsi" w:hAnsiTheme="minorHAnsi"/>
          <w:lang w:val="mk-MK"/>
        </w:rPr>
        <w:t xml:space="preserve">Република </w:t>
      </w:r>
      <w:r w:rsidRPr="005A5C02">
        <w:rPr>
          <w:rFonts w:asciiTheme="minorHAnsi" w:hAnsiTheme="minorHAnsi"/>
          <w:lang w:val="mk-MK"/>
        </w:rPr>
        <w:t xml:space="preserve">Северна Македонија, пристап на целокупната Влада за постигнување на родова </w:t>
      </w:r>
      <w:r w:rsidR="00976FE5" w:rsidRPr="005A5C02">
        <w:rPr>
          <w:rFonts w:asciiTheme="minorHAnsi" w:hAnsiTheme="minorHAnsi"/>
          <w:lang w:val="mk-MK"/>
        </w:rPr>
        <w:t>еднаквост</w:t>
      </w:r>
      <w:r w:rsidRPr="005A5C02">
        <w:rPr>
          <w:rFonts w:asciiTheme="minorHAnsi" w:hAnsiTheme="minorHAnsi"/>
          <w:lang w:val="mk-MK"/>
        </w:rPr>
        <w:t xml:space="preserve"> и зајакнување на жените со цел да се подобри спроведувањето на законодавството и политиката насочена кон елиминација на дискриминацијата, и постигнување на еднаквост и промовирање на родовата еднаквост на централно и локално ниво преку конкретни мерки и програми.</w:t>
      </w:r>
    </w:p>
    <w:p w14:paraId="66D0F7F0" w14:textId="77777777" w:rsidR="00A63333" w:rsidRPr="005A5C02" w:rsidRDefault="00A63333" w:rsidP="00A63333">
      <w:pPr>
        <w:spacing w:after="0"/>
        <w:jc w:val="both"/>
        <w:rPr>
          <w:rFonts w:asciiTheme="minorHAnsi" w:hAnsiTheme="minorHAnsi"/>
          <w:lang w:val="mk-MK"/>
        </w:rPr>
      </w:pPr>
    </w:p>
    <w:p w14:paraId="79C4A0EE" w14:textId="77777777" w:rsidR="0020604C" w:rsidRPr="005A5C02" w:rsidRDefault="00A63333" w:rsidP="00A63333">
      <w:pPr>
        <w:spacing w:after="0"/>
        <w:jc w:val="both"/>
        <w:rPr>
          <w:rFonts w:asciiTheme="minorHAnsi" w:hAnsiTheme="minorHAnsi"/>
          <w:lang w:val="mk-MK"/>
        </w:rPr>
      </w:pPr>
      <w:r w:rsidRPr="005A5C02">
        <w:rPr>
          <w:rFonts w:asciiTheme="minorHAnsi" w:hAnsiTheme="minorHAnsi"/>
          <w:lang w:val="mk-MK"/>
        </w:rPr>
        <w:t xml:space="preserve">И покрај напорите, сепак остануваат уште неколку критични области за загриженост, а Владата ја изразува својата заложба за нивно решавање во наредниот период. Тие се однесуваат на: </w:t>
      </w:r>
      <w:r w:rsidRPr="005A5C02">
        <w:rPr>
          <w:rFonts w:asciiTheme="minorHAnsi" w:hAnsiTheme="minorHAnsi"/>
          <w:lang w:val="mk-MK"/>
        </w:rPr>
        <w:lastRenderedPageBreak/>
        <w:t>продолжување на активностите за елиминирање на насилството врз жените, еднаквост и недискриминација според законот и пристап до правда, политичка застапеност, родово одговорно буџетирање и менување на негативните социјални норми и родови стереотипи.</w:t>
      </w:r>
    </w:p>
    <w:p w14:paraId="075EB623" w14:textId="77777777" w:rsidR="00EC2942" w:rsidRPr="005A5C02" w:rsidRDefault="00444F14">
      <w:pPr>
        <w:spacing w:after="0" w:line="240" w:lineRule="auto"/>
        <w:rPr>
          <w:rFonts w:asciiTheme="minorHAnsi" w:hAnsiTheme="minorHAnsi"/>
          <w:lang w:val="mk-MK"/>
        </w:rPr>
      </w:pPr>
      <w:r w:rsidRPr="005A5C02">
        <w:rPr>
          <w:rFonts w:asciiTheme="minorHAnsi" w:hAnsiTheme="minorHAnsi"/>
          <w:lang w:val="mk-MK"/>
        </w:rPr>
        <w:br w:type="page"/>
      </w:r>
      <w:r w:rsidR="00F41E6A" w:rsidRPr="005A5C02">
        <w:rPr>
          <w:rFonts w:asciiTheme="minorHAnsi" w:hAnsiTheme="minorHAnsi"/>
          <w:lang w:val="mk-MK"/>
        </w:rPr>
        <w:lastRenderedPageBreak/>
        <w:t>Анекс</w:t>
      </w:r>
      <w:r w:rsidR="00EC2942" w:rsidRPr="005A5C02">
        <w:rPr>
          <w:rFonts w:asciiTheme="minorHAnsi" w:hAnsiTheme="minorHAnsi"/>
          <w:lang w:val="mk-MK"/>
        </w:rPr>
        <w:t xml:space="preserve"> –</w:t>
      </w:r>
      <w:r w:rsidR="00F41E6A" w:rsidRPr="005A5C02">
        <w:rPr>
          <w:rFonts w:asciiTheme="minorHAnsi" w:hAnsiTheme="minorHAnsi"/>
          <w:lang w:val="mk-MK"/>
        </w:rPr>
        <w:t xml:space="preserve"> ПОДАТОЦИ</w:t>
      </w:r>
    </w:p>
    <w:p w14:paraId="577E10F0" w14:textId="77777777" w:rsidR="00A63333" w:rsidRPr="005A5C02" w:rsidRDefault="00A63333" w:rsidP="00A63333">
      <w:pPr>
        <w:spacing w:after="0" w:line="240" w:lineRule="auto"/>
        <w:rPr>
          <w:rFonts w:asciiTheme="minorHAnsi" w:hAnsiTheme="minorHAnsi"/>
          <w:lang w:val="mk-MK"/>
        </w:rPr>
      </w:pPr>
      <w:r w:rsidRPr="005A5C02">
        <w:rPr>
          <w:rFonts w:asciiTheme="minorHAnsi" w:hAnsiTheme="minorHAnsi"/>
          <w:lang w:val="mk-MK"/>
        </w:rPr>
        <w:t>Достапност на посебни родови индикатори претставени низ 17 Цели на одржлив развој</w:t>
      </w:r>
    </w:p>
    <w:p w14:paraId="1A5CB82F" w14:textId="77777777" w:rsidR="00557A7E" w:rsidRPr="005A5C02" w:rsidRDefault="00557A7E">
      <w:pPr>
        <w:spacing w:after="0" w:line="240" w:lineRule="auto"/>
        <w:rPr>
          <w:rFonts w:asciiTheme="minorHAnsi" w:hAnsiTheme="minorHAnsi"/>
          <w:lang w:val="mk-MK"/>
        </w:rPr>
      </w:pPr>
    </w:p>
    <w:tbl>
      <w:tblPr>
        <w:tblStyle w:val="MediumGrid3-Accent1"/>
        <w:tblW w:w="9747" w:type="dxa"/>
        <w:tblInd w:w="-459" w:type="dxa"/>
        <w:tblLayout w:type="fixed"/>
        <w:tblLook w:val="04A0" w:firstRow="1" w:lastRow="0" w:firstColumn="1" w:lastColumn="0" w:noHBand="0" w:noVBand="1"/>
      </w:tblPr>
      <w:tblGrid>
        <w:gridCol w:w="1197"/>
        <w:gridCol w:w="1620"/>
        <w:gridCol w:w="2430"/>
        <w:gridCol w:w="1260"/>
        <w:gridCol w:w="900"/>
        <w:gridCol w:w="1080"/>
        <w:gridCol w:w="1260"/>
      </w:tblGrid>
      <w:tr w:rsidR="00A63333" w:rsidRPr="005A5C02" w14:paraId="4DA7F696" w14:textId="77777777" w:rsidTr="008B2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47" w:type="dxa"/>
            <w:gridSpan w:val="7"/>
          </w:tcPr>
          <w:p w14:paraId="72129340" w14:textId="77777777" w:rsidR="00A63333" w:rsidRPr="005A5C02" w:rsidRDefault="00A63333" w:rsidP="008B2FFE">
            <w:pPr>
              <w:rPr>
                <w:sz w:val="20"/>
                <w:szCs w:val="20"/>
                <w:lang w:val="mk-MK"/>
              </w:rPr>
            </w:pPr>
            <w:r w:rsidRPr="005A5C02">
              <w:rPr>
                <w:rFonts w:ascii="Calibri" w:hAnsi="Calibri"/>
                <w:sz w:val="20"/>
                <w:szCs w:val="20"/>
                <w:lang w:val="mk-MK"/>
              </w:rPr>
              <w:t xml:space="preserve">ПОСЕБНИ РОДОВИ ИНДИКАТОРИ ПРЕТСТАВЕНИ НИЗ 17 ЦЕЛИ НА ОДРЖЛИВ РАЗВОЈ </w:t>
            </w:r>
          </w:p>
        </w:tc>
      </w:tr>
      <w:tr w:rsidR="00A63333" w:rsidRPr="005A5C02" w14:paraId="6DCC40DD" w14:textId="77777777" w:rsidTr="008B2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3FABA78B" w14:textId="77777777" w:rsidR="00A63333" w:rsidRPr="005A5C02" w:rsidRDefault="00A63333" w:rsidP="008B2FFE">
            <w:pPr>
              <w:rPr>
                <w:rFonts w:asciiTheme="minorHAnsi" w:hAnsiTheme="minorHAnsi"/>
                <w:b w:val="0"/>
                <w:sz w:val="20"/>
                <w:szCs w:val="20"/>
                <w:lang w:val="mk-MK"/>
              </w:rPr>
            </w:pPr>
            <w:r w:rsidRPr="005A5C02">
              <w:rPr>
                <w:rFonts w:asciiTheme="minorHAnsi" w:hAnsiTheme="minorHAnsi"/>
                <w:b w:val="0"/>
                <w:sz w:val="20"/>
                <w:szCs w:val="20"/>
                <w:lang w:val="mk-MK"/>
              </w:rPr>
              <w:t>Индикатор</w:t>
            </w:r>
          </w:p>
        </w:tc>
        <w:tc>
          <w:tcPr>
            <w:tcW w:w="1620" w:type="dxa"/>
          </w:tcPr>
          <w:p w14:paraId="37474B2D"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val="mk-MK"/>
              </w:rPr>
            </w:pPr>
            <w:r w:rsidRPr="005A5C02">
              <w:rPr>
                <w:rFonts w:asciiTheme="minorHAnsi" w:hAnsiTheme="minorHAnsi"/>
                <w:b/>
                <w:sz w:val="20"/>
                <w:szCs w:val="20"/>
                <w:lang w:val="mk-MK"/>
              </w:rPr>
              <w:t>Група</w:t>
            </w:r>
          </w:p>
          <w:p w14:paraId="451BC25B"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val="mk-MK"/>
              </w:rPr>
            </w:pPr>
            <w:r w:rsidRPr="005A5C02">
              <w:rPr>
                <w:rFonts w:asciiTheme="minorHAnsi" w:hAnsiTheme="minorHAnsi"/>
                <w:b/>
                <w:sz w:val="20"/>
                <w:szCs w:val="20"/>
                <w:lang w:val="mk-MK"/>
              </w:rPr>
              <w:t>Класификација</w:t>
            </w:r>
          </w:p>
        </w:tc>
        <w:tc>
          <w:tcPr>
            <w:tcW w:w="2430" w:type="dxa"/>
          </w:tcPr>
          <w:p w14:paraId="54FC0210"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val="mk-MK"/>
              </w:rPr>
            </w:pPr>
            <w:r w:rsidRPr="005A5C02">
              <w:rPr>
                <w:rFonts w:asciiTheme="minorHAnsi" w:hAnsiTheme="minorHAnsi"/>
                <w:b/>
                <w:sz w:val="20"/>
                <w:szCs w:val="20"/>
                <w:lang w:val="mk-MK"/>
              </w:rPr>
              <w:t>Опис</w:t>
            </w:r>
          </w:p>
        </w:tc>
        <w:tc>
          <w:tcPr>
            <w:tcW w:w="1260" w:type="dxa"/>
          </w:tcPr>
          <w:p w14:paraId="62E7F3F5"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val="mk-MK"/>
              </w:rPr>
            </w:pPr>
            <w:r w:rsidRPr="005A5C02">
              <w:rPr>
                <w:rFonts w:asciiTheme="minorHAnsi" w:hAnsiTheme="minorHAnsi"/>
                <w:b/>
                <w:sz w:val="20"/>
                <w:szCs w:val="20"/>
                <w:lang w:val="mk-MK"/>
              </w:rPr>
              <w:t>Индикатор</w:t>
            </w:r>
          </w:p>
        </w:tc>
        <w:tc>
          <w:tcPr>
            <w:tcW w:w="900" w:type="dxa"/>
          </w:tcPr>
          <w:p w14:paraId="7786D72A"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val="mk-MK"/>
              </w:rPr>
            </w:pPr>
            <w:r w:rsidRPr="005A5C02">
              <w:rPr>
                <w:rFonts w:asciiTheme="minorHAnsi" w:hAnsiTheme="minorHAnsi"/>
                <w:b/>
                <w:sz w:val="20"/>
                <w:szCs w:val="20"/>
                <w:lang w:val="mk-MK"/>
              </w:rPr>
              <w:t>Година</w:t>
            </w:r>
          </w:p>
        </w:tc>
        <w:tc>
          <w:tcPr>
            <w:tcW w:w="1080" w:type="dxa"/>
          </w:tcPr>
          <w:p w14:paraId="0AF96C4F"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val="mk-MK"/>
              </w:rPr>
            </w:pPr>
            <w:r w:rsidRPr="005A5C02">
              <w:rPr>
                <w:rFonts w:asciiTheme="minorHAnsi" w:hAnsiTheme="minorHAnsi"/>
                <w:b/>
                <w:sz w:val="20"/>
                <w:szCs w:val="20"/>
                <w:lang w:val="mk-MK"/>
              </w:rPr>
              <w:t>Податоци</w:t>
            </w:r>
          </w:p>
        </w:tc>
        <w:tc>
          <w:tcPr>
            <w:tcW w:w="1260" w:type="dxa"/>
          </w:tcPr>
          <w:p w14:paraId="1DBCC487" w14:textId="77777777" w:rsidR="00A63333" w:rsidRPr="005A5C02" w:rsidRDefault="00A63333" w:rsidP="008B2FFE">
            <w:pPr>
              <w:ind w:right="493"/>
              <w:cnfStyle w:val="000000100000" w:firstRow="0" w:lastRow="0" w:firstColumn="0" w:lastColumn="0" w:oddVBand="0" w:evenVBand="0" w:oddHBand="1" w:evenHBand="0" w:firstRowFirstColumn="0" w:firstRowLastColumn="0" w:lastRowFirstColumn="0" w:lastRowLastColumn="0"/>
              <w:rPr>
                <w:rFonts w:asciiTheme="minorHAnsi" w:hAnsiTheme="minorHAnsi"/>
                <w:b/>
                <w:sz w:val="20"/>
                <w:szCs w:val="20"/>
                <w:lang w:val="mk-MK"/>
              </w:rPr>
            </w:pPr>
            <w:r w:rsidRPr="005A5C02">
              <w:rPr>
                <w:rFonts w:asciiTheme="minorHAnsi" w:hAnsiTheme="minorHAnsi"/>
                <w:b/>
                <w:sz w:val="20"/>
                <w:szCs w:val="20"/>
                <w:lang w:val="mk-MK"/>
              </w:rPr>
              <w:t>Извор</w:t>
            </w:r>
          </w:p>
        </w:tc>
      </w:tr>
      <w:tr w:rsidR="00A63333" w:rsidRPr="005A5C02" w14:paraId="59D5FE58" w14:textId="77777777" w:rsidTr="008B2FFE">
        <w:tc>
          <w:tcPr>
            <w:cnfStyle w:val="001000000000" w:firstRow="0" w:lastRow="0" w:firstColumn="1" w:lastColumn="0" w:oddVBand="0" w:evenVBand="0" w:oddHBand="0" w:evenHBand="0" w:firstRowFirstColumn="0" w:firstRowLastColumn="0" w:lastRowFirstColumn="0" w:lastRowLastColumn="0"/>
            <w:tcW w:w="1197" w:type="dxa"/>
          </w:tcPr>
          <w:p w14:paraId="4FE1459C" w14:textId="77777777" w:rsidR="00A63333" w:rsidRPr="005A5C02" w:rsidRDefault="00A63333" w:rsidP="008B2FFE">
            <w:pPr>
              <w:rPr>
                <w:rFonts w:asciiTheme="minorHAnsi" w:hAnsiTheme="minorHAnsi"/>
                <w:sz w:val="20"/>
                <w:szCs w:val="20"/>
                <w:lang w:val="mk-MK"/>
              </w:rPr>
            </w:pPr>
            <w:r w:rsidRPr="005A5C02">
              <w:rPr>
                <w:rFonts w:asciiTheme="minorHAnsi" w:hAnsiTheme="minorHAnsi"/>
                <w:sz w:val="20"/>
                <w:szCs w:val="20"/>
                <w:lang w:val="mk-MK"/>
              </w:rPr>
              <w:t>1.2.1</w:t>
            </w:r>
          </w:p>
        </w:tc>
        <w:tc>
          <w:tcPr>
            <w:tcW w:w="1620" w:type="dxa"/>
          </w:tcPr>
          <w:p w14:paraId="10385E19"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Група 1</w:t>
            </w:r>
          </w:p>
        </w:tc>
        <w:tc>
          <w:tcPr>
            <w:tcW w:w="2430" w:type="dxa"/>
          </w:tcPr>
          <w:p w14:paraId="5D7E9230"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color w:val="000000"/>
                <w:sz w:val="20"/>
                <w:szCs w:val="20"/>
                <w:lang w:val="mk-MK"/>
              </w:rPr>
              <w:t>Процент на население кое живее под националната линија на сиромаштија, по пол и возраст</w:t>
            </w:r>
          </w:p>
        </w:tc>
        <w:tc>
          <w:tcPr>
            <w:tcW w:w="1260" w:type="dxa"/>
          </w:tcPr>
          <w:p w14:paraId="5BBB229D"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Статистика на ЕУ за приходи и услови за живеење</w:t>
            </w:r>
          </w:p>
        </w:tc>
        <w:tc>
          <w:tcPr>
            <w:tcW w:w="900" w:type="dxa"/>
          </w:tcPr>
          <w:p w14:paraId="352BBF72"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2017</w:t>
            </w:r>
          </w:p>
        </w:tc>
        <w:tc>
          <w:tcPr>
            <w:tcW w:w="1080" w:type="dxa"/>
          </w:tcPr>
          <w:p w14:paraId="6A5C4D28"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22.2</w:t>
            </w:r>
          </w:p>
        </w:tc>
        <w:tc>
          <w:tcPr>
            <w:tcW w:w="1260" w:type="dxa"/>
          </w:tcPr>
          <w:p w14:paraId="7208E214"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color w:val="0000D4"/>
                <w:sz w:val="20"/>
                <w:szCs w:val="20"/>
                <w:u w:val="single"/>
                <w:lang w:val="mk-MK"/>
              </w:rPr>
              <w:t>http://www.stat.gov.mk/Publikacii/2.4.18.13.pdf</w:t>
            </w:r>
          </w:p>
        </w:tc>
      </w:tr>
      <w:tr w:rsidR="00A63333" w:rsidRPr="005A5C02" w14:paraId="4434630F" w14:textId="77777777" w:rsidTr="008B2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018B5129" w14:textId="77777777" w:rsidR="00A63333" w:rsidRPr="005A5C02" w:rsidRDefault="00A63333" w:rsidP="008B2FFE">
            <w:pPr>
              <w:rPr>
                <w:rFonts w:asciiTheme="minorHAnsi" w:hAnsiTheme="minorHAnsi"/>
                <w:sz w:val="20"/>
                <w:szCs w:val="20"/>
                <w:lang w:val="mk-MK"/>
              </w:rPr>
            </w:pPr>
            <w:r w:rsidRPr="005A5C02">
              <w:rPr>
                <w:rFonts w:asciiTheme="minorHAnsi" w:hAnsiTheme="minorHAnsi"/>
                <w:sz w:val="20"/>
                <w:szCs w:val="20"/>
                <w:lang w:val="mk-MK"/>
              </w:rPr>
              <w:t>3.1.1</w:t>
            </w:r>
          </w:p>
        </w:tc>
        <w:tc>
          <w:tcPr>
            <w:tcW w:w="1620" w:type="dxa"/>
          </w:tcPr>
          <w:p w14:paraId="58B5478B"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Група 1</w:t>
            </w:r>
          </w:p>
        </w:tc>
        <w:tc>
          <w:tcPr>
            <w:tcW w:w="2430" w:type="dxa"/>
          </w:tcPr>
          <w:p w14:paraId="3D867B6F"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Стапка на смртност кај мајките</w:t>
            </w:r>
          </w:p>
        </w:tc>
        <w:tc>
          <w:tcPr>
            <w:tcW w:w="1260" w:type="dxa"/>
          </w:tcPr>
          <w:p w14:paraId="6B3A31C1"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Витални статистики</w:t>
            </w:r>
          </w:p>
        </w:tc>
        <w:tc>
          <w:tcPr>
            <w:tcW w:w="900" w:type="dxa"/>
          </w:tcPr>
          <w:p w14:paraId="3293B08D"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2017</w:t>
            </w:r>
          </w:p>
        </w:tc>
        <w:tc>
          <w:tcPr>
            <w:tcW w:w="1080" w:type="dxa"/>
          </w:tcPr>
          <w:p w14:paraId="66E8D960"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0.0</w:t>
            </w:r>
          </w:p>
          <w:p w14:paraId="0DE83502"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p>
        </w:tc>
        <w:tc>
          <w:tcPr>
            <w:tcW w:w="1260" w:type="dxa"/>
          </w:tcPr>
          <w:p w14:paraId="20464E3E"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p>
        </w:tc>
      </w:tr>
      <w:tr w:rsidR="00A63333" w:rsidRPr="005A5C02" w14:paraId="4EC405CA" w14:textId="77777777" w:rsidTr="008B2FFE">
        <w:tc>
          <w:tcPr>
            <w:cnfStyle w:val="001000000000" w:firstRow="0" w:lastRow="0" w:firstColumn="1" w:lastColumn="0" w:oddVBand="0" w:evenVBand="0" w:oddHBand="0" w:evenHBand="0" w:firstRowFirstColumn="0" w:firstRowLastColumn="0" w:lastRowFirstColumn="0" w:lastRowLastColumn="0"/>
            <w:tcW w:w="1197" w:type="dxa"/>
          </w:tcPr>
          <w:p w14:paraId="28C91BAE" w14:textId="77777777" w:rsidR="00A63333" w:rsidRPr="005A5C02" w:rsidRDefault="00A63333" w:rsidP="008B2FFE">
            <w:pPr>
              <w:rPr>
                <w:rFonts w:asciiTheme="minorHAnsi" w:hAnsiTheme="minorHAnsi"/>
                <w:sz w:val="20"/>
                <w:szCs w:val="20"/>
                <w:lang w:val="mk-MK"/>
              </w:rPr>
            </w:pPr>
            <w:r w:rsidRPr="005A5C02">
              <w:rPr>
                <w:rFonts w:asciiTheme="minorHAnsi" w:hAnsiTheme="minorHAnsi"/>
                <w:sz w:val="20"/>
                <w:szCs w:val="20"/>
                <w:lang w:val="mk-MK"/>
              </w:rPr>
              <w:t>3.1.2.</w:t>
            </w:r>
          </w:p>
        </w:tc>
        <w:tc>
          <w:tcPr>
            <w:tcW w:w="1620" w:type="dxa"/>
          </w:tcPr>
          <w:p w14:paraId="4637A4E6"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Група 1</w:t>
            </w:r>
          </w:p>
        </w:tc>
        <w:tc>
          <w:tcPr>
            <w:tcW w:w="2430" w:type="dxa"/>
          </w:tcPr>
          <w:p w14:paraId="5FBDD85B"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color w:val="000000"/>
                <w:sz w:val="20"/>
                <w:szCs w:val="20"/>
                <w:lang w:val="mk-MK"/>
              </w:rPr>
              <w:t>Процент на раѓања од страна на стручен здравствен персонал</w:t>
            </w:r>
          </w:p>
        </w:tc>
        <w:tc>
          <w:tcPr>
            <w:tcW w:w="1260" w:type="dxa"/>
          </w:tcPr>
          <w:p w14:paraId="1121FBDE"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Витални статистики</w:t>
            </w:r>
          </w:p>
        </w:tc>
        <w:tc>
          <w:tcPr>
            <w:tcW w:w="900" w:type="dxa"/>
          </w:tcPr>
          <w:p w14:paraId="5FC84133"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2017</w:t>
            </w:r>
          </w:p>
        </w:tc>
        <w:tc>
          <w:tcPr>
            <w:tcW w:w="1080" w:type="dxa"/>
          </w:tcPr>
          <w:p w14:paraId="207A1B4B"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99.0</w:t>
            </w:r>
          </w:p>
        </w:tc>
        <w:tc>
          <w:tcPr>
            <w:tcW w:w="1260" w:type="dxa"/>
          </w:tcPr>
          <w:p w14:paraId="0775D6F4"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p>
        </w:tc>
      </w:tr>
      <w:tr w:rsidR="00A63333" w:rsidRPr="005A5C02" w14:paraId="3DF1509F" w14:textId="77777777" w:rsidTr="008B2FFE">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1197" w:type="dxa"/>
            <w:vMerge w:val="restart"/>
          </w:tcPr>
          <w:p w14:paraId="511EE43C" w14:textId="77777777" w:rsidR="00A63333" w:rsidRPr="005A5C02" w:rsidRDefault="00A63333" w:rsidP="008B2FFE">
            <w:pPr>
              <w:rPr>
                <w:rFonts w:asciiTheme="minorHAnsi" w:hAnsiTheme="minorHAnsi"/>
                <w:sz w:val="20"/>
                <w:szCs w:val="20"/>
                <w:lang w:val="mk-MK"/>
              </w:rPr>
            </w:pPr>
            <w:r w:rsidRPr="005A5C02">
              <w:rPr>
                <w:rFonts w:asciiTheme="minorHAnsi" w:hAnsiTheme="minorHAnsi"/>
                <w:sz w:val="20"/>
                <w:szCs w:val="20"/>
                <w:lang w:val="mk-MK"/>
              </w:rPr>
              <w:t>3.7.2</w:t>
            </w:r>
          </w:p>
        </w:tc>
        <w:tc>
          <w:tcPr>
            <w:tcW w:w="1620" w:type="dxa"/>
            <w:vMerge w:val="restart"/>
          </w:tcPr>
          <w:p w14:paraId="2926A113"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Група 1</w:t>
            </w:r>
          </w:p>
        </w:tc>
        <w:tc>
          <w:tcPr>
            <w:tcW w:w="2430" w:type="dxa"/>
            <w:vMerge w:val="restart"/>
          </w:tcPr>
          <w:p w14:paraId="49FE101F"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Стапка на раѓања кај адолесценти (на возраст од 10-14 година, од 15-19 година) на 1000 жени во иста возрасна група</w:t>
            </w:r>
          </w:p>
        </w:tc>
        <w:tc>
          <w:tcPr>
            <w:tcW w:w="1260" w:type="dxa"/>
            <w:vMerge w:val="restart"/>
          </w:tcPr>
          <w:p w14:paraId="32BD5446"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p>
        </w:tc>
        <w:tc>
          <w:tcPr>
            <w:tcW w:w="900" w:type="dxa"/>
          </w:tcPr>
          <w:p w14:paraId="2456C132"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2010-2014</w:t>
            </w:r>
          </w:p>
          <w:p w14:paraId="2F3E64BF"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p>
        </w:tc>
        <w:tc>
          <w:tcPr>
            <w:tcW w:w="1080" w:type="dxa"/>
          </w:tcPr>
          <w:p w14:paraId="07ABB51A"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0.4</w:t>
            </w:r>
          </w:p>
        </w:tc>
        <w:tc>
          <w:tcPr>
            <w:tcW w:w="1260" w:type="dxa"/>
            <w:vMerge w:val="restart"/>
          </w:tcPr>
          <w:p w14:paraId="614F6562" w14:textId="77777777" w:rsidR="00A63333" w:rsidRPr="005A5C02" w:rsidRDefault="00A63333" w:rsidP="008B2FFE">
            <w:pPr>
              <w:ind w:right="1875"/>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p>
        </w:tc>
      </w:tr>
      <w:tr w:rsidR="00A63333" w:rsidRPr="005A5C02" w14:paraId="602E945E" w14:textId="77777777" w:rsidTr="008B2FFE">
        <w:trPr>
          <w:trHeight w:val="728"/>
        </w:trPr>
        <w:tc>
          <w:tcPr>
            <w:cnfStyle w:val="001000000000" w:firstRow="0" w:lastRow="0" w:firstColumn="1" w:lastColumn="0" w:oddVBand="0" w:evenVBand="0" w:oddHBand="0" w:evenHBand="0" w:firstRowFirstColumn="0" w:firstRowLastColumn="0" w:lastRowFirstColumn="0" w:lastRowLastColumn="0"/>
            <w:tcW w:w="1197" w:type="dxa"/>
            <w:vMerge/>
          </w:tcPr>
          <w:p w14:paraId="6DAEAC71" w14:textId="77777777" w:rsidR="00A63333" w:rsidRPr="005A5C02" w:rsidRDefault="00A63333" w:rsidP="008B2FFE">
            <w:pPr>
              <w:rPr>
                <w:rFonts w:asciiTheme="minorHAnsi" w:hAnsiTheme="minorHAnsi"/>
                <w:sz w:val="20"/>
                <w:szCs w:val="20"/>
                <w:lang w:val="mk-MK"/>
              </w:rPr>
            </w:pPr>
          </w:p>
        </w:tc>
        <w:tc>
          <w:tcPr>
            <w:tcW w:w="1620" w:type="dxa"/>
            <w:vMerge/>
          </w:tcPr>
          <w:p w14:paraId="611A4C3B"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p>
        </w:tc>
        <w:tc>
          <w:tcPr>
            <w:tcW w:w="2430" w:type="dxa"/>
            <w:vMerge/>
          </w:tcPr>
          <w:p w14:paraId="48EB63E7"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p>
        </w:tc>
        <w:tc>
          <w:tcPr>
            <w:tcW w:w="1260" w:type="dxa"/>
            <w:vMerge/>
          </w:tcPr>
          <w:p w14:paraId="0964610C"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p>
        </w:tc>
        <w:tc>
          <w:tcPr>
            <w:tcW w:w="900" w:type="dxa"/>
          </w:tcPr>
          <w:p w14:paraId="6AEBD1D0"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2015-2019</w:t>
            </w:r>
          </w:p>
        </w:tc>
        <w:tc>
          <w:tcPr>
            <w:tcW w:w="1080" w:type="dxa"/>
          </w:tcPr>
          <w:p w14:paraId="73DD0B33"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16.0</w:t>
            </w:r>
          </w:p>
        </w:tc>
        <w:tc>
          <w:tcPr>
            <w:tcW w:w="1260" w:type="dxa"/>
            <w:vMerge/>
          </w:tcPr>
          <w:p w14:paraId="0203A070" w14:textId="77777777" w:rsidR="00A63333" w:rsidRPr="005A5C02" w:rsidRDefault="00A63333" w:rsidP="008B2FFE">
            <w:pPr>
              <w:ind w:right="1875"/>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p>
        </w:tc>
      </w:tr>
      <w:tr w:rsidR="00A63333" w:rsidRPr="005A5C02" w14:paraId="48BF6986" w14:textId="77777777" w:rsidTr="008B2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75FED661" w14:textId="77777777" w:rsidR="00A63333" w:rsidRPr="005A5C02" w:rsidRDefault="00A63333" w:rsidP="008B2FFE">
            <w:pPr>
              <w:rPr>
                <w:rFonts w:asciiTheme="minorHAnsi" w:hAnsiTheme="minorHAnsi"/>
                <w:sz w:val="20"/>
                <w:szCs w:val="20"/>
                <w:lang w:val="mk-MK"/>
              </w:rPr>
            </w:pPr>
            <w:r w:rsidRPr="005A5C02">
              <w:rPr>
                <w:rFonts w:asciiTheme="minorHAnsi" w:hAnsiTheme="minorHAnsi"/>
                <w:sz w:val="20"/>
                <w:szCs w:val="20"/>
                <w:lang w:val="mk-MK"/>
              </w:rPr>
              <w:t>4.3.1.</w:t>
            </w:r>
          </w:p>
        </w:tc>
        <w:tc>
          <w:tcPr>
            <w:tcW w:w="1620" w:type="dxa"/>
          </w:tcPr>
          <w:p w14:paraId="4C733E39"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Група 2</w:t>
            </w:r>
          </w:p>
        </w:tc>
        <w:tc>
          <w:tcPr>
            <w:tcW w:w="2430" w:type="dxa"/>
          </w:tcPr>
          <w:p w14:paraId="7C26FBA0"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Стапка на учество на младите и возрасните во формалното и неформалното образование и обука во претходните 12 месеци, распределба по пол</w:t>
            </w:r>
          </w:p>
        </w:tc>
        <w:tc>
          <w:tcPr>
            <w:tcW w:w="1260" w:type="dxa"/>
          </w:tcPr>
          <w:p w14:paraId="7E90310B"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Анкета за образова</w:t>
            </w:r>
            <w:r w:rsidR="00976FE5" w:rsidRPr="005A5C02">
              <w:rPr>
                <w:rFonts w:asciiTheme="minorHAnsi" w:hAnsiTheme="minorHAnsi"/>
                <w:sz w:val="20"/>
                <w:szCs w:val="20"/>
                <w:lang w:val="mk-MK"/>
              </w:rPr>
              <w:t>-</w:t>
            </w:r>
            <w:r w:rsidRPr="005A5C02">
              <w:rPr>
                <w:rFonts w:asciiTheme="minorHAnsi" w:hAnsiTheme="minorHAnsi"/>
                <w:sz w:val="20"/>
                <w:szCs w:val="20"/>
                <w:lang w:val="mk-MK"/>
              </w:rPr>
              <w:t>ние на возрасни лица</w:t>
            </w:r>
          </w:p>
        </w:tc>
        <w:tc>
          <w:tcPr>
            <w:tcW w:w="900" w:type="dxa"/>
          </w:tcPr>
          <w:p w14:paraId="7CB66003"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2016</w:t>
            </w:r>
          </w:p>
        </w:tc>
        <w:tc>
          <w:tcPr>
            <w:tcW w:w="1080" w:type="dxa"/>
          </w:tcPr>
          <w:p w14:paraId="7B8E5E61"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12.7</w:t>
            </w:r>
          </w:p>
        </w:tc>
        <w:tc>
          <w:tcPr>
            <w:tcW w:w="1260" w:type="dxa"/>
          </w:tcPr>
          <w:p w14:paraId="1FC7A2DB"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color w:val="0000D4"/>
                <w:sz w:val="20"/>
                <w:szCs w:val="20"/>
                <w:u w:val="single"/>
                <w:lang w:val="mk-MK"/>
              </w:rPr>
              <w:t>http://www.stat.gov.mk/Publikacii/2.4.17.08.pdf</w:t>
            </w:r>
          </w:p>
        </w:tc>
      </w:tr>
      <w:tr w:rsidR="00A63333" w:rsidRPr="005A5C02" w14:paraId="62EA0FAF" w14:textId="77777777" w:rsidTr="00976FE5">
        <w:trPr>
          <w:trHeight w:val="1393"/>
        </w:trPr>
        <w:tc>
          <w:tcPr>
            <w:cnfStyle w:val="001000000000" w:firstRow="0" w:lastRow="0" w:firstColumn="1" w:lastColumn="0" w:oddVBand="0" w:evenVBand="0" w:oddHBand="0" w:evenHBand="0" w:firstRowFirstColumn="0" w:firstRowLastColumn="0" w:lastRowFirstColumn="0" w:lastRowLastColumn="0"/>
            <w:tcW w:w="1197" w:type="dxa"/>
          </w:tcPr>
          <w:p w14:paraId="72401BD5" w14:textId="77777777" w:rsidR="00A63333" w:rsidRPr="005A5C02" w:rsidRDefault="00A63333" w:rsidP="008B2FFE">
            <w:pPr>
              <w:rPr>
                <w:rFonts w:asciiTheme="minorHAnsi" w:hAnsiTheme="minorHAnsi"/>
                <w:sz w:val="20"/>
                <w:szCs w:val="20"/>
                <w:lang w:val="mk-MK"/>
              </w:rPr>
            </w:pPr>
            <w:r w:rsidRPr="005A5C02">
              <w:rPr>
                <w:rFonts w:asciiTheme="minorHAnsi" w:hAnsiTheme="minorHAnsi"/>
                <w:sz w:val="20"/>
                <w:szCs w:val="20"/>
                <w:lang w:val="mk-MK"/>
              </w:rPr>
              <w:t>5.5.2</w:t>
            </w:r>
          </w:p>
        </w:tc>
        <w:tc>
          <w:tcPr>
            <w:tcW w:w="1620" w:type="dxa"/>
          </w:tcPr>
          <w:p w14:paraId="2078B8A3"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Група 1</w:t>
            </w:r>
          </w:p>
        </w:tc>
        <w:tc>
          <w:tcPr>
            <w:tcW w:w="2430" w:type="dxa"/>
          </w:tcPr>
          <w:p w14:paraId="524FFB3D"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color w:val="000000"/>
                <w:sz w:val="20"/>
                <w:szCs w:val="20"/>
                <w:lang w:val="mk-MK"/>
              </w:rPr>
              <w:t>Процент на жени на раководни позиции</w:t>
            </w:r>
          </w:p>
        </w:tc>
        <w:tc>
          <w:tcPr>
            <w:tcW w:w="1260" w:type="dxa"/>
          </w:tcPr>
          <w:p w14:paraId="61662B93"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Анкета за работната сила</w:t>
            </w:r>
          </w:p>
        </w:tc>
        <w:tc>
          <w:tcPr>
            <w:tcW w:w="900" w:type="dxa"/>
          </w:tcPr>
          <w:p w14:paraId="27A28D21"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2017</w:t>
            </w:r>
          </w:p>
        </w:tc>
        <w:tc>
          <w:tcPr>
            <w:tcW w:w="1080" w:type="dxa"/>
          </w:tcPr>
          <w:p w14:paraId="220D05F4"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19.4</w:t>
            </w:r>
          </w:p>
        </w:tc>
        <w:tc>
          <w:tcPr>
            <w:tcW w:w="1260" w:type="dxa"/>
          </w:tcPr>
          <w:p w14:paraId="68AA28BF"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color w:val="0000D4"/>
                <w:sz w:val="20"/>
                <w:szCs w:val="20"/>
                <w:u w:val="single"/>
                <w:lang w:val="mk-MK"/>
              </w:rPr>
              <w:t>http://www.stat.gov.mk/Publikacii/Gender2019.pdf</w:t>
            </w:r>
          </w:p>
        </w:tc>
      </w:tr>
      <w:tr w:rsidR="00A63333" w:rsidRPr="005A5C02" w14:paraId="6C15701E" w14:textId="77777777" w:rsidTr="008B2F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97" w:type="dxa"/>
          </w:tcPr>
          <w:p w14:paraId="4868A6C8" w14:textId="77777777" w:rsidR="00A63333" w:rsidRPr="005A5C02" w:rsidRDefault="00A63333" w:rsidP="008B2FFE">
            <w:pPr>
              <w:rPr>
                <w:rFonts w:asciiTheme="minorHAnsi" w:hAnsiTheme="minorHAnsi"/>
                <w:sz w:val="20"/>
                <w:szCs w:val="20"/>
                <w:lang w:val="mk-MK"/>
              </w:rPr>
            </w:pPr>
            <w:r w:rsidRPr="005A5C02">
              <w:rPr>
                <w:rFonts w:asciiTheme="minorHAnsi" w:hAnsiTheme="minorHAnsi"/>
                <w:sz w:val="20"/>
                <w:szCs w:val="20"/>
                <w:lang w:val="mk-MK"/>
              </w:rPr>
              <w:t>8.3.1</w:t>
            </w:r>
          </w:p>
        </w:tc>
        <w:tc>
          <w:tcPr>
            <w:tcW w:w="1620" w:type="dxa"/>
          </w:tcPr>
          <w:p w14:paraId="71D32A4F"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Група 2</w:t>
            </w:r>
          </w:p>
        </w:tc>
        <w:tc>
          <w:tcPr>
            <w:tcW w:w="2430" w:type="dxa"/>
          </w:tcPr>
          <w:p w14:paraId="4D0B08DE"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lang w:val="mk-MK"/>
              </w:rPr>
            </w:pPr>
            <w:r w:rsidRPr="005A5C02">
              <w:rPr>
                <w:rFonts w:asciiTheme="minorHAnsi" w:hAnsiTheme="minorHAnsi"/>
                <w:color w:val="000000"/>
                <w:sz w:val="20"/>
                <w:szCs w:val="20"/>
                <w:lang w:val="mk-MK"/>
              </w:rPr>
              <w:t>Процент на неформално вработување во неземјоделски сектор, распределба по пол</w:t>
            </w:r>
          </w:p>
        </w:tc>
        <w:tc>
          <w:tcPr>
            <w:tcW w:w="1260" w:type="dxa"/>
          </w:tcPr>
          <w:p w14:paraId="3B600357"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Анкета за работната сила</w:t>
            </w:r>
          </w:p>
        </w:tc>
        <w:tc>
          <w:tcPr>
            <w:tcW w:w="900" w:type="dxa"/>
          </w:tcPr>
          <w:p w14:paraId="6D6D0083"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Необјавено</w:t>
            </w:r>
          </w:p>
        </w:tc>
        <w:tc>
          <w:tcPr>
            <w:tcW w:w="1080" w:type="dxa"/>
          </w:tcPr>
          <w:p w14:paraId="09B98E9D"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9.0</w:t>
            </w:r>
          </w:p>
        </w:tc>
        <w:tc>
          <w:tcPr>
            <w:tcW w:w="1260" w:type="dxa"/>
          </w:tcPr>
          <w:p w14:paraId="2EA0DB9A"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Анкета за работната сила</w:t>
            </w:r>
          </w:p>
        </w:tc>
      </w:tr>
      <w:tr w:rsidR="00A63333" w:rsidRPr="005A5C02" w14:paraId="0A0C4B67" w14:textId="77777777" w:rsidTr="008B2FFE">
        <w:tc>
          <w:tcPr>
            <w:cnfStyle w:val="001000000000" w:firstRow="0" w:lastRow="0" w:firstColumn="1" w:lastColumn="0" w:oddVBand="0" w:evenVBand="0" w:oddHBand="0" w:evenHBand="0" w:firstRowFirstColumn="0" w:firstRowLastColumn="0" w:lastRowFirstColumn="0" w:lastRowLastColumn="0"/>
            <w:tcW w:w="1197" w:type="dxa"/>
          </w:tcPr>
          <w:p w14:paraId="0D7B328D" w14:textId="77777777" w:rsidR="00A63333" w:rsidRPr="005A5C02" w:rsidRDefault="00A63333" w:rsidP="008B2FFE">
            <w:pPr>
              <w:rPr>
                <w:rFonts w:asciiTheme="minorHAnsi" w:hAnsiTheme="minorHAnsi"/>
                <w:sz w:val="20"/>
                <w:szCs w:val="20"/>
                <w:lang w:val="mk-MK"/>
              </w:rPr>
            </w:pPr>
            <w:r w:rsidRPr="005A5C02">
              <w:rPr>
                <w:rFonts w:asciiTheme="minorHAnsi" w:hAnsiTheme="minorHAnsi"/>
                <w:sz w:val="20"/>
                <w:szCs w:val="20"/>
                <w:lang w:val="mk-MK"/>
              </w:rPr>
              <w:t>8.5.1.</w:t>
            </w:r>
          </w:p>
        </w:tc>
        <w:tc>
          <w:tcPr>
            <w:tcW w:w="1620" w:type="dxa"/>
          </w:tcPr>
          <w:p w14:paraId="4A4F043E"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Група 2</w:t>
            </w:r>
          </w:p>
        </w:tc>
        <w:tc>
          <w:tcPr>
            <w:tcW w:w="2430" w:type="dxa"/>
          </w:tcPr>
          <w:p w14:paraId="5462A121"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0"/>
                <w:szCs w:val="20"/>
                <w:lang w:val="mk-MK"/>
              </w:rPr>
            </w:pPr>
            <w:r w:rsidRPr="005A5C02">
              <w:rPr>
                <w:rFonts w:asciiTheme="minorHAnsi" w:hAnsiTheme="minorHAnsi"/>
                <w:color w:val="000000"/>
                <w:sz w:val="20"/>
                <w:szCs w:val="20"/>
                <w:lang w:val="mk-MK"/>
              </w:rPr>
              <w:t>Просечна месечна заработувачка на вработени жени и мажи, распределба по занимање и возраст и лица со попреченост</w:t>
            </w:r>
          </w:p>
        </w:tc>
        <w:tc>
          <w:tcPr>
            <w:tcW w:w="1260" w:type="dxa"/>
          </w:tcPr>
          <w:p w14:paraId="66CC4A53"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Анкета за структурата на приходите</w:t>
            </w:r>
          </w:p>
        </w:tc>
        <w:tc>
          <w:tcPr>
            <w:tcW w:w="900" w:type="dxa"/>
          </w:tcPr>
          <w:p w14:paraId="464C3C1A"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2014</w:t>
            </w:r>
          </w:p>
          <w:p w14:paraId="75AA8523"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Без лица со попреченост</w:t>
            </w:r>
          </w:p>
        </w:tc>
        <w:tc>
          <w:tcPr>
            <w:tcW w:w="1080" w:type="dxa"/>
          </w:tcPr>
          <w:p w14:paraId="29C28BCC"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174 денари</w:t>
            </w:r>
          </w:p>
        </w:tc>
        <w:tc>
          <w:tcPr>
            <w:tcW w:w="1260" w:type="dxa"/>
          </w:tcPr>
          <w:p w14:paraId="2779E328" w14:textId="77777777" w:rsidR="00A63333" w:rsidRPr="005A5C02" w:rsidRDefault="00A63333" w:rsidP="008B2FFE">
            <w:p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color w:val="0000D4"/>
                <w:sz w:val="20"/>
                <w:szCs w:val="20"/>
                <w:u w:val="single"/>
                <w:lang w:val="mk-MK"/>
              </w:rPr>
              <w:t>http://www.stat.gov.mk/publikacii/2.4.16.03.pdf</w:t>
            </w:r>
          </w:p>
        </w:tc>
      </w:tr>
      <w:tr w:rsidR="00A63333" w:rsidRPr="005A5C02" w14:paraId="13617912" w14:textId="77777777" w:rsidTr="00A63333">
        <w:trPr>
          <w:cnfStyle w:val="000000100000" w:firstRow="0" w:lastRow="0" w:firstColumn="0" w:lastColumn="0" w:oddVBand="0" w:evenVBand="0" w:oddHBand="1" w:evenHBand="0" w:firstRowFirstColumn="0" w:firstRowLastColumn="0" w:lastRowFirstColumn="0" w:lastRowLastColumn="0"/>
          <w:trHeight w:val="1492"/>
        </w:trPr>
        <w:tc>
          <w:tcPr>
            <w:cnfStyle w:val="001000000000" w:firstRow="0" w:lastRow="0" w:firstColumn="1" w:lastColumn="0" w:oddVBand="0" w:evenVBand="0" w:oddHBand="0" w:evenHBand="0" w:firstRowFirstColumn="0" w:firstRowLastColumn="0" w:lastRowFirstColumn="0" w:lastRowLastColumn="0"/>
            <w:tcW w:w="1197" w:type="dxa"/>
          </w:tcPr>
          <w:p w14:paraId="14B5680A" w14:textId="77777777" w:rsidR="00A63333" w:rsidRPr="005A5C02" w:rsidRDefault="00A63333" w:rsidP="008B2FFE">
            <w:pPr>
              <w:rPr>
                <w:rFonts w:asciiTheme="minorHAnsi" w:hAnsiTheme="minorHAnsi"/>
                <w:sz w:val="20"/>
                <w:szCs w:val="20"/>
                <w:lang w:val="mk-MK"/>
              </w:rPr>
            </w:pPr>
            <w:r w:rsidRPr="005A5C02">
              <w:rPr>
                <w:rFonts w:asciiTheme="minorHAnsi" w:hAnsiTheme="minorHAnsi"/>
                <w:sz w:val="20"/>
                <w:szCs w:val="20"/>
                <w:lang w:val="mk-MK"/>
              </w:rPr>
              <w:lastRenderedPageBreak/>
              <w:t>8.5.2</w:t>
            </w:r>
          </w:p>
        </w:tc>
        <w:tc>
          <w:tcPr>
            <w:tcW w:w="1620" w:type="dxa"/>
          </w:tcPr>
          <w:p w14:paraId="0E651543"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Група 2</w:t>
            </w:r>
          </w:p>
        </w:tc>
        <w:tc>
          <w:tcPr>
            <w:tcW w:w="2430" w:type="dxa"/>
          </w:tcPr>
          <w:p w14:paraId="56ED65B5"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0"/>
                <w:szCs w:val="20"/>
                <w:lang w:val="mk-MK"/>
              </w:rPr>
            </w:pPr>
            <w:r w:rsidRPr="005A5C02">
              <w:rPr>
                <w:rFonts w:asciiTheme="minorHAnsi" w:hAnsiTheme="minorHAnsi"/>
                <w:color w:val="000000"/>
                <w:sz w:val="20"/>
                <w:szCs w:val="20"/>
                <w:lang w:val="mk-MK"/>
              </w:rPr>
              <w:t>Стапка на невработеност, по пол, возраст и лица со попреченост</w:t>
            </w:r>
          </w:p>
        </w:tc>
        <w:tc>
          <w:tcPr>
            <w:tcW w:w="1260" w:type="dxa"/>
          </w:tcPr>
          <w:p w14:paraId="6C63BDB2"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Анкета за работната сила</w:t>
            </w:r>
          </w:p>
        </w:tc>
        <w:tc>
          <w:tcPr>
            <w:tcW w:w="900" w:type="dxa"/>
          </w:tcPr>
          <w:p w14:paraId="497159EA"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2018</w:t>
            </w:r>
          </w:p>
          <w:p w14:paraId="1C93306A"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Без лица со попреченост</w:t>
            </w:r>
          </w:p>
        </w:tc>
        <w:tc>
          <w:tcPr>
            <w:tcW w:w="1080" w:type="dxa"/>
          </w:tcPr>
          <w:p w14:paraId="55B51425"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sz w:val="20"/>
                <w:szCs w:val="20"/>
                <w:lang w:val="mk-MK"/>
              </w:rPr>
              <w:t>20.7</w:t>
            </w:r>
          </w:p>
        </w:tc>
        <w:tc>
          <w:tcPr>
            <w:tcW w:w="1260" w:type="dxa"/>
          </w:tcPr>
          <w:p w14:paraId="1ED2ADC7" w14:textId="77777777" w:rsidR="00A63333" w:rsidRPr="005A5C02" w:rsidRDefault="00A63333" w:rsidP="008B2FFE">
            <w:pPr>
              <w:cnfStyle w:val="000000100000" w:firstRow="0" w:lastRow="0" w:firstColumn="0" w:lastColumn="0" w:oddVBand="0" w:evenVBand="0" w:oddHBand="1" w:evenHBand="0" w:firstRowFirstColumn="0" w:firstRowLastColumn="0" w:lastRowFirstColumn="0" w:lastRowLastColumn="0"/>
              <w:rPr>
                <w:rFonts w:asciiTheme="minorHAnsi" w:hAnsiTheme="minorHAnsi"/>
                <w:sz w:val="20"/>
                <w:szCs w:val="20"/>
                <w:lang w:val="mk-MK"/>
              </w:rPr>
            </w:pPr>
            <w:r w:rsidRPr="005A5C02">
              <w:rPr>
                <w:rFonts w:asciiTheme="minorHAnsi" w:hAnsiTheme="minorHAnsi"/>
                <w:color w:val="0000D4"/>
                <w:sz w:val="20"/>
                <w:szCs w:val="20"/>
                <w:u w:val="single"/>
                <w:lang w:val="mk-MK"/>
              </w:rPr>
              <w:t>http://www.stat.gov.mk/pdf/2019/2.1.19.06.pdf</w:t>
            </w:r>
          </w:p>
        </w:tc>
      </w:tr>
    </w:tbl>
    <w:p w14:paraId="1D6E6FD9" w14:textId="77777777" w:rsidR="00A63333" w:rsidRPr="005A5C02" w:rsidRDefault="00A63333">
      <w:pPr>
        <w:spacing w:after="0" w:line="240" w:lineRule="auto"/>
        <w:rPr>
          <w:rFonts w:asciiTheme="minorHAnsi" w:hAnsiTheme="minorHAnsi"/>
          <w:lang w:val="mk-MK"/>
        </w:rPr>
      </w:pPr>
    </w:p>
    <w:p w14:paraId="30C5962C" w14:textId="77777777" w:rsidR="00557A7E" w:rsidRPr="005A5C02" w:rsidRDefault="00557A7E">
      <w:pPr>
        <w:spacing w:after="0" w:line="240" w:lineRule="auto"/>
        <w:rPr>
          <w:rFonts w:asciiTheme="minorHAnsi" w:hAnsiTheme="minorHAnsi"/>
          <w:lang w:val="mk-MK"/>
        </w:rPr>
      </w:pPr>
    </w:p>
    <w:p w14:paraId="271EF49F" w14:textId="77777777" w:rsidR="00444F14" w:rsidRPr="005A5C02" w:rsidRDefault="00444F14">
      <w:pPr>
        <w:spacing w:after="0" w:line="240" w:lineRule="auto"/>
        <w:rPr>
          <w:rFonts w:asciiTheme="minorHAnsi" w:hAnsiTheme="minorHAnsi"/>
          <w:lang w:val="mk-MK"/>
        </w:rPr>
      </w:pPr>
    </w:p>
    <w:p w14:paraId="699B3B0C" w14:textId="77777777" w:rsidR="00A63333" w:rsidRPr="005A5C02" w:rsidRDefault="00A63333">
      <w:pPr>
        <w:spacing w:after="0" w:line="240" w:lineRule="auto"/>
        <w:rPr>
          <w:rFonts w:asciiTheme="minorHAnsi" w:hAnsiTheme="minorHAnsi"/>
          <w:lang w:val="mk-MK"/>
        </w:rPr>
      </w:pPr>
    </w:p>
    <w:p w14:paraId="0335198C" w14:textId="77777777" w:rsidR="00A63333" w:rsidRPr="005A5C02" w:rsidRDefault="00A63333">
      <w:pPr>
        <w:spacing w:after="0" w:line="240" w:lineRule="auto"/>
        <w:rPr>
          <w:rFonts w:asciiTheme="minorHAnsi" w:hAnsiTheme="minorHAnsi"/>
          <w:lang w:val="mk-MK"/>
        </w:rPr>
      </w:pPr>
    </w:p>
    <w:p w14:paraId="2721CFB3" w14:textId="77777777" w:rsidR="00A63333" w:rsidRPr="005A5C02" w:rsidRDefault="00A63333">
      <w:pPr>
        <w:spacing w:after="0" w:line="240" w:lineRule="auto"/>
        <w:rPr>
          <w:rFonts w:asciiTheme="minorHAnsi" w:hAnsiTheme="minorHAnsi"/>
          <w:lang w:val="mk-MK"/>
        </w:rPr>
      </w:pPr>
    </w:p>
    <w:p w14:paraId="5729D694" w14:textId="77777777" w:rsidR="00A63333" w:rsidRPr="005A5C02" w:rsidRDefault="00A63333">
      <w:pPr>
        <w:spacing w:after="0" w:line="240" w:lineRule="auto"/>
        <w:rPr>
          <w:rFonts w:asciiTheme="minorHAnsi" w:hAnsiTheme="minorHAnsi"/>
          <w:lang w:val="mk-MK"/>
        </w:rPr>
      </w:pPr>
    </w:p>
    <w:p w14:paraId="7B19C05B" w14:textId="77777777" w:rsidR="00A63333" w:rsidRPr="005A5C02" w:rsidRDefault="00A63333">
      <w:pPr>
        <w:spacing w:after="0" w:line="240" w:lineRule="auto"/>
        <w:rPr>
          <w:rFonts w:asciiTheme="minorHAnsi" w:hAnsiTheme="minorHAnsi"/>
          <w:lang w:val="mk-MK"/>
        </w:rPr>
      </w:pPr>
    </w:p>
    <w:p w14:paraId="25F56609" w14:textId="77777777" w:rsidR="00A63333" w:rsidRPr="005A5C02" w:rsidRDefault="00A63333">
      <w:pPr>
        <w:spacing w:after="0" w:line="240" w:lineRule="auto"/>
        <w:rPr>
          <w:rFonts w:asciiTheme="minorHAnsi" w:hAnsiTheme="minorHAnsi"/>
          <w:lang w:val="mk-MK"/>
        </w:rPr>
      </w:pPr>
    </w:p>
    <w:p w14:paraId="52582E3A" w14:textId="77777777" w:rsidR="00A63333" w:rsidRPr="005A5C02" w:rsidRDefault="00A63333">
      <w:pPr>
        <w:spacing w:after="0" w:line="240" w:lineRule="auto"/>
        <w:rPr>
          <w:rFonts w:asciiTheme="minorHAnsi" w:hAnsiTheme="minorHAnsi"/>
          <w:lang w:val="mk-MK"/>
        </w:rPr>
      </w:pPr>
    </w:p>
    <w:p w14:paraId="1BF24170" w14:textId="77777777" w:rsidR="00A63333" w:rsidRPr="005A5C02" w:rsidRDefault="00A63333">
      <w:pPr>
        <w:spacing w:after="0" w:line="240" w:lineRule="auto"/>
        <w:rPr>
          <w:rFonts w:asciiTheme="minorHAnsi" w:hAnsiTheme="minorHAnsi"/>
          <w:lang w:val="mk-MK"/>
        </w:rPr>
      </w:pPr>
    </w:p>
    <w:p w14:paraId="37C51B69" w14:textId="77777777" w:rsidR="00A63333" w:rsidRPr="005A5C02" w:rsidRDefault="00A63333">
      <w:pPr>
        <w:spacing w:after="0" w:line="240" w:lineRule="auto"/>
        <w:rPr>
          <w:rFonts w:asciiTheme="minorHAnsi" w:hAnsiTheme="minorHAnsi"/>
          <w:lang w:val="mk-MK"/>
        </w:rPr>
      </w:pPr>
    </w:p>
    <w:p w14:paraId="1FB96E0D" w14:textId="77777777" w:rsidR="00A63333" w:rsidRPr="005A5C02" w:rsidRDefault="00A63333">
      <w:pPr>
        <w:spacing w:after="0" w:line="240" w:lineRule="auto"/>
        <w:rPr>
          <w:rFonts w:asciiTheme="minorHAnsi" w:hAnsiTheme="minorHAnsi"/>
          <w:lang w:val="mk-MK"/>
        </w:rPr>
      </w:pPr>
    </w:p>
    <w:p w14:paraId="27BFB992" w14:textId="77777777" w:rsidR="00A63333" w:rsidRPr="005A5C02" w:rsidRDefault="00A63333">
      <w:pPr>
        <w:spacing w:after="0" w:line="240" w:lineRule="auto"/>
        <w:rPr>
          <w:rFonts w:asciiTheme="minorHAnsi" w:hAnsiTheme="minorHAnsi"/>
          <w:lang w:val="mk-MK"/>
        </w:rPr>
      </w:pPr>
    </w:p>
    <w:p w14:paraId="013EEF82" w14:textId="77777777" w:rsidR="00A63333" w:rsidRPr="005A5C02" w:rsidRDefault="00A63333">
      <w:pPr>
        <w:spacing w:after="0" w:line="240" w:lineRule="auto"/>
        <w:rPr>
          <w:rFonts w:asciiTheme="minorHAnsi" w:hAnsiTheme="minorHAnsi"/>
          <w:lang w:val="mk-MK"/>
        </w:rPr>
      </w:pPr>
    </w:p>
    <w:p w14:paraId="6676FD0E" w14:textId="77777777" w:rsidR="00A63333" w:rsidRPr="005A5C02" w:rsidRDefault="00A63333">
      <w:pPr>
        <w:spacing w:after="0" w:line="240" w:lineRule="auto"/>
        <w:rPr>
          <w:rFonts w:asciiTheme="minorHAnsi" w:hAnsiTheme="minorHAnsi"/>
          <w:lang w:val="mk-MK"/>
        </w:rPr>
      </w:pPr>
    </w:p>
    <w:p w14:paraId="7DD6F014" w14:textId="77777777" w:rsidR="00A63333" w:rsidRPr="005A5C02" w:rsidRDefault="00A63333">
      <w:pPr>
        <w:spacing w:after="0" w:line="240" w:lineRule="auto"/>
        <w:rPr>
          <w:rFonts w:asciiTheme="minorHAnsi" w:hAnsiTheme="minorHAnsi"/>
          <w:lang w:val="mk-MK"/>
        </w:rPr>
      </w:pPr>
    </w:p>
    <w:p w14:paraId="39C52D72" w14:textId="77777777" w:rsidR="00A63333" w:rsidRPr="005A5C02" w:rsidRDefault="00A63333">
      <w:pPr>
        <w:spacing w:after="0" w:line="240" w:lineRule="auto"/>
        <w:rPr>
          <w:rFonts w:asciiTheme="minorHAnsi" w:hAnsiTheme="minorHAnsi"/>
          <w:lang w:val="mk-MK"/>
        </w:rPr>
      </w:pPr>
    </w:p>
    <w:p w14:paraId="5C6D43C2" w14:textId="77777777" w:rsidR="00A63333" w:rsidRPr="005A5C02" w:rsidRDefault="00A63333">
      <w:pPr>
        <w:spacing w:after="0" w:line="240" w:lineRule="auto"/>
        <w:rPr>
          <w:rFonts w:asciiTheme="minorHAnsi" w:hAnsiTheme="minorHAnsi"/>
          <w:lang w:val="mk-MK"/>
        </w:rPr>
      </w:pPr>
    </w:p>
    <w:p w14:paraId="66CD3F0B" w14:textId="77777777" w:rsidR="00A63333" w:rsidRPr="005A5C02" w:rsidRDefault="00A63333">
      <w:pPr>
        <w:spacing w:after="0" w:line="240" w:lineRule="auto"/>
        <w:rPr>
          <w:rFonts w:asciiTheme="minorHAnsi" w:hAnsiTheme="minorHAnsi"/>
          <w:lang w:val="mk-MK"/>
        </w:rPr>
      </w:pPr>
    </w:p>
    <w:p w14:paraId="6AF87378" w14:textId="77777777" w:rsidR="00A63333" w:rsidRPr="005A5C02" w:rsidRDefault="00A63333">
      <w:pPr>
        <w:spacing w:after="0" w:line="240" w:lineRule="auto"/>
        <w:rPr>
          <w:rFonts w:asciiTheme="minorHAnsi" w:hAnsiTheme="minorHAnsi"/>
          <w:lang w:val="mk-MK"/>
        </w:rPr>
      </w:pPr>
    </w:p>
    <w:p w14:paraId="5872A0B4" w14:textId="77777777" w:rsidR="00A63333" w:rsidRPr="005A5C02" w:rsidRDefault="00A63333">
      <w:pPr>
        <w:spacing w:after="0" w:line="240" w:lineRule="auto"/>
        <w:rPr>
          <w:rFonts w:asciiTheme="minorHAnsi" w:hAnsiTheme="minorHAnsi"/>
          <w:lang w:val="mk-MK"/>
        </w:rPr>
      </w:pPr>
    </w:p>
    <w:p w14:paraId="408BF8A0" w14:textId="77777777" w:rsidR="00A63333" w:rsidRPr="005A5C02" w:rsidRDefault="00A63333">
      <w:pPr>
        <w:spacing w:after="0" w:line="240" w:lineRule="auto"/>
        <w:rPr>
          <w:rFonts w:asciiTheme="minorHAnsi" w:hAnsiTheme="minorHAnsi"/>
          <w:lang w:val="mk-MK"/>
        </w:rPr>
      </w:pPr>
    </w:p>
    <w:p w14:paraId="54CDE6CB" w14:textId="77777777" w:rsidR="00A63333" w:rsidRPr="005A5C02" w:rsidRDefault="00A63333">
      <w:pPr>
        <w:spacing w:after="0" w:line="240" w:lineRule="auto"/>
        <w:rPr>
          <w:rFonts w:asciiTheme="minorHAnsi" w:hAnsiTheme="minorHAnsi"/>
          <w:lang w:val="mk-MK"/>
        </w:rPr>
      </w:pPr>
    </w:p>
    <w:p w14:paraId="7A1BDD53" w14:textId="77777777" w:rsidR="00A63333" w:rsidRPr="005A5C02" w:rsidRDefault="00A63333">
      <w:pPr>
        <w:spacing w:after="0" w:line="240" w:lineRule="auto"/>
        <w:rPr>
          <w:rFonts w:asciiTheme="minorHAnsi" w:hAnsiTheme="minorHAnsi"/>
          <w:lang w:val="mk-MK"/>
        </w:rPr>
      </w:pPr>
    </w:p>
    <w:p w14:paraId="1A06A25B" w14:textId="77777777" w:rsidR="00A63333" w:rsidRPr="005A5C02" w:rsidRDefault="00A63333">
      <w:pPr>
        <w:spacing w:after="0" w:line="240" w:lineRule="auto"/>
        <w:rPr>
          <w:rFonts w:asciiTheme="minorHAnsi" w:hAnsiTheme="minorHAnsi"/>
          <w:lang w:val="mk-MK"/>
        </w:rPr>
      </w:pPr>
    </w:p>
    <w:p w14:paraId="0B8F3170" w14:textId="77777777" w:rsidR="00A63333" w:rsidRPr="005A5C02" w:rsidRDefault="00A63333">
      <w:pPr>
        <w:spacing w:after="0" w:line="240" w:lineRule="auto"/>
        <w:rPr>
          <w:rFonts w:asciiTheme="minorHAnsi" w:hAnsiTheme="minorHAnsi"/>
          <w:lang w:val="mk-MK"/>
        </w:rPr>
      </w:pPr>
    </w:p>
    <w:p w14:paraId="0F6847E5" w14:textId="77777777" w:rsidR="00A63333" w:rsidRPr="005A5C02" w:rsidRDefault="00A63333">
      <w:pPr>
        <w:spacing w:after="0" w:line="240" w:lineRule="auto"/>
        <w:rPr>
          <w:rFonts w:asciiTheme="minorHAnsi" w:hAnsiTheme="minorHAnsi"/>
          <w:lang w:val="mk-MK"/>
        </w:rPr>
      </w:pPr>
    </w:p>
    <w:p w14:paraId="2E9AC421" w14:textId="77777777" w:rsidR="00A63333" w:rsidRPr="005A5C02" w:rsidRDefault="00A63333">
      <w:pPr>
        <w:spacing w:after="0" w:line="240" w:lineRule="auto"/>
        <w:rPr>
          <w:rFonts w:asciiTheme="minorHAnsi" w:hAnsiTheme="minorHAnsi"/>
          <w:lang w:val="mk-MK"/>
        </w:rPr>
      </w:pPr>
    </w:p>
    <w:p w14:paraId="0262F8B7" w14:textId="77777777" w:rsidR="00A63333" w:rsidRPr="005A5C02" w:rsidRDefault="00A63333">
      <w:pPr>
        <w:spacing w:after="0" w:line="240" w:lineRule="auto"/>
        <w:rPr>
          <w:rFonts w:asciiTheme="minorHAnsi" w:hAnsiTheme="minorHAnsi"/>
          <w:lang w:val="mk-MK"/>
        </w:rPr>
      </w:pPr>
    </w:p>
    <w:p w14:paraId="29EC25FA" w14:textId="77777777" w:rsidR="00A63333" w:rsidRPr="005A5C02" w:rsidRDefault="00A63333">
      <w:pPr>
        <w:spacing w:after="0" w:line="240" w:lineRule="auto"/>
        <w:rPr>
          <w:rFonts w:asciiTheme="minorHAnsi" w:hAnsiTheme="minorHAnsi"/>
          <w:lang w:val="mk-MK"/>
        </w:rPr>
      </w:pPr>
    </w:p>
    <w:p w14:paraId="6379A2B7" w14:textId="77777777" w:rsidR="00A63333" w:rsidRPr="005A5C02" w:rsidRDefault="00A63333">
      <w:pPr>
        <w:spacing w:after="0" w:line="240" w:lineRule="auto"/>
        <w:rPr>
          <w:rFonts w:asciiTheme="minorHAnsi" w:hAnsiTheme="minorHAnsi"/>
          <w:lang w:val="mk-MK"/>
        </w:rPr>
      </w:pPr>
    </w:p>
    <w:p w14:paraId="4C642E7B" w14:textId="77777777" w:rsidR="00A63333" w:rsidRPr="005A5C02" w:rsidRDefault="00A63333">
      <w:pPr>
        <w:spacing w:after="0" w:line="240" w:lineRule="auto"/>
        <w:rPr>
          <w:rFonts w:asciiTheme="minorHAnsi" w:hAnsiTheme="minorHAnsi"/>
          <w:lang w:val="mk-MK"/>
        </w:rPr>
      </w:pPr>
    </w:p>
    <w:p w14:paraId="3A580305" w14:textId="77777777" w:rsidR="00A63333" w:rsidRPr="005A5C02" w:rsidRDefault="00A63333">
      <w:pPr>
        <w:spacing w:after="0" w:line="240" w:lineRule="auto"/>
        <w:rPr>
          <w:rFonts w:asciiTheme="minorHAnsi" w:hAnsiTheme="minorHAnsi"/>
          <w:lang w:val="mk-MK"/>
        </w:rPr>
      </w:pPr>
    </w:p>
    <w:p w14:paraId="5D78A497" w14:textId="77777777" w:rsidR="00A63333" w:rsidRPr="005A5C02" w:rsidRDefault="00A63333">
      <w:pPr>
        <w:spacing w:after="0" w:line="240" w:lineRule="auto"/>
        <w:rPr>
          <w:rFonts w:asciiTheme="minorHAnsi" w:hAnsiTheme="minorHAnsi"/>
          <w:lang w:val="mk-MK"/>
        </w:rPr>
      </w:pPr>
    </w:p>
    <w:p w14:paraId="784F2385" w14:textId="77777777" w:rsidR="00A63333" w:rsidRPr="005A5C02" w:rsidRDefault="00A63333">
      <w:pPr>
        <w:spacing w:after="0" w:line="240" w:lineRule="auto"/>
        <w:rPr>
          <w:rFonts w:asciiTheme="minorHAnsi" w:hAnsiTheme="minorHAnsi"/>
          <w:lang w:val="mk-MK"/>
        </w:rPr>
      </w:pPr>
    </w:p>
    <w:p w14:paraId="0F12B063" w14:textId="77777777" w:rsidR="00A63333" w:rsidRPr="005A5C02" w:rsidRDefault="00A63333">
      <w:pPr>
        <w:spacing w:after="0" w:line="240" w:lineRule="auto"/>
        <w:rPr>
          <w:rFonts w:asciiTheme="minorHAnsi" w:hAnsiTheme="minorHAnsi"/>
          <w:lang w:val="mk-MK"/>
        </w:rPr>
      </w:pPr>
    </w:p>
    <w:p w14:paraId="5B057E3C" w14:textId="77777777" w:rsidR="00A63333" w:rsidRPr="005A5C02" w:rsidRDefault="00A63333">
      <w:pPr>
        <w:spacing w:after="0" w:line="240" w:lineRule="auto"/>
        <w:rPr>
          <w:rFonts w:asciiTheme="minorHAnsi" w:hAnsiTheme="minorHAnsi"/>
          <w:lang w:val="mk-MK"/>
        </w:rPr>
      </w:pPr>
    </w:p>
    <w:p w14:paraId="7CC8AD71" w14:textId="77777777" w:rsidR="00A63333" w:rsidRPr="005A5C02" w:rsidRDefault="00A63333">
      <w:pPr>
        <w:spacing w:after="0" w:line="240" w:lineRule="auto"/>
        <w:rPr>
          <w:rFonts w:asciiTheme="minorHAnsi" w:hAnsiTheme="minorHAnsi"/>
          <w:lang w:val="mk-MK"/>
        </w:rPr>
      </w:pPr>
    </w:p>
    <w:p w14:paraId="39B2CC9A" w14:textId="77777777" w:rsidR="00A63333" w:rsidRPr="005A5C02" w:rsidRDefault="00A63333">
      <w:pPr>
        <w:spacing w:after="0" w:line="240" w:lineRule="auto"/>
        <w:rPr>
          <w:rFonts w:asciiTheme="minorHAnsi" w:hAnsiTheme="minorHAnsi"/>
          <w:lang w:val="mk-MK"/>
        </w:rPr>
      </w:pPr>
    </w:p>
    <w:p w14:paraId="1B5FEFDD" w14:textId="77777777" w:rsidR="00A63333" w:rsidRPr="005A5C02" w:rsidRDefault="00A63333">
      <w:pPr>
        <w:spacing w:after="0" w:line="240" w:lineRule="auto"/>
        <w:rPr>
          <w:rFonts w:asciiTheme="minorHAnsi" w:hAnsiTheme="minorHAnsi"/>
          <w:lang w:val="mk-MK"/>
        </w:rPr>
      </w:pPr>
    </w:p>
    <w:p w14:paraId="4A81A270" w14:textId="77777777" w:rsidR="00A63333" w:rsidRPr="005A5C02" w:rsidRDefault="00A63333">
      <w:pPr>
        <w:spacing w:after="0" w:line="240" w:lineRule="auto"/>
        <w:rPr>
          <w:rFonts w:asciiTheme="minorHAnsi" w:hAnsiTheme="minorHAnsi"/>
          <w:lang w:val="mk-MK"/>
        </w:rPr>
      </w:pPr>
    </w:p>
    <w:p w14:paraId="6A418285" w14:textId="77777777" w:rsidR="00976FE5" w:rsidRPr="005A5C02" w:rsidRDefault="00976FE5">
      <w:pPr>
        <w:spacing w:after="0" w:line="240" w:lineRule="auto"/>
        <w:rPr>
          <w:rFonts w:asciiTheme="minorHAnsi" w:hAnsiTheme="minorHAnsi"/>
          <w:lang w:val="mk-MK"/>
        </w:rPr>
      </w:pPr>
    </w:p>
    <w:p w14:paraId="6E390E5E" w14:textId="77777777" w:rsidR="00976FE5" w:rsidRPr="005A5C02" w:rsidRDefault="00976FE5">
      <w:pPr>
        <w:spacing w:after="0" w:line="240" w:lineRule="auto"/>
        <w:rPr>
          <w:rFonts w:asciiTheme="minorHAnsi" w:hAnsiTheme="minorHAnsi"/>
          <w:lang w:val="mk-MK"/>
        </w:rPr>
      </w:pPr>
    </w:p>
    <w:p w14:paraId="1DE91520" w14:textId="77777777" w:rsidR="00976FE5" w:rsidRPr="005A5C02" w:rsidRDefault="00976FE5">
      <w:pPr>
        <w:spacing w:after="0" w:line="240" w:lineRule="auto"/>
        <w:rPr>
          <w:rFonts w:asciiTheme="minorHAnsi" w:hAnsiTheme="minorHAnsi"/>
          <w:lang w:val="mk-MK"/>
        </w:rPr>
      </w:pPr>
    </w:p>
    <w:p w14:paraId="11DC3289" w14:textId="77777777" w:rsidR="00A63333" w:rsidRPr="005A5C02" w:rsidRDefault="00A63333">
      <w:pPr>
        <w:spacing w:after="0" w:line="240" w:lineRule="auto"/>
        <w:rPr>
          <w:rFonts w:asciiTheme="minorHAnsi" w:hAnsiTheme="minorHAnsi"/>
          <w:lang w:val="mk-MK"/>
        </w:rPr>
      </w:pPr>
    </w:p>
    <w:p w14:paraId="478B774E" w14:textId="77777777" w:rsidR="00444F14" w:rsidRPr="005A5C02" w:rsidRDefault="00F41E6A" w:rsidP="006A4600">
      <w:pPr>
        <w:contextualSpacing/>
        <w:jc w:val="both"/>
        <w:rPr>
          <w:rFonts w:asciiTheme="minorHAnsi" w:hAnsiTheme="minorHAnsi"/>
          <w:color w:val="4F81BD" w:themeColor="accent1"/>
          <w:lang w:val="mk-MK"/>
        </w:rPr>
      </w:pPr>
      <w:r w:rsidRPr="005A5C02">
        <w:rPr>
          <w:rFonts w:asciiTheme="minorHAnsi" w:hAnsiTheme="minorHAnsi"/>
          <w:color w:val="4F81BD" w:themeColor="accent1"/>
          <w:lang w:val="mk-MK"/>
        </w:rPr>
        <w:t>Библиографија</w:t>
      </w:r>
    </w:p>
    <w:p w14:paraId="4C6CB464" w14:textId="77777777" w:rsidR="00444F14" w:rsidRPr="005A5C02" w:rsidRDefault="00444F14" w:rsidP="006A4600">
      <w:pPr>
        <w:contextualSpacing/>
        <w:jc w:val="both"/>
        <w:rPr>
          <w:rFonts w:asciiTheme="minorHAnsi" w:hAnsiTheme="minorHAnsi"/>
          <w:lang w:val="mk-MK"/>
        </w:rPr>
      </w:pPr>
    </w:p>
    <w:p w14:paraId="01513DFE" w14:textId="77777777" w:rsidR="00444F14" w:rsidRPr="005A5C02" w:rsidRDefault="00444F14" w:rsidP="00444F14">
      <w:pPr>
        <w:contextualSpacing/>
        <w:jc w:val="both"/>
        <w:rPr>
          <w:rFonts w:asciiTheme="minorHAnsi" w:hAnsiTheme="minorHAnsi"/>
          <w:lang w:val="mk-MK"/>
        </w:rPr>
      </w:pPr>
    </w:p>
    <w:p w14:paraId="24C3EEB3"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Закон за изменување и дополнување на Законот за еднакви можности на жените и мажите, Службен весник бр. 166/12 ноември, 2014 година.</w:t>
      </w:r>
    </w:p>
    <w:p w14:paraId="0BA91010"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Закон за превенција, спречување и заштита од семејно насилство, Службен весник, бр. 138/14, 33/2015 и 150/2015.</w:t>
      </w:r>
    </w:p>
    <w:p w14:paraId="6FD9FC48"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Закон за бесплатна правна помош, Службен весник, бр. 161/2009, 185/2011, 27/2014, 104/2015.</w:t>
      </w:r>
    </w:p>
    <w:p w14:paraId="18B03CC6"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Закон за изменување и дополнување на Кривичниот законик, Службен весник бр. 226 од 25 декември, 2015 година.</w:t>
      </w:r>
    </w:p>
    <w:p w14:paraId="3C18354C"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Закон за изменување и дополнување на Законот за социјална заштита, Службен весник бр. 51 од 21 март, 2018 година.</w:t>
      </w:r>
    </w:p>
    <w:p w14:paraId="07C17563"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Закон за работни односи, Службен весник, бр. 74 од 08 мај, 2015 година. </w:t>
      </w:r>
    </w:p>
    <w:p w14:paraId="23C1031A"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Изборниот законик, Службен весник, бр. 196 од 10 ноември</w:t>
      </w:r>
    </w:p>
    <w:p w14:paraId="3EA0AF66" w14:textId="77777777" w:rsidR="00A63333" w:rsidRPr="005A5C02" w:rsidRDefault="00A63333" w:rsidP="00A63333">
      <w:pPr>
        <w:contextualSpacing/>
        <w:jc w:val="both"/>
        <w:rPr>
          <w:rFonts w:asciiTheme="minorHAnsi" w:hAnsiTheme="minorHAnsi"/>
          <w:bCs/>
          <w:sz w:val="20"/>
          <w:szCs w:val="20"/>
          <w:lang w:val="mk-MK"/>
        </w:rPr>
      </w:pPr>
      <w:r w:rsidRPr="005A5C02">
        <w:rPr>
          <w:rFonts w:asciiTheme="minorHAnsi" w:hAnsiTheme="minorHAnsi"/>
          <w:sz w:val="20"/>
          <w:szCs w:val="20"/>
          <w:lang w:val="mk-MK"/>
        </w:rPr>
        <w:t xml:space="preserve">Закон за странци, Службен весник бр. 97 од 28 мај, 2018 година. </w:t>
      </w:r>
    </w:p>
    <w:p w14:paraId="3575A350"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Закон за азил и привремена заштита, Службен весник на Република Македонија бр. 49/03, 66/07, 142/08, 146/09, 166/12, 101/15 и 152/15.</w:t>
      </w:r>
    </w:p>
    <w:p w14:paraId="7D0703EF" w14:textId="77777777" w:rsidR="00A63333" w:rsidRPr="005A5C02" w:rsidRDefault="00A63333" w:rsidP="00A63333">
      <w:pPr>
        <w:contextualSpacing/>
        <w:jc w:val="both"/>
        <w:rPr>
          <w:rFonts w:asciiTheme="minorHAnsi" w:hAnsiTheme="minorHAnsi"/>
          <w:iCs/>
          <w:sz w:val="20"/>
          <w:szCs w:val="20"/>
          <w:lang w:val="mk-MK"/>
        </w:rPr>
      </w:pPr>
      <w:r w:rsidRPr="005A5C02">
        <w:rPr>
          <w:rFonts w:asciiTheme="minorHAnsi" w:hAnsiTheme="minorHAnsi"/>
          <w:iCs/>
          <w:sz w:val="20"/>
          <w:szCs w:val="20"/>
          <w:lang w:val="mk-MK"/>
        </w:rPr>
        <w:t>Закон за изменување и дополнување на Законот за минимална плата во 2017 година, Службен весник бр. 132 / 17.</w:t>
      </w:r>
    </w:p>
    <w:p w14:paraId="112ED9CB"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Измени и дополнувања на Законот за народниот правобранител, Службен весник бр. 181 од 29 септември, 2016 година.</w:t>
      </w:r>
    </w:p>
    <w:p w14:paraId="4D65FEDC"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Законот за изменување и дополнување на Законот за учебници за основно и средно образование, објавени во Службен весник бр. 21/2018 на 02 февруари, 2018година.</w:t>
      </w:r>
    </w:p>
    <w:p w14:paraId="5CEF2E03"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Закон за здравствена заштита 2019, Службен весник бр. 08-647 / 1, 28 јануари, 2019 година.</w:t>
      </w:r>
    </w:p>
    <w:p w14:paraId="5EC51F1A"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Законот за </w:t>
      </w:r>
      <w:r w:rsidR="00D71C89">
        <w:rPr>
          <w:rFonts w:asciiTheme="minorHAnsi" w:hAnsiTheme="minorHAnsi"/>
          <w:sz w:val="20"/>
          <w:szCs w:val="20"/>
          <w:lang w:val="mk-MK"/>
        </w:rPr>
        <w:t xml:space="preserve">аудио и </w:t>
      </w:r>
      <w:r w:rsidRPr="005A5C02">
        <w:rPr>
          <w:rFonts w:asciiTheme="minorHAnsi" w:hAnsiTheme="minorHAnsi"/>
          <w:sz w:val="20"/>
          <w:szCs w:val="20"/>
          <w:lang w:val="mk-MK"/>
        </w:rPr>
        <w:t xml:space="preserve">аудиовизуелни </w:t>
      </w:r>
      <w:r w:rsidR="00D71C89">
        <w:rPr>
          <w:rFonts w:asciiTheme="minorHAnsi" w:hAnsiTheme="minorHAnsi"/>
          <w:sz w:val="20"/>
          <w:szCs w:val="20"/>
          <w:lang w:val="mk-MK"/>
        </w:rPr>
        <w:t xml:space="preserve">медиумски </w:t>
      </w:r>
      <w:r w:rsidRPr="005A5C02">
        <w:rPr>
          <w:rFonts w:asciiTheme="minorHAnsi" w:hAnsiTheme="minorHAnsi"/>
          <w:sz w:val="20"/>
          <w:szCs w:val="20"/>
          <w:lang w:val="mk-MK"/>
        </w:rPr>
        <w:t>услуги беше усвоен во 2018 година, Службен весник бр. 27 од 5 февруари, 2019 година.</w:t>
      </w:r>
    </w:p>
    <w:p w14:paraId="4B470582" w14:textId="77777777" w:rsidR="00A63333" w:rsidRPr="005A5C02" w:rsidRDefault="00BA3F8E" w:rsidP="00A63333">
      <w:pPr>
        <w:contextualSpacing/>
        <w:jc w:val="both"/>
        <w:rPr>
          <w:rFonts w:asciiTheme="minorHAnsi" w:hAnsiTheme="minorHAnsi"/>
          <w:sz w:val="20"/>
          <w:szCs w:val="20"/>
          <w:lang w:val="mk-MK"/>
        </w:rPr>
      </w:pPr>
      <w:r w:rsidRPr="00D71C89">
        <w:rPr>
          <w:rFonts w:asciiTheme="minorHAnsi" w:hAnsiTheme="minorHAnsi"/>
          <w:sz w:val="20"/>
          <w:szCs w:val="20"/>
          <w:lang w:val="mk-MK"/>
        </w:rPr>
        <w:t>Закон за спречување и заштита од дискриминација</w:t>
      </w:r>
      <w:r w:rsidR="00A63333" w:rsidRPr="005A5C02">
        <w:rPr>
          <w:rFonts w:asciiTheme="minorHAnsi" w:hAnsiTheme="minorHAnsi"/>
          <w:sz w:val="20"/>
          <w:szCs w:val="20"/>
          <w:lang w:val="mk-MK"/>
        </w:rPr>
        <w:t>, Службен весник бр. бр.50 / 2010.</w:t>
      </w:r>
    </w:p>
    <w:p w14:paraId="7EAB16A0" w14:textId="77777777" w:rsidR="00A63333" w:rsidRPr="005A5C02" w:rsidRDefault="00A63333" w:rsidP="00A63333">
      <w:pPr>
        <w:contextualSpacing/>
        <w:jc w:val="both"/>
        <w:rPr>
          <w:rFonts w:asciiTheme="minorHAnsi" w:hAnsiTheme="minorHAnsi"/>
          <w:iCs/>
          <w:sz w:val="20"/>
          <w:szCs w:val="20"/>
          <w:lang w:val="mk-MK"/>
        </w:rPr>
      </w:pPr>
      <w:r w:rsidRPr="005A5C02">
        <w:rPr>
          <w:rFonts w:asciiTheme="minorHAnsi" w:hAnsiTheme="minorHAnsi"/>
          <w:iCs/>
          <w:sz w:val="20"/>
          <w:szCs w:val="20"/>
          <w:lang w:val="mk-MK"/>
        </w:rPr>
        <w:t>Закон за прекинување на бременоста, усвоен во 2019 година.</w:t>
      </w:r>
    </w:p>
    <w:p w14:paraId="0490067E"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Закон за изменување и дополнување на Законот за полиција, Службен весник бр. 64 од 11 април, 2018 година. </w:t>
      </w:r>
    </w:p>
    <w:p w14:paraId="2455C7BF"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Закон за високо образование, Службен весник бр. 82/2018.</w:t>
      </w:r>
    </w:p>
    <w:p w14:paraId="09DCB82A" w14:textId="77777777" w:rsidR="00A63333" w:rsidRPr="005A5C02" w:rsidRDefault="00A63333" w:rsidP="00A63333">
      <w:pPr>
        <w:contextualSpacing/>
        <w:jc w:val="both"/>
        <w:rPr>
          <w:rFonts w:asciiTheme="minorHAnsi" w:hAnsiTheme="minorHAnsi"/>
          <w:b/>
          <w:sz w:val="20"/>
          <w:szCs w:val="20"/>
          <w:lang w:val="mk-MK"/>
        </w:rPr>
      </w:pPr>
    </w:p>
    <w:p w14:paraId="7391EB90"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Национална стратегија за земјоделство и рурален развој (2014–2020).</w:t>
      </w:r>
    </w:p>
    <w:p w14:paraId="4006D804"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Национална стратегија и Национален акци</w:t>
      </w:r>
      <w:r w:rsidR="00976FE5" w:rsidRPr="005A5C02">
        <w:rPr>
          <w:rFonts w:asciiTheme="minorHAnsi" w:hAnsiTheme="minorHAnsi"/>
          <w:sz w:val="20"/>
          <w:szCs w:val="20"/>
          <w:lang w:val="mk-MK"/>
        </w:rPr>
        <w:t>ски</w:t>
      </w:r>
      <w:r w:rsidRPr="005A5C02">
        <w:rPr>
          <w:rFonts w:asciiTheme="minorHAnsi" w:hAnsiTheme="minorHAnsi"/>
          <w:sz w:val="20"/>
          <w:szCs w:val="20"/>
          <w:lang w:val="mk-MK"/>
        </w:rPr>
        <w:t xml:space="preserve"> план за борба против трговија со луѓе и илегална миграција (2017–2020) 2010-2020.</w:t>
      </w:r>
    </w:p>
    <w:p w14:paraId="6199F016"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Стратегија за Ромите (2014-2020) и Национален акци</w:t>
      </w:r>
      <w:r w:rsidR="00976FE5" w:rsidRPr="005A5C02">
        <w:rPr>
          <w:rFonts w:asciiTheme="minorHAnsi" w:hAnsiTheme="minorHAnsi"/>
          <w:sz w:val="20"/>
          <w:szCs w:val="20"/>
          <w:lang w:val="mk-MK"/>
        </w:rPr>
        <w:t>ски</w:t>
      </w:r>
      <w:r w:rsidRPr="005A5C02">
        <w:rPr>
          <w:rFonts w:asciiTheme="minorHAnsi" w:hAnsiTheme="minorHAnsi"/>
          <w:sz w:val="20"/>
          <w:szCs w:val="20"/>
          <w:lang w:val="mk-MK"/>
        </w:rPr>
        <w:t xml:space="preserve"> план (2016–2020)</w:t>
      </w:r>
    </w:p>
    <w:p w14:paraId="699C65A4"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Национална стратегија за сексуално и репродуктивно здравје (2010-2020).</w:t>
      </w:r>
    </w:p>
    <w:p w14:paraId="2FF422C4"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Стратегија за развој на женското претприемништво за 2018-2023.</w:t>
      </w:r>
    </w:p>
    <w:p w14:paraId="43E6790B" w14:textId="77777777" w:rsidR="00A63333" w:rsidRPr="005A5C02" w:rsidRDefault="00A63333" w:rsidP="00A63333">
      <w:pPr>
        <w:contextualSpacing/>
        <w:jc w:val="both"/>
        <w:rPr>
          <w:rFonts w:asciiTheme="minorHAnsi" w:hAnsiTheme="minorHAnsi"/>
          <w:b/>
          <w:sz w:val="20"/>
          <w:szCs w:val="20"/>
          <w:lang w:val="mk-MK"/>
        </w:rPr>
      </w:pPr>
      <w:r w:rsidRPr="005A5C02">
        <w:rPr>
          <w:rFonts w:asciiTheme="minorHAnsi" w:hAnsiTheme="minorHAnsi"/>
          <w:sz w:val="20"/>
          <w:szCs w:val="20"/>
          <w:lang w:val="mk-MK"/>
        </w:rPr>
        <w:t>Стратегија за родово одговорно буџетирање (2012-2017).</w:t>
      </w:r>
    </w:p>
    <w:p w14:paraId="7BBE6B8A" w14:textId="77777777" w:rsidR="00A63333" w:rsidRPr="005A5C02" w:rsidRDefault="00A63333" w:rsidP="00A63333">
      <w:pPr>
        <w:contextualSpacing/>
        <w:jc w:val="both"/>
        <w:rPr>
          <w:rFonts w:asciiTheme="minorHAnsi" w:hAnsiTheme="minorHAnsi"/>
          <w:b/>
          <w:sz w:val="20"/>
          <w:szCs w:val="20"/>
          <w:lang w:val="mk-MK"/>
        </w:rPr>
      </w:pPr>
      <w:r w:rsidRPr="005A5C02">
        <w:rPr>
          <w:rFonts w:asciiTheme="minorHAnsi" w:hAnsiTheme="minorHAnsi"/>
          <w:sz w:val="20"/>
          <w:szCs w:val="20"/>
          <w:lang w:val="mk-MK"/>
        </w:rPr>
        <w:t>Национална стратегија за вработување (2016-2020).</w:t>
      </w:r>
    </w:p>
    <w:p w14:paraId="53309773"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2013-2020 Стратегија за родова еднаквост. </w:t>
      </w:r>
    </w:p>
    <w:p w14:paraId="0A2EFC9C"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2018-2023 Национален акциски план за имплементација на Истанбулската конвенција. </w:t>
      </w:r>
    </w:p>
    <w:p w14:paraId="479D9A61" w14:textId="77777777" w:rsidR="00A63333" w:rsidRPr="005A5C02" w:rsidRDefault="00A63333" w:rsidP="00A63333">
      <w:pPr>
        <w:contextualSpacing/>
        <w:jc w:val="both"/>
        <w:rPr>
          <w:rFonts w:asciiTheme="minorHAnsi" w:hAnsiTheme="minorHAnsi"/>
          <w:sz w:val="20"/>
          <w:szCs w:val="20"/>
          <w:u w:val="single"/>
          <w:lang w:val="mk-MK"/>
        </w:rPr>
      </w:pPr>
      <w:r w:rsidRPr="005A5C02">
        <w:rPr>
          <w:rFonts w:asciiTheme="minorHAnsi" w:hAnsiTheme="minorHAnsi"/>
          <w:sz w:val="20"/>
          <w:szCs w:val="20"/>
          <w:lang w:val="mk-MK"/>
        </w:rPr>
        <w:t>Програма за работа на Владата 2017–2020</w:t>
      </w:r>
      <w:hyperlink r:id="rId25" w:history="1">
        <w:r w:rsidRPr="005A5C02">
          <w:rPr>
            <w:rStyle w:val="Hyperlink"/>
            <w:rFonts w:asciiTheme="minorHAnsi" w:hAnsiTheme="minorHAnsi"/>
            <w:sz w:val="20"/>
            <w:szCs w:val="20"/>
            <w:lang w:val="mk-MK"/>
          </w:rPr>
          <w:t>https://vlada.mk/sites/default/files/programa/2017-2020/Programa_Vlada_2017-2020_ENG.pdf</w:t>
        </w:r>
      </w:hyperlink>
    </w:p>
    <w:p w14:paraId="04384D70"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2016 Акциски план за сексуално и репродуктивно здравје. </w:t>
      </w:r>
    </w:p>
    <w:p w14:paraId="7EFF7F20"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Акциски план за спроведување на Стратегијата за соработка на Владата со граѓанскиот сектор за 2012-2017. </w:t>
      </w:r>
    </w:p>
    <w:p w14:paraId="2ABCECBB"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Национална стратегија за спроведување на ЦОР, 2011 година и Акци</w:t>
      </w:r>
      <w:r w:rsidR="00976FE5" w:rsidRPr="005A5C02">
        <w:rPr>
          <w:rFonts w:asciiTheme="minorHAnsi" w:hAnsiTheme="minorHAnsi"/>
          <w:sz w:val="20"/>
          <w:szCs w:val="20"/>
          <w:lang w:val="mk-MK"/>
        </w:rPr>
        <w:t>ски</w:t>
      </w:r>
      <w:r w:rsidRPr="005A5C02">
        <w:rPr>
          <w:rFonts w:asciiTheme="minorHAnsi" w:hAnsiTheme="minorHAnsi"/>
          <w:sz w:val="20"/>
          <w:szCs w:val="20"/>
          <w:lang w:val="mk-MK"/>
        </w:rPr>
        <w:t xml:space="preserve"> план </w:t>
      </w:r>
      <w:r w:rsidR="00976FE5" w:rsidRPr="005A5C02">
        <w:rPr>
          <w:rFonts w:asciiTheme="minorHAnsi" w:hAnsiTheme="minorHAnsi"/>
          <w:sz w:val="20"/>
          <w:szCs w:val="20"/>
          <w:lang w:val="mk-MK"/>
        </w:rPr>
        <w:t xml:space="preserve">од </w:t>
      </w:r>
      <w:r w:rsidRPr="005A5C02">
        <w:rPr>
          <w:rFonts w:asciiTheme="minorHAnsi" w:hAnsiTheme="minorHAnsi"/>
          <w:sz w:val="20"/>
          <w:szCs w:val="20"/>
          <w:lang w:val="mk-MK"/>
        </w:rPr>
        <w:t>2017</w:t>
      </w:r>
      <w:r w:rsidR="00976FE5" w:rsidRPr="005A5C02">
        <w:rPr>
          <w:rFonts w:asciiTheme="minorHAnsi" w:hAnsiTheme="minorHAnsi"/>
          <w:sz w:val="20"/>
          <w:szCs w:val="20"/>
          <w:lang w:val="mk-MK"/>
        </w:rPr>
        <w:t xml:space="preserve"> година</w:t>
      </w:r>
      <w:r w:rsidRPr="005A5C02">
        <w:rPr>
          <w:rFonts w:asciiTheme="minorHAnsi" w:hAnsiTheme="minorHAnsi"/>
          <w:sz w:val="20"/>
          <w:szCs w:val="20"/>
          <w:lang w:val="mk-MK"/>
        </w:rPr>
        <w:t xml:space="preserve">. </w:t>
      </w:r>
    </w:p>
    <w:p w14:paraId="2CD29063"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Национална стратегија на Република Македонија за спречување на насилен екстремизам (2018-2022).</w:t>
      </w:r>
    </w:p>
    <w:p w14:paraId="24F9E043" w14:textId="77777777" w:rsidR="00A63333" w:rsidRPr="005A5C02" w:rsidRDefault="00A63333" w:rsidP="00A63333">
      <w:pPr>
        <w:contextualSpacing/>
        <w:jc w:val="both"/>
        <w:rPr>
          <w:rFonts w:asciiTheme="minorHAnsi" w:hAnsiTheme="minorHAnsi"/>
          <w:sz w:val="20"/>
          <w:szCs w:val="20"/>
          <w:lang w:val="mk-MK"/>
        </w:rPr>
      </w:pPr>
    </w:p>
    <w:p w14:paraId="211D29F5"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Стандардни оперативни процедури (СОП) за справување со деца без придружба и разделени деца.</w:t>
      </w:r>
    </w:p>
    <w:p w14:paraId="76DF57A5"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lastRenderedPageBreak/>
        <w:t>Стандардни оперативни процедури за постапување со ранливите категории на лица странци.</w:t>
      </w:r>
    </w:p>
    <w:p w14:paraId="71324542" w14:textId="77777777" w:rsidR="00A63333" w:rsidRPr="005A5C02" w:rsidRDefault="0068372A" w:rsidP="00A63333">
      <w:pPr>
        <w:contextualSpacing/>
        <w:jc w:val="both"/>
        <w:rPr>
          <w:rFonts w:asciiTheme="minorHAnsi" w:hAnsiTheme="minorHAnsi"/>
          <w:sz w:val="20"/>
          <w:szCs w:val="20"/>
          <w:lang w:val="mk-MK"/>
        </w:rPr>
      </w:pPr>
      <w:r w:rsidRPr="0068372A">
        <w:rPr>
          <w:rFonts w:asciiTheme="minorHAnsi" w:hAnsiTheme="minorHAnsi"/>
          <w:sz w:val="20"/>
          <w:szCs w:val="20"/>
          <w:lang w:val="mk-MK"/>
        </w:rPr>
        <w:t>Мултисекторски</w:t>
      </w:r>
      <w:r w:rsidR="00A63333" w:rsidRPr="005A5C02">
        <w:rPr>
          <w:rFonts w:asciiTheme="minorHAnsi" w:hAnsiTheme="minorHAnsi"/>
          <w:sz w:val="20"/>
          <w:szCs w:val="20"/>
          <w:lang w:val="mk-MK"/>
        </w:rPr>
        <w:t>стандардни оперативни процедури (СОП) за превенција и одговор на родово базирано насилство (РБН) во кризни ситуации.</w:t>
      </w:r>
    </w:p>
    <w:p w14:paraId="3097D99B"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Стандардни оперативни процедури за постапување со жртви на трговија со луѓе. </w:t>
      </w:r>
    </w:p>
    <w:p w14:paraId="4C83E70D" w14:textId="77777777" w:rsidR="00A63333" w:rsidRPr="005A5C02" w:rsidRDefault="00A63333" w:rsidP="00A63333">
      <w:pPr>
        <w:contextualSpacing/>
        <w:jc w:val="both"/>
        <w:rPr>
          <w:rFonts w:asciiTheme="minorHAnsi" w:hAnsiTheme="minorHAnsi"/>
          <w:b/>
          <w:sz w:val="20"/>
          <w:szCs w:val="20"/>
          <w:lang w:val="mk-MK"/>
        </w:rPr>
      </w:pPr>
    </w:p>
    <w:p w14:paraId="7B43AC18"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Методологија за родово одговорно буџетирање за органите на државната управа усвоена на сто и педесеттата прва седница на Владата на Република Македонија на 21.5.2014</w:t>
      </w:r>
    </w:p>
    <w:p w14:paraId="6E2E14C5"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Кодекс на полициска етика „Службен весникна РМ“ бр. 72 од 11.06.2007.</w:t>
      </w:r>
    </w:p>
    <w:p w14:paraId="78DFB3BD" w14:textId="77777777" w:rsidR="00A63333" w:rsidRPr="005A5C02" w:rsidRDefault="00A63333" w:rsidP="00A63333">
      <w:pPr>
        <w:contextualSpacing/>
        <w:jc w:val="both"/>
        <w:rPr>
          <w:rFonts w:asciiTheme="minorHAnsi" w:hAnsiTheme="minorHAnsi"/>
          <w:bCs/>
          <w:sz w:val="20"/>
          <w:szCs w:val="20"/>
          <w:lang w:val="mk-MK"/>
        </w:rPr>
      </w:pPr>
      <w:r w:rsidRPr="005A5C02">
        <w:rPr>
          <w:rFonts w:asciiTheme="minorHAnsi" w:hAnsiTheme="minorHAnsi"/>
          <w:bCs/>
          <w:sz w:val="20"/>
          <w:szCs w:val="20"/>
          <w:lang w:val="mk-MK"/>
        </w:rPr>
        <w:t>Протокол за соработка помеѓу надлежните органи за преземање мерки за спречување и заштита од семејно насилство, Службен весник на Република Македонија бр. 143/15.</w:t>
      </w:r>
    </w:p>
    <w:p w14:paraId="38FF4256" w14:textId="77777777" w:rsidR="00A63333" w:rsidRPr="005A5C02" w:rsidRDefault="00A63333" w:rsidP="00A63333">
      <w:pPr>
        <w:contextualSpacing/>
        <w:jc w:val="both"/>
        <w:rPr>
          <w:rFonts w:asciiTheme="minorHAnsi" w:hAnsiTheme="minorHAnsi"/>
          <w:bCs/>
          <w:sz w:val="20"/>
          <w:szCs w:val="20"/>
          <w:lang w:val="mk-MK"/>
        </w:rPr>
      </w:pPr>
    </w:p>
    <w:p w14:paraId="33A0ADA4"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Правилник за начинот на спроведување и следење на мерките за заштита на жртвата на семејно насилство преземени од Центарот за социјални работи и начинот на следење на изречените мерки за заштита.</w:t>
      </w:r>
    </w:p>
    <w:p w14:paraId="36324299"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Правилник за начинот на извршувањето на изреченатa привремена мерка за заштита - задолжително посетување советувалиште за сторители на семејно насилство („Службен весник на Република Македонија" 17/2015).</w:t>
      </w:r>
    </w:p>
    <w:p w14:paraId="4131AF24"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Правилник за начинот на проценка на ризикот за животот и телесниот интегритет на жртвата на семејно насилство и ризикот да се повтори насилството.</w:t>
      </w:r>
    </w:p>
    <w:p w14:paraId="2A18BD77"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Правилник за начинот на спроведување на изречените привремени мерки за заштита на жртвата на семејно насилство и членовите на неговото/нејзиното семејство („Службен весник на Република Македонија" бр. 28/15).</w:t>
      </w:r>
    </w:p>
    <w:p w14:paraId="1229395A"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Правилник за начинот на спроведување на привремена мерка за заштита од семејно насилство - задолжителен третман на сторителите доколку </w:t>
      </w:r>
      <w:r w:rsidR="009E2D9D" w:rsidRPr="005A5C02">
        <w:rPr>
          <w:rFonts w:asciiTheme="minorHAnsi" w:hAnsiTheme="minorHAnsi"/>
          <w:sz w:val="20"/>
          <w:szCs w:val="20"/>
          <w:lang w:val="mk-MK"/>
        </w:rPr>
        <w:t>консумираат</w:t>
      </w:r>
      <w:r w:rsidRPr="005A5C02">
        <w:rPr>
          <w:rFonts w:asciiTheme="minorHAnsi" w:hAnsiTheme="minorHAnsi"/>
          <w:sz w:val="20"/>
          <w:szCs w:val="20"/>
          <w:lang w:val="mk-MK"/>
        </w:rPr>
        <w:t xml:space="preserve"> алкохол, дрога и други психотропни супстанции или се ментално болни („Службен весник на Република Македонија" бр. 94/15).</w:t>
      </w:r>
    </w:p>
    <w:p w14:paraId="5289F13C"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Правилник за формата и содржината на извештајот за работата на координаторот и заменик координаторот за еднакви можности на жените и мажите во органите на државната управа, Службен весник бр. 46 од 23.3.2015 година.</w:t>
      </w:r>
    </w:p>
    <w:p w14:paraId="10F865D7"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Правилник за анализа на содржината на наставните планови, програми и учебници од аспект на унапредување на еднаквите можности на жените и мажите, Службен весник бр.125 од 24.7.2015.</w:t>
      </w:r>
    </w:p>
    <w:p w14:paraId="246790D2" w14:textId="77777777" w:rsidR="00A63333" w:rsidRPr="005A5C02" w:rsidRDefault="00A63333" w:rsidP="00A63333">
      <w:pPr>
        <w:contextualSpacing/>
        <w:jc w:val="both"/>
        <w:rPr>
          <w:rFonts w:asciiTheme="minorHAnsi" w:hAnsiTheme="minorHAnsi"/>
          <w:sz w:val="20"/>
          <w:szCs w:val="20"/>
          <w:lang w:val="mk-MK"/>
        </w:rPr>
      </w:pPr>
    </w:p>
    <w:p w14:paraId="342B861B" w14:textId="77777777" w:rsidR="00A63333" w:rsidRPr="005A5C02" w:rsidRDefault="00A63333" w:rsidP="00A63333">
      <w:pPr>
        <w:contextualSpacing/>
        <w:jc w:val="both"/>
        <w:rPr>
          <w:rFonts w:asciiTheme="minorHAnsi" w:hAnsiTheme="minorHAnsi"/>
          <w:sz w:val="20"/>
          <w:szCs w:val="20"/>
          <w:lang w:val="mk-MK"/>
        </w:rPr>
      </w:pPr>
    </w:p>
    <w:p w14:paraId="04C48E08"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Жените и мажите во Македонија, Скопје 2014 </w:t>
      </w:r>
      <w:hyperlink r:id="rId26" w:history="1">
        <w:r w:rsidRPr="005A5C02">
          <w:rPr>
            <w:rStyle w:val="Hyperlink"/>
            <w:rFonts w:asciiTheme="minorHAnsi" w:hAnsiTheme="minorHAnsi"/>
            <w:sz w:val="20"/>
            <w:szCs w:val="20"/>
            <w:lang w:val="mk-MK"/>
          </w:rPr>
          <w:t>http://www.stat.gov.mk/Publikacii/Gender2014.pdf</w:t>
        </w:r>
      </w:hyperlink>
    </w:p>
    <w:p w14:paraId="038982AE"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Жените и мажите во Македонија, Скопје 2015,</w:t>
      </w:r>
    </w:p>
    <w:p w14:paraId="4D670269" w14:textId="77777777" w:rsidR="00A63333" w:rsidRPr="005A5C02" w:rsidRDefault="006F78C8" w:rsidP="00A63333">
      <w:pPr>
        <w:contextualSpacing/>
        <w:jc w:val="both"/>
        <w:rPr>
          <w:rFonts w:asciiTheme="minorHAnsi" w:hAnsiTheme="minorHAnsi"/>
          <w:sz w:val="20"/>
          <w:szCs w:val="20"/>
          <w:lang w:val="mk-MK"/>
        </w:rPr>
      </w:pPr>
      <w:hyperlink r:id="rId27" w:history="1">
        <w:r w:rsidR="00A63333" w:rsidRPr="005A5C02">
          <w:rPr>
            <w:rStyle w:val="Hyperlink"/>
            <w:rFonts w:asciiTheme="minorHAnsi" w:hAnsiTheme="minorHAnsi"/>
            <w:sz w:val="20"/>
            <w:szCs w:val="20"/>
            <w:lang w:val="mk-MK"/>
          </w:rPr>
          <w:t>http://www.stat.gov.mk/PrikaziPublikacija.aspx?id=23&amp;rbr=546</w:t>
        </w:r>
      </w:hyperlink>
    </w:p>
    <w:p w14:paraId="03D44EA4"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Жените и мажите во Македонија, Скопје 2016, </w:t>
      </w:r>
      <w:hyperlink r:id="rId28" w:history="1">
        <w:r w:rsidRPr="005A5C02">
          <w:rPr>
            <w:rStyle w:val="Hyperlink"/>
            <w:rFonts w:asciiTheme="minorHAnsi" w:hAnsiTheme="minorHAnsi"/>
            <w:sz w:val="20"/>
            <w:szCs w:val="20"/>
            <w:lang w:val="mk-MK"/>
          </w:rPr>
          <w:t>http://www.stat.gov.mk/Publikacii/Gender2016.pdf</w:t>
        </w:r>
      </w:hyperlink>
    </w:p>
    <w:p w14:paraId="02D98A8D"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Жените и мажите во Македонија, Скопје 2017, </w:t>
      </w:r>
      <w:hyperlink r:id="rId29" w:history="1">
        <w:r w:rsidRPr="005A5C02">
          <w:rPr>
            <w:rStyle w:val="Hyperlink"/>
            <w:rFonts w:asciiTheme="minorHAnsi" w:hAnsiTheme="minorHAnsi"/>
            <w:sz w:val="20"/>
            <w:szCs w:val="20"/>
            <w:lang w:val="mk-MK"/>
          </w:rPr>
          <w:t>http://www.stat.gov.mk/Publikacii/Gender2017.pdf</w:t>
        </w:r>
      </w:hyperlink>
    </w:p>
    <w:p w14:paraId="6EA4F3B3"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Жените и мажите во Македонија, Скопје 2018, </w:t>
      </w:r>
      <w:hyperlink r:id="rId30" w:history="1">
        <w:r w:rsidRPr="005A5C02">
          <w:rPr>
            <w:rStyle w:val="Hyperlink"/>
            <w:rFonts w:asciiTheme="minorHAnsi" w:hAnsiTheme="minorHAnsi"/>
            <w:sz w:val="20"/>
            <w:szCs w:val="20"/>
            <w:lang w:val="mk-MK"/>
          </w:rPr>
          <w:t>http://www.stat.gov.mk/Publikacii/Gender2019.pdf</w:t>
        </w:r>
      </w:hyperlink>
    </w:p>
    <w:p w14:paraId="492607E0" w14:textId="77777777" w:rsidR="00A63333" w:rsidRPr="005A5C02" w:rsidRDefault="00A63333" w:rsidP="00A63333">
      <w:pPr>
        <w:contextualSpacing/>
        <w:jc w:val="both"/>
        <w:rPr>
          <w:rFonts w:asciiTheme="minorHAnsi" w:hAnsiTheme="minorHAnsi"/>
          <w:sz w:val="20"/>
          <w:szCs w:val="20"/>
          <w:lang w:val="mk-MK"/>
        </w:rPr>
      </w:pPr>
    </w:p>
    <w:p w14:paraId="5308F1DE"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ГРЕТА, Извештај за спроведувањето на Конвенцијата на Советот на Европа за акција против трговијата со луѓе од страна на „Поранешната Југословенска Република Македонија", ВТОР ИЗВЕШТАЈ ЗА ЕВАЛУАЦИЈА усвоен на 24 ноември, 2017 година, објавен на 21 февруари, 2018 година, ГРЕТА (2017)39</w:t>
      </w:r>
    </w:p>
    <w:p w14:paraId="1933B528" w14:textId="77777777" w:rsidR="00A63333" w:rsidRPr="005A5C02" w:rsidRDefault="00A63333" w:rsidP="00A63333">
      <w:pPr>
        <w:contextualSpacing/>
        <w:jc w:val="both"/>
        <w:rPr>
          <w:rFonts w:asciiTheme="minorHAnsi" w:hAnsiTheme="minorHAnsi"/>
          <w:sz w:val="20"/>
          <w:szCs w:val="20"/>
          <w:lang w:val="mk-MK"/>
        </w:rPr>
      </w:pPr>
    </w:p>
    <w:p w14:paraId="6FB97B65"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CEDAW, Конвенција за елиминација на сите форми на дискриминација врз жените</w:t>
      </w:r>
      <w:r w:rsidRPr="005A5C02">
        <w:rPr>
          <w:lang w:val="mk-MK"/>
        </w:rPr>
        <w:t>, у</w:t>
      </w:r>
      <w:r w:rsidRPr="005A5C02">
        <w:rPr>
          <w:rFonts w:asciiTheme="minorHAnsi" w:hAnsiTheme="minorHAnsi"/>
          <w:sz w:val="20"/>
          <w:szCs w:val="20"/>
          <w:lang w:val="mk-MK"/>
        </w:rPr>
        <w:t>своена од Комитетот на својата седумдесет и прва седница (22 октомври - 9 ноември, 2018 година), Заклучните забелешки за шестиот периодичен извештај на Поранешната Југословенска Република Македонија, CEDAW /C/MKD/6.</w:t>
      </w:r>
    </w:p>
    <w:p w14:paraId="39BFD6EA" w14:textId="77777777" w:rsidR="00A63333" w:rsidRPr="005A5C02" w:rsidRDefault="00A63333" w:rsidP="00A63333">
      <w:pPr>
        <w:contextualSpacing/>
        <w:jc w:val="both"/>
        <w:rPr>
          <w:rFonts w:asciiTheme="minorHAnsi" w:hAnsiTheme="minorHAnsi"/>
          <w:sz w:val="20"/>
          <w:szCs w:val="20"/>
          <w:lang w:val="mk-MK"/>
        </w:rPr>
      </w:pPr>
    </w:p>
    <w:p w14:paraId="0FA4A75A"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Комитет за економски, социјални и културни права, Заклучни согледувања за комбинираните втор и четврт периодичен извештај на Поранешната Југословенска Република Македонија, Е / С.12 / МКД / СО / 2-4.</w:t>
      </w:r>
    </w:p>
    <w:p w14:paraId="3AB4E117" w14:textId="77777777" w:rsidR="00A63333" w:rsidRPr="005A5C02" w:rsidRDefault="00A63333" w:rsidP="00A63333">
      <w:pPr>
        <w:contextualSpacing/>
        <w:jc w:val="both"/>
        <w:rPr>
          <w:rFonts w:asciiTheme="minorHAnsi" w:hAnsiTheme="minorHAnsi"/>
          <w:sz w:val="20"/>
          <w:szCs w:val="20"/>
          <w:lang w:val="mk-MK"/>
        </w:rPr>
      </w:pPr>
    </w:p>
    <w:p w14:paraId="482C0E70"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lastRenderedPageBreak/>
        <w:t>Годишен извештај од МТСП за спроведување на Стратегијата за родова еднаквост за 2014, 2015, 2016, 2017 година во Република Северна Македонија.</w:t>
      </w:r>
    </w:p>
    <w:p w14:paraId="5D32CBC8" w14:textId="77777777" w:rsidR="00A63333" w:rsidRPr="005A5C02" w:rsidRDefault="00A63333" w:rsidP="00A63333">
      <w:pPr>
        <w:contextualSpacing/>
        <w:jc w:val="both"/>
        <w:rPr>
          <w:rFonts w:asciiTheme="minorHAnsi" w:hAnsiTheme="minorHAnsi"/>
          <w:sz w:val="20"/>
          <w:szCs w:val="20"/>
          <w:lang w:val="mk-MK"/>
        </w:rPr>
      </w:pPr>
    </w:p>
    <w:p w14:paraId="00C0A37B"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Сектор за еднакви можности на жените и мажите, МТСП, Годишен извештај за спроведени активности и резултати постигнати во процесот на постигнување на еднакви можности за жените и мажите во Република Северна Македонија 2015-2018.</w:t>
      </w:r>
    </w:p>
    <w:p w14:paraId="794C67C4" w14:textId="77777777" w:rsidR="00A63333" w:rsidRPr="005A5C02" w:rsidRDefault="00A63333" w:rsidP="00A63333">
      <w:pPr>
        <w:contextualSpacing/>
        <w:jc w:val="both"/>
        <w:rPr>
          <w:rFonts w:asciiTheme="minorHAnsi" w:hAnsiTheme="minorHAnsi"/>
          <w:sz w:val="20"/>
          <w:szCs w:val="20"/>
          <w:lang w:val="mk-MK"/>
        </w:rPr>
      </w:pPr>
    </w:p>
    <w:p w14:paraId="0335D25A"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Извештај од Националната комисија за борба против трговијата со луѓе, 2017 и 2018 година, Република Северна Македонија.</w:t>
      </w:r>
    </w:p>
    <w:p w14:paraId="42D3875C" w14:textId="77777777" w:rsidR="00A63333" w:rsidRPr="005A5C02" w:rsidRDefault="00A63333" w:rsidP="00A63333">
      <w:pPr>
        <w:contextualSpacing/>
        <w:jc w:val="both"/>
        <w:rPr>
          <w:rFonts w:asciiTheme="minorHAnsi" w:hAnsiTheme="minorHAnsi"/>
          <w:sz w:val="20"/>
          <w:szCs w:val="20"/>
          <w:lang w:val="mk-MK"/>
        </w:rPr>
      </w:pPr>
    </w:p>
    <w:p w14:paraId="47FCA4E6"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РОДОВА ЕДНАКВОСТ ВО РЕПУБЛИКА МАКЕДОНИЈА И АГЕНДА ЗА ОДРЖЛИВ РАЗВОЈ 2030 - Анализа на поврзаноста на националните стратегиски документи за родова еднаквост во остварувањето на Целите за одржлив развој, 2016, ХЕРА.</w:t>
      </w:r>
    </w:p>
    <w:p w14:paraId="424ED92E" w14:textId="77777777" w:rsidR="00A63333" w:rsidRPr="005A5C02" w:rsidRDefault="00A63333" w:rsidP="00A63333">
      <w:pPr>
        <w:contextualSpacing/>
        <w:jc w:val="both"/>
        <w:rPr>
          <w:rFonts w:asciiTheme="minorHAnsi" w:hAnsiTheme="minorHAnsi"/>
          <w:sz w:val="20"/>
          <w:szCs w:val="20"/>
          <w:lang w:val="mk-MK"/>
        </w:rPr>
      </w:pPr>
    </w:p>
    <w:p w14:paraId="65EE9A71"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Годишни извештаи на Народниот правобранител на Република Северна Македонија, 2016, 2017, 2018, </w:t>
      </w:r>
      <w:hyperlink r:id="rId31" w:history="1">
        <w:r w:rsidRPr="005A5C02">
          <w:rPr>
            <w:rStyle w:val="Hyperlink"/>
            <w:rFonts w:asciiTheme="minorHAnsi" w:hAnsiTheme="minorHAnsi"/>
            <w:sz w:val="20"/>
            <w:szCs w:val="20"/>
            <w:lang w:val="mk-MK"/>
          </w:rPr>
          <w:t>http://ombudsman.mk/MK/predmetno_rabotenje/godishni_izveshtai.aspx</w:t>
        </w:r>
      </w:hyperlink>
    </w:p>
    <w:p w14:paraId="0DA7CE00" w14:textId="77777777" w:rsidR="00A63333" w:rsidRPr="005A5C02" w:rsidRDefault="00A63333" w:rsidP="00A63333">
      <w:pPr>
        <w:contextualSpacing/>
        <w:jc w:val="both"/>
        <w:rPr>
          <w:rFonts w:asciiTheme="minorHAnsi" w:hAnsiTheme="minorHAnsi"/>
          <w:sz w:val="20"/>
          <w:szCs w:val="20"/>
          <w:lang w:val="mk-MK"/>
        </w:rPr>
      </w:pPr>
    </w:p>
    <w:p w14:paraId="79968D85"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Посебни извештаи на Народниот правобранител на Република Северна Македонија за недискриминација и соодветна и правична застапеност за 2015,  2016, 2017, 2018,</w:t>
      </w:r>
    </w:p>
    <w:p w14:paraId="1FC01803" w14:textId="77777777" w:rsidR="00A63333" w:rsidRPr="005A5C02" w:rsidRDefault="006F78C8" w:rsidP="00A63333">
      <w:pPr>
        <w:contextualSpacing/>
        <w:jc w:val="both"/>
        <w:rPr>
          <w:rFonts w:asciiTheme="minorHAnsi" w:hAnsiTheme="minorHAnsi"/>
          <w:sz w:val="20"/>
          <w:szCs w:val="20"/>
          <w:lang w:val="mk-MK"/>
        </w:rPr>
      </w:pPr>
      <w:hyperlink r:id="rId32" w:anchor="nediskriminacija" w:history="1">
        <w:r w:rsidR="00A63333" w:rsidRPr="005A5C02">
          <w:rPr>
            <w:rStyle w:val="Hyperlink"/>
            <w:rFonts w:asciiTheme="minorHAnsi" w:hAnsiTheme="minorHAnsi"/>
            <w:sz w:val="20"/>
            <w:szCs w:val="20"/>
            <w:lang w:val="mk-MK"/>
          </w:rPr>
          <w:t>http://ombudsman.mk/MK/predmetno_rabotenje/posebni_izveshtai.aspx#nediskriminacija</w:t>
        </w:r>
      </w:hyperlink>
    </w:p>
    <w:p w14:paraId="2765E5C3" w14:textId="77777777" w:rsidR="00A63333" w:rsidRPr="005A5C02" w:rsidRDefault="00A63333" w:rsidP="00A63333">
      <w:pPr>
        <w:contextualSpacing/>
        <w:jc w:val="both"/>
        <w:rPr>
          <w:rFonts w:asciiTheme="minorHAnsi" w:hAnsiTheme="minorHAnsi"/>
          <w:sz w:val="20"/>
          <w:szCs w:val="20"/>
          <w:lang w:val="mk-MK"/>
        </w:rPr>
      </w:pPr>
    </w:p>
    <w:p w14:paraId="0B2C25F0"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Годишен извештај на Комисијата за спречување и заштита од дискриминација во Република Северна Македонија, </w:t>
      </w:r>
      <w:hyperlink r:id="rId33" w:history="1">
        <w:r w:rsidRPr="005A5C02">
          <w:rPr>
            <w:rStyle w:val="Hyperlink"/>
            <w:rFonts w:asciiTheme="minorHAnsi" w:hAnsiTheme="minorHAnsi"/>
            <w:sz w:val="20"/>
            <w:szCs w:val="20"/>
            <w:lang w:val="mk-MK"/>
          </w:rPr>
          <w:t>http://kzd.mk/sites/default/files/Godisen_izvestaj_2016_finalen.pdf</w:t>
        </w:r>
      </w:hyperlink>
    </w:p>
    <w:p w14:paraId="37B80F3A" w14:textId="77777777" w:rsidR="00A63333" w:rsidRPr="005A5C02" w:rsidRDefault="00A63333" w:rsidP="00A63333">
      <w:pPr>
        <w:contextualSpacing/>
        <w:jc w:val="both"/>
        <w:rPr>
          <w:rFonts w:asciiTheme="minorHAnsi" w:hAnsiTheme="minorHAnsi"/>
          <w:sz w:val="20"/>
          <w:szCs w:val="20"/>
          <w:lang w:val="mk-MK"/>
        </w:rPr>
      </w:pPr>
    </w:p>
    <w:p w14:paraId="2B2CEFE6" w14:textId="77777777" w:rsidR="00A63333" w:rsidRPr="005A5C02" w:rsidRDefault="00A63333" w:rsidP="00A63333">
      <w:pPr>
        <w:contextualSpacing/>
        <w:jc w:val="both"/>
        <w:rPr>
          <w:rFonts w:asciiTheme="minorHAnsi" w:hAnsiTheme="minorHAnsi"/>
          <w:sz w:val="20"/>
          <w:szCs w:val="20"/>
          <w:lang w:val="mk-MK"/>
        </w:rPr>
      </w:pPr>
      <w:r w:rsidRPr="005A5C02">
        <w:rPr>
          <w:rFonts w:asciiTheme="minorHAnsi" w:hAnsiTheme="minorHAnsi"/>
          <w:sz w:val="20"/>
          <w:szCs w:val="20"/>
          <w:lang w:val="mk-MK"/>
        </w:rPr>
        <w:t xml:space="preserve">Годишни извештаи на Министерството за здравство, </w:t>
      </w:r>
      <w:hyperlink r:id="rId34" w:history="1">
        <w:r w:rsidRPr="005A5C02">
          <w:rPr>
            <w:rStyle w:val="Hyperlink"/>
            <w:rFonts w:asciiTheme="minorHAnsi" w:hAnsiTheme="minorHAnsi"/>
            <w:sz w:val="20"/>
            <w:szCs w:val="20"/>
            <w:lang w:val="mk-MK"/>
          </w:rPr>
          <w:t>http://zdravstvo.gov.mk/izveshtai/</w:t>
        </w:r>
      </w:hyperlink>
    </w:p>
    <w:p w14:paraId="75FC1D7F" w14:textId="77777777" w:rsidR="00444F14" w:rsidRPr="005A5C02" w:rsidRDefault="00444F14" w:rsidP="00444F14">
      <w:pPr>
        <w:contextualSpacing/>
        <w:jc w:val="both"/>
        <w:rPr>
          <w:rFonts w:asciiTheme="minorHAnsi" w:hAnsiTheme="minorHAnsi"/>
          <w:sz w:val="20"/>
          <w:szCs w:val="20"/>
          <w:lang w:val="mk-MK"/>
        </w:rPr>
      </w:pPr>
    </w:p>
    <w:p w14:paraId="64049442" w14:textId="77777777" w:rsidR="004F12E8" w:rsidRPr="005A5C02" w:rsidRDefault="004F12E8" w:rsidP="00FF0D91">
      <w:pPr>
        <w:pStyle w:val="Heading1"/>
        <w:contextualSpacing/>
        <w:jc w:val="both"/>
        <w:rPr>
          <w:rFonts w:asciiTheme="minorHAnsi" w:hAnsiTheme="minorHAnsi" w:cs="Times New Roman"/>
          <w:lang w:val="mk-MK"/>
        </w:rPr>
      </w:pPr>
    </w:p>
    <w:sectPr w:rsidR="004F12E8" w:rsidRPr="005A5C02" w:rsidSect="009C109E">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4A46A3" w14:textId="77777777" w:rsidR="009C670E" w:rsidRDefault="009C670E" w:rsidP="00C276C3">
      <w:pPr>
        <w:spacing w:after="0" w:line="240" w:lineRule="auto"/>
      </w:pPr>
      <w:r>
        <w:separator/>
      </w:r>
    </w:p>
  </w:endnote>
  <w:endnote w:type="continuationSeparator" w:id="0">
    <w:p w14:paraId="7736CAD9" w14:textId="77777777" w:rsidR="009C670E" w:rsidRDefault="009C670E" w:rsidP="00C27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MS Mincho"/>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tobiSerif Regular">
    <w:altName w:val="Arial"/>
    <w:panose1 w:val="00000000000000000000"/>
    <w:charset w:val="00"/>
    <w:family w:val="modern"/>
    <w:notTrueType/>
    <w:pitch w:val="variable"/>
    <w:sig w:usb0="00000001"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StobiSerif">
    <w:altName w:val="Calibri"/>
    <w:panose1 w:val="00000000000000000000"/>
    <w:charset w:val="00"/>
    <w:family w:val="modern"/>
    <w:notTrueType/>
    <w:pitch w:val="variable"/>
    <w:sig w:usb0="A00002AF" w:usb1="5000204B"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StobiSans Regular">
    <w:altName w:val="Calibri"/>
    <w:panose1 w:val="00000000000000000000"/>
    <w:charset w:val="00"/>
    <w:family w:val="modern"/>
    <w:notTrueType/>
    <w:pitch w:val="variable"/>
    <w:sig w:usb0="A00002AF" w:usb1="5000A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B634F" w14:textId="77777777" w:rsidR="009C670E" w:rsidRDefault="009C670E" w:rsidP="00CA697F">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D3870">
      <w:rPr>
        <w:rStyle w:val="PageNumber"/>
        <w:noProof/>
      </w:rPr>
      <w:t>79</w:t>
    </w:r>
    <w:r>
      <w:rPr>
        <w:rStyle w:val="PageNumber"/>
      </w:rPr>
      <w:fldChar w:fldCharType="end"/>
    </w:r>
  </w:p>
  <w:p w14:paraId="7DDD9FF8" w14:textId="77777777" w:rsidR="009C670E" w:rsidRDefault="009C670E" w:rsidP="00CA697F">
    <w:pPr>
      <w:pStyle w:val="Footer"/>
      <w:ind w:right="360"/>
    </w:pPr>
  </w:p>
  <w:p w14:paraId="3A4ED7DE" w14:textId="77777777" w:rsidR="009C670E" w:rsidRPr="00004CA7" w:rsidRDefault="009C670E" w:rsidP="00004C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B8A363" w14:textId="77777777" w:rsidR="009C670E" w:rsidRDefault="009C670E" w:rsidP="00C276C3">
      <w:pPr>
        <w:spacing w:after="0" w:line="240" w:lineRule="auto"/>
      </w:pPr>
      <w:r>
        <w:separator/>
      </w:r>
    </w:p>
  </w:footnote>
  <w:footnote w:type="continuationSeparator" w:id="0">
    <w:p w14:paraId="17B215FE" w14:textId="77777777" w:rsidR="009C670E" w:rsidRDefault="009C670E" w:rsidP="00C27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E64C" w14:textId="77777777" w:rsidR="009C670E" w:rsidRDefault="009C670E">
    <w:pPr>
      <w:pStyle w:val="Header"/>
    </w:pPr>
  </w:p>
  <w:p w14:paraId="75AAA4B5" w14:textId="77777777" w:rsidR="009C670E" w:rsidRDefault="009C67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1F5"/>
    <w:multiLevelType w:val="hybridMultilevel"/>
    <w:tmpl w:val="929A8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E2A28"/>
    <w:multiLevelType w:val="hybridMultilevel"/>
    <w:tmpl w:val="6714C2AC"/>
    <w:lvl w:ilvl="0" w:tplc="20000007">
      <w:start w:val="1"/>
      <w:numFmt w:val="bullet"/>
      <w:lvlText w:val=""/>
      <w:lvlJc w:val="left"/>
      <w:pPr>
        <w:ind w:left="720" w:hanging="360"/>
      </w:pPr>
      <w:rPr>
        <w:rFonts w:ascii="Symbol" w:hAnsi="Symbol" w:cs="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2" w15:restartNumberingAfterBreak="0">
    <w:nsid w:val="0586121B"/>
    <w:multiLevelType w:val="hybridMultilevel"/>
    <w:tmpl w:val="6CF20CF0"/>
    <w:lvl w:ilvl="0" w:tplc="04090003">
      <w:start w:val="1"/>
      <w:numFmt w:val="bullet"/>
      <w:lvlText w:val="o"/>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06FB6BE7"/>
    <w:multiLevelType w:val="hybridMultilevel"/>
    <w:tmpl w:val="96BAEDE6"/>
    <w:lvl w:ilvl="0" w:tplc="10000001">
      <w:start w:val="1"/>
      <w:numFmt w:val="bullet"/>
      <w:lvlText w:val=""/>
      <w:lvlJc w:val="left"/>
      <w:pPr>
        <w:ind w:left="720" w:hanging="360"/>
      </w:pPr>
      <w:rPr>
        <w:rFonts w:ascii="Symbol" w:hAnsi="Symbol" w:cs="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4" w15:restartNumberingAfterBreak="0">
    <w:nsid w:val="08E438B5"/>
    <w:multiLevelType w:val="hybridMultilevel"/>
    <w:tmpl w:val="7C30A02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B4666"/>
    <w:multiLevelType w:val="hybridMultilevel"/>
    <w:tmpl w:val="E9DC3D7C"/>
    <w:lvl w:ilvl="0" w:tplc="04090003">
      <w:start w:val="1"/>
      <w:numFmt w:val="bullet"/>
      <w:lvlText w:val="o"/>
      <w:lvlJc w:val="left"/>
      <w:pPr>
        <w:ind w:left="720" w:hanging="360"/>
      </w:pPr>
      <w:rPr>
        <w:rFonts w:ascii="Courier New" w:hAnsi="Courier New"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6" w15:restartNumberingAfterBreak="0">
    <w:nsid w:val="0EFB5557"/>
    <w:multiLevelType w:val="hybridMultilevel"/>
    <w:tmpl w:val="6EDA009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11F63683"/>
    <w:multiLevelType w:val="hybridMultilevel"/>
    <w:tmpl w:val="12FA7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4695D"/>
    <w:multiLevelType w:val="hybridMultilevel"/>
    <w:tmpl w:val="BDD8B862"/>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154E736B"/>
    <w:multiLevelType w:val="hybridMultilevel"/>
    <w:tmpl w:val="03D66454"/>
    <w:lvl w:ilvl="0" w:tplc="20000007">
      <w:start w:val="1"/>
      <w:numFmt w:val="bullet"/>
      <w:lvlText w:val=""/>
      <w:lvlJc w:val="left"/>
      <w:pPr>
        <w:ind w:left="720" w:hanging="360"/>
      </w:pPr>
      <w:rPr>
        <w:rFonts w:ascii="Symbol" w:hAnsi="Symbol" w:cs="Symbol" w:hint="default"/>
      </w:rPr>
    </w:lvl>
    <w:lvl w:ilvl="1" w:tplc="10000003">
      <w:start w:val="1"/>
      <w:numFmt w:val="bullet"/>
      <w:lvlText w:val="o"/>
      <w:lvlJc w:val="left"/>
      <w:pPr>
        <w:ind w:left="990" w:hanging="360"/>
      </w:pPr>
      <w:rPr>
        <w:rFonts w:ascii="Courier New" w:hAnsi="Courier New" w:cs="Courier New"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10" w15:restartNumberingAfterBreak="0">
    <w:nsid w:val="2788538C"/>
    <w:multiLevelType w:val="hybridMultilevel"/>
    <w:tmpl w:val="E656FCB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1" w15:restartNumberingAfterBreak="0">
    <w:nsid w:val="28755B5F"/>
    <w:multiLevelType w:val="hybridMultilevel"/>
    <w:tmpl w:val="1A6AAE50"/>
    <w:lvl w:ilvl="0" w:tplc="10000001">
      <w:start w:val="1"/>
      <w:numFmt w:val="bullet"/>
      <w:lvlText w:val=""/>
      <w:lvlJc w:val="left"/>
      <w:pPr>
        <w:ind w:left="720" w:hanging="360"/>
      </w:pPr>
      <w:rPr>
        <w:rFonts w:ascii="Symbol" w:hAnsi="Symbol" w:cs="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12" w15:restartNumberingAfterBreak="0">
    <w:nsid w:val="30E1543F"/>
    <w:multiLevelType w:val="hybridMultilevel"/>
    <w:tmpl w:val="7144CE9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33442"/>
    <w:multiLevelType w:val="hybridMultilevel"/>
    <w:tmpl w:val="104ED22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3B2A7A30"/>
    <w:multiLevelType w:val="hybridMultilevel"/>
    <w:tmpl w:val="A2FC2F6C"/>
    <w:lvl w:ilvl="0" w:tplc="04090003">
      <w:start w:val="1"/>
      <w:numFmt w:val="bullet"/>
      <w:lvlText w:val="o"/>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41797642"/>
    <w:multiLevelType w:val="hybridMultilevel"/>
    <w:tmpl w:val="29C6E9A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CC7054"/>
    <w:multiLevelType w:val="hybridMultilevel"/>
    <w:tmpl w:val="29E230EA"/>
    <w:lvl w:ilvl="0" w:tplc="04090003">
      <w:start w:val="1"/>
      <w:numFmt w:val="bullet"/>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7" w15:restartNumberingAfterBreak="0">
    <w:nsid w:val="44E7112C"/>
    <w:multiLevelType w:val="hybridMultilevel"/>
    <w:tmpl w:val="07C68EFE"/>
    <w:lvl w:ilvl="0" w:tplc="20000007">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8" w15:restartNumberingAfterBreak="0">
    <w:nsid w:val="48BA5B78"/>
    <w:multiLevelType w:val="hybridMultilevel"/>
    <w:tmpl w:val="C23A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B19FD"/>
    <w:multiLevelType w:val="hybridMultilevel"/>
    <w:tmpl w:val="89F88E80"/>
    <w:lvl w:ilvl="0" w:tplc="04090003">
      <w:start w:val="1"/>
      <w:numFmt w:val="bullet"/>
      <w:lvlText w:val="o"/>
      <w:lvlJc w:val="left"/>
      <w:pPr>
        <w:ind w:left="720" w:hanging="360"/>
      </w:pPr>
      <w:rPr>
        <w:rFonts w:ascii="Courier New" w:hAnsi="Courier New"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20" w15:restartNumberingAfterBreak="0">
    <w:nsid w:val="4C5F1A82"/>
    <w:multiLevelType w:val="hybridMultilevel"/>
    <w:tmpl w:val="32207366"/>
    <w:lvl w:ilvl="0" w:tplc="04090003">
      <w:start w:val="1"/>
      <w:numFmt w:val="bullet"/>
      <w:lvlText w:val="o"/>
      <w:lvlJc w:val="left"/>
      <w:pPr>
        <w:ind w:left="720" w:hanging="360"/>
      </w:pPr>
      <w:rPr>
        <w:rFonts w:ascii="Courier New" w:hAnsi="Courier New"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21" w15:restartNumberingAfterBreak="0">
    <w:nsid w:val="4CA04895"/>
    <w:multiLevelType w:val="hybridMultilevel"/>
    <w:tmpl w:val="7D68984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15:restartNumberingAfterBreak="0">
    <w:nsid w:val="4FD61BF4"/>
    <w:multiLevelType w:val="hybridMultilevel"/>
    <w:tmpl w:val="89C00066"/>
    <w:lvl w:ilvl="0" w:tplc="20000007">
      <w:start w:val="1"/>
      <w:numFmt w:val="bullet"/>
      <w:lvlText w:val=""/>
      <w:lvlJc w:val="left"/>
      <w:pPr>
        <w:ind w:left="720" w:hanging="360"/>
      </w:pPr>
      <w:rPr>
        <w:rFonts w:ascii="Symbol" w:hAnsi="Symbol" w:cs="Symbol" w:hint="default"/>
      </w:rPr>
    </w:lvl>
    <w:lvl w:ilvl="1" w:tplc="10000001">
      <w:start w:val="1"/>
      <w:numFmt w:val="bullet"/>
      <w:lvlText w:val=""/>
      <w:lvlJc w:val="left"/>
      <w:pPr>
        <w:ind w:left="1440" w:hanging="360"/>
      </w:pPr>
      <w:rPr>
        <w:rFonts w:ascii="Symbol" w:hAnsi="Symbol" w:cs="Symbol"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23" w15:restartNumberingAfterBreak="0">
    <w:nsid w:val="5602631B"/>
    <w:multiLevelType w:val="hybridMultilevel"/>
    <w:tmpl w:val="F0CE97B0"/>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4" w15:restartNumberingAfterBreak="0">
    <w:nsid w:val="566A7962"/>
    <w:multiLevelType w:val="hybridMultilevel"/>
    <w:tmpl w:val="F0CE97B0"/>
    <w:lvl w:ilvl="0" w:tplc="1000000F">
      <w:start w:val="1"/>
      <w:numFmt w:val="decimal"/>
      <w:lvlText w:val="%1."/>
      <w:lvlJc w:val="left"/>
      <w:pPr>
        <w:ind w:left="720" w:hanging="360"/>
      </w:pPr>
      <w:rPr>
        <w:rFonts w:hint="default"/>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5" w15:restartNumberingAfterBreak="0">
    <w:nsid w:val="676C598D"/>
    <w:multiLevelType w:val="hybridMultilevel"/>
    <w:tmpl w:val="25F69EEE"/>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7B71221"/>
    <w:multiLevelType w:val="hybridMultilevel"/>
    <w:tmpl w:val="7938F6BA"/>
    <w:lvl w:ilvl="0" w:tplc="04090003">
      <w:start w:val="1"/>
      <w:numFmt w:val="bullet"/>
      <w:lvlText w:val="o"/>
      <w:lvlJc w:val="left"/>
      <w:pPr>
        <w:ind w:left="720" w:hanging="360"/>
      </w:pPr>
      <w:rPr>
        <w:rFonts w:ascii="Courier New" w:hAnsi="Courier New"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7" w15:restartNumberingAfterBreak="0">
    <w:nsid w:val="6D72058A"/>
    <w:multiLevelType w:val="hybridMultilevel"/>
    <w:tmpl w:val="77264B7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8" w15:restartNumberingAfterBreak="0">
    <w:nsid w:val="716E5D61"/>
    <w:multiLevelType w:val="hybridMultilevel"/>
    <w:tmpl w:val="36E44758"/>
    <w:lvl w:ilvl="0" w:tplc="04090003">
      <w:start w:val="1"/>
      <w:numFmt w:val="bullet"/>
      <w:lvlText w:val="o"/>
      <w:lvlJc w:val="left"/>
      <w:pPr>
        <w:ind w:left="720" w:hanging="360"/>
      </w:pPr>
      <w:rPr>
        <w:rFonts w:ascii="Courier New" w:hAnsi="Courier New"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29" w15:restartNumberingAfterBreak="0">
    <w:nsid w:val="7A770113"/>
    <w:multiLevelType w:val="hybridMultilevel"/>
    <w:tmpl w:val="AA6EACEE"/>
    <w:lvl w:ilvl="0" w:tplc="04090003">
      <w:start w:val="1"/>
      <w:numFmt w:val="bullet"/>
      <w:lvlText w:val="o"/>
      <w:lvlJc w:val="left"/>
      <w:pPr>
        <w:ind w:left="720" w:hanging="360"/>
      </w:pPr>
      <w:rPr>
        <w:rFonts w:ascii="Courier New" w:hAnsi="Courier New"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cs="Wingdings" w:hint="default"/>
      </w:rPr>
    </w:lvl>
    <w:lvl w:ilvl="3" w:tplc="10000001">
      <w:start w:val="1"/>
      <w:numFmt w:val="bullet"/>
      <w:lvlText w:val=""/>
      <w:lvlJc w:val="left"/>
      <w:pPr>
        <w:ind w:left="2880" w:hanging="360"/>
      </w:pPr>
      <w:rPr>
        <w:rFonts w:ascii="Symbol" w:hAnsi="Symbol" w:cs="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cs="Wingdings" w:hint="default"/>
      </w:rPr>
    </w:lvl>
    <w:lvl w:ilvl="6" w:tplc="10000001">
      <w:start w:val="1"/>
      <w:numFmt w:val="bullet"/>
      <w:lvlText w:val=""/>
      <w:lvlJc w:val="left"/>
      <w:pPr>
        <w:ind w:left="5040" w:hanging="360"/>
      </w:pPr>
      <w:rPr>
        <w:rFonts w:ascii="Symbol" w:hAnsi="Symbol" w:cs="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cs="Wingdings" w:hint="default"/>
      </w:rPr>
    </w:lvl>
  </w:abstractNum>
  <w:abstractNum w:abstractNumId="30" w15:restartNumberingAfterBreak="0">
    <w:nsid w:val="7CC01BA3"/>
    <w:multiLevelType w:val="hybridMultilevel"/>
    <w:tmpl w:val="DDE667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2"/>
  </w:num>
  <w:num w:numId="2">
    <w:abstractNumId w:val="9"/>
  </w:num>
  <w:num w:numId="3">
    <w:abstractNumId w:val="1"/>
  </w:num>
  <w:num w:numId="4">
    <w:abstractNumId w:val="17"/>
  </w:num>
  <w:num w:numId="5">
    <w:abstractNumId w:val="21"/>
  </w:num>
  <w:num w:numId="6">
    <w:abstractNumId w:val="24"/>
  </w:num>
  <w:num w:numId="7">
    <w:abstractNumId w:val="23"/>
  </w:num>
  <w:num w:numId="8">
    <w:abstractNumId w:val="11"/>
  </w:num>
  <w:num w:numId="9">
    <w:abstractNumId w:val="3"/>
  </w:num>
  <w:num w:numId="10">
    <w:abstractNumId w:val="0"/>
  </w:num>
  <w:num w:numId="11">
    <w:abstractNumId w:val="30"/>
  </w:num>
  <w:num w:numId="12">
    <w:abstractNumId w:val="27"/>
  </w:num>
  <w:num w:numId="13">
    <w:abstractNumId w:val="6"/>
  </w:num>
  <w:num w:numId="14">
    <w:abstractNumId w:val="10"/>
  </w:num>
  <w:num w:numId="15">
    <w:abstractNumId w:val="7"/>
  </w:num>
  <w:num w:numId="16">
    <w:abstractNumId w:val="28"/>
  </w:num>
  <w:num w:numId="17">
    <w:abstractNumId w:val="18"/>
  </w:num>
  <w:num w:numId="18">
    <w:abstractNumId w:val="8"/>
  </w:num>
  <w:num w:numId="19">
    <w:abstractNumId w:val="13"/>
  </w:num>
  <w:num w:numId="20">
    <w:abstractNumId w:val="19"/>
  </w:num>
  <w:num w:numId="21">
    <w:abstractNumId w:val="5"/>
  </w:num>
  <w:num w:numId="22">
    <w:abstractNumId w:val="29"/>
  </w:num>
  <w:num w:numId="23">
    <w:abstractNumId w:val="25"/>
  </w:num>
  <w:num w:numId="24">
    <w:abstractNumId w:val="15"/>
  </w:num>
  <w:num w:numId="25">
    <w:abstractNumId w:val="16"/>
  </w:num>
  <w:num w:numId="26">
    <w:abstractNumId w:val="14"/>
  </w:num>
  <w:num w:numId="27">
    <w:abstractNumId w:val="26"/>
  </w:num>
  <w:num w:numId="28">
    <w:abstractNumId w:val="2"/>
  </w:num>
  <w:num w:numId="29">
    <w:abstractNumId w:val="20"/>
  </w:num>
  <w:num w:numId="30">
    <w:abstractNumId w:val="12"/>
  </w:num>
  <w:num w:numId="31">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3AE"/>
    <w:rsid w:val="00000A32"/>
    <w:rsid w:val="00000A53"/>
    <w:rsid w:val="00000AF1"/>
    <w:rsid w:val="00000F56"/>
    <w:rsid w:val="00000FF4"/>
    <w:rsid w:val="00001120"/>
    <w:rsid w:val="00001667"/>
    <w:rsid w:val="000022E4"/>
    <w:rsid w:val="00002C23"/>
    <w:rsid w:val="00002CB3"/>
    <w:rsid w:val="00003B62"/>
    <w:rsid w:val="00003EC3"/>
    <w:rsid w:val="000044BE"/>
    <w:rsid w:val="00004CA7"/>
    <w:rsid w:val="000053F7"/>
    <w:rsid w:val="00005C24"/>
    <w:rsid w:val="000064CE"/>
    <w:rsid w:val="00006EC4"/>
    <w:rsid w:val="0000771A"/>
    <w:rsid w:val="00007823"/>
    <w:rsid w:val="000078DC"/>
    <w:rsid w:val="000078FE"/>
    <w:rsid w:val="00007CA8"/>
    <w:rsid w:val="00010BEA"/>
    <w:rsid w:val="00011338"/>
    <w:rsid w:val="00011ECD"/>
    <w:rsid w:val="000124E0"/>
    <w:rsid w:val="00012666"/>
    <w:rsid w:val="0001268C"/>
    <w:rsid w:val="00012750"/>
    <w:rsid w:val="00014778"/>
    <w:rsid w:val="00014F4E"/>
    <w:rsid w:val="000156DD"/>
    <w:rsid w:val="000157B5"/>
    <w:rsid w:val="0001638B"/>
    <w:rsid w:val="000169DF"/>
    <w:rsid w:val="00016EE7"/>
    <w:rsid w:val="00017AE4"/>
    <w:rsid w:val="00017BC2"/>
    <w:rsid w:val="00020A88"/>
    <w:rsid w:val="00021C78"/>
    <w:rsid w:val="00021F77"/>
    <w:rsid w:val="00022091"/>
    <w:rsid w:val="000224AD"/>
    <w:rsid w:val="0002271F"/>
    <w:rsid w:val="00022862"/>
    <w:rsid w:val="00022A18"/>
    <w:rsid w:val="00022A2F"/>
    <w:rsid w:val="00022DE1"/>
    <w:rsid w:val="000235D1"/>
    <w:rsid w:val="00024438"/>
    <w:rsid w:val="00024503"/>
    <w:rsid w:val="00024AEB"/>
    <w:rsid w:val="00024C1A"/>
    <w:rsid w:val="000260BA"/>
    <w:rsid w:val="00026151"/>
    <w:rsid w:val="00026526"/>
    <w:rsid w:val="00027059"/>
    <w:rsid w:val="00027FC0"/>
    <w:rsid w:val="00030049"/>
    <w:rsid w:val="00030830"/>
    <w:rsid w:val="00030B38"/>
    <w:rsid w:val="00031549"/>
    <w:rsid w:val="00031DAE"/>
    <w:rsid w:val="0003220C"/>
    <w:rsid w:val="000322DC"/>
    <w:rsid w:val="0003336D"/>
    <w:rsid w:val="00033683"/>
    <w:rsid w:val="00034994"/>
    <w:rsid w:val="00034A56"/>
    <w:rsid w:val="000356B0"/>
    <w:rsid w:val="00035784"/>
    <w:rsid w:val="00035B59"/>
    <w:rsid w:val="00035C38"/>
    <w:rsid w:val="00035EE2"/>
    <w:rsid w:val="000360A6"/>
    <w:rsid w:val="00036354"/>
    <w:rsid w:val="00036772"/>
    <w:rsid w:val="000375D0"/>
    <w:rsid w:val="00037954"/>
    <w:rsid w:val="00037C9B"/>
    <w:rsid w:val="000416F3"/>
    <w:rsid w:val="00041852"/>
    <w:rsid w:val="00041DF6"/>
    <w:rsid w:val="000424A5"/>
    <w:rsid w:val="00042AF6"/>
    <w:rsid w:val="00042D0D"/>
    <w:rsid w:val="00042D67"/>
    <w:rsid w:val="0004468C"/>
    <w:rsid w:val="00045088"/>
    <w:rsid w:val="000450FB"/>
    <w:rsid w:val="00046ECF"/>
    <w:rsid w:val="00046ED8"/>
    <w:rsid w:val="0004761F"/>
    <w:rsid w:val="00050654"/>
    <w:rsid w:val="000509A0"/>
    <w:rsid w:val="00050DF2"/>
    <w:rsid w:val="00051297"/>
    <w:rsid w:val="00051D91"/>
    <w:rsid w:val="00052548"/>
    <w:rsid w:val="00053315"/>
    <w:rsid w:val="00053433"/>
    <w:rsid w:val="000537AF"/>
    <w:rsid w:val="00053E3F"/>
    <w:rsid w:val="00054364"/>
    <w:rsid w:val="00054441"/>
    <w:rsid w:val="00054856"/>
    <w:rsid w:val="00054A78"/>
    <w:rsid w:val="000550FF"/>
    <w:rsid w:val="00056EB2"/>
    <w:rsid w:val="000573A8"/>
    <w:rsid w:val="00057C0F"/>
    <w:rsid w:val="00057DAF"/>
    <w:rsid w:val="00060208"/>
    <w:rsid w:val="000622B2"/>
    <w:rsid w:val="00062817"/>
    <w:rsid w:val="00063210"/>
    <w:rsid w:val="000638CB"/>
    <w:rsid w:val="00063DA3"/>
    <w:rsid w:val="00063DD5"/>
    <w:rsid w:val="00063E23"/>
    <w:rsid w:val="000644BE"/>
    <w:rsid w:val="0006537B"/>
    <w:rsid w:val="000657AE"/>
    <w:rsid w:val="000663BC"/>
    <w:rsid w:val="00066592"/>
    <w:rsid w:val="000667D7"/>
    <w:rsid w:val="00066A0B"/>
    <w:rsid w:val="00066DF2"/>
    <w:rsid w:val="00067100"/>
    <w:rsid w:val="00067304"/>
    <w:rsid w:val="00067414"/>
    <w:rsid w:val="000674FA"/>
    <w:rsid w:val="00067780"/>
    <w:rsid w:val="000700A9"/>
    <w:rsid w:val="000704B4"/>
    <w:rsid w:val="000709A9"/>
    <w:rsid w:val="00070C5B"/>
    <w:rsid w:val="000710E3"/>
    <w:rsid w:val="0007136C"/>
    <w:rsid w:val="0007176D"/>
    <w:rsid w:val="00072657"/>
    <w:rsid w:val="0007361D"/>
    <w:rsid w:val="00073C7C"/>
    <w:rsid w:val="0007443D"/>
    <w:rsid w:val="0007484C"/>
    <w:rsid w:val="00075339"/>
    <w:rsid w:val="0007619A"/>
    <w:rsid w:val="000762A6"/>
    <w:rsid w:val="0007640D"/>
    <w:rsid w:val="00076608"/>
    <w:rsid w:val="00076DD4"/>
    <w:rsid w:val="00077036"/>
    <w:rsid w:val="00077D8B"/>
    <w:rsid w:val="00080480"/>
    <w:rsid w:val="0008110C"/>
    <w:rsid w:val="000812A1"/>
    <w:rsid w:val="00081409"/>
    <w:rsid w:val="000815FA"/>
    <w:rsid w:val="00081711"/>
    <w:rsid w:val="00081F1C"/>
    <w:rsid w:val="00082502"/>
    <w:rsid w:val="000826D8"/>
    <w:rsid w:val="00082801"/>
    <w:rsid w:val="00083F84"/>
    <w:rsid w:val="00083FF2"/>
    <w:rsid w:val="0008517D"/>
    <w:rsid w:val="000852D7"/>
    <w:rsid w:val="00085DF8"/>
    <w:rsid w:val="00085E72"/>
    <w:rsid w:val="0008631F"/>
    <w:rsid w:val="00086E14"/>
    <w:rsid w:val="0008795A"/>
    <w:rsid w:val="000907BC"/>
    <w:rsid w:val="00090DBF"/>
    <w:rsid w:val="00090E28"/>
    <w:rsid w:val="000912C5"/>
    <w:rsid w:val="000926D0"/>
    <w:rsid w:val="00092799"/>
    <w:rsid w:val="00092AB4"/>
    <w:rsid w:val="00092F88"/>
    <w:rsid w:val="0009470A"/>
    <w:rsid w:val="00095185"/>
    <w:rsid w:val="000951FB"/>
    <w:rsid w:val="00095405"/>
    <w:rsid w:val="00095615"/>
    <w:rsid w:val="00095F34"/>
    <w:rsid w:val="00096721"/>
    <w:rsid w:val="000972D8"/>
    <w:rsid w:val="000976D8"/>
    <w:rsid w:val="000A02AF"/>
    <w:rsid w:val="000A0D75"/>
    <w:rsid w:val="000A0E82"/>
    <w:rsid w:val="000A1268"/>
    <w:rsid w:val="000A1912"/>
    <w:rsid w:val="000A283E"/>
    <w:rsid w:val="000A2AE6"/>
    <w:rsid w:val="000A2D19"/>
    <w:rsid w:val="000A2D5E"/>
    <w:rsid w:val="000A303D"/>
    <w:rsid w:val="000A4433"/>
    <w:rsid w:val="000A46B7"/>
    <w:rsid w:val="000A545D"/>
    <w:rsid w:val="000A54E8"/>
    <w:rsid w:val="000A55E3"/>
    <w:rsid w:val="000A5DBE"/>
    <w:rsid w:val="000A607B"/>
    <w:rsid w:val="000A672E"/>
    <w:rsid w:val="000A6FAC"/>
    <w:rsid w:val="000A78AC"/>
    <w:rsid w:val="000B14EB"/>
    <w:rsid w:val="000B1533"/>
    <w:rsid w:val="000B1A47"/>
    <w:rsid w:val="000B2390"/>
    <w:rsid w:val="000B2BBF"/>
    <w:rsid w:val="000B3726"/>
    <w:rsid w:val="000B3919"/>
    <w:rsid w:val="000B3C94"/>
    <w:rsid w:val="000B3D5B"/>
    <w:rsid w:val="000B4D92"/>
    <w:rsid w:val="000B500D"/>
    <w:rsid w:val="000B63F4"/>
    <w:rsid w:val="000B6530"/>
    <w:rsid w:val="000B66DB"/>
    <w:rsid w:val="000B6722"/>
    <w:rsid w:val="000B67E4"/>
    <w:rsid w:val="000B6DDE"/>
    <w:rsid w:val="000B6E40"/>
    <w:rsid w:val="000B70B9"/>
    <w:rsid w:val="000B72BF"/>
    <w:rsid w:val="000B77E7"/>
    <w:rsid w:val="000B7E8A"/>
    <w:rsid w:val="000C1B1F"/>
    <w:rsid w:val="000C21AA"/>
    <w:rsid w:val="000C2A90"/>
    <w:rsid w:val="000C2DB9"/>
    <w:rsid w:val="000C3779"/>
    <w:rsid w:val="000C426C"/>
    <w:rsid w:val="000C44B3"/>
    <w:rsid w:val="000C4555"/>
    <w:rsid w:val="000C4878"/>
    <w:rsid w:val="000C4C7F"/>
    <w:rsid w:val="000C55B1"/>
    <w:rsid w:val="000C59FC"/>
    <w:rsid w:val="000C65B7"/>
    <w:rsid w:val="000C66ED"/>
    <w:rsid w:val="000C6B47"/>
    <w:rsid w:val="000C70F8"/>
    <w:rsid w:val="000C74A8"/>
    <w:rsid w:val="000C7B91"/>
    <w:rsid w:val="000C7CF1"/>
    <w:rsid w:val="000D0152"/>
    <w:rsid w:val="000D0558"/>
    <w:rsid w:val="000D05D2"/>
    <w:rsid w:val="000D0855"/>
    <w:rsid w:val="000D20C9"/>
    <w:rsid w:val="000D257C"/>
    <w:rsid w:val="000D2689"/>
    <w:rsid w:val="000D2C52"/>
    <w:rsid w:val="000D31C8"/>
    <w:rsid w:val="000D31DD"/>
    <w:rsid w:val="000D406D"/>
    <w:rsid w:val="000D44F1"/>
    <w:rsid w:val="000D51C2"/>
    <w:rsid w:val="000D5A4B"/>
    <w:rsid w:val="000D5CE2"/>
    <w:rsid w:val="000D622E"/>
    <w:rsid w:val="000D6368"/>
    <w:rsid w:val="000D6983"/>
    <w:rsid w:val="000D7105"/>
    <w:rsid w:val="000D79A9"/>
    <w:rsid w:val="000D7F96"/>
    <w:rsid w:val="000E0005"/>
    <w:rsid w:val="000E0101"/>
    <w:rsid w:val="000E03AB"/>
    <w:rsid w:val="000E0590"/>
    <w:rsid w:val="000E068A"/>
    <w:rsid w:val="000E2ADF"/>
    <w:rsid w:val="000E340E"/>
    <w:rsid w:val="000E41E1"/>
    <w:rsid w:val="000E469A"/>
    <w:rsid w:val="000E4CB8"/>
    <w:rsid w:val="000E5246"/>
    <w:rsid w:val="000E5D8E"/>
    <w:rsid w:val="000E64B0"/>
    <w:rsid w:val="000E6F19"/>
    <w:rsid w:val="000E726B"/>
    <w:rsid w:val="000E736C"/>
    <w:rsid w:val="000E75C2"/>
    <w:rsid w:val="000E762C"/>
    <w:rsid w:val="000E79A8"/>
    <w:rsid w:val="000F0D5A"/>
    <w:rsid w:val="000F2AF3"/>
    <w:rsid w:val="000F30FB"/>
    <w:rsid w:val="000F3C90"/>
    <w:rsid w:val="000F3FFF"/>
    <w:rsid w:val="000F48F7"/>
    <w:rsid w:val="000F5AC2"/>
    <w:rsid w:val="000F5C14"/>
    <w:rsid w:val="000F6DFF"/>
    <w:rsid w:val="000F7D48"/>
    <w:rsid w:val="000F7DB3"/>
    <w:rsid w:val="000F7E6E"/>
    <w:rsid w:val="00100895"/>
    <w:rsid w:val="00100953"/>
    <w:rsid w:val="00100F50"/>
    <w:rsid w:val="00102440"/>
    <w:rsid w:val="001025D4"/>
    <w:rsid w:val="00103B14"/>
    <w:rsid w:val="00103C7B"/>
    <w:rsid w:val="00103DC1"/>
    <w:rsid w:val="00103F5B"/>
    <w:rsid w:val="0010425D"/>
    <w:rsid w:val="001046A0"/>
    <w:rsid w:val="00104AA1"/>
    <w:rsid w:val="00105C0F"/>
    <w:rsid w:val="00106499"/>
    <w:rsid w:val="001065C6"/>
    <w:rsid w:val="00106988"/>
    <w:rsid w:val="001073B5"/>
    <w:rsid w:val="00107B14"/>
    <w:rsid w:val="001100A3"/>
    <w:rsid w:val="00110A17"/>
    <w:rsid w:val="00110AEF"/>
    <w:rsid w:val="00110FEB"/>
    <w:rsid w:val="001119E4"/>
    <w:rsid w:val="00111F5D"/>
    <w:rsid w:val="0011228C"/>
    <w:rsid w:val="001133D7"/>
    <w:rsid w:val="00113E3F"/>
    <w:rsid w:val="00113F6F"/>
    <w:rsid w:val="00114010"/>
    <w:rsid w:val="00114C8D"/>
    <w:rsid w:val="00114F3B"/>
    <w:rsid w:val="00115E74"/>
    <w:rsid w:val="00115FC2"/>
    <w:rsid w:val="00117B53"/>
    <w:rsid w:val="00120289"/>
    <w:rsid w:val="00121EF7"/>
    <w:rsid w:val="00122680"/>
    <w:rsid w:val="00123A91"/>
    <w:rsid w:val="00123B1E"/>
    <w:rsid w:val="00123FDB"/>
    <w:rsid w:val="001241A6"/>
    <w:rsid w:val="0012527A"/>
    <w:rsid w:val="001260FF"/>
    <w:rsid w:val="001262AB"/>
    <w:rsid w:val="001275F0"/>
    <w:rsid w:val="0013130A"/>
    <w:rsid w:val="001313F1"/>
    <w:rsid w:val="00131433"/>
    <w:rsid w:val="0013242C"/>
    <w:rsid w:val="001345A4"/>
    <w:rsid w:val="00134B1B"/>
    <w:rsid w:val="001359A2"/>
    <w:rsid w:val="00135C57"/>
    <w:rsid w:val="00136302"/>
    <w:rsid w:val="00136C77"/>
    <w:rsid w:val="001376FC"/>
    <w:rsid w:val="00140652"/>
    <w:rsid w:val="001410D6"/>
    <w:rsid w:val="001411D8"/>
    <w:rsid w:val="00141248"/>
    <w:rsid w:val="00141BBA"/>
    <w:rsid w:val="001428E7"/>
    <w:rsid w:val="00142F7A"/>
    <w:rsid w:val="001437CA"/>
    <w:rsid w:val="00144244"/>
    <w:rsid w:val="001449DA"/>
    <w:rsid w:val="00144AE2"/>
    <w:rsid w:val="00145688"/>
    <w:rsid w:val="00145AA8"/>
    <w:rsid w:val="00145D6B"/>
    <w:rsid w:val="00147838"/>
    <w:rsid w:val="00152355"/>
    <w:rsid w:val="0015284B"/>
    <w:rsid w:val="00152D25"/>
    <w:rsid w:val="00153253"/>
    <w:rsid w:val="001543A0"/>
    <w:rsid w:val="001556E8"/>
    <w:rsid w:val="00156373"/>
    <w:rsid w:val="0015644D"/>
    <w:rsid w:val="00157477"/>
    <w:rsid w:val="00157B7B"/>
    <w:rsid w:val="00157E10"/>
    <w:rsid w:val="00161604"/>
    <w:rsid w:val="001619C1"/>
    <w:rsid w:val="00161A51"/>
    <w:rsid w:val="00161B67"/>
    <w:rsid w:val="001627E6"/>
    <w:rsid w:val="001634E7"/>
    <w:rsid w:val="0016500E"/>
    <w:rsid w:val="00165543"/>
    <w:rsid w:val="001661FB"/>
    <w:rsid w:val="00166D6A"/>
    <w:rsid w:val="00166DF5"/>
    <w:rsid w:val="00166FA5"/>
    <w:rsid w:val="00167023"/>
    <w:rsid w:val="0016718A"/>
    <w:rsid w:val="001673E6"/>
    <w:rsid w:val="0016772B"/>
    <w:rsid w:val="00167965"/>
    <w:rsid w:val="001679A5"/>
    <w:rsid w:val="001706E5"/>
    <w:rsid w:val="00170701"/>
    <w:rsid w:val="001714CE"/>
    <w:rsid w:val="001720A0"/>
    <w:rsid w:val="001721B6"/>
    <w:rsid w:val="00172892"/>
    <w:rsid w:val="00174BE4"/>
    <w:rsid w:val="00175469"/>
    <w:rsid w:val="001770D2"/>
    <w:rsid w:val="00177620"/>
    <w:rsid w:val="00180616"/>
    <w:rsid w:val="00180F2D"/>
    <w:rsid w:val="00180F57"/>
    <w:rsid w:val="001811CB"/>
    <w:rsid w:val="00181A3B"/>
    <w:rsid w:val="00182735"/>
    <w:rsid w:val="00183863"/>
    <w:rsid w:val="00184184"/>
    <w:rsid w:val="00184245"/>
    <w:rsid w:val="00184470"/>
    <w:rsid w:val="001849DA"/>
    <w:rsid w:val="00184E93"/>
    <w:rsid w:val="001852BD"/>
    <w:rsid w:val="0018597D"/>
    <w:rsid w:val="00186229"/>
    <w:rsid w:val="0018655D"/>
    <w:rsid w:val="001866C6"/>
    <w:rsid w:val="00187316"/>
    <w:rsid w:val="00187417"/>
    <w:rsid w:val="00190ABD"/>
    <w:rsid w:val="00190E4C"/>
    <w:rsid w:val="00191693"/>
    <w:rsid w:val="0019231F"/>
    <w:rsid w:val="00193107"/>
    <w:rsid w:val="00193396"/>
    <w:rsid w:val="00193489"/>
    <w:rsid w:val="0019373E"/>
    <w:rsid w:val="00193B4B"/>
    <w:rsid w:val="001943C7"/>
    <w:rsid w:val="00196747"/>
    <w:rsid w:val="001969D0"/>
    <w:rsid w:val="00196DB6"/>
    <w:rsid w:val="0019745D"/>
    <w:rsid w:val="00197AFA"/>
    <w:rsid w:val="00197FAF"/>
    <w:rsid w:val="001A0034"/>
    <w:rsid w:val="001A0354"/>
    <w:rsid w:val="001A100B"/>
    <w:rsid w:val="001A155B"/>
    <w:rsid w:val="001A1BD6"/>
    <w:rsid w:val="001A1C2E"/>
    <w:rsid w:val="001A280F"/>
    <w:rsid w:val="001A352B"/>
    <w:rsid w:val="001A4173"/>
    <w:rsid w:val="001A462D"/>
    <w:rsid w:val="001A4E47"/>
    <w:rsid w:val="001A5152"/>
    <w:rsid w:val="001A5DAE"/>
    <w:rsid w:val="001A62AD"/>
    <w:rsid w:val="001A6433"/>
    <w:rsid w:val="001A762E"/>
    <w:rsid w:val="001A7753"/>
    <w:rsid w:val="001A7911"/>
    <w:rsid w:val="001B1650"/>
    <w:rsid w:val="001B19F1"/>
    <w:rsid w:val="001B1CDA"/>
    <w:rsid w:val="001B2CC0"/>
    <w:rsid w:val="001B336B"/>
    <w:rsid w:val="001B3B0E"/>
    <w:rsid w:val="001B3BDF"/>
    <w:rsid w:val="001B48EF"/>
    <w:rsid w:val="001B4BDA"/>
    <w:rsid w:val="001B56AD"/>
    <w:rsid w:val="001B6BF6"/>
    <w:rsid w:val="001B7184"/>
    <w:rsid w:val="001B7A05"/>
    <w:rsid w:val="001B7EA8"/>
    <w:rsid w:val="001C0840"/>
    <w:rsid w:val="001C0865"/>
    <w:rsid w:val="001C09D9"/>
    <w:rsid w:val="001C0ACD"/>
    <w:rsid w:val="001C134F"/>
    <w:rsid w:val="001C178D"/>
    <w:rsid w:val="001C1883"/>
    <w:rsid w:val="001C18E0"/>
    <w:rsid w:val="001C1E7D"/>
    <w:rsid w:val="001C2835"/>
    <w:rsid w:val="001C325B"/>
    <w:rsid w:val="001C3465"/>
    <w:rsid w:val="001C39E7"/>
    <w:rsid w:val="001C3A12"/>
    <w:rsid w:val="001C3C10"/>
    <w:rsid w:val="001C4318"/>
    <w:rsid w:val="001C572D"/>
    <w:rsid w:val="001C66A8"/>
    <w:rsid w:val="001C66B8"/>
    <w:rsid w:val="001C6754"/>
    <w:rsid w:val="001C695B"/>
    <w:rsid w:val="001C716D"/>
    <w:rsid w:val="001C7969"/>
    <w:rsid w:val="001C79CC"/>
    <w:rsid w:val="001C7F49"/>
    <w:rsid w:val="001C7FF8"/>
    <w:rsid w:val="001D03B8"/>
    <w:rsid w:val="001D21A1"/>
    <w:rsid w:val="001D2ACB"/>
    <w:rsid w:val="001D2D46"/>
    <w:rsid w:val="001D36CC"/>
    <w:rsid w:val="001D37B8"/>
    <w:rsid w:val="001D425D"/>
    <w:rsid w:val="001D4E18"/>
    <w:rsid w:val="001D4F15"/>
    <w:rsid w:val="001D52A4"/>
    <w:rsid w:val="001D5803"/>
    <w:rsid w:val="001D6241"/>
    <w:rsid w:val="001D7D13"/>
    <w:rsid w:val="001E042A"/>
    <w:rsid w:val="001E05E4"/>
    <w:rsid w:val="001E071C"/>
    <w:rsid w:val="001E0975"/>
    <w:rsid w:val="001E0DCE"/>
    <w:rsid w:val="001E0F5F"/>
    <w:rsid w:val="001E1996"/>
    <w:rsid w:val="001E1AF9"/>
    <w:rsid w:val="001E1E0A"/>
    <w:rsid w:val="001E2075"/>
    <w:rsid w:val="001E21D3"/>
    <w:rsid w:val="001E2AF8"/>
    <w:rsid w:val="001E3330"/>
    <w:rsid w:val="001E3339"/>
    <w:rsid w:val="001E3BCF"/>
    <w:rsid w:val="001E3D49"/>
    <w:rsid w:val="001E3DEF"/>
    <w:rsid w:val="001E3FCB"/>
    <w:rsid w:val="001E51A3"/>
    <w:rsid w:val="001E5CF4"/>
    <w:rsid w:val="001E64FC"/>
    <w:rsid w:val="001E697B"/>
    <w:rsid w:val="001E6FFA"/>
    <w:rsid w:val="001F001F"/>
    <w:rsid w:val="001F01B0"/>
    <w:rsid w:val="001F15D8"/>
    <w:rsid w:val="001F1712"/>
    <w:rsid w:val="001F210F"/>
    <w:rsid w:val="001F287E"/>
    <w:rsid w:val="001F29D9"/>
    <w:rsid w:val="001F2C35"/>
    <w:rsid w:val="001F2F25"/>
    <w:rsid w:val="001F3288"/>
    <w:rsid w:val="001F3E0D"/>
    <w:rsid w:val="001F400A"/>
    <w:rsid w:val="001F5186"/>
    <w:rsid w:val="001F56D6"/>
    <w:rsid w:val="001F601F"/>
    <w:rsid w:val="001F6084"/>
    <w:rsid w:val="001F69B9"/>
    <w:rsid w:val="001F6B4F"/>
    <w:rsid w:val="001F7052"/>
    <w:rsid w:val="001F7651"/>
    <w:rsid w:val="001F769B"/>
    <w:rsid w:val="001F77C1"/>
    <w:rsid w:val="001F7E60"/>
    <w:rsid w:val="0020020E"/>
    <w:rsid w:val="00200A2E"/>
    <w:rsid w:val="00200D60"/>
    <w:rsid w:val="00200F98"/>
    <w:rsid w:val="0020117C"/>
    <w:rsid w:val="002018F2"/>
    <w:rsid w:val="00201D22"/>
    <w:rsid w:val="00201FA7"/>
    <w:rsid w:val="00202384"/>
    <w:rsid w:val="002024FA"/>
    <w:rsid w:val="002033FE"/>
    <w:rsid w:val="00203512"/>
    <w:rsid w:val="00203B6C"/>
    <w:rsid w:val="002040CF"/>
    <w:rsid w:val="002042BA"/>
    <w:rsid w:val="00204BEC"/>
    <w:rsid w:val="00204EEC"/>
    <w:rsid w:val="0020596D"/>
    <w:rsid w:val="00205E37"/>
    <w:rsid w:val="0020604C"/>
    <w:rsid w:val="00206593"/>
    <w:rsid w:val="002079DC"/>
    <w:rsid w:val="00207EE4"/>
    <w:rsid w:val="002106FA"/>
    <w:rsid w:val="0021078F"/>
    <w:rsid w:val="00211313"/>
    <w:rsid w:val="00211A99"/>
    <w:rsid w:val="0021209B"/>
    <w:rsid w:val="002138D6"/>
    <w:rsid w:val="00213A61"/>
    <w:rsid w:val="00213EC3"/>
    <w:rsid w:val="002147FB"/>
    <w:rsid w:val="00214A2B"/>
    <w:rsid w:val="00214B0C"/>
    <w:rsid w:val="00214C2C"/>
    <w:rsid w:val="002157A4"/>
    <w:rsid w:val="002159AA"/>
    <w:rsid w:val="002159FB"/>
    <w:rsid w:val="00216B80"/>
    <w:rsid w:val="0021707D"/>
    <w:rsid w:val="00220356"/>
    <w:rsid w:val="0022043B"/>
    <w:rsid w:val="002205DD"/>
    <w:rsid w:val="00220EFB"/>
    <w:rsid w:val="00221397"/>
    <w:rsid w:val="00221839"/>
    <w:rsid w:val="00222389"/>
    <w:rsid w:val="00222FF0"/>
    <w:rsid w:val="0022384C"/>
    <w:rsid w:val="00223D25"/>
    <w:rsid w:val="00223FE5"/>
    <w:rsid w:val="002245EF"/>
    <w:rsid w:val="002249D9"/>
    <w:rsid w:val="00224CF0"/>
    <w:rsid w:val="00226B23"/>
    <w:rsid w:val="00226CD0"/>
    <w:rsid w:val="002276A0"/>
    <w:rsid w:val="002278C0"/>
    <w:rsid w:val="00227FCF"/>
    <w:rsid w:val="00230391"/>
    <w:rsid w:val="002304CD"/>
    <w:rsid w:val="002306BE"/>
    <w:rsid w:val="00231784"/>
    <w:rsid w:val="00231FB2"/>
    <w:rsid w:val="002321CA"/>
    <w:rsid w:val="00232E75"/>
    <w:rsid w:val="0023319D"/>
    <w:rsid w:val="00233607"/>
    <w:rsid w:val="002342DE"/>
    <w:rsid w:val="00234861"/>
    <w:rsid w:val="00234BE3"/>
    <w:rsid w:val="00234CE9"/>
    <w:rsid w:val="00236817"/>
    <w:rsid w:val="002374A4"/>
    <w:rsid w:val="00237CBD"/>
    <w:rsid w:val="00240303"/>
    <w:rsid w:val="00240B5E"/>
    <w:rsid w:val="00240BB3"/>
    <w:rsid w:val="00241246"/>
    <w:rsid w:val="002413E2"/>
    <w:rsid w:val="00241AC7"/>
    <w:rsid w:val="0024271E"/>
    <w:rsid w:val="002438D9"/>
    <w:rsid w:val="00244469"/>
    <w:rsid w:val="00245892"/>
    <w:rsid w:val="0024589B"/>
    <w:rsid w:val="00245D25"/>
    <w:rsid w:val="00245F63"/>
    <w:rsid w:val="00245F85"/>
    <w:rsid w:val="002468E6"/>
    <w:rsid w:val="00246DA6"/>
    <w:rsid w:val="0024730E"/>
    <w:rsid w:val="00247EF2"/>
    <w:rsid w:val="00250BD0"/>
    <w:rsid w:val="00251079"/>
    <w:rsid w:val="0025142E"/>
    <w:rsid w:val="00251F29"/>
    <w:rsid w:val="00251FBF"/>
    <w:rsid w:val="0025227A"/>
    <w:rsid w:val="002526DC"/>
    <w:rsid w:val="00252A62"/>
    <w:rsid w:val="00253096"/>
    <w:rsid w:val="002533A5"/>
    <w:rsid w:val="002535DB"/>
    <w:rsid w:val="00254100"/>
    <w:rsid w:val="0025437D"/>
    <w:rsid w:val="002543DF"/>
    <w:rsid w:val="0025484F"/>
    <w:rsid w:val="002549D9"/>
    <w:rsid w:val="00254CB1"/>
    <w:rsid w:val="00255080"/>
    <w:rsid w:val="0025533A"/>
    <w:rsid w:val="00255399"/>
    <w:rsid w:val="00255D74"/>
    <w:rsid w:val="002568BA"/>
    <w:rsid w:val="00257449"/>
    <w:rsid w:val="00257A1D"/>
    <w:rsid w:val="00257B15"/>
    <w:rsid w:val="00257E99"/>
    <w:rsid w:val="00260747"/>
    <w:rsid w:val="00260894"/>
    <w:rsid w:val="00261A0C"/>
    <w:rsid w:val="0026224C"/>
    <w:rsid w:val="00262AF2"/>
    <w:rsid w:val="00262E22"/>
    <w:rsid w:val="00263C52"/>
    <w:rsid w:val="00264031"/>
    <w:rsid w:val="002641D8"/>
    <w:rsid w:val="00264DD6"/>
    <w:rsid w:val="00265733"/>
    <w:rsid w:val="002659C5"/>
    <w:rsid w:val="002665FE"/>
    <w:rsid w:val="00266706"/>
    <w:rsid w:val="0026740E"/>
    <w:rsid w:val="002674AF"/>
    <w:rsid w:val="0026761A"/>
    <w:rsid w:val="002704B6"/>
    <w:rsid w:val="0027067B"/>
    <w:rsid w:val="002707D2"/>
    <w:rsid w:val="00270D53"/>
    <w:rsid w:val="0027180E"/>
    <w:rsid w:val="00271F8D"/>
    <w:rsid w:val="00272CF8"/>
    <w:rsid w:val="00272DDF"/>
    <w:rsid w:val="00272E75"/>
    <w:rsid w:val="00272F56"/>
    <w:rsid w:val="0027377D"/>
    <w:rsid w:val="00273CC8"/>
    <w:rsid w:val="00273DE1"/>
    <w:rsid w:val="00275145"/>
    <w:rsid w:val="002752A0"/>
    <w:rsid w:val="00275FA5"/>
    <w:rsid w:val="002766E9"/>
    <w:rsid w:val="0027679B"/>
    <w:rsid w:val="00277150"/>
    <w:rsid w:val="00277A09"/>
    <w:rsid w:val="00277C0D"/>
    <w:rsid w:val="00277D07"/>
    <w:rsid w:val="002804F8"/>
    <w:rsid w:val="00280C1A"/>
    <w:rsid w:val="0028138F"/>
    <w:rsid w:val="00281528"/>
    <w:rsid w:val="00281581"/>
    <w:rsid w:val="002816DA"/>
    <w:rsid w:val="00282551"/>
    <w:rsid w:val="002830E6"/>
    <w:rsid w:val="0028447B"/>
    <w:rsid w:val="00284C11"/>
    <w:rsid w:val="002850E9"/>
    <w:rsid w:val="0028648E"/>
    <w:rsid w:val="00286659"/>
    <w:rsid w:val="00286EEE"/>
    <w:rsid w:val="00287677"/>
    <w:rsid w:val="00287987"/>
    <w:rsid w:val="00287D87"/>
    <w:rsid w:val="002900BB"/>
    <w:rsid w:val="0029027E"/>
    <w:rsid w:val="002904D3"/>
    <w:rsid w:val="002908EF"/>
    <w:rsid w:val="00290F8F"/>
    <w:rsid w:val="002918FA"/>
    <w:rsid w:val="00291A86"/>
    <w:rsid w:val="00291FAF"/>
    <w:rsid w:val="0029246C"/>
    <w:rsid w:val="0029262A"/>
    <w:rsid w:val="00292719"/>
    <w:rsid w:val="00292D59"/>
    <w:rsid w:val="00293186"/>
    <w:rsid w:val="00295050"/>
    <w:rsid w:val="002958F8"/>
    <w:rsid w:val="00295BF7"/>
    <w:rsid w:val="00296E82"/>
    <w:rsid w:val="002973A9"/>
    <w:rsid w:val="00297F89"/>
    <w:rsid w:val="002A02EE"/>
    <w:rsid w:val="002A04E1"/>
    <w:rsid w:val="002A08F0"/>
    <w:rsid w:val="002A123B"/>
    <w:rsid w:val="002A1975"/>
    <w:rsid w:val="002A1B54"/>
    <w:rsid w:val="002A1EC8"/>
    <w:rsid w:val="002A233F"/>
    <w:rsid w:val="002A2400"/>
    <w:rsid w:val="002A3196"/>
    <w:rsid w:val="002A3859"/>
    <w:rsid w:val="002A395E"/>
    <w:rsid w:val="002A3A06"/>
    <w:rsid w:val="002A3B1D"/>
    <w:rsid w:val="002A3D8A"/>
    <w:rsid w:val="002A4C31"/>
    <w:rsid w:val="002A5199"/>
    <w:rsid w:val="002A7D1C"/>
    <w:rsid w:val="002A7D30"/>
    <w:rsid w:val="002B004E"/>
    <w:rsid w:val="002B035D"/>
    <w:rsid w:val="002B0A26"/>
    <w:rsid w:val="002B1B62"/>
    <w:rsid w:val="002B1E09"/>
    <w:rsid w:val="002B2046"/>
    <w:rsid w:val="002B2941"/>
    <w:rsid w:val="002B31A3"/>
    <w:rsid w:val="002B32D4"/>
    <w:rsid w:val="002B3D71"/>
    <w:rsid w:val="002B4162"/>
    <w:rsid w:val="002B4444"/>
    <w:rsid w:val="002B4EC3"/>
    <w:rsid w:val="002B5350"/>
    <w:rsid w:val="002B5722"/>
    <w:rsid w:val="002B5769"/>
    <w:rsid w:val="002B6E09"/>
    <w:rsid w:val="002B71E9"/>
    <w:rsid w:val="002B7BC5"/>
    <w:rsid w:val="002B7FB7"/>
    <w:rsid w:val="002C0CD8"/>
    <w:rsid w:val="002C0E28"/>
    <w:rsid w:val="002C1EDC"/>
    <w:rsid w:val="002C1EDE"/>
    <w:rsid w:val="002C2D66"/>
    <w:rsid w:val="002C31A4"/>
    <w:rsid w:val="002C45FB"/>
    <w:rsid w:val="002C4984"/>
    <w:rsid w:val="002C69BE"/>
    <w:rsid w:val="002C6A32"/>
    <w:rsid w:val="002C70DB"/>
    <w:rsid w:val="002C7180"/>
    <w:rsid w:val="002C72E1"/>
    <w:rsid w:val="002C75D3"/>
    <w:rsid w:val="002C7AC6"/>
    <w:rsid w:val="002D036E"/>
    <w:rsid w:val="002D09ED"/>
    <w:rsid w:val="002D14AF"/>
    <w:rsid w:val="002D1B55"/>
    <w:rsid w:val="002D2AAD"/>
    <w:rsid w:val="002D2D91"/>
    <w:rsid w:val="002D31D3"/>
    <w:rsid w:val="002D38A7"/>
    <w:rsid w:val="002D3CB2"/>
    <w:rsid w:val="002D52E5"/>
    <w:rsid w:val="002D55A4"/>
    <w:rsid w:val="002D5BFF"/>
    <w:rsid w:val="002D61B9"/>
    <w:rsid w:val="002D7208"/>
    <w:rsid w:val="002D726B"/>
    <w:rsid w:val="002D7392"/>
    <w:rsid w:val="002D74F6"/>
    <w:rsid w:val="002D7B35"/>
    <w:rsid w:val="002E0592"/>
    <w:rsid w:val="002E0DD0"/>
    <w:rsid w:val="002E11E7"/>
    <w:rsid w:val="002E1293"/>
    <w:rsid w:val="002E1A7D"/>
    <w:rsid w:val="002E1CC0"/>
    <w:rsid w:val="002E21EA"/>
    <w:rsid w:val="002E22C1"/>
    <w:rsid w:val="002E2670"/>
    <w:rsid w:val="002E284A"/>
    <w:rsid w:val="002E2CC6"/>
    <w:rsid w:val="002E3237"/>
    <w:rsid w:val="002E3A9F"/>
    <w:rsid w:val="002E3D51"/>
    <w:rsid w:val="002E4129"/>
    <w:rsid w:val="002E5860"/>
    <w:rsid w:val="002E58EE"/>
    <w:rsid w:val="002E5DA9"/>
    <w:rsid w:val="002E5FBE"/>
    <w:rsid w:val="002E64C4"/>
    <w:rsid w:val="002E7891"/>
    <w:rsid w:val="002E79CC"/>
    <w:rsid w:val="002F0641"/>
    <w:rsid w:val="002F06F7"/>
    <w:rsid w:val="002F1268"/>
    <w:rsid w:val="002F1D64"/>
    <w:rsid w:val="002F2FAD"/>
    <w:rsid w:val="002F3302"/>
    <w:rsid w:val="002F34C0"/>
    <w:rsid w:val="002F3626"/>
    <w:rsid w:val="002F38DC"/>
    <w:rsid w:val="002F39D5"/>
    <w:rsid w:val="002F4349"/>
    <w:rsid w:val="002F4490"/>
    <w:rsid w:val="002F62F8"/>
    <w:rsid w:val="002F654A"/>
    <w:rsid w:val="002F6C79"/>
    <w:rsid w:val="002F7070"/>
    <w:rsid w:val="002F7B9E"/>
    <w:rsid w:val="002F7C3D"/>
    <w:rsid w:val="002F7D60"/>
    <w:rsid w:val="003001DB"/>
    <w:rsid w:val="00300C01"/>
    <w:rsid w:val="00300C11"/>
    <w:rsid w:val="0030169C"/>
    <w:rsid w:val="00301D36"/>
    <w:rsid w:val="0030247C"/>
    <w:rsid w:val="0030253D"/>
    <w:rsid w:val="00302BFB"/>
    <w:rsid w:val="0030369E"/>
    <w:rsid w:val="0030385A"/>
    <w:rsid w:val="00303AEB"/>
    <w:rsid w:val="00303DE7"/>
    <w:rsid w:val="00303E75"/>
    <w:rsid w:val="00305111"/>
    <w:rsid w:val="00305C00"/>
    <w:rsid w:val="00305C8A"/>
    <w:rsid w:val="00306299"/>
    <w:rsid w:val="00306FEB"/>
    <w:rsid w:val="0030711B"/>
    <w:rsid w:val="0030749E"/>
    <w:rsid w:val="003101A4"/>
    <w:rsid w:val="00310E44"/>
    <w:rsid w:val="00311788"/>
    <w:rsid w:val="00312181"/>
    <w:rsid w:val="003122B1"/>
    <w:rsid w:val="0031238A"/>
    <w:rsid w:val="0031253A"/>
    <w:rsid w:val="00314589"/>
    <w:rsid w:val="00314874"/>
    <w:rsid w:val="00314FA6"/>
    <w:rsid w:val="00317DCB"/>
    <w:rsid w:val="00320636"/>
    <w:rsid w:val="00320967"/>
    <w:rsid w:val="003217FE"/>
    <w:rsid w:val="00321D4E"/>
    <w:rsid w:val="00322485"/>
    <w:rsid w:val="00322745"/>
    <w:rsid w:val="00322C0F"/>
    <w:rsid w:val="0032309C"/>
    <w:rsid w:val="0032312E"/>
    <w:rsid w:val="003239B0"/>
    <w:rsid w:val="00324CA8"/>
    <w:rsid w:val="003255F2"/>
    <w:rsid w:val="003256C7"/>
    <w:rsid w:val="00326ED4"/>
    <w:rsid w:val="00327140"/>
    <w:rsid w:val="003272FA"/>
    <w:rsid w:val="00327344"/>
    <w:rsid w:val="00327859"/>
    <w:rsid w:val="00330244"/>
    <w:rsid w:val="0033143B"/>
    <w:rsid w:val="003316FA"/>
    <w:rsid w:val="00331DB6"/>
    <w:rsid w:val="00332564"/>
    <w:rsid w:val="00332E08"/>
    <w:rsid w:val="00333611"/>
    <w:rsid w:val="00334180"/>
    <w:rsid w:val="003345EE"/>
    <w:rsid w:val="00334BC0"/>
    <w:rsid w:val="00335687"/>
    <w:rsid w:val="0033585D"/>
    <w:rsid w:val="00336584"/>
    <w:rsid w:val="00336933"/>
    <w:rsid w:val="00337184"/>
    <w:rsid w:val="003374A5"/>
    <w:rsid w:val="003374DC"/>
    <w:rsid w:val="003377D9"/>
    <w:rsid w:val="00337FCF"/>
    <w:rsid w:val="003401FA"/>
    <w:rsid w:val="00340D33"/>
    <w:rsid w:val="00341522"/>
    <w:rsid w:val="003417C8"/>
    <w:rsid w:val="00341B38"/>
    <w:rsid w:val="00341C12"/>
    <w:rsid w:val="00341F67"/>
    <w:rsid w:val="00342173"/>
    <w:rsid w:val="00342388"/>
    <w:rsid w:val="00342A60"/>
    <w:rsid w:val="00342A75"/>
    <w:rsid w:val="00342B49"/>
    <w:rsid w:val="0034427A"/>
    <w:rsid w:val="00345384"/>
    <w:rsid w:val="00347CB7"/>
    <w:rsid w:val="00352007"/>
    <w:rsid w:val="00352D75"/>
    <w:rsid w:val="003538D8"/>
    <w:rsid w:val="0035396E"/>
    <w:rsid w:val="00353EC9"/>
    <w:rsid w:val="00354A3C"/>
    <w:rsid w:val="00354D51"/>
    <w:rsid w:val="00355539"/>
    <w:rsid w:val="00355795"/>
    <w:rsid w:val="003559A1"/>
    <w:rsid w:val="0035634B"/>
    <w:rsid w:val="00356935"/>
    <w:rsid w:val="00356B64"/>
    <w:rsid w:val="00356C32"/>
    <w:rsid w:val="00356E12"/>
    <w:rsid w:val="00357B27"/>
    <w:rsid w:val="00357C66"/>
    <w:rsid w:val="00360646"/>
    <w:rsid w:val="00360B25"/>
    <w:rsid w:val="00360B58"/>
    <w:rsid w:val="003620FB"/>
    <w:rsid w:val="003630ED"/>
    <w:rsid w:val="003636A2"/>
    <w:rsid w:val="003645C5"/>
    <w:rsid w:val="00365ABA"/>
    <w:rsid w:val="00366EDB"/>
    <w:rsid w:val="00367BB1"/>
    <w:rsid w:val="00367C0E"/>
    <w:rsid w:val="00370799"/>
    <w:rsid w:val="003709A0"/>
    <w:rsid w:val="00371427"/>
    <w:rsid w:val="003732DC"/>
    <w:rsid w:val="0037498E"/>
    <w:rsid w:val="00374A13"/>
    <w:rsid w:val="00374ED4"/>
    <w:rsid w:val="00375C4B"/>
    <w:rsid w:val="00376CE1"/>
    <w:rsid w:val="00377A4D"/>
    <w:rsid w:val="00377C97"/>
    <w:rsid w:val="00377D55"/>
    <w:rsid w:val="00377F65"/>
    <w:rsid w:val="00380E6A"/>
    <w:rsid w:val="003815F0"/>
    <w:rsid w:val="00382B03"/>
    <w:rsid w:val="003831B5"/>
    <w:rsid w:val="0038338A"/>
    <w:rsid w:val="003837F9"/>
    <w:rsid w:val="00383B4B"/>
    <w:rsid w:val="00383BF2"/>
    <w:rsid w:val="0038406B"/>
    <w:rsid w:val="003840A1"/>
    <w:rsid w:val="00384806"/>
    <w:rsid w:val="0038500D"/>
    <w:rsid w:val="00385127"/>
    <w:rsid w:val="0038564F"/>
    <w:rsid w:val="003859EA"/>
    <w:rsid w:val="00385E4E"/>
    <w:rsid w:val="0039003B"/>
    <w:rsid w:val="003902C3"/>
    <w:rsid w:val="003904EB"/>
    <w:rsid w:val="00390DB7"/>
    <w:rsid w:val="00391188"/>
    <w:rsid w:val="003915FC"/>
    <w:rsid w:val="0039169D"/>
    <w:rsid w:val="00391D8B"/>
    <w:rsid w:val="00391F72"/>
    <w:rsid w:val="00392354"/>
    <w:rsid w:val="0039261F"/>
    <w:rsid w:val="00393161"/>
    <w:rsid w:val="00393A98"/>
    <w:rsid w:val="00394537"/>
    <w:rsid w:val="003952A0"/>
    <w:rsid w:val="003954FE"/>
    <w:rsid w:val="00395C50"/>
    <w:rsid w:val="0039619F"/>
    <w:rsid w:val="00396E48"/>
    <w:rsid w:val="00397056"/>
    <w:rsid w:val="00397F61"/>
    <w:rsid w:val="00397F8B"/>
    <w:rsid w:val="003A03A9"/>
    <w:rsid w:val="003A0D65"/>
    <w:rsid w:val="003A1BAC"/>
    <w:rsid w:val="003A254D"/>
    <w:rsid w:val="003A25E7"/>
    <w:rsid w:val="003A2DF5"/>
    <w:rsid w:val="003A2F5C"/>
    <w:rsid w:val="003A36FF"/>
    <w:rsid w:val="003A4877"/>
    <w:rsid w:val="003A4A00"/>
    <w:rsid w:val="003A4D3D"/>
    <w:rsid w:val="003A56DC"/>
    <w:rsid w:val="003A6CDC"/>
    <w:rsid w:val="003A6E60"/>
    <w:rsid w:val="003A7664"/>
    <w:rsid w:val="003A7976"/>
    <w:rsid w:val="003B0252"/>
    <w:rsid w:val="003B0B5B"/>
    <w:rsid w:val="003B0EEC"/>
    <w:rsid w:val="003B0F53"/>
    <w:rsid w:val="003B10FE"/>
    <w:rsid w:val="003B3408"/>
    <w:rsid w:val="003B3D17"/>
    <w:rsid w:val="003B4A72"/>
    <w:rsid w:val="003B4B7D"/>
    <w:rsid w:val="003B59AF"/>
    <w:rsid w:val="003B6D69"/>
    <w:rsid w:val="003B7459"/>
    <w:rsid w:val="003B752C"/>
    <w:rsid w:val="003B7746"/>
    <w:rsid w:val="003B7955"/>
    <w:rsid w:val="003C0CAD"/>
    <w:rsid w:val="003C10D7"/>
    <w:rsid w:val="003C15F2"/>
    <w:rsid w:val="003C18D7"/>
    <w:rsid w:val="003C1B6D"/>
    <w:rsid w:val="003C2017"/>
    <w:rsid w:val="003C2321"/>
    <w:rsid w:val="003C263B"/>
    <w:rsid w:val="003C2F64"/>
    <w:rsid w:val="003C367C"/>
    <w:rsid w:val="003C3BD9"/>
    <w:rsid w:val="003C47D5"/>
    <w:rsid w:val="003C5314"/>
    <w:rsid w:val="003C5FA6"/>
    <w:rsid w:val="003C7045"/>
    <w:rsid w:val="003C745D"/>
    <w:rsid w:val="003C7A19"/>
    <w:rsid w:val="003D0357"/>
    <w:rsid w:val="003D0662"/>
    <w:rsid w:val="003D084D"/>
    <w:rsid w:val="003D087C"/>
    <w:rsid w:val="003D0E72"/>
    <w:rsid w:val="003D11B9"/>
    <w:rsid w:val="003D11D3"/>
    <w:rsid w:val="003D12E5"/>
    <w:rsid w:val="003D1B2D"/>
    <w:rsid w:val="003D2001"/>
    <w:rsid w:val="003D2117"/>
    <w:rsid w:val="003D29FE"/>
    <w:rsid w:val="003D2F5D"/>
    <w:rsid w:val="003D38A1"/>
    <w:rsid w:val="003D3A10"/>
    <w:rsid w:val="003D4201"/>
    <w:rsid w:val="003D43FE"/>
    <w:rsid w:val="003D6897"/>
    <w:rsid w:val="003D6CB3"/>
    <w:rsid w:val="003D7180"/>
    <w:rsid w:val="003D7DDF"/>
    <w:rsid w:val="003D7F34"/>
    <w:rsid w:val="003E0084"/>
    <w:rsid w:val="003E047B"/>
    <w:rsid w:val="003E0AB4"/>
    <w:rsid w:val="003E0E44"/>
    <w:rsid w:val="003E0F8A"/>
    <w:rsid w:val="003E1202"/>
    <w:rsid w:val="003E145B"/>
    <w:rsid w:val="003E1E1A"/>
    <w:rsid w:val="003E3ABF"/>
    <w:rsid w:val="003E3ADB"/>
    <w:rsid w:val="003E3EAE"/>
    <w:rsid w:val="003E59B3"/>
    <w:rsid w:val="003E5D1D"/>
    <w:rsid w:val="003E64B1"/>
    <w:rsid w:val="003E7453"/>
    <w:rsid w:val="003E74A7"/>
    <w:rsid w:val="003F16D6"/>
    <w:rsid w:val="003F1A84"/>
    <w:rsid w:val="003F1B4B"/>
    <w:rsid w:val="003F1E8A"/>
    <w:rsid w:val="003F1F99"/>
    <w:rsid w:val="003F218D"/>
    <w:rsid w:val="003F23A9"/>
    <w:rsid w:val="003F3F27"/>
    <w:rsid w:val="003F4774"/>
    <w:rsid w:val="003F4BC1"/>
    <w:rsid w:val="003F5F2A"/>
    <w:rsid w:val="003F65D4"/>
    <w:rsid w:val="003F69D6"/>
    <w:rsid w:val="003F7219"/>
    <w:rsid w:val="003F798A"/>
    <w:rsid w:val="003F7A5C"/>
    <w:rsid w:val="003F7F49"/>
    <w:rsid w:val="00400D28"/>
    <w:rsid w:val="0040105E"/>
    <w:rsid w:val="00402F3A"/>
    <w:rsid w:val="004034F2"/>
    <w:rsid w:val="004036A5"/>
    <w:rsid w:val="00403FAF"/>
    <w:rsid w:val="00403FF7"/>
    <w:rsid w:val="00404377"/>
    <w:rsid w:val="00404A5E"/>
    <w:rsid w:val="00404AD1"/>
    <w:rsid w:val="00405A56"/>
    <w:rsid w:val="00405B1C"/>
    <w:rsid w:val="00405F74"/>
    <w:rsid w:val="004060D2"/>
    <w:rsid w:val="004060D6"/>
    <w:rsid w:val="00407BD9"/>
    <w:rsid w:val="00407E29"/>
    <w:rsid w:val="004101D2"/>
    <w:rsid w:val="00410750"/>
    <w:rsid w:val="00410855"/>
    <w:rsid w:val="00410F0E"/>
    <w:rsid w:val="0041161E"/>
    <w:rsid w:val="004117F5"/>
    <w:rsid w:val="00411CBC"/>
    <w:rsid w:val="0041269D"/>
    <w:rsid w:val="00412FDF"/>
    <w:rsid w:val="00413569"/>
    <w:rsid w:val="00414006"/>
    <w:rsid w:val="0041409D"/>
    <w:rsid w:val="0041431B"/>
    <w:rsid w:val="004143B7"/>
    <w:rsid w:val="00414653"/>
    <w:rsid w:val="004147AB"/>
    <w:rsid w:val="00415A8F"/>
    <w:rsid w:val="00415D23"/>
    <w:rsid w:val="004161D1"/>
    <w:rsid w:val="00416263"/>
    <w:rsid w:val="00416822"/>
    <w:rsid w:val="00416B0B"/>
    <w:rsid w:val="00416F2B"/>
    <w:rsid w:val="00416F6B"/>
    <w:rsid w:val="00417D21"/>
    <w:rsid w:val="004201AB"/>
    <w:rsid w:val="00420B48"/>
    <w:rsid w:val="0042125C"/>
    <w:rsid w:val="00421B78"/>
    <w:rsid w:val="00423140"/>
    <w:rsid w:val="004233A3"/>
    <w:rsid w:val="004238A8"/>
    <w:rsid w:val="00423D40"/>
    <w:rsid w:val="004242A3"/>
    <w:rsid w:val="00425096"/>
    <w:rsid w:val="004250D9"/>
    <w:rsid w:val="00425996"/>
    <w:rsid w:val="00425BB2"/>
    <w:rsid w:val="00425EB6"/>
    <w:rsid w:val="00425F5F"/>
    <w:rsid w:val="00427C14"/>
    <w:rsid w:val="00427D02"/>
    <w:rsid w:val="0043022A"/>
    <w:rsid w:val="00431895"/>
    <w:rsid w:val="004324F8"/>
    <w:rsid w:val="00432560"/>
    <w:rsid w:val="00432ACE"/>
    <w:rsid w:val="00432DA4"/>
    <w:rsid w:val="0043403E"/>
    <w:rsid w:val="00434480"/>
    <w:rsid w:val="00434AFE"/>
    <w:rsid w:val="00435DD2"/>
    <w:rsid w:val="00436C1D"/>
    <w:rsid w:val="00436E76"/>
    <w:rsid w:val="00437072"/>
    <w:rsid w:val="004402EC"/>
    <w:rsid w:val="0044147E"/>
    <w:rsid w:val="0044194D"/>
    <w:rsid w:val="00442725"/>
    <w:rsid w:val="0044277C"/>
    <w:rsid w:val="004429C3"/>
    <w:rsid w:val="00442C11"/>
    <w:rsid w:val="00442E25"/>
    <w:rsid w:val="00443145"/>
    <w:rsid w:val="00443E41"/>
    <w:rsid w:val="004441AD"/>
    <w:rsid w:val="0044468A"/>
    <w:rsid w:val="00444F14"/>
    <w:rsid w:val="00445DFE"/>
    <w:rsid w:val="00446C46"/>
    <w:rsid w:val="004476C7"/>
    <w:rsid w:val="004504D0"/>
    <w:rsid w:val="00450874"/>
    <w:rsid w:val="00450ABC"/>
    <w:rsid w:val="00450FCC"/>
    <w:rsid w:val="004514CF"/>
    <w:rsid w:val="00451FF5"/>
    <w:rsid w:val="0045204A"/>
    <w:rsid w:val="00452716"/>
    <w:rsid w:val="00454F44"/>
    <w:rsid w:val="0045503E"/>
    <w:rsid w:val="00455624"/>
    <w:rsid w:val="0045583B"/>
    <w:rsid w:val="0045623E"/>
    <w:rsid w:val="004571C7"/>
    <w:rsid w:val="0045723C"/>
    <w:rsid w:val="00457756"/>
    <w:rsid w:val="00457C9F"/>
    <w:rsid w:val="004600EA"/>
    <w:rsid w:val="0046090E"/>
    <w:rsid w:val="00460F65"/>
    <w:rsid w:val="00461235"/>
    <w:rsid w:val="00461B22"/>
    <w:rsid w:val="00461BDE"/>
    <w:rsid w:val="00462044"/>
    <w:rsid w:val="004620B7"/>
    <w:rsid w:val="00462EEA"/>
    <w:rsid w:val="00463E47"/>
    <w:rsid w:val="00465161"/>
    <w:rsid w:val="00466191"/>
    <w:rsid w:val="00466406"/>
    <w:rsid w:val="00466662"/>
    <w:rsid w:val="00467DA3"/>
    <w:rsid w:val="00470CD9"/>
    <w:rsid w:val="00471416"/>
    <w:rsid w:val="004715A5"/>
    <w:rsid w:val="00472223"/>
    <w:rsid w:val="00472968"/>
    <w:rsid w:val="004729F3"/>
    <w:rsid w:val="00473985"/>
    <w:rsid w:val="00473E7A"/>
    <w:rsid w:val="00474289"/>
    <w:rsid w:val="0047468A"/>
    <w:rsid w:val="00474C67"/>
    <w:rsid w:val="00475B9F"/>
    <w:rsid w:val="00475D44"/>
    <w:rsid w:val="00476380"/>
    <w:rsid w:val="00476C46"/>
    <w:rsid w:val="0047791D"/>
    <w:rsid w:val="00477A32"/>
    <w:rsid w:val="00477B5A"/>
    <w:rsid w:val="00477B8E"/>
    <w:rsid w:val="00477C3C"/>
    <w:rsid w:val="0048009B"/>
    <w:rsid w:val="00480978"/>
    <w:rsid w:val="00481003"/>
    <w:rsid w:val="0048173B"/>
    <w:rsid w:val="00481A11"/>
    <w:rsid w:val="0048213F"/>
    <w:rsid w:val="004829E8"/>
    <w:rsid w:val="00482D86"/>
    <w:rsid w:val="004830D2"/>
    <w:rsid w:val="004838E2"/>
    <w:rsid w:val="00485657"/>
    <w:rsid w:val="00485BB7"/>
    <w:rsid w:val="00485FB8"/>
    <w:rsid w:val="004861DD"/>
    <w:rsid w:val="004879C7"/>
    <w:rsid w:val="00487F7E"/>
    <w:rsid w:val="00490207"/>
    <w:rsid w:val="00490E76"/>
    <w:rsid w:val="004912FC"/>
    <w:rsid w:val="00491C09"/>
    <w:rsid w:val="00492685"/>
    <w:rsid w:val="00492E7D"/>
    <w:rsid w:val="00492F31"/>
    <w:rsid w:val="00493452"/>
    <w:rsid w:val="00493A71"/>
    <w:rsid w:val="00494733"/>
    <w:rsid w:val="004948FC"/>
    <w:rsid w:val="00494993"/>
    <w:rsid w:val="004958F0"/>
    <w:rsid w:val="00495AAC"/>
    <w:rsid w:val="00495C88"/>
    <w:rsid w:val="00496012"/>
    <w:rsid w:val="00496267"/>
    <w:rsid w:val="004973E2"/>
    <w:rsid w:val="00497F8B"/>
    <w:rsid w:val="004A08B4"/>
    <w:rsid w:val="004A0EE5"/>
    <w:rsid w:val="004A1BF5"/>
    <w:rsid w:val="004A2E60"/>
    <w:rsid w:val="004A374B"/>
    <w:rsid w:val="004A44F4"/>
    <w:rsid w:val="004A59F7"/>
    <w:rsid w:val="004A7560"/>
    <w:rsid w:val="004A7A9D"/>
    <w:rsid w:val="004B0B5D"/>
    <w:rsid w:val="004B1326"/>
    <w:rsid w:val="004B29EC"/>
    <w:rsid w:val="004B34A8"/>
    <w:rsid w:val="004B388E"/>
    <w:rsid w:val="004B46E5"/>
    <w:rsid w:val="004B4F16"/>
    <w:rsid w:val="004B576C"/>
    <w:rsid w:val="004B5810"/>
    <w:rsid w:val="004B61D8"/>
    <w:rsid w:val="004B75BC"/>
    <w:rsid w:val="004B788F"/>
    <w:rsid w:val="004C008E"/>
    <w:rsid w:val="004C2A72"/>
    <w:rsid w:val="004C2BD3"/>
    <w:rsid w:val="004C3551"/>
    <w:rsid w:val="004C3F53"/>
    <w:rsid w:val="004C4157"/>
    <w:rsid w:val="004C422E"/>
    <w:rsid w:val="004C4920"/>
    <w:rsid w:val="004C4EDE"/>
    <w:rsid w:val="004C5A75"/>
    <w:rsid w:val="004C625A"/>
    <w:rsid w:val="004C6725"/>
    <w:rsid w:val="004C67E4"/>
    <w:rsid w:val="004C7DC3"/>
    <w:rsid w:val="004D0879"/>
    <w:rsid w:val="004D166E"/>
    <w:rsid w:val="004D4351"/>
    <w:rsid w:val="004D4684"/>
    <w:rsid w:val="004D4AC2"/>
    <w:rsid w:val="004D54D2"/>
    <w:rsid w:val="004D6339"/>
    <w:rsid w:val="004D68EF"/>
    <w:rsid w:val="004D75DF"/>
    <w:rsid w:val="004E028A"/>
    <w:rsid w:val="004E030D"/>
    <w:rsid w:val="004E080E"/>
    <w:rsid w:val="004E0994"/>
    <w:rsid w:val="004E09D5"/>
    <w:rsid w:val="004E14F8"/>
    <w:rsid w:val="004E219C"/>
    <w:rsid w:val="004E2523"/>
    <w:rsid w:val="004E2730"/>
    <w:rsid w:val="004E2A4E"/>
    <w:rsid w:val="004E2D54"/>
    <w:rsid w:val="004E315C"/>
    <w:rsid w:val="004E3A1A"/>
    <w:rsid w:val="004E479C"/>
    <w:rsid w:val="004E4E0E"/>
    <w:rsid w:val="004E4E6E"/>
    <w:rsid w:val="004E4E79"/>
    <w:rsid w:val="004E4EC5"/>
    <w:rsid w:val="004E5361"/>
    <w:rsid w:val="004E55FC"/>
    <w:rsid w:val="004E594C"/>
    <w:rsid w:val="004E5D1E"/>
    <w:rsid w:val="004E61D8"/>
    <w:rsid w:val="004E6275"/>
    <w:rsid w:val="004E6BDF"/>
    <w:rsid w:val="004E7C28"/>
    <w:rsid w:val="004F008E"/>
    <w:rsid w:val="004F0D22"/>
    <w:rsid w:val="004F12E8"/>
    <w:rsid w:val="004F13EC"/>
    <w:rsid w:val="004F1FCF"/>
    <w:rsid w:val="004F2C33"/>
    <w:rsid w:val="004F2C62"/>
    <w:rsid w:val="004F2F0D"/>
    <w:rsid w:val="004F2F62"/>
    <w:rsid w:val="004F329F"/>
    <w:rsid w:val="004F3338"/>
    <w:rsid w:val="004F3597"/>
    <w:rsid w:val="004F3999"/>
    <w:rsid w:val="004F43C4"/>
    <w:rsid w:val="004F5924"/>
    <w:rsid w:val="004F60D4"/>
    <w:rsid w:val="004F6CE6"/>
    <w:rsid w:val="004F7810"/>
    <w:rsid w:val="005003E7"/>
    <w:rsid w:val="00500730"/>
    <w:rsid w:val="00500747"/>
    <w:rsid w:val="00500BA1"/>
    <w:rsid w:val="00500F22"/>
    <w:rsid w:val="00501205"/>
    <w:rsid w:val="005013CC"/>
    <w:rsid w:val="00501504"/>
    <w:rsid w:val="005016E5"/>
    <w:rsid w:val="005018CB"/>
    <w:rsid w:val="00502F83"/>
    <w:rsid w:val="005032F7"/>
    <w:rsid w:val="005041D6"/>
    <w:rsid w:val="00504E61"/>
    <w:rsid w:val="00504F98"/>
    <w:rsid w:val="00505548"/>
    <w:rsid w:val="00505F96"/>
    <w:rsid w:val="00506A8B"/>
    <w:rsid w:val="00506E98"/>
    <w:rsid w:val="00506F92"/>
    <w:rsid w:val="005070D4"/>
    <w:rsid w:val="00507942"/>
    <w:rsid w:val="00507A05"/>
    <w:rsid w:val="00507FF4"/>
    <w:rsid w:val="00510575"/>
    <w:rsid w:val="00511000"/>
    <w:rsid w:val="00511309"/>
    <w:rsid w:val="005113EA"/>
    <w:rsid w:val="00511AA2"/>
    <w:rsid w:val="00511BBE"/>
    <w:rsid w:val="00511E13"/>
    <w:rsid w:val="00511E25"/>
    <w:rsid w:val="00512603"/>
    <w:rsid w:val="00512935"/>
    <w:rsid w:val="00512D8E"/>
    <w:rsid w:val="0051403E"/>
    <w:rsid w:val="00516DA9"/>
    <w:rsid w:val="0051757F"/>
    <w:rsid w:val="00517BEF"/>
    <w:rsid w:val="00517DC2"/>
    <w:rsid w:val="005201AE"/>
    <w:rsid w:val="0052053C"/>
    <w:rsid w:val="00520BC4"/>
    <w:rsid w:val="00522034"/>
    <w:rsid w:val="00522237"/>
    <w:rsid w:val="00522502"/>
    <w:rsid w:val="00522FA2"/>
    <w:rsid w:val="005233D5"/>
    <w:rsid w:val="005233F0"/>
    <w:rsid w:val="00523953"/>
    <w:rsid w:val="00523F2A"/>
    <w:rsid w:val="00524380"/>
    <w:rsid w:val="0052494B"/>
    <w:rsid w:val="00524E22"/>
    <w:rsid w:val="00525032"/>
    <w:rsid w:val="005252E8"/>
    <w:rsid w:val="00525A10"/>
    <w:rsid w:val="00525A2B"/>
    <w:rsid w:val="00526104"/>
    <w:rsid w:val="0052635F"/>
    <w:rsid w:val="00526578"/>
    <w:rsid w:val="00526D2D"/>
    <w:rsid w:val="00530780"/>
    <w:rsid w:val="00531B8C"/>
    <w:rsid w:val="00531CC6"/>
    <w:rsid w:val="005344CC"/>
    <w:rsid w:val="005345B4"/>
    <w:rsid w:val="00534EB0"/>
    <w:rsid w:val="0053501F"/>
    <w:rsid w:val="005352BE"/>
    <w:rsid w:val="005357BB"/>
    <w:rsid w:val="005365BA"/>
    <w:rsid w:val="0053688F"/>
    <w:rsid w:val="0053764E"/>
    <w:rsid w:val="005376FC"/>
    <w:rsid w:val="0053788F"/>
    <w:rsid w:val="00537AA0"/>
    <w:rsid w:val="0054111F"/>
    <w:rsid w:val="005413D2"/>
    <w:rsid w:val="005418F9"/>
    <w:rsid w:val="005420D5"/>
    <w:rsid w:val="00542434"/>
    <w:rsid w:val="005430CF"/>
    <w:rsid w:val="00544B2B"/>
    <w:rsid w:val="00544FDE"/>
    <w:rsid w:val="005456FB"/>
    <w:rsid w:val="0054597E"/>
    <w:rsid w:val="00545F3D"/>
    <w:rsid w:val="00546F16"/>
    <w:rsid w:val="0054775A"/>
    <w:rsid w:val="00547A26"/>
    <w:rsid w:val="00547F3E"/>
    <w:rsid w:val="00550BBE"/>
    <w:rsid w:val="0055107D"/>
    <w:rsid w:val="00551C61"/>
    <w:rsid w:val="00551DD9"/>
    <w:rsid w:val="00551F53"/>
    <w:rsid w:val="005527E5"/>
    <w:rsid w:val="00552E4F"/>
    <w:rsid w:val="00554227"/>
    <w:rsid w:val="00554E63"/>
    <w:rsid w:val="00555451"/>
    <w:rsid w:val="005562DC"/>
    <w:rsid w:val="0055641F"/>
    <w:rsid w:val="00556701"/>
    <w:rsid w:val="0055716A"/>
    <w:rsid w:val="0055770D"/>
    <w:rsid w:val="00557A7E"/>
    <w:rsid w:val="00557E44"/>
    <w:rsid w:val="00560364"/>
    <w:rsid w:val="005610E5"/>
    <w:rsid w:val="0056148E"/>
    <w:rsid w:val="005627FB"/>
    <w:rsid w:val="00563962"/>
    <w:rsid w:val="00563B92"/>
    <w:rsid w:val="00563C00"/>
    <w:rsid w:val="00563C2A"/>
    <w:rsid w:val="00564A6F"/>
    <w:rsid w:val="00565A97"/>
    <w:rsid w:val="00565C51"/>
    <w:rsid w:val="0056642F"/>
    <w:rsid w:val="00567BF6"/>
    <w:rsid w:val="005704E9"/>
    <w:rsid w:val="005714E6"/>
    <w:rsid w:val="005719AB"/>
    <w:rsid w:val="00572610"/>
    <w:rsid w:val="00573984"/>
    <w:rsid w:val="00573DCE"/>
    <w:rsid w:val="005741EA"/>
    <w:rsid w:val="0057495D"/>
    <w:rsid w:val="00575255"/>
    <w:rsid w:val="005760B3"/>
    <w:rsid w:val="00576316"/>
    <w:rsid w:val="005763DC"/>
    <w:rsid w:val="0058021D"/>
    <w:rsid w:val="00581DC6"/>
    <w:rsid w:val="00581F83"/>
    <w:rsid w:val="00583C09"/>
    <w:rsid w:val="00584074"/>
    <w:rsid w:val="005841BB"/>
    <w:rsid w:val="0058469A"/>
    <w:rsid w:val="005847FE"/>
    <w:rsid w:val="00584DAE"/>
    <w:rsid w:val="00585A21"/>
    <w:rsid w:val="00585A93"/>
    <w:rsid w:val="00585FA5"/>
    <w:rsid w:val="00586850"/>
    <w:rsid w:val="00586C7E"/>
    <w:rsid w:val="00586E18"/>
    <w:rsid w:val="00586E2B"/>
    <w:rsid w:val="005876EB"/>
    <w:rsid w:val="00587C9E"/>
    <w:rsid w:val="00590B17"/>
    <w:rsid w:val="00590B3A"/>
    <w:rsid w:val="0059156E"/>
    <w:rsid w:val="00591C23"/>
    <w:rsid w:val="00592517"/>
    <w:rsid w:val="005933D1"/>
    <w:rsid w:val="005934D9"/>
    <w:rsid w:val="0059352E"/>
    <w:rsid w:val="00593F70"/>
    <w:rsid w:val="005947F7"/>
    <w:rsid w:val="00595066"/>
    <w:rsid w:val="00595C9A"/>
    <w:rsid w:val="00595CE3"/>
    <w:rsid w:val="00595D72"/>
    <w:rsid w:val="00597BF6"/>
    <w:rsid w:val="005A07DA"/>
    <w:rsid w:val="005A0A47"/>
    <w:rsid w:val="005A0BDE"/>
    <w:rsid w:val="005A0D6D"/>
    <w:rsid w:val="005A106D"/>
    <w:rsid w:val="005A1771"/>
    <w:rsid w:val="005A1D00"/>
    <w:rsid w:val="005A1E49"/>
    <w:rsid w:val="005A2759"/>
    <w:rsid w:val="005A276F"/>
    <w:rsid w:val="005A306E"/>
    <w:rsid w:val="005A32C2"/>
    <w:rsid w:val="005A32C8"/>
    <w:rsid w:val="005A363B"/>
    <w:rsid w:val="005A42E0"/>
    <w:rsid w:val="005A4951"/>
    <w:rsid w:val="005A4AB8"/>
    <w:rsid w:val="005A50F1"/>
    <w:rsid w:val="005A55DC"/>
    <w:rsid w:val="005A56BB"/>
    <w:rsid w:val="005A5C02"/>
    <w:rsid w:val="005A5F7E"/>
    <w:rsid w:val="005A6039"/>
    <w:rsid w:val="005A625B"/>
    <w:rsid w:val="005A6D80"/>
    <w:rsid w:val="005A7823"/>
    <w:rsid w:val="005A7D24"/>
    <w:rsid w:val="005B0A34"/>
    <w:rsid w:val="005B0C7D"/>
    <w:rsid w:val="005B0D58"/>
    <w:rsid w:val="005B11EC"/>
    <w:rsid w:val="005B14C0"/>
    <w:rsid w:val="005B236E"/>
    <w:rsid w:val="005B3184"/>
    <w:rsid w:val="005B3218"/>
    <w:rsid w:val="005B3ADF"/>
    <w:rsid w:val="005B4057"/>
    <w:rsid w:val="005B44ED"/>
    <w:rsid w:val="005B4554"/>
    <w:rsid w:val="005B4763"/>
    <w:rsid w:val="005B47D9"/>
    <w:rsid w:val="005B4B55"/>
    <w:rsid w:val="005B5207"/>
    <w:rsid w:val="005B5495"/>
    <w:rsid w:val="005B5F8F"/>
    <w:rsid w:val="005B6DEC"/>
    <w:rsid w:val="005B715A"/>
    <w:rsid w:val="005C0510"/>
    <w:rsid w:val="005C10A7"/>
    <w:rsid w:val="005C15CC"/>
    <w:rsid w:val="005C197F"/>
    <w:rsid w:val="005C1EF4"/>
    <w:rsid w:val="005C2869"/>
    <w:rsid w:val="005C3289"/>
    <w:rsid w:val="005C4902"/>
    <w:rsid w:val="005C49C8"/>
    <w:rsid w:val="005C4AE1"/>
    <w:rsid w:val="005C4BBA"/>
    <w:rsid w:val="005C5827"/>
    <w:rsid w:val="005C61A5"/>
    <w:rsid w:val="005C651D"/>
    <w:rsid w:val="005C663B"/>
    <w:rsid w:val="005C683C"/>
    <w:rsid w:val="005C6DFF"/>
    <w:rsid w:val="005C70B6"/>
    <w:rsid w:val="005C717F"/>
    <w:rsid w:val="005C7370"/>
    <w:rsid w:val="005C7B73"/>
    <w:rsid w:val="005C7EA1"/>
    <w:rsid w:val="005D0346"/>
    <w:rsid w:val="005D08D3"/>
    <w:rsid w:val="005D1C9B"/>
    <w:rsid w:val="005D1F35"/>
    <w:rsid w:val="005D1FFD"/>
    <w:rsid w:val="005D26BC"/>
    <w:rsid w:val="005D3CBE"/>
    <w:rsid w:val="005D3D4D"/>
    <w:rsid w:val="005D41D5"/>
    <w:rsid w:val="005D50F6"/>
    <w:rsid w:val="005D53C3"/>
    <w:rsid w:val="005D59A7"/>
    <w:rsid w:val="005D5F2D"/>
    <w:rsid w:val="005D6EEF"/>
    <w:rsid w:val="005D7182"/>
    <w:rsid w:val="005D77CF"/>
    <w:rsid w:val="005E0E07"/>
    <w:rsid w:val="005E31B8"/>
    <w:rsid w:val="005E3BE7"/>
    <w:rsid w:val="005E3F79"/>
    <w:rsid w:val="005E4254"/>
    <w:rsid w:val="005E45B5"/>
    <w:rsid w:val="005E46E0"/>
    <w:rsid w:val="005E55B9"/>
    <w:rsid w:val="005E58A0"/>
    <w:rsid w:val="005E60BE"/>
    <w:rsid w:val="005E66F6"/>
    <w:rsid w:val="005F04BA"/>
    <w:rsid w:val="005F064E"/>
    <w:rsid w:val="005F10B2"/>
    <w:rsid w:val="005F13AE"/>
    <w:rsid w:val="005F16A8"/>
    <w:rsid w:val="005F1A1C"/>
    <w:rsid w:val="005F1A63"/>
    <w:rsid w:val="005F2B4C"/>
    <w:rsid w:val="005F40D4"/>
    <w:rsid w:val="005F413B"/>
    <w:rsid w:val="005F4192"/>
    <w:rsid w:val="005F43AD"/>
    <w:rsid w:val="005F47A8"/>
    <w:rsid w:val="005F542A"/>
    <w:rsid w:val="005F60A1"/>
    <w:rsid w:val="005F6B58"/>
    <w:rsid w:val="005F6F2E"/>
    <w:rsid w:val="005F7857"/>
    <w:rsid w:val="005F7B60"/>
    <w:rsid w:val="00600829"/>
    <w:rsid w:val="00600FAC"/>
    <w:rsid w:val="006018FA"/>
    <w:rsid w:val="00601D1F"/>
    <w:rsid w:val="0060262C"/>
    <w:rsid w:val="00602ECB"/>
    <w:rsid w:val="0060310F"/>
    <w:rsid w:val="00603D74"/>
    <w:rsid w:val="00604348"/>
    <w:rsid w:val="00604477"/>
    <w:rsid w:val="0060447A"/>
    <w:rsid w:val="0060480E"/>
    <w:rsid w:val="00604932"/>
    <w:rsid w:val="00604DFA"/>
    <w:rsid w:val="006055A3"/>
    <w:rsid w:val="0060598B"/>
    <w:rsid w:val="00607A64"/>
    <w:rsid w:val="00607A82"/>
    <w:rsid w:val="00607F07"/>
    <w:rsid w:val="00610141"/>
    <w:rsid w:val="006107E1"/>
    <w:rsid w:val="00611C48"/>
    <w:rsid w:val="006149F3"/>
    <w:rsid w:val="00614B33"/>
    <w:rsid w:val="00615BBB"/>
    <w:rsid w:val="00615C84"/>
    <w:rsid w:val="00615C86"/>
    <w:rsid w:val="00615FD5"/>
    <w:rsid w:val="006160E7"/>
    <w:rsid w:val="00616250"/>
    <w:rsid w:val="00620FF8"/>
    <w:rsid w:val="00621B5E"/>
    <w:rsid w:val="00621EAB"/>
    <w:rsid w:val="00623595"/>
    <w:rsid w:val="00623AD9"/>
    <w:rsid w:val="006247FA"/>
    <w:rsid w:val="00624CED"/>
    <w:rsid w:val="006251F4"/>
    <w:rsid w:val="0062523F"/>
    <w:rsid w:val="00625613"/>
    <w:rsid w:val="00625C02"/>
    <w:rsid w:val="00626133"/>
    <w:rsid w:val="00627A00"/>
    <w:rsid w:val="006301E3"/>
    <w:rsid w:val="00630274"/>
    <w:rsid w:val="00631BE6"/>
    <w:rsid w:val="00633117"/>
    <w:rsid w:val="006331F8"/>
    <w:rsid w:val="00633789"/>
    <w:rsid w:val="00634B72"/>
    <w:rsid w:val="006353C4"/>
    <w:rsid w:val="0063558D"/>
    <w:rsid w:val="00635C21"/>
    <w:rsid w:val="00635E00"/>
    <w:rsid w:val="00636767"/>
    <w:rsid w:val="006368DB"/>
    <w:rsid w:val="00640EA1"/>
    <w:rsid w:val="0064122E"/>
    <w:rsid w:val="0064153A"/>
    <w:rsid w:val="006416A2"/>
    <w:rsid w:val="00641D55"/>
    <w:rsid w:val="00641F4D"/>
    <w:rsid w:val="006424BF"/>
    <w:rsid w:val="00642717"/>
    <w:rsid w:val="00643118"/>
    <w:rsid w:val="0064318A"/>
    <w:rsid w:val="0064333A"/>
    <w:rsid w:val="00643342"/>
    <w:rsid w:val="00643C60"/>
    <w:rsid w:val="00645CD8"/>
    <w:rsid w:val="00645F3F"/>
    <w:rsid w:val="006460A2"/>
    <w:rsid w:val="00646313"/>
    <w:rsid w:val="00646458"/>
    <w:rsid w:val="006469DD"/>
    <w:rsid w:val="00646DA8"/>
    <w:rsid w:val="00647375"/>
    <w:rsid w:val="0064739C"/>
    <w:rsid w:val="0064765D"/>
    <w:rsid w:val="00647728"/>
    <w:rsid w:val="00650378"/>
    <w:rsid w:val="006508F0"/>
    <w:rsid w:val="00650EC9"/>
    <w:rsid w:val="00650FFA"/>
    <w:rsid w:val="0065139F"/>
    <w:rsid w:val="00651CC9"/>
    <w:rsid w:val="0065270C"/>
    <w:rsid w:val="00652968"/>
    <w:rsid w:val="00653446"/>
    <w:rsid w:val="006536A5"/>
    <w:rsid w:val="00653F8B"/>
    <w:rsid w:val="00654AB7"/>
    <w:rsid w:val="00654D8A"/>
    <w:rsid w:val="006558C6"/>
    <w:rsid w:val="00655FC5"/>
    <w:rsid w:val="0065653E"/>
    <w:rsid w:val="00657764"/>
    <w:rsid w:val="00660639"/>
    <w:rsid w:val="00660711"/>
    <w:rsid w:val="00661D4B"/>
    <w:rsid w:val="006620AA"/>
    <w:rsid w:val="0066294D"/>
    <w:rsid w:val="00662ECB"/>
    <w:rsid w:val="0066387E"/>
    <w:rsid w:val="00664F39"/>
    <w:rsid w:val="00667C55"/>
    <w:rsid w:val="006700FC"/>
    <w:rsid w:val="006709D2"/>
    <w:rsid w:val="00671581"/>
    <w:rsid w:val="006718A9"/>
    <w:rsid w:val="006720E1"/>
    <w:rsid w:val="006727FA"/>
    <w:rsid w:val="0067312E"/>
    <w:rsid w:val="006732B9"/>
    <w:rsid w:val="0067370C"/>
    <w:rsid w:val="006738A5"/>
    <w:rsid w:val="006738D3"/>
    <w:rsid w:val="006745EF"/>
    <w:rsid w:val="006749DE"/>
    <w:rsid w:val="0067543E"/>
    <w:rsid w:val="00675E8D"/>
    <w:rsid w:val="00675FA4"/>
    <w:rsid w:val="0067777F"/>
    <w:rsid w:val="00677A91"/>
    <w:rsid w:val="00677E7F"/>
    <w:rsid w:val="0068092F"/>
    <w:rsid w:val="00680A35"/>
    <w:rsid w:val="00681046"/>
    <w:rsid w:val="00681362"/>
    <w:rsid w:val="0068243D"/>
    <w:rsid w:val="00682AF0"/>
    <w:rsid w:val="0068372A"/>
    <w:rsid w:val="00683CEA"/>
    <w:rsid w:val="00684968"/>
    <w:rsid w:val="006849AE"/>
    <w:rsid w:val="00685DC1"/>
    <w:rsid w:val="00686F2A"/>
    <w:rsid w:val="006924B9"/>
    <w:rsid w:val="00692C61"/>
    <w:rsid w:val="00692D0C"/>
    <w:rsid w:val="00692D70"/>
    <w:rsid w:val="006930A6"/>
    <w:rsid w:val="0069335C"/>
    <w:rsid w:val="00693517"/>
    <w:rsid w:val="00693626"/>
    <w:rsid w:val="006950CA"/>
    <w:rsid w:val="00695F92"/>
    <w:rsid w:val="006964F2"/>
    <w:rsid w:val="00696518"/>
    <w:rsid w:val="006A04CC"/>
    <w:rsid w:val="006A08A5"/>
    <w:rsid w:val="006A0B12"/>
    <w:rsid w:val="006A0B40"/>
    <w:rsid w:val="006A0C9A"/>
    <w:rsid w:val="006A0F3B"/>
    <w:rsid w:val="006A11C2"/>
    <w:rsid w:val="006A1D62"/>
    <w:rsid w:val="006A24FB"/>
    <w:rsid w:val="006A252C"/>
    <w:rsid w:val="006A3518"/>
    <w:rsid w:val="006A396E"/>
    <w:rsid w:val="006A39CA"/>
    <w:rsid w:val="006A4600"/>
    <w:rsid w:val="006A4EF6"/>
    <w:rsid w:val="006A5397"/>
    <w:rsid w:val="006A567D"/>
    <w:rsid w:val="006A5D55"/>
    <w:rsid w:val="006A65C6"/>
    <w:rsid w:val="006A6A61"/>
    <w:rsid w:val="006A6C6D"/>
    <w:rsid w:val="006A6F1D"/>
    <w:rsid w:val="006A71E8"/>
    <w:rsid w:val="006A7CA5"/>
    <w:rsid w:val="006B039A"/>
    <w:rsid w:val="006B0C70"/>
    <w:rsid w:val="006B0F5D"/>
    <w:rsid w:val="006B190D"/>
    <w:rsid w:val="006B1DBA"/>
    <w:rsid w:val="006B1DFE"/>
    <w:rsid w:val="006B284E"/>
    <w:rsid w:val="006B2CCA"/>
    <w:rsid w:val="006B2CF6"/>
    <w:rsid w:val="006B3205"/>
    <w:rsid w:val="006B362D"/>
    <w:rsid w:val="006B37FA"/>
    <w:rsid w:val="006B3817"/>
    <w:rsid w:val="006B3950"/>
    <w:rsid w:val="006B398E"/>
    <w:rsid w:val="006B3F83"/>
    <w:rsid w:val="006B438D"/>
    <w:rsid w:val="006B46B6"/>
    <w:rsid w:val="006B485C"/>
    <w:rsid w:val="006B4E79"/>
    <w:rsid w:val="006B51D0"/>
    <w:rsid w:val="006B55FC"/>
    <w:rsid w:val="006B663D"/>
    <w:rsid w:val="006B6B98"/>
    <w:rsid w:val="006B7DEA"/>
    <w:rsid w:val="006C08DC"/>
    <w:rsid w:val="006C0BAB"/>
    <w:rsid w:val="006C0F3D"/>
    <w:rsid w:val="006C1962"/>
    <w:rsid w:val="006C4665"/>
    <w:rsid w:val="006C597C"/>
    <w:rsid w:val="006C5AB1"/>
    <w:rsid w:val="006C65CF"/>
    <w:rsid w:val="006C6874"/>
    <w:rsid w:val="006C75BD"/>
    <w:rsid w:val="006C75F3"/>
    <w:rsid w:val="006C77AB"/>
    <w:rsid w:val="006D052A"/>
    <w:rsid w:val="006D083E"/>
    <w:rsid w:val="006D0F43"/>
    <w:rsid w:val="006D151D"/>
    <w:rsid w:val="006D247A"/>
    <w:rsid w:val="006D3870"/>
    <w:rsid w:val="006D3D8F"/>
    <w:rsid w:val="006D438F"/>
    <w:rsid w:val="006D4ADC"/>
    <w:rsid w:val="006D4DAE"/>
    <w:rsid w:val="006D599A"/>
    <w:rsid w:val="006D66B0"/>
    <w:rsid w:val="006D68E3"/>
    <w:rsid w:val="006D6907"/>
    <w:rsid w:val="006D78C1"/>
    <w:rsid w:val="006E0219"/>
    <w:rsid w:val="006E0D4A"/>
    <w:rsid w:val="006E12F6"/>
    <w:rsid w:val="006E24F5"/>
    <w:rsid w:val="006E3476"/>
    <w:rsid w:val="006E3863"/>
    <w:rsid w:val="006E3E0F"/>
    <w:rsid w:val="006E4651"/>
    <w:rsid w:val="006E4890"/>
    <w:rsid w:val="006E5637"/>
    <w:rsid w:val="006E66B5"/>
    <w:rsid w:val="006E66F2"/>
    <w:rsid w:val="006E6DDD"/>
    <w:rsid w:val="006E6E21"/>
    <w:rsid w:val="006E7195"/>
    <w:rsid w:val="006E71DF"/>
    <w:rsid w:val="006E71FD"/>
    <w:rsid w:val="006F04A5"/>
    <w:rsid w:val="006F05C6"/>
    <w:rsid w:val="006F0F86"/>
    <w:rsid w:val="006F1449"/>
    <w:rsid w:val="006F1811"/>
    <w:rsid w:val="006F29D1"/>
    <w:rsid w:val="006F2B95"/>
    <w:rsid w:val="006F2F9B"/>
    <w:rsid w:val="006F3C0B"/>
    <w:rsid w:val="006F431E"/>
    <w:rsid w:val="006F4C7C"/>
    <w:rsid w:val="006F532D"/>
    <w:rsid w:val="006F53BE"/>
    <w:rsid w:val="006F5E59"/>
    <w:rsid w:val="006F6D76"/>
    <w:rsid w:val="006F6F97"/>
    <w:rsid w:val="006F6FD6"/>
    <w:rsid w:val="006F78C8"/>
    <w:rsid w:val="006F7F01"/>
    <w:rsid w:val="0070133D"/>
    <w:rsid w:val="007014D4"/>
    <w:rsid w:val="00701A0D"/>
    <w:rsid w:val="00703ABA"/>
    <w:rsid w:val="0070405B"/>
    <w:rsid w:val="00704FD1"/>
    <w:rsid w:val="00706082"/>
    <w:rsid w:val="007064DD"/>
    <w:rsid w:val="00706A2E"/>
    <w:rsid w:val="00707636"/>
    <w:rsid w:val="0070778E"/>
    <w:rsid w:val="007079C3"/>
    <w:rsid w:val="007127A0"/>
    <w:rsid w:val="00712B5A"/>
    <w:rsid w:val="00713DF1"/>
    <w:rsid w:val="0071527C"/>
    <w:rsid w:val="0071535C"/>
    <w:rsid w:val="00715B5E"/>
    <w:rsid w:val="00715CAD"/>
    <w:rsid w:val="00715EB0"/>
    <w:rsid w:val="00716081"/>
    <w:rsid w:val="00716A81"/>
    <w:rsid w:val="00716AF5"/>
    <w:rsid w:val="00716BC1"/>
    <w:rsid w:val="00716E34"/>
    <w:rsid w:val="00716FC5"/>
    <w:rsid w:val="007171EE"/>
    <w:rsid w:val="007206C5"/>
    <w:rsid w:val="007218BE"/>
    <w:rsid w:val="00721E4F"/>
    <w:rsid w:val="00722A52"/>
    <w:rsid w:val="007231B8"/>
    <w:rsid w:val="00723228"/>
    <w:rsid w:val="00723FA7"/>
    <w:rsid w:val="00724395"/>
    <w:rsid w:val="00724673"/>
    <w:rsid w:val="00724DE5"/>
    <w:rsid w:val="00725DBE"/>
    <w:rsid w:val="00727533"/>
    <w:rsid w:val="00727BBC"/>
    <w:rsid w:val="00727CC4"/>
    <w:rsid w:val="00730793"/>
    <w:rsid w:val="00731D9B"/>
    <w:rsid w:val="00731F04"/>
    <w:rsid w:val="00732A79"/>
    <w:rsid w:val="007335CC"/>
    <w:rsid w:val="00733A56"/>
    <w:rsid w:val="00734406"/>
    <w:rsid w:val="007348BA"/>
    <w:rsid w:val="00734C81"/>
    <w:rsid w:val="007368E4"/>
    <w:rsid w:val="00736C1E"/>
    <w:rsid w:val="00736E43"/>
    <w:rsid w:val="00736FAF"/>
    <w:rsid w:val="00737769"/>
    <w:rsid w:val="0074045C"/>
    <w:rsid w:val="0074074F"/>
    <w:rsid w:val="00740938"/>
    <w:rsid w:val="00740B40"/>
    <w:rsid w:val="00741BAF"/>
    <w:rsid w:val="007420F7"/>
    <w:rsid w:val="007423E6"/>
    <w:rsid w:val="007433CF"/>
    <w:rsid w:val="0074452F"/>
    <w:rsid w:val="00744CD4"/>
    <w:rsid w:val="007458FD"/>
    <w:rsid w:val="00745C66"/>
    <w:rsid w:val="00745E00"/>
    <w:rsid w:val="00746765"/>
    <w:rsid w:val="00747993"/>
    <w:rsid w:val="00747F13"/>
    <w:rsid w:val="007513BE"/>
    <w:rsid w:val="00751742"/>
    <w:rsid w:val="007519D9"/>
    <w:rsid w:val="00751C47"/>
    <w:rsid w:val="00753487"/>
    <w:rsid w:val="00754A97"/>
    <w:rsid w:val="00754BC4"/>
    <w:rsid w:val="007554CE"/>
    <w:rsid w:val="00755858"/>
    <w:rsid w:val="00755C17"/>
    <w:rsid w:val="0075686D"/>
    <w:rsid w:val="007568CB"/>
    <w:rsid w:val="00756DF2"/>
    <w:rsid w:val="007572FA"/>
    <w:rsid w:val="00757F8C"/>
    <w:rsid w:val="0076045D"/>
    <w:rsid w:val="007611F0"/>
    <w:rsid w:val="00761894"/>
    <w:rsid w:val="00763804"/>
    <w:rsid w:val="00763D95"/>
    <w:rsid w:val="00764EC6"/>
    <w:rsid w:val="00765144"/>
    <w:rsid w:val="007657AC"/>
    <w:rsid w:val="0076592F"/>
    <w:rsid w:val="00765967"/>
    <w:rsid w:val="0076616C"/>
    <w:rsid w:val="007662C5"/>
    <w:rsid w:val="00766AAB"/>
    <w:rsid w:val="00767079"/>
    <w:rsid w:val="007679A8"/>
    <w:rsid w:val="00767EE9"/>
    <w:rsid w:val="00770EFF"/>
    <w:rsid w:val="007718EA"/>
    <w:rsid w:val="007730E5"/>
    <w:rsid w:val="00773CFC"/>
    <w:rsid w:val="00774BFC"/>
    <w:rsid w:val="00775378"/>
    <w:rsid w:val="007755BC"/>
    <w:rsid w:val="0077564B"/>
    <w:rsid w:val="00775C73"/>
    <w:rsid w:val="007762D2"/>
    <w:rsid w:val="00776B81"/>
    <w:rsid w:val="0078001E"/>
    <w:rsid w:val="0078041E"/>
    <w:rsid w:val="00780750"/>
    <w:rsid w:val="007816DE"/>
    <w:rsid w:val="0078176B"/>
    <w:rsid w:val="0078257F"/>
    <w:rsid w:val="0078668F"/>
    <w:rsid w:val="00786A3A"/>
    <w:rsid w:val="0078732B"/>
    <w:rsid w:val="00787378"/>
    <w:rsid w:val="0078744C"/>
    <w:rsid w:val="00787AE6"/>
    <w:rsid w:val="007907AE"/>
    <w:rsid w:val="007909ED"/>
    <w:rsid w:val="00791369"/>
    <w:rsid w:val="00791384"/>
    <w:rsid w:val="007913F0"/>
    <w:rsid w:val="00791E76"/>
    <w:rsid w:val="007939D7"/>
    <w:rsid w:val="007942C5"/>
    <w:rsid w:val="00795366"/>
    <w:rsid w:val="007954DE"/>
    <w:rsid w:val="0079594E"/>
    <w:rsid w:val="00795F16"/>
    <w:rsid w:val="00796F91"/>
    <w:rsid w:val="00797561"/>
    <w:rsid w:val="007975A2"/>
    <w:rsid w:val="007A1B03"/>
    <w:rsid w:val="007A23C6"/>
    <w:rsid w:val="007A2429"/>
    <w:rsid w:val="007A2A24"/>
    <w:rsid w:val="007A4107"/>
    <w:rsid w:val="007A4569"/>
    <w:rsid w:val="007A5267"/>
    <w:rsid w:val="007A5351"/>
    <w:rsid w:val="007A557C"/>
    <w:rsid w:val="007A6294"/>
    <w:rsid w:val="007A6C2F"/>
    <w:rsid w:val="007A6C5B"/>
    <w:rsid w:val="007A7CDB"/>
    <w:rsid w:val="007B0AD8"/>
    <w:rsid w:val="007B10AD"/>
    <w:rsid w:val="007B168F"/>
    <w:rsid w:val="007B1856"/>
    <w:rsid w:val="007B27DC"/>
    <w:rsid w:val="007B3B27"/>
    <w:rsid w:val="007B47BD"/>
    <w:rsid w:val="007B4ACE"/>
    <w:rsid w:val="007B520A"/>
    <w:rsid w:val="007B528A"/>
    <w:rsid w:val="007B5E3D"/>
    <w:rsid w:val="007B64D7"/>
    <w:rsid w:val="007B7A49"/>
    <w:rsid w:val="007B7E73"/>
    <w:rsid w:val="007C0A39"/>
    <w:rsid w:val="007C0CD0"/>
    <w:rsid w:val="007C191B"/>
    <w:rsid w:val="007C1DF9"/>
    <w:rsid w:val="007C1F6A"/>
    <w:rsid w:val="007C3D5D"/>
    <w:rsid w:val="007C449E"/>
    <w:rsid w:val="007C537E"/>
    <w:rsid w:val="007C5569"/>
    <w:rsid w:val="007C5C92"/>
    <w:rsid w:val="007C65DB"/>
    <w:rsid w:val="007C7401"/>
    <w:rsid w:val="007C7433"/>
    <w:rsid w:val="007C76EB"/>
    <w:rsid w:val="007C782C"/>
    <w:rsid w:val="007C7F32"/>
    <w:rsid w:val="007D1F65"/>
    <w:rsid w:val="007D28CC"/>
    <w:rsid w:val="007D2FC6"/>
    <w:rsid w:val="007D365C"/>
    <w:rsid w:val="007D3B9A"/>
    <w:rsid w:val="007D41FA"/>
    <w:rsid w:val="007D5F34"/>
    <w:rsid w:val="007D627F"/>
    <w:rsid w:val="007D655F"/>
    <w:rsid w:val="007D6B12"/>
    <w:rsid w:val="007D6CBF"/>
    <w:rsid w:val="007D7B45"/>
    <w:rsid w:val="007E079A"/>
    <w:rsid w:val="007E1128"/>
    <w:rsid w:val="007E1306"/>
    <w:rsid w:val="007E1A3C"/>
    <w:rsid w:val="007E2E84"/>
    <w:rsid w:val="007E32E4"/>
    <w:rsid w:val="007E376F"/>
    <w:rsid w:val="007E5C8D"/>
    <w:rsid w:val="007E6BD1"/>
    <w:rsid w:val="007E6DA2"/>
    <w:rsid w:val="007E71C5"/>
    <w:rsid w:val="007F0BCA"/>
    <w:rsid w:val="007F0EDC"/>
    <w:rsid w:val="007F112B"/>
    <w:rsid w:val="007F11AD"/>
    <w:rsid w:val="007F121B"/>
    <w:rsid w:val="007F154E"/>
    <w:rsid w:val="007F1984"/>
    <w:rsid w:val="007F222A"/>
    <w:rsid w:val="007F22D7"/>
    <w:rsid w:val="007F2BF5"/>
    <w:rsid w:val="007F2D31"/>
    <w:rsid w:val="007F35A9"/>
    <w:rsid w:val="007F3A6F"/>
    <w:rsid w:val="007F4023"/>
    <w:rsid w:val="007F4333"/>
    <w:rsid w:val="007F45D9"/>
    <w:rsid w:val="007F46F4"/>
    <w:rsid w:val="007F5F13"/>
    <w:rsid w:val="007F60D3"/>
    <w:rsid w:val="007F6AED"/>
    <w:rsid w:val="007F6AFB"/>
    <w:rsid w:val="007F6D76"/>
    <w:rsid w:val="00800280"/>
    <w:rsid w:val="00800835"/>
    <w:rsid w:val="00800CAD"/>
    <w:rsid w:val="00801A0E"/>
    <w:rsid w:val="008022C3"/>
    <w:rsid w:val="00802D82"/>
    <w:rsid w:val="0080300D"/>
    <w:rsid w:val="008033DA"/>
    <w:rsid w:val="00803D2B"/>
    <w:rsid w:val="008046C8"/>
    <w:rsid w:val="00805AF3"/>
    <w:rsid w:val="00805DB7"/>
    <w:rsid w:val="00806182"/>
    <w:rsid w:val="00806A03"/>
    <w:rsid w:val="008078BB"/>
    <w:rsid w:val="00810BAA"/>
    <w:rsid w:val="00810EAF"/>
    <w:rsid w:val="0081128C"/>
    <w:rsid w:val="008119DE"/>
    <w:rsid w:val="0081374D"/>
    <w:rsid w:val="008139AC"/>
    <w:rsid w:val="008147C2"/>
    <w:rsid w:val="008149CE"/>
    <w:rsid w:val="00814F71"/>
    <w:rsid w:val="008150C5"/>
    <w:rsid w:val="008156C7"/>
    <w:rsid w:val="00815707"/>
    <w:rsid w:val="00815762"/>
    <w:rsid w:val="00815BEB"/>
    <w:rsid w:val="00815CD1"/>
    <w:rsid w:val="00815E80"/>
    <w:rsid w:val="0081666C"/>
    <w:rsid w:val="00816705"/>
    <w:rsid w:val="00816D98"/>
    <w:rsid w:val="008176F0"/>
    <w:rsid w:val="00820614"/>
    <w:rsid w:val="008213A6"/>
    <w:rsid w:val="008218D6"/>
    <w:rsid w:val="008227A7"/>
    <w:rsid w:val="00822B2E"/>
    <w:rsid w:val="00823352"/>
    <w:rsid w:val="0082339F"/>
    <w:rsid w:val="00823F1C"/>
    <w:rsid w:val="00825C14"/>
    <w:rsid w:val="00825C65"/>
    <w:rsid w:val="00825F9C"/>
    <w:rsid w:val="0082602E"/>
    <w:rsid w:val="00826F67"/>
    <w:rsid w:val="00827852"/>
    <w:rsid w:val="00827BF7"/>
    <w:rsid w:val="00827C09"/>
    <w:rsid w:val="0083127B"/>
    <w:rsid w:val="00831753"/>
    <w:rsid w:val="00832234"/>
    <w:rsid w:val="0083248C"/>
    <w:rsid w:val="0083262D"/>
    <w:rsid w:val="00832D10"/>
    <w:rsid w:val="00832F14"/>
    <w:rsid w:val="00833435"/>
    <w:rsid w:val="0083399B"/>
    <w:rsid w:val="00833DAE"/>
    <w:rsid w:val="008347A8"/>
    <w:rsid w:val="00834A52"/>
    <w:rsid w:val="00834D71"/>
    <w:rsid w:val="008360BB"/>
    <w:rsid w:val="008360C7"/>
    <w:rsid w:val="00837046"/>
    <w:rsid w:val="008373C0"/>
    <w:rsid w:val="008379FA"/>
    <w:rsid w:val="00837A64"/>
    <w:rsid w:val="00840014"/>
    <w:rsid w:val="00840698"/>
    <w:rsid w:val="00840C32"/>
    <w:rsid w:val="00840F05"/>
    <w:rsid w:val="008414FC"/>
    <w:rsid w:val="00841809"/>
    <w:rsid w:val="00842142"/>
    <w:rsid w:val="00843D2F"/>
    <w:rsid w:val="00847BA6"/>
    <w:rsid w:val="00847CCE"/>
    <w:rsid w:val="0085099E"/>
    <w:rsid w:val="00850DFE"/>
    <w:rsid w:val="008515F3"/>
    <w:rsid w:val="00851707"/>
    <w:rsid w:val="00852426"/>
    <w:rsid w:val="008540BF"/>
    <w:rsid w:val="008551CE"/>
    <w:rsid w:val="00860196"/>
    <w:rsid w:val="008604D3"/>
    <w:rsid w:val="0086067B"/>
    <w:rsid w:val="0086090E"/>
    <w:rsid w:val="00860B40"/>
    <w:rsid w:val="00860F22"/>
    <w:rsid w:val="008620B3"/>
    <w:rsid w:val="008620F7"/>
    <w:rsid w:val="008638ED"/>
    <w:rsid w:val="00863BD5"/>
    <w:rsid w:val="0086490B"/>
    <w:rsid w:val="00864C75"/>
    <w:rsid w:val="008656C8"/>
    <w:rsid w:val="00865BC4"/>
    <w:rsid w:val="00865DC4"/>
    <w:rsid w:val="00865FBE"/>
    <w:rsid w:val="008664D0"/>
    <w:rsid w:val="00866743"/>
    <w:rsid w:val="00866CE2"/>
    <w:rsid w:val="00866FA9"/>
    <w:rsid w:val="00867160"/>
    <w:rsid w:val="008677C6"/>
    <w:rsid w:val="0087018A"/>
    <w:rsid w:val="008701C7"/>
    <w:rsid w:val="00871426"/>
    <w:rsid w:val="008727A6"/>
    <w:rsid w:val="00873490"/>
    <w:rsid w:val="008738CC"/>
    <w:rsid w:val="00873C90"/>
    <w:rsid w:val="008744A1"/>
    <w:rsid w:val="00874711"/>
    <w:rsid w:val="008750FA"/>
    <w:rsid w:val="00875FB8"/>
    <w:rsid w:val="0087601C"/>
    <w:rsid w:val="00876B78"/>
    <w:rsid w:val="00876D52"/>
    <w:rsid w:val="0087711B"/>
    <w:rsid w:val="0087778B"/>
    <w:rsid w:val="008777DC"/>
    <w:rsid w:val="0088071D"/>
    <w:rsid w:val="00881BE0"/>
    <w:rsid w:val="008821F0"/>
    <w:rsid w:val="00882EBB"/>
    <w:rsid w:val="008831E1"/>
    <w:rsid w:val="008839BE"/>
    <w:rsid w:val="00883E26"/>
    <w:rsid w:val="00884362"/>
    <w:rsid w:val="008847C8"/>
    <w:rsid w:val="00884DCC"/>
    <w:rsid w:val="00885424"/>
    <w:rsid w:val="00885F26"/>
    <w:rsid w:val="00886472"/>
    <w:rsid w:val="008869DB"/>
    <w:rsid w:val="00886FC6"/>
    <w:rsid w:val="008872E3"/>
    <w:rsid w:val="008875CC"/>
    <w:rsid w:val="00887780"/>
    <w:rsid w:val="0089125C"/>
    <w:rsid w:val="008929AA"/>
    <w:rsid w:val="008935C6"/>
    <w:rsid w:val="00893CFF"/>
    <w:rsid w:val="008943B9"/>
    <w:rsid w:val="00894402"/>
    <w:rsid w:val="00894749"/>
    <w:rsid w:val="00895DC5"/>
    <w:rsid w:val="00896139"/>
    <w:rsid w:val="00896260"/>
    <w:rsid w:val="008977F1"/>
    <w:rsid w:val="008A2112"/>
    <w:rsid w:val="008A2A24"/>
    <w:rsid w:val="008A32C1"/>
    <w:rsid w:val="008A3528"/>
    <w:rsid w:val="008A44EF"/>
    <w:rsid w:val="008A4CAD"/>
    <w:rsid w:val="008A71A1"/>
    <w:rsid w:val="008B1190"/>
    <w:rsid w:val="008B16E3"/>
    <w:rsid w:val="008B1CEF"/>
    <w:rsid w:val="008B2BC0"/>
    <w:rsid w:val="008B2FFE"/>
    <w:rsid w:val="008B34C3"/>
    <w:rsid w:val="008B39A6"/>
    <w:rsid w:val="008B4682"/>
    <w:rsid w:val="008B4B7A"/>
    <w:rsid w:val="008B5543"/>
    <w:rsid w:val="008B58CA"/>
    <w:rsid w:val="008C0DED"/>
    <w:rsid w:val="008C0E7A"/>
    <w:rsid w:val="008C0FD2"/>
    <w:rsid w:val="008C1175"/>
    <w:rsid w:val="008C139A"/>
    <w:rsid w:val="008C238B"/>
    <w:rsid w:val="008C253B"/>
    <w:rsid w:val="008C25DC"/>
    <w:rsid w:val="008C27AD"/>
    <w:rsid w:val="008C2997"/>
    <w:rsid w:val="008C2B93"/>
    <w:rsid w:val="008C2C91"/>
    <w:rsid w:val="008C2CC6"/>
    <w:rsid w:val="008C2E36"/>
    <w:rsid w:val="008C3217"/>
    <w:rsid w:val="008C331B"/>
    <w:rsid w:val="008C3957"/>
    <w:rsid w:val="008C3970"/>
    <w:rsid w:val="008C4054"/>
    <w:rsid w:val="008C4184"/>
    <w:rsid w:val="008C4225"/>
    <w:rsid w:val="008C42C4"/>
    <w:rsid w:val="008C443B"/>
    <w:rsid w:val="008C48D9"/>
    <w:rsid w:val="008C5676"/>
    <w:rsid w:val="008C5CE2"/>
    <w:rsid w:val="008C6EF5"/>
    <w:rsid w:val="008C7C02"/>
    <w:rsid w:val="008D20B7"/>
    <w:rsid w:val="008D23A8"/>
    <w:rsid w:val="008D28D7"/>
    <w:rsid w:val="008D4286"/>
    <w:rsid w:val="008D45C1"/>
    <w:rsid w:val="008D46A0"/>
    <w:rsid w:val="008D4F9F"/>
    <w:rsid w:val="008D53F4"/>
    <w:rsid w:val="008D54CF"/>
    <w:rsid w:val="008D5554"/>
    <w:rsid w:val="008D5665"/>
    <w:rsid w:val="008D6137"/>
    <w:rsid w:val="008D6CBA"/>
    <w:rsid w:val="008D7112"/>
    <w:rsid w:val="008D7686"/>
    <w:rsid w:val="008D7948"/>
    <w:rsid w:val="008D7D38"/>
    <w:rsid w:val="008E01B2"/>
    <w:rsid w:val="008E2D42"/>
    <w:rsid w:val="008E2FFF"/>
    <w:rsid w:val="008E300B"/>
    <w:rsid w:val="008E3FF3"/>
    <w:rsid w:val="008E425D"/>
    <w:rsid w:val="008E4A73"/>
    <w:rsid w:val="008E4BBF"/>
    <w:rsid w:val="008E55A9"/>
    <w:rsid w:val="008E5856"/>
    <w:rsid w:val="008E5BF2"/>
    <w:rsid w:val="008E70A0"/>
    <w:rsid w:val="008E729C"/>
    <w:rsid w:val="008E7547"/>
    <w:rsid w:val="008E7DD8"/>
    <w:rsid w:val="008E7EEF"/>
    <w:rsid w:val="008F089D"/>
    <w:rsid w:val="008F1136"/>
    <w:rsid w:val="008F1151"/>
    <w:rsid w:val="008F1AC2"/>
    <w:rsid w:val="008F3275"/>
    <w:rsid w:val="008F3753"/>
    <w:rsid w:val="008F389C"/>
    <w:rsid w:val="008F3A02"/>
    <w:rsid w:val="008F3F7D"/>
    <w:rsid w:val="008F4449"/>
    <w:rsid w:val="008F4B2E"/>
    <w:rsid w:val="008F4C0D"/>
    <w:rsid w:val="008F6478"/>
    <w:rsid w:val="008F65B4"/>
    <w:rsid w:val="008F6A1A"/>
    <w:rsid w:val="008F6B16"/>
    <w:rsid w:val="008F6B7D"/>
    <w:rsid w:val="008F75E8"/>
    <w:rsid w:val="009003AD"/>
    <w:rsid w:val="00901454"/>
    <w:rsid w:val="00901EB8"/>
    <w:rsid w:val="00901FCB"/>
    <w:rsid w:val="0090355E"/>
    <w:rsid w:val="009040A2"/>
    <w:rsid w:val="009047A7"/>
    <w:rsid w:val="00904B31"/>
    <w:rsid w:val="00905F51"/>
    <w:rsid w:val="00906825"/>
    <w:rsid w:val="00906ABA"/>
    <w:rsid w:val="00906FD6"/>
    <w:rsid w:val="009076D4"/>
    <w:rsid w:val="0090773F"/>
    <w:rsid w:val="0090777E"/>
    <w:rsid w:val="00910729"/>
    <w:rsid w:val="00911912"/>
    <w:rsid w:val="00911E82"/>
    <w:rsid w:val="0091219B"/>
    <w:rsid w:val="00912702"/>
    <w:rsid w:val="00912761"/>
    <w:rsid w:val="00912862"/>
    <w:rsid w:val="009136BE"/>
    <w:rsid w:val="009136D8"/>
    <w:rsid w:val="009138FF"/>
    <w:rsid w:val="00913B82"/>
    <w:rsid w:val="00913E69"/>
    <w:rsid w:val="00914ECB"/>
    <w:rsid w:val="00915980"/>
    <w:rsid w:val="0091696E"/>
    <w:rsid w:val="00917413"/>
    <w:rsid w:val="0091762E"/>
    <w:rsid w:val="00917A37"/>
    <w:rsid w:val="00920849"/>
    <w:rsid w:val="00920CE5"/>
    <w:rsid w:val="0092186C"/>
    <w:rsid w:val="00922A0B"/>
    <w:rsid w:val="00922BCC"/>
    <w:rsid w:val="00922DAC"/>
    <w:rsid w:val="00923051"/>
    <w:rsid w:val="009231B3"/>
    <w:rsid w:val="0092353B"/>
    <w:rsid w:val="009236AC"/>
    <w:rsid w:val="00923C49"/>
    <w:rsid w:val="00924742"/>
    <w:rsid w:val="00925382"/>
    <w:rsid w:val="00925D0D"/>
    <w:rsid w:val="009260DF"/>
    <w:rsid w:val="009261DF"/>
    <w:rsid w:val="00926830"/>
    <w:rsid w:val="00926F0A"/>
    <w:rsid w:val="0092750A"/>
    <w:rsid w:val="00927DB6"/>
    <w:rsid w:val="00930371"/>
    <w:rsid w:val="00930EC1"/>
    <w:rsid w:val="00931B52"/>
    <w:rsid w:val="009322D0"/>
    <w:rsid w:val="009335AD"/>
    <w:rsid w:val="009337F7"/>
    <w:rsid w:val="00933C1E"/>
    <w:rsid w:val="00933E0E"/>
    <w:rsid w:val="00934144"/>
    <w:rsid w:val="009348C2"/>
    <w:rsid w:val="00934BDE"/>
    <w:rsid w:val="00935EF3"/>
    <w:rsid w:val="00935F0E"/>
    <w:rsid w:val="00936201"/>
    <w:rsid w:val="009365C1"/>
    <w:rsid w:val="00937A6C"/>
    <w:rsid w:val="00937C05"/>
    <w:rsid w:val="00941E9D"/>
    <w:rsid w:val="00941EA3"/>
    <w:rsid w:val="00942009"/>
    <w:rsid w:val="00942895"/>
    <w:rsid w:val="00942FC2"/>
    <w:rsid w:val="009433FA"/>
    <w:rsid w:val="00943486"/>
    <w:rsid w:val="009440FC"/>
    <w:rsid w:val="00946251"/>
    <w:rsid w:val="00946291"/>
    <w:rsid w:val="0094644D"/>
    <w:rsid w:val="00946F1D"/>
    <w:rsid w:val="00946FBF"/>
    <w:rsid w:val="00946FE0"/>
    <w:rsid w:val="009478C9"/>
    <w:rsid w:val="00947CF5"/>
    <w:rsid w:val="00947F30"/>
    <w:rsid w:val="009505F4"/>
    <w:rsid w:val="00950BAE"/>
    <w:rsid w:val="00951819"/>
    <w:rsid w:val="00951E73"/>
    <w:rsid w:val="00952D8A"/>
    <w:rsid w:val="00952ED5"/>
    <w:rsid w:val="00953031"/>
    <w:rsid w:val="009537A3"/>
    <w:rsid w:val="009554F5"/>
    <w:rsid w:val="00955C73"/>
    <w:rsid w:val="009561D7"/>
    <w:rsid w:val="00956A43"/>
    <w:rsid w:val="00956AD6"/>
    <w:rsid w:val="00957016"/>
    <w:rsid w:val="00957534"/>
    <w:rsid w:val="00957747"/>
    <w:rsid w:val="00957E96"/>
    <w:rsid w:val="00960544"/>
    <w:rsid w:val="00960B37"/>
    <w:rsid w:val="00962251"/>
    <w:rsid w:val="00962834"/>
    <w:rsid w:val="00962BAA"/>
    <w:rsid w:val="009635C2"/>
    <w:rsid w:val="009636E9"/>
    <w:rsid w:val="00964512"/>
    <w:rsid w:val="00964D55"/>
    <w:rsid w:val="00965168"/>
    <w:rsid w:val="009656AA"/>
    <w:rsid w:val="00965967"/>
    <w:rsid w:val="00965CED"/>
    <w:rsid w:val="009676B5"/>
    <w:rsid w:val="0096775F"/>
    <w:rsid w:val="009677BB"/>
    <w:rsid w:val="00970278"/>
    <w:rsid w:val="00970DBC"/>
    <w:rsid w:val="00971358"/>
    <w:rsid w:val="009719C6"/>
    <w:rsid w:val="00971F7A"/>
    <w:rsid w:val="0097248C"/>
    <w:rsid w:val="00972793"/>
    <w:rsid w:val="009728EB"/>
    <w:rsid w:val="00972A5C"/>
    <w:rsid w:val="00972C04"/>
    <w:rsid w:val="00972C3E"/>
    <w:rsid w:val="00973548"/>
    <w:rsid w:val="009737D6"/>
    <w:rsid w:val="0097479C"/>
    <w:rsid w:val="0097490D"/>
    <w:rsid w:val="00974B92"/>
    <w:rsid w:val="00976D87"/>
    <w:rsid w:val="00976FDE"/>
    <w:rsid w:val="00976FE5"/>
    <w:rsid w:val="00977DF8"/>
    <w:rsid w:val="00977FF9"/>
    <w:rsid w:val="009800E9"/>
    <w:rsid w:val="0098129C"/>
    <w:rsid w:val="00981456"/>
    <w:rsid w:val="00981ACB"/>
    <w:rsid w:val="00982B89"/>
    <w:rsid w:val="00982D0D"/>
    <w:rsid w:val="009834CE"/>
    <w:rsid w:val="00984082"/>
    <w:rsid w:val="009845AF"/>
    <w:rsid w:val="00984936"/>
    <w:rsid w:val="009849DC"/>
    <w:rsid w:val="00984A6B"/>
    <w:rsid w:val="00985A2B"/>
    <w:rsid w:val="00985D43"/>
    <w:rsid w:val="0098679C"/>
    <w:rsid w:val="00987BCD"/>
    <w:rsid w:val="00987CB8"/>
    <w:rsid w:val="00990626"/>
    <w:rsid w:val="009909D8"/>
    <w:rsid w:val="00992130"/>
    <w:rsid w:val="00992383"/>
    <w:rsid w:val="009933A7"/>
    <w:rsid w:val="00993490"/>
    <w:rsid w:val="009934D0"/>
    <w:rsid w:val="009937AD"/>
    <w:rsid w:val="00993C20"/>
    <w:rsid w:val="00994A5D"/>
    <w:rsid w:val="00994D2C"/>
    <w:rsid w:val="00995340"/>
    <w:rsid w:val="009954D4"/>
    <w:rsid w:val="0099765E"/>
    <w:rsid w:val="009977FF"/>
    <w:rsid w:val="009A0070"/>
    <w:rsid w:val="009A09E1"/>
    <w:rsid w:val="009A0C1B"/>
    <w:rsid w:val="009A1282"/>
    <w:rsid w:val="009A35D0"/>
    <w:rsid w:val="009A41F8"/>
    <w:rsid w:val="009A4387"/>
    <w:rsid w:val="009A43D7"/>
    <w:rsid w:val="009A4A67"/>
    <w:rsid w:val="009A55AB"/>
    <w:rsid w:val="009A6025"/>
    <w:rsid w:val="009A60FC"/>
    <w:rsid w:val="009A72D7"/>
    <w:rsid w:val="009A78BD"/>
    <w:rsid w:val="009A7D17"/>
    <w:rsid w:val="009B0788"/>
    <w:rsid w:val="009B0B4C"/>
    <w:rsid w:val="009B1F14"/>
    <w:rsid w:val="009B2843"/>
    <w:rsid w:val="009B44CB"/>
    <w:rsid w:val="009B51D4"/>
    <w:rsid w:val="009B5627"/>
    <w:rsid w:val="009B5813"/>
    <w:rsid w:val="009B632F"/>
    <w:rsid w:val="009B6639"/>
    <w:rsid w:val="009C0099"/>
    <w:rsid w:val="009C065C"/>
    <w:rsid w:val="009C109E"/>
    <w:rsid w:val="009C1219"/>
    <w:rsid w:val="009C157F"/>
    <w:rsid w:val="009C15E0"/>
    <w:rsid w:val="009C375D"/>
    <w:rsid w:val="009C3B52"/>
    <w:rsid w:val="009C45F0"/>
    <w:rsid w:val="009C4F66"/>
    <w:rsid w:val="009C50C7"/>
    <w:rsid w:val="009C5309"/>
    <w:rsid w:val="009C6668"/>
    <w:rsid w:val="009C670E"/>
    <w:rsid w:val="009C70C5"/>
    <w:rsid w:val="009C78B3"/>
    <w:rsid w:val="009D095A"/>
    <w:rsid w:val="009D0A9F"/>
    <w:rsid w:val="009D11D6"/>
    <w:rsid w:val="009D1350"/>
    <w:rsid w:val="009D1A02"/>
    <w:rsid w:val="009D1EBF"/>
    <w:rsid w:val="009D26AD"/>
    <w:rsid w:val="009D2E5D"/>
    <w:rsid w:val="009D2F60"/>
    <w:rsid w:val="009D30B2"/>
    <w:rsid w:val="009D3939"/>
    <w:rsid w:val="009D3D8E"/>
    <w:rsid w:val="009D4169"/>
    <w:rsid w:val="009D4C53"/>
    <w:rsid w:val="009D4F29"/>
    <w:rsid w:val="009D6A7A"/>
    <w:rsid w:val="009D7A63"/>
    <w:rsid w:val="009E12A4"/>
    <w:rsid w:val="009E15D7"/>
    <w:rsid w:val="009E1CAA"/>
    <w:rsid w:val="009E221B"/>
    <w:rsid w:val="009E24A3"/>
    <w:rsid w:val="009E255C"/>
    <w:rsid w:val="009E2C30"/>
    <w:rsid w:val="009E2D9D"/>
    <w:rsid w:val="009E369C"/>
    <w:rsid w:val="009E36CA"/>
    <w:rsid w:val="009E3772"/>
    <w:rsid w:val="009E38CE"/>
    <w:rsid w:val="009E3BBE"/>
    <w:rsid w:val="009E3C9A"/>
    <w:rsid w:val="009E4116"/>
    <w:rsid w:val="009E42A9"/>
    <w:rsid w:val="009E4629"/>
    <w:rsid w:val="009E5433"/>
    <w:rsid w:val="009E5573"/>
    <w:rsid w:val="009E6A19"/>
    <w:rsid w:val="009E6C84"/>
    <w:rsid w:val="009E6D4B"/>
    <w:rsid w:val="009E70DC"/>
    <w:rsid w:val="009F035B"/>
    <w:rsid w:val="009F09D9"/>
    <w:rsid w:val="009F0C2A"/>
    <w:rsid w:val="009F1EF9"/>
    <w:rsid w:val="009F33FD"/>
    <w:rsid w:val="009F4CF4"/>
    <w:rsid w:val="009F5696"/>
    <w:rsid w:val="009F63C0"/>
    <w:rsid w:val="009F6794"/>
    <w:rsid w:val="009F6B26"/>
    <w:rsid w:val="009F717B"/>
    <w:rsid w:val="009F7AFB"/>
    <w:rsid w:val="009F7CB3"/>
    <w:rsid w:val="00A007B7"/>
    <w:rsid w:val="00A00D8E"/>
    <w:rsid w:val="00A01121"/>
    <w:rsid w:val="00A013B9"/>
    <w:rsid w:val="00A01B53"/>
    <w:rsid w:val="00A024B6"/>
    <w:rsid w:val="00A028E4"/>
    <w:rsid w:val="00A02B0A"/>
    <w:rsid w:val="00A0389A"/>
    <w:rsid w:val="00A04F60"/>
    <w:rsid w:val="00A04FD1"/>
    <w:rsid w:val="00A052B0"/>
    <w:rsid w:val="00A0532E"/>
    <w:rsid w:val="00A067CD"/>
    <w:rsid w:val="00A07214"/>
    <w:rsid w:val="00A07389"/>
    <w:rsid w:val="00A07554"/>
    <w:rsid w:val="00A078AB"/>
    <w:rsid w:val="00A07C61"/>
    <w:rsid w:val="00A10166"/>
    <w:rsid w:val="00A106E0"/>
    <w:rsid w:val="00A10E47"/>
    <w:rsid w:val="00A11EF4"/>
    <w:rsid w:val="00A11F13"/>
    <w:rsid w:val="00A120DF"/>
    <w:rsid w:val="00A12ABC"/>
    <w:rsid w:val="00A14AC7"/>
    <w:rsid w:val="00A15470"/>
    <w:rsid w:val="00A16792"/>
    <w:rsid w:val="00A168C5"/>
    <w:rsid w:val="00A172A9"/>
    <w:rsid w:val="00A21937"/>
    <w:rsid w:val="00A23A6B"/>
    <w:rsid w:val="00A23D46"/>
    <w:rsid w:val="00A24625"/>
    <w:rsid w:val="00A2483C"/>
    <w:rsid w:val="00A25310"/>
    <w:rsid w:val="00A25442"/>
    <w:rsid w:val="00A2557A"/>
    <w:rsid w:val="00A2581F"/>
    <w:rsid w:val="00A25DBB"/>
    <w:rsid w:val="00A25EC9"/>
    <w:rsid w:val="00A26657"/>
    <w:rsid w:val="00A26EEF"/>
    <w:rsid w:val="00A270CA"/>
    <w:rsid w:val="00A27428"/>
    <w:rsid w:val="00A300EF"/>
    <w:rsid w:val="00A30B6B"/>
    <w:rsid w:val="00A345FC"/>
    <w:rsid w:val="00A3461E"/>
    <w:rsid w:val="00A34932"/>
    <w:rsid w:val="00A35947"/>
    <w:rsid w:val="00A36C3E"/>
    <w:rsid w:val="00A36EF5"/>
    <w:rsid w:val="00A3720C"/>
    <w:rsid w:val="00A40C53"/>
    <w:rsid w:val="00A41155"/>
    <w:rsid w:val="00A415CD"/>
    <w:rsid w:val="00A4162F"/>
    <w:rsid w:val="00A43EC2"/>
    <w:rsid w:val="00A44504"/>
    <w:rsid w:val="00A44EBE"/>
    <w:rsid w:val="00A453AE"/>
    <w:rsid w:val="00A45B5B"/>
    <w:rsid w:val="00A46246"/>
    <w:rsid w:val="00A46739"/>
    <w:rsid w:val="00A4777C"/>
    <w:rsid w:val="00A47CF0"/>
    <w:rsid w:val="00A47D4E"/>
    <w:rsid w:val="00A50225"/>
    <w:rsid w:val="00A50CE8"/>
    <w:rsid w:val="00A52A7D"/>
    <w:rsid w:val="00A54335"/>
    <w:rsid w:val="00A543D5"/>
    <w:rsid w:val="00A549D8"/>
    <w:rsid w:val="00A55A78"/>
    <w:rsid w:val="00A55D9E"/>
    <w:rsid w:val="00A56C1E"/>
    <w:rsid w:val="00A56EA1"/>
    <w:rsid w:val="00A57F51"/>
    <w:rsid w:val="00A601EE"/>
    <w:rsid w:val="00A60AAB"/>
    <w:rsid w:val="00A6118F"/>
    <w:rsid w:val="00A6151D"/>
    <w:rsid w:val="00A616FC"/>
    <w:rsid w:val="00A6209E"/>
    <w:rsid w:val="00A62872"/>
    <w:rsid w:val="00A63333"/>
    <w:rsid w:val="00A63CE8"/>
    <w:rsid w:val="00A64570"/>
    <w:rsid w:val="00A6512E"/>
    <w:rsid w:val="00A65248"/>
    <w:rsid w:val="00A65405"/>
    <w:rsid w:val="00A67955"/>
    <w:rsid w:val="00A70005"/>
    <w:rsid w:val="00A7071E"/>
    <w:rsid w:val="00A70E80"/>
    <w:rsid w:val="00A718AE"/>
    <w:rsid w:val="00A71A3A"/>
    <w:rsid w:val="00A72BF5"/>
    <w:rsid w:val="00A72DEE"/>
    <w:rsid w:val="00A72FD4"/>
    <w:rsid w:val="00A734DC"/>
    <w:rsid w:val="00A7360D"/>
    <w:rsid w:val="00A73EC1"/>
    <w:rsid w:val="00A74154"/>
    <w:rsid w:val="00A76081"/>
    <w:rsid w:val="00A760DC"/>
    <w:rsid w:val="00A7699F"/>
    <w:rsid w:val="00A76ED0"/>
    <w:rsid w:val="00A801A2"/>
    <w:rsid w:val="00A81495"/>
    <w:rsid w:val="00A81BFC"/>
    <w:rsid w:val="00A82C4B"/>
    <w:rsid w:val="00A830A4"/>
    <w:rsid w:val="00A8431E"/>
    <w:rsid w:val="00A85011"/>
    <w:rsid w:val="00A85FC9"/>
    <w:rsid w:val="00A8685C"/>
    <w:rsid w:val="00A87461"/>
    <w:rsid w:val="00A876A1"/>
    <w:rsid w:val="00A87755"/>
    <w:rsid w:val="00A902D0"/>
    <w:rsid w:val="00A9113F"/>
    <w:rsid w:val="00A9160C"/>
    <w:rsid w:val="00A92144"/>
    <w:rsid w:val="00A92B38"/>
    <w:rsid w:val="00A939DF"/>
    <w:rsid w:val="00A93DB2"/>
    <w:rsid w:val="00A93E63"/>
    <w:rsid w:val="00A940EA"/>
    <w:rsid w:val="00A94721"/>
    <w:rsid w:val="00A947C6"/>
    <w:rsid w:val="00A95B16"/>
    <w:rsid w:val="00A96B6D"/>
    <w:rsid w:val="00A971DE"/>
    <w:rsid w:val="00A9783C"/>
    <w:rsid w:val="00A97A06"/>
    <w:rsid w:val="00A97FCB"/>
    <w:rsid w:val="00AA06C5"/>
    <w:rsid w:val="00AA1258"/>
    <w:rsid w:val="00AA12EF"/>
    <w:rsid w:val="00AA1FE7"/>
    <w:rsid w:val="00AA2475"/>
    <w:rsid w:val="00AA250F"/>
    <w:rsid w:val="00AA2F01"/>
    <w:rsid w:val="00AA30A0"/>
    <w:rsid w:val="00AA30AC"/>
    <w:rsid w:val="00AA4DE8"/>
    <w:rsid w:val="00AA5EEB"/>
    <w:rsid w:val="00AA6049"/>
    <w:rsid w:val="00AA61B0"/>
    <w:rsid w:val="00AB028B"/>
    <w:rsid w:val="00AB0B9E"/>
    <w:rsid w:val="00AB0E75"/>
    <w:rsid w:val="00AB142F"/>
    <w:rsid w:val="00AB1746"/>
    <w:rsid w:val="00AB1F2A"/>
    <w:rsid w:val="00AB2EF6"/>
    <w:rsid w:val="00AB31B6"/>
    <w:rsid w:val="00AB33F9"/>
    <w:rsid w:val="00AB3718"/>
    <w:rsid w:val="00AB3781"/>
    <w:rsid w:val="00AB37D1"/>
    <w:rsid w:val="00AB39C5"/>
    <w:rsid w:val="00AB3EDA"/>
    <w:rsid w:val="00AB3EFB"/>
    <w:rsid w:val="00AB4120"/>
    <w:rsid w:val="00AB46F5"/>
    <w:rsid w:val="00AB4827"/>
    <w:rsid w:val="00AB4C58"/>
    <w:rsid w:val="00AB576A"/>
    <w:rsid w:val="00AB5951"/>
    <w:rsid w:val="00AB5BF5"/>
    <w:rsid w:val="00AB6654"/>
    <w:rsid w:val="00AB6AEB"/>
    <w:rsid w:val="00AB705E"/>
    <w:rsid w:val="00AB798C"/>
    <w:rsid w:val="00AC0394"/>
    <w:rsid w:val="00AC0514"/>
    <w:rsid w:val="00AC180D"/>
    <w:rsid w:val="00AC1FE4"/>
    <w:rsid w:val="00AC34B4"/>
    <w:rsid w:val="00AC397F"/>
    <w:rsid w:val="00AC3EC9"/>
    <w:rsid w:val="00AC4448"/>
    <w:rsid w:val="00AC4D8C"/>
    <w:rsid w:val="00AC5E55"/>
    <w:rsid w:val="00AC5F54"/>
    <w:rsid w:val="00AC6ADD"/>
    <w:rsid w:val="00AC708E"/>
    <w:rsid w:val="00AD0386"/>
    <w:rsid w:val="00AD0418"/>
    <w:rsid w:val="00AD07C3"/>
    <w:rsid w:val="00AD07C5"/>
    <w:rsid w:val="00AD24B3"/>
    <w:rsid w:val="00AD261B"/>
    <w:rsid w:val="00AD35B2"/>
    <w:rsid w:val="00AD43FB"/>
    <w:rsid w:val="00AD47F7"/>
    <w:rsid w:val="00AD4AAB"/>
    <w:rsid w:val="00AD5367"/>
    <w:rsid w:val="00AD5D45"/>
    <w:rsid w:val="00AD6316"/>
    <w:rsid w:val="00AD6567"/>
    <w:rsid w:val="00AD6709"/>
    <w:rsid w:val="00AD6ED5"/>
    <w:rsid w:val="00AD77BE"/>
    <w:rsid w:val="00AE164D"/>
    <w:rsid w:val="00AE266B"/>
    <w:rsid w:val="00AE3209"/>
    <w:rsid w:val="00AE3517"/>
    <w:rsid w:val="00AE3EFC"/>
    <w:rsid w:val="00AE4006"/>
    <w:rsid w:val="00AE4297"/>
    <w:rsid w:val="00AE45AD"/>
    <w:rsid w:val="00AE4FC1"/>
    <w:rsid w:val="00AE5203"/>
    <w:rsid w:val="00AE63FD"/>
    <w:rsid w:val="00AE6503"/>
    <w:rsid w:val="00AE757D"/>
    <w:rsid w:val="00AE7DFA"/>
    <w:rsid w:val="00AF011C"/>
    <w:rsid w:val="00AF079F"/>
    <w:rsid w:val="00AF13E4"/>
    <w:rsid w:val="00AF18DD"/>
    <w:rsid w:val="00AF2119"/>
    <w:rsid w:val="00AF2B64"/>
    <w:rsid w:val="00AF2C0F"/>
    <w:rsid w:val="00AF315B"/>
    <w:rsid w:val="00AF3220"/>
    <w:rsid w:val="00AF3894"/>
    <w:rsid w:val="00AF3DA3"/>
    <w:rsid w:val="00AF3EFA"/>
    <w:rsid w:val="00AF4B1C"/>
    <w:rsid w:val="00AF5115"/>
    <w:rsid w:val="00AF5670"/>
    <w:rsid w:val="00AF570C"/>
    <w:rsid w:val="00AF5903"/>
    <w:rsid w:val="00AF5AD6"/>
    <w:rsid w:val="00AF5E2F"/>
    <w:rsid w:val="00AF735D"/>
    <w:rsid w:val="00AF7978"/>
    <w:rsid w:val="00B001CE"/>
    <w:rsid w:val="00B010AF"/>
    <w:rsid w:val="00B01547"/>
    <w:rsid w:val="00B03604"/>
    <w:rsid w:val="00B03A4D"/>
    <w:rsid w:val="00B03F23"/>
    <w:rsid w:val="00B0425D"/>
    <w:rsid w:val="00B0441E"/>
    <w:rsid w:val="00B04BC8"/>
    <w:rsid w:val="00B04C72"/>
    <w:rsid w:val="00B04C96"/>
    <w:rsid w:val="00B058E1"/>
    <w:rsid w:val="00B0663E"/>
    <w:rsid w:val="00B07C93"/>
    <w:rsid w:val="00B07F55"/>
    <w:rsid w:val="00B101C7"/>
    <w:rsid w:val="00B10236"/>
    <w:rsid w:val="00B10C24"/>
    <w:rsid w:val="00B11EA6"/>
    <w:rsid w:val="00B1319A"/>
    <w:rsid w:val="00B153E5"/>
    <w:rsid w:val="00B16684"/>
    <w:rsid w:val="00B17948"/>
    <w:rsid w:val="00B211C6"/>
    <w:rsid w:val="00B21DC4"/>
    <w:rsid w:val="00B21E0E"/>
    <w:rsid w:val="00B2266E"/>
    <w:rsid w:val="00B23DCE"/>
    <w:rsid w:val="00B241F1"/>
    <w:rsid w:val="00B24951"/>
    <w:rsid w:val="00B24BA4"/>
    <w:rsid w:val="00B2607A"/>
    <w:rsid w:val="00B26BBA"/>
    <w:rsid w:val="00B270D5"/>
    <w:rsid w:val="00B272A7"/>
    <w:rsid w:val="00B27B55"/>
    <w:rsid w:val="00B306E0"/>
    <w:rsid w:val="00B30C9D"/>
    <w:rsid w:val="00B3159B"/>
    <w:rsid w:val="00B3241B"/>
    <w:rsid w:val="00B3264B"/>
    <w:rsid w:val="00B32B2C"/>
    <w:rsid w:val="00B32B7D"/>
    <w:rsid w:val="00B334A7"/>
    <w:rsid w:val="00B33DC2"/>
    <w:rsid w:val="00B34391"/>
    <w:rsid w:val="00B34555"/>
    <w:rsid w:val="00B34C0F"/>
    <w:rsid w:val="00B3587F"/>
    <w:rsid w:val="00B358D9"/>
    <w:rsid w:val="00B359B2"/>
    <w:rsid w:val="00B3682F"/>
    <w:rsid w:val="00B371B5"/>
    <w:rsid w:val="00B40074"/>
    <w:rsid w:val="00B40351"/>
    <w:rsid w:val="00B40599"/>
    <w:rsid w:val="00B40C9D"/>
    <w:rsid w:val="00B41583"/>
    <w:rsid w:val="00B415E2"/>
    <w:rsid w:val="00B41637"/>
    <w:rsid w:val="00B428E7"/>
    <w:rsid w:val="00B42DC7"/>
    <w:rsid w:val="00B42F73"/>
    <w:rsid w:val="00B441D6"/>
    <w:rsid w:val="00B44AAF"/>
    <w:rsid w:val="00B4579A"/>
    <w:rsid w:val="00B466AA"/>
    <w:rsid w:val="00B50CB1"/>
    <w:rsid w:val="00B50F8D"/>
    <w:rsid w:val="00B51475"/>
    <w:rsid w:val="00B5161F"/>
    <w:rsid w:val="00B52751"/>
    <w:rsid w:val="00B52CFA"/>
    <w:rsid w:val="00B52D1E"/>
    <w:rsid w:val="00B52F21"/>
    <w:rsid w:val="00B54563"/>
    <w:rsid w:val="00B545C0"/>
    <w:rsid w:val="00B550FB"/>
    <w:rsid w:val="00B552F5"/>
    <w:rsid w:val="00B57121"/>
    <w:rsid w:val="00B574B2"/>
    <w:rsid w:val="00B5792E"/>
    <w:rsid w:val="00B601BC"/>
    <w:rsid w:val="00B6077F"/>
    <w:rsid w:val="00B6113F"/>
    <w:rsid w:val="00B6164B"/>
    <w:rsid w:val="00B622F1"/>
    <w:rsid w:val="00B6294F"/>
    <w:rsid w:val="00B6301F"/>
    <w:rsid w:val="00B63089"/>
    <w:rsid w:val="00B634C2"/>
    <w:rsid w:val="00B6366D"/>
    <w:rsid w:val="00B6416A"/>
    <w:rsid w:val="00B649FC"/>
    <w:rsid w:val="00B6655A"/>
    <w:rsid w:val="00B66FAA"/>
    <w:rsid w:val="00B6769B"/>
    <w:rsid w:val="00B704D0"/>
    <w:rsid w:val="00B71476"/>
    <w:rsid w:val="00B71A2A"/>
    <w:rsid w:val="00B71C64"/>
    <w:rsid w:val="00B71DE5"/>
    <w:rsid w:val="00B72AB5"/>
    <w:rsid w:val="00B72D4F"/>
    <w:rsid w:val="00B73920"/>
    <w:rsid w:val="00B73C23"/>
    <w:rsid w:val="00B74E85"/>
    <w:rsid w:val="00B74EA4"/>
    <w:rsid w:val="00B7581E"/>
    <w:rsid w:val="00B759D7"/>
    <w:rsid w:val="00B75A71"/>
    <w:rsid w:val="00B75ED6"/>
    <w:rsid w:val="00B762FB"/>
    <w:rsid w:val="00B76745"/>
    <w:rsid w:val="00B76BBA"/>
    <w:rsid w:val="00B76ED9"/>
    <w:rsid w:val="00B76F17"/>
    <w:rsid w:val="00B77032"/>
    <w:rsid w:val="00B80225"/>
    <w:rsid w:val="00B8081B"/>
    <w:rsid w:val="00B80EE3"/>
    <w:rsid w:val="00B81D10"/>
    <w:rsid w:val="00B825CA"/>
    <w:rsid w:val="00B82912"/>
    <w:rsid w:val="00B83566"/>
    <w:rsid w:val="00B83D94"/>
    <w:rsid w:val="00B84C1A"/>
    <w:rsid w:val="00B85098"/>
    <w:rsid w:val="00B862A5"/>
    <w:rsid w:val="00B86608"/>
    <w:rsid w:val="00B86D71"/>
    <w:rsid w:val="00B878BF"/>
    <w:rsid w:val="00B87BF0"/>
    <w:rsid w:val="00B90EB8"/>
    <w:rsid w:val="00B910C0"/>
    <w:rsid w:val="00B91642"/>
    <w:rsid w:val="00B91CE5"/>
    <w:rsid w:val="00B9218A"/>
    <w:rsid w:val="00B9251C"/>
    <w:rsid w:val="00B9266B"/>
    <w:rsid w:val="00B9338E"/>
    <w:rsid w:val="00B93FBF"/>
    <w:rsid w:val="00B9471F"/>
    <w:rsid w:val="00B94740"/>
    <w:rsid w:val="00B957B4"/>
    <w:rsid w:val="00B95A91"/>
    <w:rsid w:val="00B95E51"/>
    <w:rsid w:val="00B961DF"/>
    <w:rsid w:val="00B968A5"/>
    <w:rsid w:val="00B96902"/>
    <w:rsid w:val="00B96E90"/>
    <w:rsid w:val="00B96EB7"/>
    <w:rsid w:val="00B97107"/>
    <w:rsid w:val="00B972D7"/>
    <w:rsid w:val="00B979F3"/>
    <w:rsid w:val="00B97ABE"/>
    <w:rsid w:val="00B97DEA"/>
    <w:rsid w:val="00BA01FE"/>
    <w:rsid w:val="00BA14A5"/>
    <w:rsid w:val="00BA22DC"/>
    <w:rsid w:val="00BA263E"/>
    <w:rsid w:val="00BA2875"/>
    <w:rsid w:val="00BA28F4"/>
    <w:rsid w:val="00BA2C20"/>
    <w:rsid w:val="00BA31D3"/>
    <w:rsid w:val="00BA33AD"/>
    <w:rsid w:val="00BA3F8E"/>
    <w:rsid w:val="00BA5456"/>
    <w:rsid w:val="00BA569B"/>
    <w:rsid w:val="00BA6E83"/>
    <w:rsid w:val="00BA6F54"/>
    <w:rsid w:val="00BA762C"/>
    <w:rsid w:val="00BA79C6"/>
    <w:rsid w:val="00BA7AED"/>
    <w:rsid w:val="00BA7E41"/>
    <w:rsid w:val="00BB0426"/>
    <w:rsid w:val="00BB042D"/>
    <w:rsid w:val="00BB0CF5"/>
    <w:rsid w:val="00BB0E60"/>
    <w:rsid w:val="00BB0ED0"/>
    <w:rsid w:val="00BB18B9"/>
    <w:rsid w:val="00BB1971"/>
    <w:rsid w:val="00BB1AD0"/>
    <w:rsid w:val="00BB359F"/>
    <w:rsid w:val="00BB3CA3"/>
    <w:rsid w:val="00BB3D5F"/>
    <w:rsid w:val="00BB4098"/>
    <w:rsid w:val="00BB5172"/>
    <w:rsid w:val="00BB57AD"/>
    <w:rsid w:val="00BB66F2"/>
    <w:rsid w:val="00BB6D8E"/>
    <w:rsid w:val="00BB7E55"/>
    <w:rsid w:val="00BC09A0"/>
    <w:rsid w:val="00BC0AC1"/>
    <w:rsid w:val="00BC11A0"/>
    <w:rsid w:val="00BC2F59"/>
    <w:rsid w:val="00BC33B8"/>
    <w:rsid w:val="00BC3CEA"/>
    <w:rsid w:val="00BC3E71"/>
    <w:rsid w:val="00BC45D0"/>
    <w:rsid w:val="00BC4675"/>
    <w:rsid w:val="00BC48D4"/>
    <w:rsid w:val="00BC7122"/>
    <w:rsid w:val="00BC74DA"/>
    <w:rsid w:val="00BD0232"/>
    <w:rsid w:val="00BD091D"/>
    <w:rsid w:val="00BD0FAB"/>
    <w:rsid w:val="00BD164F"/>
    <w:rsid w:val="00BD16DA"/>
    <w:rsid w:val="00BD24BC"/>
    <w:rsid w:val="00BD252D"/>
    <w:rsid w:val="00BD26BF"/>
    <w:rsid w:val="00BD276E"/>
    <w:rsid w:val="00BD2D5D"/>
    <w:rsid w:val="00BD44C6"/>
    <w:rsid w:val="00BD49C6"/>
    <w:rsid w:val="00BD4D9E"/>
    <w:rsid w:val="00BD5908"/>
    <w:rsid w:val="00BD634B"/>
    <w:rsid w:val="00BD666D"/>
    <w:rsid w:val="00BD7498"/>
    <w:rsid w:val="00BD7CCE"/>
    <w:rsid w:val="00BE0385"/>
    <w:rsid w:val="00BE047A"/>
    <w:rsid w:val="00BE0919"/>
    <w:rsid w:val="00BE11DF"/>
    <w:rsid w:val="00BE2066"/>
    <w:rsid w:val="00BE2CC0"/>
    <w:rsid w:val="00BE38FE"/>
    <w:rsid w:val="00BE51AD"/>
    <w:rsid w:val="00BE5FB6"/>
    <w:rsid w:val="00BE6550"/>
    <w:rsid w:val="00BE732A"/>
    <w:rsid w:val="00BF089B"/>
    <w:rsid w:val="00BF0A50"/>
    <w:rsid w:val="00BF0AE2"/>
    <w:rsid w:val="00BF0BBF"/>
    <w:rsid w:val="00BF165D"/>
    <w:rsid w:val="00BF16E8"/>
    <w:rsid w:val="00BF180A"/>
    <w:rsid w:val="00BF1DEF"/>
    <w:rsid w:val="00BF22BF"/>
    <w:rsid w:val="00BF27DA"/>
    <w:rsid w:val="00BF317A"/>
    <w:rsid w:val="00BF3402"/>
    <w:rsid w:val="00BF36AB"/>
    <w:rsid w:val="00BF37D7"/>
    <w:rsid w:val="00BF3A13"/>
    <w:rsid w:val="00BF3C93"/>
    <w:rsid w:val="00BF49A0"/>
    <w:rsid w:val="00BF5C06"/>
    <w:rsid w:val="00BF61AE"/>
    <w:rsid w:val="00BF6D8D"/>
    <w:rsid w:val="00BF726B"/>
    <w:rsid w:val="00BF7277"/>
    <w:rsid w:val="00C01057"/>
    <w:rsid w:val="00C010E9"/>
    <w:rsid w:val="00C0127A"/>
    <w:rsid w:val="00C0146D"/>
    <w:rsid w:val="00C01E78"/>
    <w:rsid w:val="00C022CF"/>
    <w:rsid w:val="00C0236D"/>
    <w:rsid w:val="00C03F50"/>
    <w:rsid w:val="00C040E7"/>
    <w:rsid w:val="00C058A8"/>
    <w:rsid w:val="00C06051"/>
    <w:rsid w:val="00C07216"/>
    <w:rsid w:val="00C076BC"/>
    <w:rsid w:val="00C07CF7"/>
    <w:rsid w:val="00C10B70"/>
    <w:rsid w:val="00C11423"/>
    <w:rsid w:val="00C119C2"/>
    <w:rsid w:val="00C11DAB"/>
    <w:rsid w:val="00C12B71"/>
    <w:rsid w:val="00C12F83"/>
    <w:rsid w:val="00C13B47"/>
    <w:rsid w:val="00C13C0E"/>
    <w:rsid w:val="00C1442E"/>
    <w:rsid w:val="00C14BC7"/>
    <w:rsid w:val="00C15F79"/>
    <w:rsid w:val="00C1660C"/>
    <w:rsid w:val="00C16C9B"/>
    <w:rsid w:val="00C16CA9"/>
    <w:rsid w:val="00C17194"/>
    <w:rsid w:val="00C1720D"/>
    <w:rsid w:val="00C179CC"/>
    <w:rsid w:val="00C17B9A"/>
    <w:rsid w:val="00C17FA1"/>
    <w:rsid w:val="00C2077E"/>
    <w:rsid w:val="00C2129E"/>
    <w:rsid w:val="00C2131B"/>
    <w:rsid w:val="00C2140C"/>
    <w:rsid w:val="00C214F4"/>
    <w:rsid w:val="00C22012"/>
    <w:rsid w:val="00C22145"/>
    <w:rsid w:val="00C2263B"/>
    <w:rsid w:val="00C22972"/>
    <w:rsid w:val="00C241B3"/>
    <w:rsid w:val="00C245E0"/>
    <w:rsid w:val="00C24BE9"/>
    <w:rsid w:val="00C25D5A"/>
    <w:rsid w:val="00C2625D"/>
    <w:rsid w:val="00C263F1"/>
    <w:rsid w:val="00C26BBB"/>
    <w:rsid w:val="00C26BD6"/>
    <w:rsid w:val="00C26DCE"/>
    <w:rsid w:val="00C276C3"/>
    <w:rsid w:val="00C278BF"/>
    <w:rsid w:val="00C278D8"/>
    <w:rsid w:val="00C301B6"/>
    <w:rsid w:val="00C309A9"/>
    <w:rsid w:val="00C31342"/>
    <w:rsid w:val="00C315A9"/>
    <w:rsid w:val="00C31604"/>
    <w:rsid w:val="00C3173D"/>
    <w:rsid w:val="00C3189A"/>
    <w:rsid w:val="00C31DAC"/>
    <w:rsid w:val="00C320C9"/>
    <w:rsid w:val="00C323E8"/>
    <w:rsid w:val="00C337BF"/>
    <w:rsid w:val="00C33C41"/>
    <w:rsid w:val="00C350C5"/>
    <w:rsid w:val="00C3527B"/>
    <w:rsid w:val="00C352BA"/>
    <w:rsid w:val="00C352DE"/>
    <w:rsid w:val="00C354EA"/>
    <w:rsid w:val="00C3597D"/>
    <w:rsid w:val="00C35A9D"/>
    <w:rsid w:val="00C35C10"/>
    <w:rsid w:val="00C362F0"/>
    <w:rsid w:val="00C37288"/>
    <w:rsid w:val="00C40058"/>
    <w:rsid w:val="00C407CC"/>
    <w:rsid w:val="00C4115C"/>
    <w:rsid w:val="00C41D0C"/>
    <w:rsid w:val="00C43585"/>
    <w:rsid w:val="00C43F97"/>
    <w:rsid w:val="00C44088"/>
    <w:rsid w:val="00C44DE5"/>
    <w:rsid w:val="00C4518E"/>
    <w:rsid w:val="00C45312"/>
    <w:rsid w:val="00C46A9F"/>
    <w:rsid w:val="00C476A0"/>
    <w:rsid w:val="00C47787"/>
    <w:rsid w:val="00C477FF"/>
    <w:rsid w:val="00C47AE5"/>
    <w:rsid w:val="00C503D9"/>
    <w:rsid w:val="00C5137A"/>
    <w:rsid w:val="00C51677"/>
    <w:rsid w:val="00C517CA"/>
    <w:rsid w:val="00C51BE0"/>
    <w:rsid w:val="00C52997"/>
    <w:rsid w:val="00C52A39"/>
    <w:rsid w:val="00C5306B"/>
    <w:rsid w:val="00C533B1"/>
    <w:rsid w:val="00C5350F"/>
    <w:rsid w:val="00C5431B"/>
    <w:rsid w:val="00C5451D"/>
    <w:rsid w:val="00C54602"/>
    <w:rsid w:val="00C5485E"/>
    <w:rsid w:val="00C5516D"/>
    <w:rsid w:val="00C552F7"/>
    <w:rsid w:val="00C55D61"/>
    <w:rsid w:val="00C56051"/>
    <w:rsid w:val="00C56217"/>
    <w:rsid w:val="00C568A1"/>
    <w:rsid w:val="00C56FA2"/>
    <w:rsid w:val="00C5782B"/>
    <w:rsid w:val="00C57A8B"/>
    <w:rsid w:val="00C57C71"/>
    <w:rsid w:val="00C612B3"/>
    <w:rsid w:val="00C61D07"/>
    <w:rsid w:val="00C62AB2"/>
    <w:rsid w:val="00C62E56"/>
    <w:rsid w:val="00C647BC"/>
    <w:rsid w:val="00C64A66"/>
    <w:rsid w:val="00C64F1C"/>
    <w:rsid w:val="00C659AA"/>
    <w:rsid w:val="00C659DD"/>
    <w:rsid w:val="00C65F18"/>
    <w:rsid w:val="00C660F2"/>
    <w:rsid w:val="00C668EA"/>
    <w:rsid w:val="00C67DB1"/>
    <w:rsid w:val="00C67E9F"/>
    <w:rsid w:val="00C70F88"/>
    <w:rsid w:val="00C71209"/>
    <w:rsid w:val="00C71516"/>
    <w:rsid w:val="00C71985"/>
    <w:rsid w:val="00C71B8C"/>
    <w:rsid w:val="00C71E95"/>
    <w:rsid w:val="00C72E5F"/>
    <w:rsid w:val="00C73271"/>
    <w:rsid w:val="00C737AC"/>
    <w:rsid w:val="00C739B7"/>
    <w:rsid w:val="00C740C6"/>
    <w:rsid w:val="00C74B49"/>
    <w:rsid w:val="00C74E05"/>
    <w:rsid w:val="00C74FDA"/>
    <w:rsid w:val="00C7667B"/>
    <w:rsid w:val="00C76D76"/>
    <w:rsid w:val="00C77128"/>
    <w:rsid w:val="00C77173"/>
    <w:rsid w:val="00C773D0"/>
    <w:rsid w:val="00C778EF"/>
    <w:rsid w:val="00C80DC8"/>
    <w:rsid w:val="00C80E2E"/>
    <w:rsid w:val="00C81728"/>
    <w:rsid w:val="00C81E0E"/>
    <w:rsid w:val="00C82484"/>
    <w:rsid w:val="00C82ACD"/>
    <w:rsid w:val="00C834C6"/>
    <w:rsid w:val="00C8375E"/>
    <w:rsid w:val="00C83792"/>
    <w:rsid w:val="00C8558B"/>
    <w:rsid w:val="00C85AB6"/>
    <w:rsid w:val="00C860C1"/>
    <w:rsid w:val="00C86EEB"/>
    <w:rsid w:val="00C86FFA"/>
    <w:rsid w:val="00C876BA"/>
    <w:rsid w:val="00C87B6A"/>
    <w:rsid w:val="00C905CA"/>
    <w:rsid w:val="00C90630"/>
    <w:rsid w:val="00C908B8"/>
    <w:rsid w:val="00C90C92"/>
    <w:rsid w:val="00C928BE"/>
    <w:rsid w:val="00C932D1"/>
    <w:rsid w:val="00C94792"/>
    <w:rsid w:val="00C948F0"/>
    <w:rsid w:val="00C95616"/>
    <w:rsid w:val="00C963D9"/>
    <w:rsid w:val="00C969AD"/>
    <w:rsid w:val="00C96A31"/>
    <w:rsid w:val="00C96CF6"/>
    <w:rsid w:val="00C96F94"/>
    <w:rsid w:val="00C9778A"/>
    <w:rsid w:val="00C97F89"/>
    <w:rsid w:val="00CA055B"/>
    <w:rsid w:val="00CA0E3D"/>
    <w:rsid w:val="00CA13BB"/>
    <w:rsid w:val="00CA3305"/>
    <w:rsid w:val="00CA36C7"/>
    <w:rsid w:val="00CA38EC"/>
    <w:rsid w:val="00CA396A"/>
    <w:rsid w:val="00CA3CFA"/>
    <w:rsid w:val="00CA3D77"/>
    <w:rsid w:val="00CA41A2"/>
    <w:rsid w:val="00CA44DE"/>
    <w:rsid w:val="00CA472B"/>
    <w:rsid w:val="00CA47D4"/>
    <w:rsid w:val="00CA4D0C"/>
    <w:rsid w:val="00CA50E9"/>
    <w:rsid w:val="00CA603A"/>
    <w:rsid w:val="00CA697F"/>
    <w:rsid w:val="00CA6B35"/>
    <w:rsid w:val="00CB0D04"/>
    <w:rsid w:val="00CB0E84"/>
    <w:rsid w:val="00CB1058"/>
    <w:rsid w:val="00CB1446"/>
    <w:rsid w:val="00CB176C"/>
    <w:rsid w:val="00CB216F"/>
    <w:rsid w:val="00CB2490"/>
    <w:rsid w:val="00CB2695"/>
    <w:rsid w:val="00CB3098"/>
    <w:rsid w:val="00CB3196"/>
    <w:rsid w:val="00CB3692"/>
    <w:rsid w:val="00CB39DF"/>
    <w:rsid w:val="00CB3B37"/>
    <w:rsid w:val="00CB4972"/>
    <w:rsid w:val="00CB49E1"/>
    <w:rsid w:val="00CB4E77"/>
    <w:rsid w:val="00CB4E7D"/>
    <w:rsid w:val="00CB5761"/>
    <w:rsid w:val="00CB5E36"/>
    <w:rsid w:val="00CB6FCC"/>
    <w:rsid w:val="00CB74FA"/>
    <w:rsid w:val="00CB79BD"/>
    <w:rsid w:val="00CC1905"/>
    <w:rsid w:val="00CC2A86"/>
    <w:rsid w:val="00CC362B"/>
    <w:rsid w:val="00CC4630"/>
    <w:rsid w:val="00CC46A1"/>
    <w:rsid w:val="00CC4728"/>
    <w:rsid w:val="00CC4CDD"/>
    <w:rsid w:val="00CC5222"/>
    <w:rsid w:val="00CC6E42"/>
    <w:rsid w:val="00CC6E66"/>
    <w:rsid w:val="00CD00D3"/>
    <w:rsid w:val="00CD0CE4"/>
    <w:rsid w:val="00CD1391"/>
    <w:rsid w:val="00CD13E6"/>
    <w:rsid w:val="00CD1BFA"/>
    <w:rsid w:val="00CD1CE1"/>
    <w:rsid w:val="00CD27FD"/>
    <w:rsid w:val="00CD3514"/>
    <w:rsid w:val="00CD38FC"/>
    <w:rsid w:val="00CD4813"/>
    <w:rsid w:val="00CD5176"/>
    <w:rsid w:val="00CD5630"/>
    <w:rsid w:val="00CD5736"/>
    <w:rsid w:val="00CD5870"/>
    <w:rsid w:val="00CD59A9"/>
    <w:rsid w:val="00CD6F33"/>
    <w:rsid w:val="00CD6FC9"/>
    <w:rsid w:val="00CD74CF"/>
    <w:rsid w:val="00CD7BC6"/>
    <w:rsid w:val="00CE0752"/>
    <w:rsid w:val="00CE0A14"/>
    <w:rsid w:val="00CE0ABB"/>
    <w:rsid w:val="00CE1C3A"/>
    <w:rsid w:val="00CE2247"/>
    <w:rsid w:val="00CE29BA"/>
    <w:rsid w:val="00CE2D2C"/>
    <w:rsid w:val="00CE2E78"/>
    <w:rsid w:val="00CE3209"/>
    <w:rsid w:val="00CE3B11"/>
    <w:rsid w:val="00CE41A9"/>
    <w:rsid w:val="00CE4680"/>
    <w:rsid w:val="00CE4F01"/>
    <w:rsid w:val="00CE4F86"/>
    <w:rsid w:val="00CE507C"/>
    <w:rsid w:val="00CE5A81"/>
    <w:rsid w:val="00CE674C"/>
    <w:rsid w:val="00CE757B"/>
    <w:rsid w:val="00CE7896"/>
    <w:rsid w:val="00CE7C14"/>
    <w:rsid w:val="00CE7D9C"/>
    <w:rsid w:val="00CF08F2"/>
    <w:rsid w:val="00CF112D"/>
    <w:rsid w:val="00CF117E"/>
    <w:rsid w:val="00CF11FC"/>
    <w:rsid w:val="00CF1291"/>
    <w:rsid w:val="00CF166F"/>
    <w:rsid w:val="00CF178B"/>
    <w:rsid w:val="00CF1AC7"/>
    <w:rsid w:val="00CF1D24"/>
    <w:rsid w:val="00CF2410"/>
    <w:rsid w:val="00CF2517"/>
    <w:rsid w:val="00CF2A2B"/>
    <w:rsid w:val="00CF2AE8"/>
    <w:rsid w:val="00CF2E6A"/>
    <w:rsid w:val="00CF354C"/>
    <w:rsid w:val="00CF4482"/>
    <w:rsid w:val="00CF4A9C"/>
    <w:rsid w:val="00CF52A2"/>
    <w:rsid w:val="00CF5847"/>
    <w:rsid w:val="00CF5ABA"/>
    <w:rsid w:val="00CF5CDF"/>
    <w:rsid w:val="00CF5EAE"/>
    <w:rsid w:val="00CF6F1E"/>
    <w:rsid w:val="00CF7120"/>
    <w:rsid w:val="00CF7285"/>
    <w:rsid w:val="00D000B0"/>
    <w:rsid w:val="00D0041C"/>
    <w:rsid w:val="00D00B09"/>
    <w:rsid w:val="00D017EB"/>
    <w:rsid w:val="00D02208"/>
    <w:rsid w:val="00D0224A"/>
    <w:rsid w:val="00D02349"/>
    <w:rsid w:val="00D02384"/>
    <w:rsid w:val="00D03900"/>
    <w:rsid w:val="00D039E4"/>
    <w:rsid w:val="00D03C79"/>
    <w:rsid w:val="00D03D1F"/>
    <w:rsid w:val="00D0409D"/>
    <w:rsid w:val="00D042D2"/>
    <w:rsid w:val="00D047FA"/>
    <w:rsid w:val="00D0542F"/>
    <w:rsid w:val="00D05711"/>
    <w:rsid w:val="00D05740"/>
    <w:rsid w:val="00D05741"/>
    <w:rsid w:val="00D0590D"/>
    <w:rsid w:val="00D05E65"/>
    <w:rsid w:val="00D0631C"/>
    <w:rsid w:val="00D0676C"/>
    <w:rsid w:val="00D0688B"/>
    <w:rsid w:val="00D06E21"/>
    <w:rsid w:val="00D06F57"/>
    <w:rsid w:val="00D075C4"/>
    <w:rsid w:val="00D07987"/>
    <w:rsid w:val="00D07BE6"/>
    <w:rsid w:val="00D07CE8"/>
    <w:rsid w:val="00D10264"/>
    <w:rsid w:val="00D10487"/>
    <w:rsid w:val="00D10638"/>
    <w:rsid w:val="00D10A3E"/>
    <w:rsid w:val="00D11093"/>
    <w:rsid w:val="00D11159"/>
    <w:rsid w:val="00D11DBB"/>
    <w:rsid w:val="00D11E62"/>
    <w:rsid w:val="00D130DA"/>
    <w:rsid w:val="00D141F5"/>
    <w:rsid w:val="00D15D09"/>
    <w:rsid w:val="00D15F71"/>
    <w:rsid w:val="00D165CF"/>
    <w:rsid w:val="00D17430"/>
    <w:rsid w:val="00D17469"/>
    <w:rsid w:val="00D17C6F"/>
    <w:rsid w:val="00D2116D"/>
    <w:rsid w:val="00D21C24"/>
    <w:rsid w:val="00D23BBF"/>
    <w:rsid w:val="00D24611"/>
    <w:rsid w:val="00D247AF"/>
    <w:rsid w:val="00D24AA5"/>
    <w:rsid w:val="00D24B43"/>
    <w:rsid w:val="00D24D61"/>
    <w:rsid w:val="00D256F0"/>
    <w:rsid w:val="00D27015"/>
    <w:rsid w:val="00D278B5"/>
    <w:rsid w:val="00D3007A"/>
    <w:rsid w:val="00D3309A"/>
    <w:rsid w:val="00D3384B"/>
    <w:rsid w:val="00D338F3"/>
    <w:rsid w:val="00D33A3D"/>
    <w:rsid w:val="00D3403D"/>
    <w:rsid w:val="00D3411D"/>
    <w:rsid w:val="00D34219"/>
    <w:rsid w:val="00D34972"/>
    <w:rsid w:val="00D34BCA"/>
    <w:rsid w:val="00D34DA1"/>
    <w:rsid w:val="00D34DD4"/>
    <w:rsid w:val="00D35346"/>
    <w:rsid w:val="00D365C0"/>
    <w:rsid w:val="00D36819"/>
    <w:rsid w:val="00D37341"/>
    <w:rsid w:val="00D373B3"/>
    <w:rsid w:val="00D37400"/>
    <w:rsid w:val="00D37B49"/>
    <w:rsid w:val="00D37C43"/>
    <w:rsid w:val="00D4000A"/>
    <w:rsid w:val="00D40178"/>
    <w:rsid w:val="00D40A84"/>
    <w:rsid w:val="00D40D91"/>
    <w:rsid w:val="00D41148"/>
    <w:rsid w:val="00D41D0E"/>
    <w:rsid w:val="00D41F15"/>
    <w:rsid w:val="00D41F7B"/>
    <w:rsid w:val="00D42615"/>
    <w:rsid w:val="00D427FC"/>
    <w:rsid w:val="00D439FE"/>
    <w:rsid w:val="00D44EDC"/>
    <w:rsid w:val="00D455A0"/>
    <w:rsid w:val="00D45889"/>
    <w:rsid w:val="00D45C88"/>
    <w:rsid w:val="00D45CB3"/>
    <w:rsid w:val="00D45EAD"/>
    <w:rsid w:val="00D4649B"/>
    <w:rsid w:val="00D46C13"/>
    <w:rsid w:val="00D46D31"/>
    <w:rsid w:val="00D46D5A"/>
    <w:rsid w:val="00D47750"/>
    <w:rsid w:val="00D47854"/>
    <w:rsid w:val="00D5048E"/>
    <w:rsid w:val="00D5049B"/>
    <w:rsid w:val="00D505E0"/>
    <w:rsid w:val="00D5068D"/>
    <w:rsid w:val="00D51206"/>
    <w:rsid w:val="00D51CA1"/>
    <w:rsid w:val="00D520AE"/>
    <w:rsid w:val="00D521EE"/>
    <w:rsid w:val="00D52391"/>
    <w:rsid w:val="00D532CC"/>
    <w:rsid w:val="00D53B64"/>
    <w:rsid w:val="00D53CB5"/>
    <w:rsid w:val="00D54056"/>
    <w:rsid w:val="00D545EA"/>
    <w:rsid w:val="00D566E7"/>
    <w:rsid w:val="00D5786B"/>
    <w:rsid w:val="00D57AF5"/>
    <w:rsid w:val="00D61C1C"/>
    <w:rsid w:val="00D61EBF"/>
    <w:rsid w:val="00D62911"/>
    <w:rsid w:val="00D640D5"/>
    <w:rsid w:val="00D64117"/>
    <w:rsid w:val="00D642CF"/>
    <w:rsid w:val="00D64B53"/>
    <w:rsid w:val="00D64D31"/>
    <w:rsid w:val="00D65B91"/>
    <w:rsid w:val="00D663C8"/>
    <w:rsid w:val="00D66A3E"/>
    <w:rsid w:val="00D66E1D"/>
    <w:rsid w:val="00D67271"/>
    <w:rsid w:val="00D677C2"/>
    <w:rsid w:val="00D67AA6"/>
    <w:rsid w:val="00D67B3D"/>
    <w:rsid w:val="00D67CE9"/>
    <w:rsid w:val="00D67E8B"/>
    <w:rsid w:val="00D706B3"/>
    <w:rsid w:val="00D70716"/>
    <w:rsid w:val="00D70D48"/>
    <w:rsid w:val="00D70ED2"/>
    <w:rsid w:val="00D71805"/>
    <w:rsid w:val="00D71C89"/>
    <w:rsid w:val="00D71CE5"/>
    <w:rsid w:val="00D72161"/>
    <w:rsid w:val="00D724B3"/>
    <w:rsid w:val="00D730DF"/>
    <w:rsid w:val="00D73696"/>
    <w:rsid w:val="00D74316"/>
    <w:rsid w:val="00D74366"/>
    <w:rsid w:val="00D74C5E"/>
    <w:rsid w:val="00D75861"/>
    <w:rsid w:val="00D759EF"/>
    <w:rsid w:val="00D76057"/>
    <w:rsid w:val="00D7650B"/>
    <w:rsid w:val="00D765C1"/>
    <w:rsid w:val="00D76EB3"/>
    <w:rsid w:val="00D77225"/>
    <w:rsid w:val="00D77EB0"/>
    <w:rsid w:val="00D8057E"/>
    <w:rsid w:val="00D80BBC"/>
    <w:rsid w:val="00D82132"/>
    <w:rsid w:val="00D82163"/>
    <w:rsid w:val="00D824A7"/>
    <w:rsid w:val="00D839D7"/>
    <w:rsid w:val="00D839DF"/>
    <w:rsid w:val="00D842FC"/>
    <w:rsid w:val="00D85074"/>
    <w:rsid w:val="00D852AB"/>
    <w:rsid w:val="00D8552E"/>
    <w:rsid w:val="00D857DF"/>
    <w:rsid w:val="00D8652C"/>
    <w:rsid w:val="00D87E8E"/>
    <w:rsid w:val="00D90DB0"/>
    <w:rsid w:val="00D912FE"/>
    <w:rsid w:val="00D916C8"/>
    <w:rsid w:val="00D91A13"/>
    <w:rsid w:val="00D91B66"/>
    <w:rsid w:val="00D92017"/>
    <w:rsid w:val="00D92124"/>
    <w:rsid w:val="00D925B6"/>
    <w:rsid w:val="00D925C1"/>
    <w:rsid w:val="00D92B70"/>
    <w:rsid w:val="00D9319F"/>
    <w:rsid w:val="00D937DF"/>
    <w:rsid w:val="00D938FA"/>
    <w:rsid w:val="00D94547"/>
    <w:rsid w:val="00D94675"/>
    <w:rsid w:val="00D94894"/>
    <w:rsid w:val="00D94D85"/>
    <w:rsid w:val="00DA06FD"/>
    <w:rsid w:val="00DA1057"/>
    <w:rsid w:val="00DA12A8"/>
    <w:rsid w:val="00DA14C0"/>
    <w:rsid w:val="00DA14F4"/>
    <w:rsid w:val="00DA1FAC"/>
    <w:rsid w:val="00DA2738"/>
    <w:rsid w:val="00DA2DD2"/>
    <w:rsid w:val="00DA38FC"/>
    <w:rsid w:val="00DA40A6"/>
    <w:rsid w:val="00DA41D9"/>
    <w:rsid w:val="00DA436C"/>
    <w:rsid w:val="00DA464C"/>
    <w:rsid w:val="00DA4CEB"/>
    <w:rsid w:val="00DA5264"/>
    <w:rsid w:val="00DA550C"/>
    <w:rsid w:val="00DA58BD"/>
    <w:rsid w:val="00DA5F8C"/>
    <w:rsid w:val="00DA6317"/>
    <w:rsid w:val="00DA71C5"/>
    <w:rsid w:val="00DA778B"/>
    <w:rsid w:val="00DA778E"/>
    <w:rsid w:val="00DA7D5C"/>
    <w:rsid w:val="00DB0406"/>
    <w:rsid w:val="00DB051E"/>
    <w:rsid w:val="00DB099F"/>
    <w:rsid w:val="00DB1440"/>
    <w:rsid w:val="00DB14F2"/>
    <w:rsid w:val="00DB2A59"/>
    <w:rsid w:val="00DB313C"/>
    <w:rsid w:val="00DB3946"/>
    <w:rsid w:val="00DB3D55"/>
    <w:rsid w:val="00DB4F5F"/>
    <w:rsid w:val="00DB54E3"/>
    <w:rsid w:val="00DB598A"/>
    <w:rsid w:val="00DB6EFE"/>
    <w:rsid w:val="00DB70A3"/>
    <w:rsid w:val="00DB757D"/>
    <w:rsid w:val="00DC019A"/>
    <w:rsid w:val="00DC046C"/>
    <w:rsid w:val="00DC06DF"/>
    <w:rsid w:val="00DC0B68"/>
    <w:rsid w:val="00DC0C2B"/>
    <w:rsid w:val="00DC1275"/>
    <w:rsid w:val="00DC1A10"/>
    <w:rsid w:val="00DC1B21"/>
    <w:rsid w:val="00DC1F4E"/>
    <w:rsid w:val="00DC205A"/>
    <w:rsid w:val="00DC2E8D"/>
    <w:rsid w:val="00DC3015"/>
    <w:rsid w:val="00DC3966"/>
    <w:rsid w:val="00DC40ED"/>
    <w:rsid w:val="00DC4524"/>
    <w:rsid w:val="00DC52CF"/>
    <w:rsid w:val="00DC5A6A"/>
    <w:rsid w:val="00DC5AB2"/>
    <w:rsid w:val="00DC773A"/>
    <w:rsid w:val="00DD01E0"/>
    <w:rsid w:val="00DD1691"/>
    <w:rsid w:val="00DD1D46"/>
    <w:rsid w:val="00DD1D9B"/>
    <w:rsid w:val="00DD27BF"/>
    <w:rsid w:val="00DD2AC8"/>
    <w:rsid w:val="00DD37CF"/>
    <w:rsid w:val="00DD3991"/>
    <w:rsid w:val="00DD3F76"/>
    <w:rsid w:val="00DD4598"/>
    <w:rsid w:val="00DD49D5"/>
    <w:rsid w:val="00DD4AB6"/>
    <w:rsid w:val="00DD50AD"/>
    <w:rsid w:val="00DD5259"/>
    <w:rsid w:val="00DD5602"/>
    <w:rsid w:val="00DD60C7"/>
    <w:rsid w:val="00DD639A"/>
    <w:rsid w:val="00DD64A3"/>
    <w:rsid w:val="00DD6937"/>
    <w:rsid w:val="00DD6C6E"/>
    <w:rsid w:val="00DD7B58"/>
    <w:rsid w:val="00DE06D8"/>
    <w:rsid w:val="00DE06EC"/>
    <w:rsid w:val="00DE0CA1"/>
    <w:rsid w:val="00DE12B2"/>
    <w:rsid w:val="00DE138D"/>
    <w:rsid w:val="00DE2014"/>
    <w:rsid w:val="00DE22AA"/>
    <w:rsid w:val="00DE2D88"/>
    <w:rsid w:val="00DE312F"/>
    <w:rsid w:val="00DE3664"/>
    <w:rsid w:val="00DE3B4D"/>
    <w:rsid w:val="00DE3E14"/>
    <w:rsid w:val="00DE40D2"/>
    <w:rsid w:val="00DE541C"/>
    <w:rsid w:val="00DE5D8F"/>
    <w:rsid w:val="00DE5E2C"/>
    <w:rsid w:val="00DE61E0"/>
    <w:rsid w:val="00DE63CD"/>
    <w:rsid w:val="00DE66B4"/>
    <w:rsid w:val="00DE7DCD"/>
    <w:rsid w:val="00DF0511"/>
    <w:rsid w:val="00DF05DB"/>
    <w:rsid w:val="00DF08BF"/>
    <w:rsid w:val="00DF0CC2"/>
    <w:rsid w:val="00DF1169"/>
    <w:rsid w:val="00DF17A7"/>
    <w:rsid w:val="00DF1B69"/>
    <w:rsid w:val="00DF1FFA"/>
    <w:rsid w:val="00DF346D"/>
    <w:rsid w:val="00DF3FCF"/>
    <w:rsid w:val="00DF4021"/>
    <w:rsid w:val="00DF453F"/>
    <w:rsid w:val="00DF4FFB"/>
    <w:rsid w:val="00DF50CA"/>
    <w:rsid w:val="00DF565E"/>
    <w:rsid w:val="00DF57D3"/>
    <w:rsid w:val="00DF5E6C"/>
    <w:rsid w:val="00DF6932"/>
    <w:rsid w:val="00DF7FA6"/>
    <w:rsid w:val="00E00038"/>
    <w:rsid w:val="00E00176"/>
    <w:rsid w:val="00E02855"/>
    <w:rsid w:val="00E028A4"/>
    <w:rsid w:val="00E0463A"/>
    <w:rsid w:val="00E04947"/>
    <w:rsid w:val="00E060C2"/>
    <w:rsid w:val="00E0676D"/>
    <w:rsid w:val="00E071E6"/>
    <w:rsid w:val="00E074BA"/>
    <w:rsid w:val="00E1167A"/>
    <w:rsid w:val="00E116CA"/>
    <w:rsid w:val="00E117BE"/>
    <w:rsid w:val="00E11976"/>
    <w:rsid w:val="00E12002"/>
    <w:rsid w:val="00E1267D"/>
    <w:rsid w:val="00E1287D"/>
    <w:rsid w:val="00E132D9"/>
    <w:rsid w:val="00E13551"/>
    <w:rsid w:val="00E1360D"/>
    <w:rsid w:val="00E13738"/>
    <w:rsid w:val="00E14B76"/>
    <w:rsid w:val="00E16421"/>
    <w:rsid w:val="00E16866"/>
    <w:rsid w:val="00E1698B"/>
    <w:rsid w:val="00E202B8"/>
    <w:rsid w:val="00E20978"/>
    <w:rsid w:val="00E209BC"/>
    <w:rsid w:val="00E2103F"/>
    <w:rsid w:val="00E21084"/>
    <w:rsid w:val="00E21434"/>
    <w:rsid w:val="00E21597"/>
    <w:rsid w:val="00E21F84"/>
    <w:rsid w:val="00E23753"/>
    <w:rsid w:val="00E24385"/>
    <w:rsid w:val="00E24D58"/>
    <w:rsid w:val="00E25080"/>
    <w:rsid w:val="00E255E0"/>
    <w:rsid w:val="00E27964"/>
    <w:rsid w:val="00E30013"/>
    <w:rsid w:val="00E31936"/>
    <w:rsid w:val="00E31CF1"/>
    <w:rsid w:val="00E31D20"/>
    <w:rsid w:val="00E32420"/>
    <w:rsid w:val="00E32964"/>
    <w:rsid w:val="00E32B42"/>
    <w:rsid w:val="00E34460"/>
    <w:rsid w:val="00E34862"/>
    <w:rsid w:val="00E35E1C"/>
    <w:rsid w:val="00E3627D"/>
    <w:rsid w:val="00E365F7"/>
    <w:rsid w:val="00E3756E"/>
    <w:rsid w:val="00E37AC9"/>
    <w:rsid w:val="00E37CAE"/>
    <w:rsid w:val="00E411B7"/>
    <w:rsid w:val="00E414FC"/>
    <w:rsid w:val="00E41546"/>
    <w:rsid w:val="00E41A2E"/>
    <w:rsid w:val="00E424F5"/>
    <w:rsid w:val="00E438DD"/>
    <w:rsid w:val="00E43AE7"/>
    <w:rsid w:val="00E43C95"/>
    <w:rsid w:val="00E43CD0"/>
    <w:rsid w:val="00E43DCC"/>
    <w:rsid w:val="00E43DE6"/>
    <w:rsid w:val="00E442D9"/>
    <w:rsid w:val="00E44B87"/>
    <w:rsid w:val="00E4544C"/>
    <w:rsid w:val="00E4554E"/>
    <w:rsid w:val="00E45EF6"/>
    <w:rsid w:val="00E4646E"/>
    <w:rsid w:val="00E46D24"/>
    <w:rsid w:val="00E5015C"/>
    <w:rsid w:val="00E50CC6"/>
    <w:rsid w:val="00E50F8A"/>
    <w:rsid w:val="00E512E8"/>
    <w:rsid w:val="00E51AC0"/>
    <w:rsid w:val="00E52624"/>
    <w:rsid w:val="00E53934"/>
    <w:rsid w:val="00E53990"/>
    <w:rsid w:val="00E54054"/>
    <w:rsid w:val="00E55681"/>
    <w:rsid w:val="00E56BC1"/>
    <w:rsid w:val="00E56BDE"/>
    <w:rsid w:val="00E570D7"/>
    <w:rsid w:val="00E57176"/>
    <w:rsid w:val="00E571AD"/>
    <w:rsid w:val="00E574F2"/>
    <w:rsid w:val="00E57B20"/>
    <w:rsid w:val="00E57BF8"/>
    <w:rsid w:val="00E6042B"/>
    <w:rsid w:val="00E6074D"/>
    <w:rsid w:val="00E609E0"/>
    <w:rsid w:val="00E60A06"/>
    <w:rsid w:val="00E610CF"/>
    <w:rsid w:val="00E62047"/>
    <w:rsid w:val="00E62E07"/>
    <w:rsid w:val="00E63585"/>
    <w:rsid w:val="00E63A10"/>
    <w:rsid w:val="00E64277"/>
    <w:rsid w:val="00E66494"/>
    <w:rsid w:val="00E66752"/>
    <w:rsid w:val="00E66B02"/>
    <w:rsid w:val="00E67CA6"/>
    <w:rsid w:val="00E67E3B"/>
    <w:rsid w:val="00E715FC"/>
    <w:rsid w:val="00E71D1C"/>
    <w:rsid w:val="00E71E58"/>
    <w:rsid w:val="00E730A9"/>
    <w:rsid w:val="00E7370F"/>
    <w:rsid w:val="00E73E71"/>
    <w:rsid w:val="00E74BF4"/>
    <w:rsid w:val="00E74D64"/>
    <w:rsid w:val="00E752EA"/>
    <w:rsid w:val="00E75CF4"/>
    <w:rsid w:val="00E779AA"/>
    <w:rsid w:val="00E806AA"/>
    <w:rsid w:val="00E8090C"/>
    <w:rsid w:val="00E80AC9"/>
    <w:rsid w:val="00E81350"/>
    <w:rsid w:val="00E817FB"/>
    <w:rsid w:val="00E82219"/>
    <w:rsid w:val="00E82D7A"/>
    <w:rsid w:val="00E83231"/>
    <w:rsid w:val="00E8345B"/>
    <w:rsid w:val="00E835ED"/>
    <w:rsid w:val="00E83EA3"/>
    <w:rsid w:val="00E8410D"/>
    <w:rsid w:val="00E84276"/>
    <w:rsid w:val="00E850BA"/>
    <w:rsid w:val="00E853A4"/>
    <w:rsid w:val="00E8554A"/>
    <w:rsid w:val="00E859EE"/>
    <w:rsid w:val="00E85CAA"/>
    <w:rsid w:val="00E902B1"/>
    <w:rsid w:val="00E905C2"/>
    <w:rsid w:val="00E906C1"/>
    <w:rsid w:val="00E90B69"/>
    <w:rsid w:val="00E90B84"/>
    <w:rsid w:val="00E90FA1"/>
    <w:rsid w:val="00E911C6"/>
    <w:rsid w:val="00E92237"/>
    <w:rsid w:val="00E952E6"/>
    <w:rsid w:val="00E969BD"/>
    <w:rsid w:val="00E973F0"/>
    <w:rsid w:val="00E974F4"/>
    <w:rsid w:val="00EA0F3B"/>
    <w:rsid w:val="00EA1073"/>
    <w:rsid w:val="00EA13AE"/>
    <w:rsid w:val="00EA2245"/>
    <w:rsid w:val="00EA2DE3"/>
    <w:rsid w:val="00EA3B0E"/>
    <w:rsid w:val="00EA3C7A"/>
    <w:rsid w:val="00EA42AE"/>
    <w:rsid w:val="00EA45C4"/>
    <w:rsid w:val="00EA46B8"/>
    <w:rsid w:val="00EA49DA"/>
    <w:rsid w:val="00EA4D8C"/>
    <w:rsid w:val="00EA58FB"/>
    <w:rsid w:val="00EA5B95"/>
    <w:rsid w:val="00EA63ED"/>
    <w:rsid w:val="00EA64C4"/>
    <w:rsid w:val="00EA691B"/>
    <w:rsid w:val="00EA6D86"/>
    <w:rsid w:val="00EA77C3"/>
    <w:rsid w:val="00EB0506"/>
    <w:rsid w:val="00EB0FAE"/>
    <w:rsid w:val="00EB2DB6"/>
    <w:rsid w:val="00EB45C7"/>
    <w:rsid w:val="00EB4BDF"/>
    <w:rsid w:val="00EB4D18"/>
    <w:rsid w:val="00EB4D7D"/>
    <w:rsid w:val="00EB4E11"/>
    <w:rsid w:val="00EB50C0"/>
    <w:rsid w:val="00EB57A7"/>
    <w:rsid w:val="00EB5C17"/>
    <w:rsid w:val="00EB5D30"/>
    <w:rsid w:val="00EB651D"/>
    <w:rsid w:val="00EB7018"/>
    <w:rsid w:val="00EB714E"/>
    <w:rsid w:val="00EB79B0"/>
    <w:rsid w:val="00EB7C70"/>
    <w:rsid w:val="00EB7CD2"/>
    <w:rsid w:val="00EC06DA"/>
    <w:rsid w:val="00EC120A"/>
    <w:rsid w:val="00EC1730"/>
    <w:rsid w:val="00EC1839"/>
    <w:rsid w:val="00EC2011"/>
    <w:rsid w:val="00EC2560"/>
    <w:rsid w:val="00EC2942"/>
    <w:rsid w:val="00EC2E02"/>
    <w:rsid w:val="00EC2E2F"/>
    <w:rsid w:val="00EC3667"/>
    <w:rsid w:val="00EC36FB"/>
    <w:rsid w:val="00EC3E42"/>
    <w:rsid w:val="00EC411A"/>
    <w:rsid w:val="00EC46A4"/>
    <w:rsid w:val="00EC5639"/>
    <w:rsid w:val="00EC57AF"/>
    <w:rsid w:val="00EC5854"/>
    <w:rsid w:val="00EC7173"/>
    <w:rsid w:val="00ED022A"/>
    <w:rsid w:val="00ED02C4"/>
    <w:rsid w:val="00ED04D6"/>
    <w:rsid w:val="00ED0714"/>
    <w:rsid w:val="00ED077B"/>
    <w:rsid w:val="00ED19D7"/>
    <w:rsid w:val="00ED2C24"/>
    <w:rsid w:val="00ED2EA4"/>
    <w:rsid w:val="00ED3107"/>
    <w:rsid w:val="00ED32FF"/>
    <w:rsid w:val="00ED34C1"/>
    <w:rsid w:val="00ED3943"/>
    <w:rsid w:val="00ED3A1B"/>
    <w:rsid w:val="00ED3CA3"/>
    <w:rsid w:val="00ED4D10"/>
    <w:rsid w:val="00ED5111"/>
    <w:rsid w:val="00ED6993"/>
    <w:rsid w:val="00ED7CF8"/>
    <w:rsid w:val="00EE0296"/>
    <w:rsid w:val="00EE0697"/>
    <w:rsid w:val="00EE1607"/>
    <w:rsid w:val="00EE1A2A"/>
    <w:rsid w:val="00EE2CFF"/>
    <w:rsid w:val="00EE3322"/>
    <w:rsid w:val="00EE33B5"/>
    <w:rsid w:val="00EE3829"/>
    <w:rsid w:val="00EE39DF"/>
    <w:rsid w:val="00EE3BDD"/>
    <w:rsid w:val="00EE4176"/>
    <w:rsid w:val="00EE4A56"/>
    <w:rsid w:val="00EE4A86"/>
    <w:rsid w:val="00EE4BC9"/>
    <w:rsid w:val="00EE4CB9"/>
    <w:rsid w:val="00EE55AF"/>
    <w:rsid w:val="00EE563B"/>
    <w:rsid w:val="00EE596E"/>
    <w:rsid w:val="00EE5C09"/>
    <w:rsid w:val="00EE6366"/>
    <w:rsid w:val="00EE65E9"/>
    <w:rsid w:val="00EE698E"/>
    <w:rsid w:val="00EE6AA4"/>
    <w:rsid w:val="00EE7306"/>
    <w:rsid w:val="00EE73D2"/>
    <w:rsid w:val="00EE7976"/>
    <w:rsid w:val="00EF031B"/>
    <w:rsid w:val="00EF107F"/>
    <w:rsid w:val="00EF23C9"/>
    <w:rsid w:val="00EF3B3B"/>
    <w:rsid w:val="00EF40A0"/>
    <w:rsid w:val="00EF42A4"/>
    <w:rsid w:val="00EF42BD"/>
    <w:rsid w:val="00EF4447"/>
    <w:rsid w:val="00EF55FF"/>
    <w:rsid w:val="00EF56C5"/>
    <w:rsid w:val="00EF5F83"/>
    <w:rsid w:val="00EF6727"/>
    <w:rsid w:val="00EF717E"/>
    <w:rsid w:val="00EF755A"/>
    <w:rsid w:val="00EF79AA"/>
    <w:rsid w:val="00F001C8"/>
    <w:rsid w:val="00F0055F"/>
    <w:rsid w:val="00F00D46"/>
    <w:rsid w:val="00F00E6E"/>
    <w:rsid w:val="00F02310"/>
    <w:rsid w:val="00F02E25"/>
    <w:rsid w:val="00F02E70"/>
    <w:rsid w:val="00F033AB"/>
    <w:rsid w:val="00F036B6"/>
    <w:rsid w:val="00F03949"/>
    <w:rsid w:val="00F04020"/>
    <w:rsid w:val="00F04252"/>
    <w:rsid w:val="00F04A47"/>
    <w:rsid w:val="00F0543A"/>
    <w:rsid w:val="00F05536"/>
    <w:rsid w:val="00F05C34"/>
    <w:rsid w:val="00F06148"/>
    <w:rsid w:val="00F0642D"/>
    <w:rsid w:val="00F0765A"/>
    <w:rsid w:val="00F07A13"/>
    <w:rsid w:val="00F07D82"/>
    <w:rsid w:val="00F10701"/>
    <w:rsid w:val="00F10C21"/>
    <w:rsid w:val="00F117CE"/>
    <w:rsid w:val="00F122C6"/>
    <w:rsid w:val="00F12303"/>
    <w:rsid w:val="00F131D3"/>
    <w:rsid w:val="00F135E8"/>
    <w:rsid w:val="00F1366F"/>
    <w:rsid w:val="00F13A5D"/>
    <w:rsid w:val="00F13DE2"/>
    <w:rsid w:val="00F14207"/>
    <w:rsid w:val="00F151C6"/>
    <w:rsid w:val="00F16715"/>
    <w:rsid w:val="00F16E05"/>
    <w:rsid w:val="00F17921"/>
    <w:rsid w:val="00F17AC4"/>
    <w:rsid w:val="00F17B94"/>
    <w:rsid w:val="00F2161E"/>
    <w:rsid w:val="00F2330F"/>
    <w:rsid w:val="00F244EF"/>
    <w:rsid w:val="00F245AF"/>
    <w:rsid w:val="00F247DC"/>
    <w:rsid w:val="00F24F3B"/>
    <w:rsid w:val="00F25706"/>
    <w:rsid w:val="00F258A8"/>
    <w:rsid w:val="00F25E0D"/>
    <w:rsid w:val="00F25E8F"/>
    <w:rsid w:val="00F25EA1"/>
    <w:rsid w:val="00F260A0"/>
    <w:rsid w:val="00F265F1"/>
    <w:rsid w:val="00F26BF0"/>
    <w:rsid w:val="00F27F02"/>
    <w:rsid w:val="00F3047F"/>
    <w:rsid w:val="00F31F47"/>
    <w:rsid w:val="00F324DB"/>
    <w:rsid w:val="00F325D3"/>
    <w:rsid w:val="00F33747"/>
    <w:rsid w:val="00F337DB"/>
    <w:rsid w:val="00F33E90"/>
    <w:rsid w:val="00F34020"/>
    <w:rsid w:val="00F344AC"/>
    <w:rsid w:val="00F34AE2"/>
    <w:rsid w:val="00F355E1"/>
    <w:rsid w:val="00F36CBA"/>
    <w:rsid w:val="00F36F4A"/>
    <w:rsid w:val="00F37BE6"/>
    <w:rsid w:val="00F401B8"/>
    <w:rsid w:val="00F40412"/>
    <w:rsid w:val="00F40D26"/>
    <w:rsid w:val="00F40E72"/>
    <w:rsid w:val="00F41349"/>
    <w:rsid w:val="00F4198E"/>
    <w:rsid w:val="00F41E6A"/>
    <w:rsid w:val="00F41E70"/>
    <w:rsid w:val="00F41FF5"/>
    <w:rsid w:val="00F4218B"/>
    <w:rsid w:val="00F43321"/>
    <w:rsid w:val="00F4389F"/>
    <w:rsid w:val="00F445CA"/>
    <w:rsid w:val="00F44DE6"/>
    <w:rsid w:val="00F44F63"/>
    <w:rsid w:val="00F44FCF"/>
    <w:rsid w:val="00F465E2"/>
    <w:rsid w:val="00F46C45"/>
    <w:rsid w:val="00F470F2"/>
    <w:rsid w:val="00F505FD"/>
    <w:rsid w:val="00F50AEB"/>
    <w:rsid w:val="00F52528"/>
    <w:rsid w:val="00F52665"/>
    <w:rsid w:val="00F526CD"/>
    <w:rsid w:val="00F52761"/>
    <w:rsid w:val="00F550EE"/>
    <w:rsid w:val="00F55457"/>
    <w:rsid w:val="00F56767"/>
    <w:rsid w:val="00F56C09"/>
    <w:rsid w:val="00F57758"/>
    <w:rsid w:val="00F603FD"/>
    <w:rsid w:val="00F60C51"/>
    <w:rsid w:val="00F6149A"/>
    <w:rsid w:val="00F61DBC"/>
    <w:rsid w:val="00F626CB"/>
    <w:rsid w:val="00F628CB"/>
    <w:rsid w:val="00F629E1"/>
    <w:rsid w:val="00F62FFD"/>
    <w:rsid w:val="00F630D8"/>
    <w:rsid w:val="00F63C31"/>
    <w:rsid w:val="00F643E4"/>
    <w:rsid w:val="00F64614"/>
    <w:rsid w:val="00F651EE"/>
    <w:rsid w:val="00F65CA0"/>
    <w:rsid w:val="00F66079"/>
    <w:rsid w:val="00F660F3"/>
    <w:rsid w:val="00F66237"/>
    <w:rsid w:val="00F6733B"/>
    <w:rsid w:val="00F677B2"/>
    <w:rsid w:val="00F67AC8"/>
    <w:rsid w:val="00F67CE7"/>
    <w:rsid w:val="00F704ED"/>
    <w:rsid w:val="00F707DD"/>
    <w:rsid w:val="00F70AE7"/>
    <w:rsid w:val="00F70D6F"/>
    <w:rsid w:val="00F70EFB"/>
    <w:rsid w:val="00F71773"/>
    <w:rsid w:val="00F71891"/>
    <w:rsid w:val="00F71F1F"/>
    <w:rsid w:val="00F72204"/>
    <w:rsid w:val="00F72A72"/>
    <w:rsid w:val="00F72B27"/>
    <w:rsid w:val="00F74809"/>
    <w:rsid w:val="00F74B61"/>
    <w:rsid w:val="00F74E48"/>
    <w:rsid w:val="00F74F19"/>
    <w:rsid w:val="00F74FE1"/>
    <w:rsid w:val="00F75066"/>
    <w:rsid w:val="00F75E3B"/>
    <w:rsid w:val="00F75F00"/>
    <w:rsid w:val="00F760B6"/>
    <w:rsid w:val="00F761BF"/>
    <w:rsid w:val="00F76413"/>
    <w:rsid w:val="00F767C5"/>
    <w:rsid w:val="00F76D1E"/>
    <w:rsid w:val="00F7710A"/>
    <w:rsid w:val="00F77B8F"/>
    <w:rsid w:val="00F80347"/>
    <w:rsid w:val="00F80439"/>
    <w:rsid w:val="00F8232B"/>
    <w:rsid w:val="00F82B8F"/>
    <w:rsid w:val="00F82F17"/>
    <w:rsid w:val="00F83EE7"/>
    <w:rsid w:val="00F845C7"/>
    <w:rsid w:val="00F84C94"/>
    <w:rsid w:val="00F84DFD"/>
    <w:rsid w:val="00F85467"/>
    <w:rsid w:val="00F85801"/>
    <w:rsid w:val="00F86061"/>
    <w:rsid w:val="00F87FE1"/>
    <w:rsid w:val="00F9100D"/>
    <w:rsid w:val="00F92455"/>
    <w:rsid w:val="00F93CEB"/>
    <w:rsid w:val="00F93E8A"/>
    <w:rsid w:val="00F94570"/>
    <w:rsid w:val="00F95607"/>
    <w:rsid w:val="00F968E1"/>
    <w:rsid w:val="00F97108"/>
    <w:rsid w:val="00F97D9C"/>
    <w:rsid w:val="00FA0531"/>
    <w:rsid w:val="00FA08FD"/>
    <w:rsid w:val="00FA1015"/>
    <w:rsid w:val="00FA1C63"/>
    <w:rsid w:val="00FA22ED"/>
    <w:rsid w:val="00FA3A44"/>
    <w:rsid w:val="00FA3A5C"/>
    <w:rsid w:val="00FA3A9D"/>
    <w:rsid w:val="00FA3D67"/>
    <w:rsid w:val="00FA43F0"/>
    <w:rsid w:val="00FA55BD"/>
    <w:rsid w:val="00FA5EEE"/>
    <w:rsid w:val="00FA7203"/>
    <w:rsid w:val="00FA7FAB"/>
    <w:rsid w:val="00FB0041"/>
    <w:rsid w:val="00FB050A"/>
    <w:rsid w:val="00FB09F8"/>
    <w:rsid w:val="00FB26B6"/>
    <w:rsid w:val="00FB2F02"/>
    <w:rsid w:val="00FB3D82"/>
    <w:rsid w:val="00FB4A16"/>
    <w:rsid w:val="00FB530F"/>
    <w:rsid w:val="00FB63B7"/>
    <w:rsid w:val="00FB63D5"/>
    <w:rsid w:val="00FB63D8"/>
    <w:rsid w:val="00FB63DF"/>
    <w:rsid w:val="00FB780E"/>
    <w:rsid w:val="00FB7F89"/>
    <w:rsid w:val="00FC0BE0"/>
    <w:rsid w:val="00FC0E70"/>
    <w:rsid w:val="00FC162F"/>
    <w:rsid w:val="00FC173C"/>
    <w:rsid w:val="00FC2946"/>
    <w:rsid w:val="00FC369E"/>
    <w:rsid w:val="00FC4937"/>
    <w:rsid w:val="00FC4F0F"/>
    <w:rsid w:val="00FC569B"/>
    <w:rsid w:val="00FC6A56"/>
    <w:rsid w:val="00FC7369"/>
    <w:rsid w:val="00FC76C1"/>
    <w:rsid w:val="00FD0347"/>
    <w:rsid w:val="00FD045F"/>
    <w:rsid w:val="00FD12B9"/>
    <w:rsid w:val="00FD1722"/>
    <w:rsid w:val="00FD1DAF"/>
    <w:rsid w:val="00FD25EB"/>
    <w:rsid w:val="00FD2DDA"/>
    <w:rsid w:val="00FD3381"/>
    <w:rsid w:val="00FD4272"/>
    <w:rsid w:val="00FD5596"/>
    <w:rsid w:val="00FD58F8"/>
    <w:rsid w:val="00FD5B7A"/>
    <w:rsid w:val="00FD7B94"/>
    <w:rsid w:val="00FD7CD4"/>
    <w:rsid w:val="00FD7EE4"/>
    <w:rsid w:val="00FE01AE"/>
    <w:rsid w:val="00FE0534"/>
    <w:rsid w:val="00FE0C84"/>
    <w:rsid w:val="00FE0CC6"/>
    <w:rsid w:val="00FE1C24"/>
    <w:rsid w:val="00FE2690"/>
    <w:rsid w:val="00FE2B36"/>
    <w:rsid w:val="00FE3401"/>
    <w:rsid w:val="00FE39A0"/>
    <w:rsid w:val="00FE3EBF"/>
    <w:rsid w:val="00FE4569"/>
    <w:rsid w:val="00FE5174"/>
    <w:rsid w:val="00FE51DC"/>
    <w:rsid w:val="00FE551B"/>
    <w:rsid w:val="00FE5A3A"/>
    <w:rsid w:val="00FE69D9"/>
    <w:rsid w:val="00FE727C"/>
    <w:rsid w:val="00FE72C1"/>
    <w:rsid w:val="00FE7678"/>
    <w:rsid w:val="00FF0079"/>
    <w:rsid w:val="00FF06FA"/>
    <w:rsid w:val="00FF0A00"/>
    <w:rsid w:val="00FF0A9D"/>
    <w:rsid w:val="00FF0C2A"/>
    <w:rsid w:val="00FF0D91"/>
    <w:rsid w:val="00FF0EC9"/>
    <w:rsid w:val="00FF1364"/>
    <w:rsid w:val="00FF13E2"/>
    <w:rsid w:val="00FF1A25"/>
    <w:rsid w:val="00FF1BB9"/>
    <w:rsid w:val="00FF241E"/>
    <w:rsid w:val="00FF2CD8"/>
    <w:rsid w:val="00FF2FAC"/>
    <w:rsid w:val="00FF2FC0"/>
    <w:rsid w:val="00FF32D0"/>
    <w:rsid w:val="00FF3420"/>
    <w:rsid w:val="00FF3708"/>
    <w:rsid w:val="00FF3F07"/>
    <w:rsid w:val="00FF56A0"/>
    <w:rsid w:val="00FF5AEB"/>
    <w:rsid w:val="00FF60B4"/>
    <w:rsid w:val="00FF6468"/>
    <w:rsid w:val="00FF677A"/>
    <w:rsid w:val="00FF67D4"/>
    <w:rsid w:val="00FF6A17"/>
    <w:rsid w:val="00FF6D44"/>
    <w:rsid w:val="00FF7860"/>
    <w:rsid w:val="00FF7913"/>
    <w:rsid w:val="00FF7A1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59526B"/>
  <w15:docId w15:val="{0EFC189D-091F-4D74-8D7B-0AFACF6C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locked="1"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locked="1"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09E"/>
    <w:pPr>
      <w:spacing w:after="160" w:line="259" w:lineRule="auto"/>
    </w:pPr>
    <w:rPr>
      <w:rFonts w:cs="Calibri"/>
      <w:lang w:val="en-US" w:eastAsia="en-US"/>
    </w:rPr>
  </w:style>
  <w:style w:type="paragraph" w:styleId="Heading1">
    <w:name w:val="heading 1"/>
    <w:basedOn w:val="Normal"/>
    <w:next w:val="Normal"/>
    <w:link w:val="Heading1Char"/>
    <w:uiPriority w:val="99"/>
    <w:qFormat/>
    <w:rsid w:val="00C276C3"/>
    <w:pPr>
      <w:keepNext/>
      <w:keepLines/>
      <w:spacing w:before="240" w:after="0"/>
      <w:outlineLvl w:val="0"/>
    </w:pPr>
    <w:rPr>
      <w:rFonts w:eastAsia="Yu Gothic Light"/>
      <w:color w:val="2F5496"/>
      <w:sz w:val="28"/>
      <w:szCs w:val="28"/>
    </w:rPr>
  </w:style>
  <w:style w:type="paragraph" w:styleId="Heading2">
    <w:name w:val="heading 2"/>
    <w:basedOn w:val="Normal"/>
    <w:next w:val="Normal"/>
    <w:link w:val="Heading2Char"/>
    <w:uiPriority w:val="99"/>
    <w:qFormat/>
    <w:rsid w:val="00C276C3"/>
    <w:pPr>
      <w:keepNext/>
      <w:keepLines/>
      <w:spacing w:before="40" w:after="0"/>
      <w:outlineLvl w:val="1"/>
    </w:pPr>
    <w:rPr>
      <w:rFonts w:ascii="Calibri Light" w:eastAsia="Yu Gothic Light" w:hAnsi="Calibri Light" w:cs="Calibri Light"/>
      <w:color w:val="2F5496"/>
      <w:sz w:val="26"/>
      <w:szCs w:val="26"/>
    </w:rPr>
  </w:style>
  <w:style w:type="paragraph" w:styleId="Heading3">
    <w:name w:val="heading 3"/>
    <w:basedOn w:val="Normal"/>
    <w:next w:val="Normal"/>
    <w:link w:val="Heading3Char"/>
    <w:uiPriority w:val="99"/>
    <w:qFormat/>
    <w:rsid w:val="00090DBF"/>
    <w:pPr>
      <w:keepNext/>
      <w:keepLines/>
      <w:spacing w:before="200" w:after="0"/>
      <w:outlineLvl w:val="2"/>
    </w:pPr>
    <w:rPr>
      <w:rFonts w:ascii="Calibri Light" w:eastAsia="Yu Gothic Light" w:hAnsi="Calibri Light" w:cs="Calibri Light"/>
      <w:b/>
      <w:bCs/>
      <w:color w:val="4472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276C3"/>
    <w:rPr>
      <w:rFonts w:eastAsia="Yu Gothic Light"/>
      <w:color w:val="2F5496"/>
      <w:sz w:val="32"/>
      <w:szCs w:val="32"/>
      <w:lang w:val="en-GB"/>
    </w:rPr>
  </w:style>
  <w:style w:type="character" w:customStyle="1" w:styleId="Heading2Char">
    <w:name w:val="Heading 2 Char"/>
    <w:basedOn w:val="DefaultParagraphFont"/>
    <w:link w:val="Heading2"/>
    <w:uiPriority w:val="99"/>
    <w:locked/>
    <w:rsid w:val="00C276C3"/>
    <w:rPr>
      <w:rFonts w:ascii="Calibri Light" w:eastAsia="Yu Gothic Light" w:hAnsi="Calibri Light" w:cs="Calibri Light"/>
      <w:color w:val="2F5496"/>
      <w:sz w:val="26"/>
      <w:szCs w:val="26"/>
      <w:lang w:val="en-GB"/>
    </w:rPr>
  </w:style>
  <w:style w:type="character" w:customStyle="1" w:styleId="Heading3Char">
    <w:name w:val="Heading 3 Char"/>
    <w:basedOn w:val="DefaultParagraphFont"/>
    <w:link w:val="Heading3"/>
    <w:uiPriority w:val="99"/>
    <w:semiHidden/>
    <w:locked/>
    <w:rsid w:val="00090DBF"/>
    <w:rPr>
      <w:rFonts w:ascii="Calibri Light" w:eastAsia="Yu Gothic Light" w:hAnsi="Calibri Light" w:cs="Calibri Light"/>
      <w:b/>
      <w:bCs/>
      <w:color w:val="4472C4"/>
      <w:lang w:val="en-GB"/>
    </w:rPr>
  </w:style>
  <w:style w:type="paragraph" w:customStyle="1" w:styleId="Default">
    <w:name w:val="Default"/>
    <w:uiPriority w:val="99"/>
    <w:rsid w:val="00C276C3"/>
    <w:pPr>
      <w:autoSpaceDE w:val="0"/>
      <w:autoSpaceDN w:val="0"/>
      <w:adjustRightInd w:val="0"/>
    </w:pPr>
    <w:rPr>
      <w:rFonts w:cs="Calibri"/>
      <w:color w:val="000000"/>
      <w:sz w:val="24"/>
      <w:szCs w:val="24"/>
      <w:lang w:val="en-US" w:eastAsia="en-US"/>
    </w:rPr>
  </w:style>
  <w:style w:type="paragraph" w:styleId="Header">
    <w:name w:val="header"/>
    <w:basedOn w:val="Normal"/>
    <w:link w:val="HeaderChar"/>
    <w:uiPriority w:val="99"/>
    <w:rsid w:val="00C276C3"/>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C276C3"/>
    <w:rPr>
      <w:lang w:val="en-GB"/>
    </w:rPr>
  </w:style>
  <w:style w:type="paragraph" w:styleId="Footer">
    <w:name w:val="footer"/>
    <w:basedOn w:val="Normal"/>
    <w:link w:val="FooterChar"/>
    <w:uiPriority w:val="99"/>
    <w:rsid w:val="00C276C3"/>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C276C3"/>
    <w:rPr>
      <w:lang w:val="en-GB"/>
    </w:rPr>
  </w:style>
  <w:style w:type="paragraph" w:styleId="TOCHeading">
    <w:name w:val="TOC Heading"/>
    <w:basedOn w:val="Heading1"/>
    <w:next w:val="Normal"/>
    <w:uiPriority w:val="99"/>
    <w:qFormat/>
    <w:rsid w:val="00004CA7"/>
    <w:pPr>
      <w:outlineLvl w:val="9"/>
    </w:pPr>
    <w:rPr>
      <w:rFonts w:ascii="Calibri Light" w:hAnsi="Calibri Light" w:cs="Calibri Light"/>
      <w:sz w:val="32"/>
      <w:szCs w:val="32"/>
    </w:rPr>
  </w:style>
  <w:style w:type="paragraph" w:styleId="TOC1">
    <w:name w:val="toc 1"/>
    <w:basedOn w:val="Normal"/>
    <w:next w:val="Normal"/>
    <w:autoRedefine/>
    <w:uiPriority w:val="39"/>
    <w:rsid w:val="00004CA7"/>
    <w:pPr>
      <w:spacing w:after="100"/>
    </w:pPr>
  </w:style>
  <w:style w:type="paragraph" w:styleId="TOC2">
    <w:name w:val="toc 2"/>
    <w:basedOn w:val="Normal"/>
    <w:next w:val="Normal"/>
    <w:autoRedefine/>
    <w:uiPriority w:val="39"/>
    <w:rsid w:val="00004CA7"/>
    <w:pPr>
      <w:spacing w:after="100"/>
      <w:ind w:left="220"/>
    </w:pPr>
  </w:style>
  <w:style w:type="character" w:styleId="Hyperlink">
    <w:name w:val="Hyperlink"/>
    <w:basedOn w:val="DefaultParagraphFont"/>
    <w:uiPriority w:val="99"/>
    <w:rsid w:val="00004CA7"/>
    <w:rPr>
      <w:color w:val="0563C1"/>
      <w:u w:val="single"/>
    </w:rPr>
  </w:style>
  <w:style w:type="paragraph" w:styleId="BalloonText">
    <w:name w:val="Balloon Text"/>
    <w:basedOn w:val="Normal"/>
    <w:link w:val="BalloonTextChar"/>
    <w:uiPriority w:val="99"/>
    <w:semiHidden/>
    <w:rsid w:val="00A734D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A734DC"/>
    <w:rPr>
      <w:rFonts w:ascii="Lucida Grande" w:hAnsi="Lucida Grande" w:cs="Lucida Grande"/>
      <w:sz w:val="18"/>
      <w:szCs w:val="18"/>
      <w:lang w:val="en-GB"/>
    </w:rPr>
  </w:style>
  <w:style w:type="paragraph" w:styleId="FootnoteText">
    <w:name w:val="footnote text"/>
    <w:aliases w:val="5_G,single space,FOOTNOTES,fn,Char Char Char,Fußnote,Footnote Text Char Char,Footnote Text1,stile 1,Footnote,Text pozn. pod čarou_martin_ang,FaU_poznamka_pod_carou_a,FuЯnotentext Char,FuЯnotentextE,WB-FuЯnotentext,ft,ADB,Cha, Footnote"/>
    <w:basedOn w:val="Normal"/>
    <w:link w:val="FootnoteTextChar"/>
    <w:uiPriority w:val="99"/>
    <w:rsid w:val="00AF3DA3"/>
    <w:pPr>
      <w:spacing w:after="0" w:line="240" w:lineRule="auto"/>
    </w:pPr>
    <w:rPr>
      <w:sz w:val="24"/>
      <w:szCs w:val="24"/>
    </w:rPr>
  </w:style>
  <w:style w:type="character" w:customStyle="1" w:styleId="FootnoteTextChar">
    <w:name w:val="Footnote Text Char"/>
    <w:aliases w:val="5_G Char,single space Char,FOOTNOTES Char,fn Char,Char Char Char Char,Fußnote Char,Footnote Text Char Char Char,Footnote Text1 Char,stile 1 Char,Footnote Char,Text pozn. pod čarou_martin_ang Char,FaU_poznamka_pod_carou_a Char,ft Char"/>
    <w:basedOn w:val="DefaultParagraphFont"/>
    <w:link w:val="FootnoteText"/>
    <w:uiPriority w:val="99"/>
    <w:locked/>
    <w:rsid w:val="00AF3DA3"/>
    <w:rPr>
      <w:sz w:val="24"/>
      <w:szCs w:val="24"/>
      <w:lang w:val="en-GB"/>
    </w:rPr>
  </w:style>
  <w:style w:type="character" w:styleId="FootnoteReference">
    <w:name w:val="footnote reference"/>
    <w:aliases w:val="4_G,Ref,de nota al pie,Footnote Reference Number,ftref,Footnotes refss,Footnote Reference1,16 Point,Superscript 6 Point,Times 10 Point,Exposant 3 Point,Footnote symbol,Footnote reference number,EN Footnote Reference,note TESI,сноска"/>
    <w:basedOn w:val="DefaultParagraphFont"/>
    <w:link w:val="Char2"/>
    <w:uiPriority w:val="99"/>
    <w:locked/>
    <w:rsid w:val="00AF3DA3"/>
    <w:rPr>
      <w:color w:val="auto"/>
      <w:spacing w:val="5"/>
      <w:w w:val="103"/>
      <w:kern w:val="14"/>
      <w:position w:val="0"/>
      <w:vertAlign w:val="superscript"/>
    </w:rPr>
  </w:style>
  <w:style w:type="character" w:styleId="PageNumber">
    <w:name w:val="page number"/>
    <w:basedOn w:val="DefaultParagraphFont"/>
    <w:uiPriority w:val="99"/>
    <w:semiHidden/>
    <w:rsid w:val="00CA697F"/>
  </w:style>
  <w:style w:type="paragraph" w:styleId="ListParagraph">
    <w:name w:val="List Paragraph"/>
    <w:aliases w:val="Bullet Points,Liste Paragraf,Liststycke SKL,Bullet list,Table of contents numbered,Normal bullet 2,List Paragraph1,içindekiler vb,Sombreado multicolor - Énfasis 31,Paragraphe de liste,Table/Figure Heading,Colorful List - Accent 11"/>
    <w:basedOn w:val="Normal"/>
    <w:link w:val="ListParagraphChar"/>
    <w:uiPriority w:val="99"/>
    <w:qFormat/>
    <w:rsid w:val="003630ED"/>
    <w:pPr>
      <w:spacing w:after="200" w:line="276" w:lineRule="auto"/>
      <w:ind w:left="720"/>
    </w:pPr>
    <w:rPr>
      <w:sz w:val="20"/>
      <w:szCs w:val="20"/>
      <w:lang w:eastAsia="en-GB"/>
    </w:rPr>
  </w:style>
  <w:style w:type="character" w:customStyle="1" w:styleId="FootnoteTextChar1">
    <w:name w:val="Footnote Text Char1"/>
    <w:aliases w:val="5_G Char2,single space Char2,FOOTNOTES Char2,fn Char2,Char Char Char Char3,Fußnote Char3,Footnote Text Char Char Char3,Footnote Text1 Char3,stile 1 Char3,Footnote Char3,Text pozn. pod čarou_martin_ang Char3,FuЯnotentext Char Char1"/>
    <w:uiPriority w:val="99"/>
    <w:semiHidden/>
    <w:locked/>
    <w:rsid w:val="003630ED"/>
    <w:rPr>
      <w:rFonts w:ascii="Calibri" w:hAnsi="Calibri" w:cs="Calibri"/>
      <w:sz w:val="20"/>
      <w:szCs w:val="20"/>
      <w:lang w:val="en-GB" w:eastAsia="en-GB"/>
    </w:rPr>
  </w:style>
  <w:style w:type="character" w:customStyle="1" w:styleId="ListParagraphChar">
    <w:name w:val="List Paragraph Char"/>
    <w:aliases w:val="Bullet Points Char,Liste Paragraf Char,Liststycke SKL Char,Bullet list Char,Table of contents numbered Char,Normal bullet 2 Char,List Paragraph1 Char,içindekiler vb Char,Sombreado multicolor - Énfasis 31 Char,Paragraphe de liste Char"/>
    <w:link w:val="ListParagraph"/>
    <w:uiPriority w:val="99"/>
    <w:locked/>
    <w:rsid w:val="003630ED"/>
    <w:rPr>
      <w:rFonts w:ascii="Calibri" w:eastAsia="Times New Roman" w:hAnsi="Calibri" w:cs="Calibri"/>
    </w:rPr>
  </w:style>
  <w:style w:type="paragraph" w:customStyle="1" w:styleId="yiv8519735797msolistparagraph">
    <w:name w:val="yiv8519735797msolistparagraph"/>
    <w:basedOn w:val="Normal"/>
    <w:uiPriority w:val="99"/>
    <w:rsid w:val="004C00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2">
    <w:name w:val="Char2"/>
    <w:basedOn w:val="Normal"/>
    <w:link w:val="FootnoteReference"/>
    <w:uiPriority w:val="99"/>
    <w:rsid w:val="004C008E"/>
    <w:pPr>
      <w:spacing w:line="240" w:lineRule="exact"/>
    </w:pPr>
    <w:rPr>
      <w:spacing w:val="5"/>
      <w:w w:val="103"/>
      <w:kern w:val="14"/>
      <w:sz w:val="20"/>
      <w:szCs w:val="20"/>
      <w:vertAlign w:val="superscript"/>
      <w:lang w:eastAsia="en-GB"/>
    </w:rPr>
  </w:style>
  <w:style w:type="paragraph" w:customStyle="1" w:styleId="msonormalcxspmiddle">
    <w:name w:val="msonormalcxspmiddle"/>
    <w:basedOn w:val="Normal"/>
    <w:uiPriority w:val="99"/>
    <w:rsid w:val="004C008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lid-translation">
    <w:name w:val="tlid-translation"/>
    <w:basedOn w:val="DefaultParagraphFont"/>
    <w:uiPriority w:val="99"/>
    <w:rsid w:val="004C008E"/>
  </w:style>
  <w:style w:type="paragraph" w:styleId="BodyText">
    <w:name w:val="Body Text"/>
    <w:basedOn w:val="Normal"/>
    <w:link w:val="BodyTextChar"/>
    <w:uiPriority w:val="99"/>
    <w:rsid w:val="004C008E"/>
    <w:pPr>
      <w:spacing w:before="180" w:after="180" w:line="240" w:lineRule="auto"/>
    </w:pPr>
    <w:rPr>
      <w:rFonts w:ascii="Cambria" w:hAnsi="Cambria" w:cs="Cambria"/>
      <w:sz w:val="24"/>
      <w:szCs w:val="24"/>
    </w:rPr>
  </w:style>
  <w:style w:type="character" w:customStyle="1" w:styleId="BodyTextChar">
    <w:name w:val="Body Text Char"/>
    <w:basedOn w:val="DefaultParagraphFont"/>
    <w:link w:val="BodyText"/>
    <w:uiPriority w:val="99"/>
    <w:locked/>
    <w:rsid w:val="004C008E"/>
    <w:rPr>
      <w:rFonts w:ascii="Cambria" w:eastAsia="Times New Roman" w:hAnsi="Cambria" w:cs="Cambria"/>
      <w:sz w:val="24"/>
      <w:szCs w:val="24"/>
    </w:rPr>
  </w:style>
  <w:style w:type="paragraph" w:customStyle="1" w:styleId="FirstParagraph">
    <w:name w:val="First Paragraph"/>
    <w:basedOn w:val="BodyText"/>
    <w:next w:val="BodyText"/>
    <w:uiPriority w:val="99"/>
    <w:rsid w:val="004C008E"/>
  </w:style>
  <w:style w:type="paragraph" w:styleId="HTMLPreformatted">
    <w:name w:val="HTML Preformatted"/>
    <w:basedOn w:val="Normal"/>
    <w:link w:val="HTMLPreformattedChar"/>
    <w:uiPriority w:val="99"/>
    <w:rsid w:val="004C00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locked/>
    <w:rsid w:val="004C008E"/>
    <w:rPr>
      <w:rFonts w:ascii="Courier New" w:hAnsi="Courier New" w:cs="Courier New"/>
      <w:sz w:val="20"/>
      <w:szCs w:val="20"/>
    </w:rPr>
  </w:style>
  <w:style w:type="table" w:styleId="TableGrid">
    <w:name w:val="Table Grid"/>
    <w:basedOn w:val="TableNormal"/>
    <w:uiPriority w:val="99"/>
    <w:rsid w:val="004C008E"/>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uiPriority w:val="99"/>
    <w:rsid w:val="004C008E"/>
    <w:rPr>
      <w:rFonts w:cs="Calibri"/>
      <w:sz w:val="20"/>
      <w:szCs w:val="20"/>
      <w:lang w:val="en-US"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SingleTxt">
    <w:name w:val="__Single Txt"/>
    <w:basedOn w:val="Normal"/>
    <w:uiPriority w:val="99"/>
    <w:rsid w:val="004C008E"/>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atLeast"/>
      <w:ind w:left="1267" w:right="1267"/>
      <w:jc w:val="both"/>
    </w:pPr>
    <w:rPr>
      <w:rFonts w:ascii="Times New Roman" w:hAnsi="Times New Roman" w:cs="Times New Roman"/>
      <w:spacing w:val="4"/>
      <w:w w:val="103"/>
      <w:kern w:val="14"/>
      <w:sz w:val="20"/>
      <w:szCs w:val="20"/>
    </w:rPr>
  </w:style>
  <w:style w:type="paragraph" w:styleId="EndnoteText">
    <w:name w:val="endnote text"/>
    <w:basedOn w:val="FootnoteText"/>
    <w:link w:val="EndnoteTextChar"/>
    <w:uiPriority w:val="99"/>
    <w:semiHidden/>
    <w:rsid w:val="004C008E"/>
    <w:pPr>
      <w:widowControl w:val="0"/>
      <w:tabs>
        <w:tab w:val="right" w:pos="418"/>
      </w:tabs>
      <w:suppressAutoHyphens/>
      <w:spacing w:line="210" w:lineRule="exact"/>
      <w:ind w:left="475" w:hanging="475"/>
    </w:pPr>
    <w:rPr>
      <w:rFonts w:ascii="Times New Roman" w:hAnsi="Times New Roman" w:cs="Times New Roman"/>
      <w:spacing w:val="5"/>
      <w:w w:val="103"/>
      <w:kern w:val="14"/>
      <w:sz w:val="17"/>
      <w:szCs w:val="17"/>
    </w:rPr>
  </w:style>
  <w:style w:type="character" w:customStyle="1" w:styleId="EndnoteTextChar">
    <w:name w:val="Endnote Text Char"/>
    <w:basedOn w:val="DefaultParagraphFont"/>
    <w:link w:val="EndnoteText"/>
    <w:uiPriority w:val="99"/>
    <w:semiHidden/>
    <w:locked/>
    <w:rsid w:val="004C008E"/>
    <w:rPr>
      <w:rFonts w:ascii="Times New Roman" w:hAnsi="Times New Roman" w:cs="Times New Roman"/>
      <w:spacing w:val="5"/>
      <w:w w:val="103"/>
      <w:kern w:val="14"/>
      <w:sz w:val="20"/>
      <w:szCs w:val="20"/>
      <w:lang w:val="en-GB"/>
    </w:rPr>
  </w:style>
  <w:style w:type="paragraph" w:styleId="CommentText">
    <w:name w:val="annotation text"/>
    <w:basedOn w:val="Normal"/>
    <w:link w:val="CommentTextChar"/>
    <w:uiPriority w:val="99"/>
    <w:semiHidden/>
    <w:rsid w:val="004C008E"/>
    <w:pPr>
      <w:spacing w:after="0" w:line="240" w:lineRule="auto"/>
    </w:pPr>
    <w:rPr>
      <w:rFonts w:ascii="StobiSerif Regular" w:hAnsi="StobiSerif Regular" w:cs="StobiSerif Regular"/>
      <w:sz w:val="20"/>
      <w:szCs w:val="20"/>
      <w:lang w:eastAsia="en-GB"/>
    </w:rPr>
  </w:style>
  <w:style w:type="character" w:customStyle="1" w:styleId="CommentTextChar">
    <w:name w:val="Comment Text Char"/>
    <w:basedOn w:val="DefaultParagraphFont"/>
    <w:link w:val="CommentText"/>
    <w:uiPriority w:val="99"/>
    <w:semiHidden/>
    <w:locked/>
    <w:rsid w:val="004C008E"/>
    <w:rPr>
      <w:rFonts w:ascii="StobiSerif Regular" w:eastAsia="Times New Roman" w:hAnsi="StobiSerif Regular" w:cs="StobiSerif Regular"/>
      <w:sz w:val="20"/>
      <w:szCs w:val="20"/>
      <w:lang w:val="en-GB" w:eastAsia="en-GB"/>
    </w:rPr>
  </w:style>
  <w:style w:type="character" w:styleId="EndnoteReference">
    <w:name w:val="endnote reference"/>
    <w:basedOn w:val="DefaultParagraphFont"/>
    <w:uiPriority w:val="99"/>
    <w:semiHidden/>
    <w:rsid w:val="004C008E"/>
    <w:rPr>
      <w:vertAlign w:val="superscript"/>
    </w:rPr>
  </w:style>
  <w:style w:type="table" w:customStyle="1" w:styleId="GridTable4-Accent51">
    <w:name w:val="Grid Table 4 - Accent 51"/>
    <w:uiPriority w:val="99"/>
    <w:rsid w:val="004C008E"/>
    <w:rPr>
      <w:rFonts w:cs="Calibri"/>
      <w:sz w:val="20"/>
      <w:szCs w:val="20"/>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novostidatum">
    <w:name w:val="novosti_datum"/>
    <w:basedOn w:val="DefaultParagraphFont"/>
    <w:uiPriority w:val="99"/>
    <w:rsid w:val="004C008E"/>
  </w:style>
  <w:style w:type="paragraph" w:customStyle="1" w:styleId="TitleHCH">
    <w:name w:val="Title_H_CH"/>
    <w:basedOn w:val="Normal"/>
    <w:next w:val="Normal"/>
    <w:uiPriority w:val="99"/>
    <w:rsid w:val="004C008E"/>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0" w:line="300" w:lineRule="exact"/>
      <w:outlineLvl w:val="0"/>
    </w:pPr>
    <w:rPr>
      <w:rFonts w:ascii="Times New Roman" w:hAnsi="Times New Roman" w:cs="Times New Roman"/>
      <w:b/>
      <w:bCs/>
      <w:spacing w:val="-2"/>
      <w:w w:val="103"/>
      <w:kern w:val="14"/>
      <w:sz w:val="28"/>
      <w:szCs w:val="28"/>
    </w:rPr>
  </w:style>
  <w:style w:type="paragraph" w:customStyle="1" w:styleId="TitleH2">
    <w:name w:val="Title_H2"/>
    <w:basedOn w:val="Normal"/>
    <w:next w:val="Normal"/>
    <w:uiPriority w:val="99"/>
    <w:rsid w:val="004C008E"/>
    <w:pPr>
      <w:suppressAutoHyphens/>
      <w:spacing w:after="0" w:line="240" w:lineRule="exact"/>
      <w:outlineLvl w:val="1"/>
    </w:pPr>
    <w:rPr>
      <w:rFonts w:ascii="Times New Roman" w:hAnsi="Times New Roman" w:cs="Times New Roman"/>
      <w:b/>
      <w:bCs/>
      <w:spacing w:val="4"/>
      <w:w w:val="103"/>
      <w:kern w:val="14"/>
      <w:sz w:val="20"/>
      <w:szCs w:val="20"/>
    </w:rPr>
  </w:style>
  <w:style w:type="character" w:customStyle="1" w:styleId="UnresolvedMention1">
    <w:name w:val="Unresolved Mention1"/>
    <w:basedOn w:val="DefaultParagraphFont"/>
    <w:uiPriority w:val="99"/>
    <w:semiHidden/>
    <w:rsid w:val="004C008E"/>
    <w:rPr>
      <w:color w:val="auto"/>
      <w:shd w:val="clear" w:color="auto" w:fill="auto"/>
    </w:rPr>
  </w:style>
  <w:style w:type="character" w:customStyle="1" w:styleId="wbmtsppodnaslov1">
    <w:name w:val="wb_mtsp_podnaslov1"/>
    <w:uiPriority w:val="99"/>
    <w:rsid w:val="004C008E"/>
    <w:rPr>
      <w:rFonts w:ascii="Arial" w:hAnsi="Arial" w:cs="Arial"/>
      <w:color w:val="auto"/>
      <w:sz w:val="17"/>
      <w:szCs w:val="17"/>
    </w:rPr>
  </w:style>
  <w:style w:type="table" w:customStyle="1" w:styleId="ListTable4-Accent51">
    <w:name w:val="List Table 4 - Accent 51"/>
    <w:uiPriority w:val="99"/>
    <w:rsid w:val="00604DFA"/>
    <w:rPr>
      <w:rFonts w:cs="Calibri"/>
      <w:sz w:val="20"/>
      <w:szCs w:val="20"/>
      <w:lang w:val="en-US"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CellMar>
        <w:top w:w="0" w:type="dxa"/>
        <w:left w:w="108" w:type="dxa"/>
        <w:bottom w:w="0" w:type="dxa"/>
        <w:right w:w="108" w:type="dxa"/>
      </w:tblCellMar>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alWeb">
    <w:name w:val="Normal (Web)"/>
    <w:basedOn w:val="Normal"/>
    <w:uiPriority w:val="99"/>
    <w:rsid w:val="000C426C"/>
    <w:pPr>
      <w:spacing w:before="100" w:beforeAutospacing="1" w:after="100" w:afterAutospacing="1" w:line="240" w:lineRule="auto"/>
    </w:pPr>
    <w:rPr>
      <w:rFonts w:ascii="Times New Roman" w:hAnsi="Times New Roman" w:cs="Times New Roman"/>
      <w:sz w:val="24"/>
      <w:szCs w:val="24"/>
      <w:lang w:eastAsia="en-GB"/>
    </w:rPr>
  </w:style>
  <w:style w:type="character" w:styleId="CommentReference">
    <w:name w:val="annotation reference"/>
    <w:basedOn w:val="DefaultParagraphFont"/>
    <w:uiPriority w:val="99"/>
    <w:semiHidden/>
    <w:rsid w:val="000C426C"/>
    <w:rPr>
      <w:sz w:val="16"/>
      <w:szCs w:val="16"/>
    </w:rPr>
  </w:style>
  <w:style w:type="paragraph" w:styleId="CommentSubject">
    <w:name w:val="annotation subject"/>
    <w:basedOn w:val="CommentText"/>
    <w:next w:val="CommentText"/>
    <w:link w:val="CommentSubjectChar"/>
    <w:uiPriority w:val="99"/>
    <w:semiHidden/>
    <w:rsid w:val="000C426C"/>
    <w:pPr>
      <w:spacing w:after="160" w:line="259" w:lineRule="auto"/>
    </w:pPr>
    <w:rPr>
      <w:rFonts w:ascii="Calibri" w:hAnsi="Calibri" w:cs="Calibri"/>
      <w:b/>
      <w:bCs/>
      <w:lang w:eastAsia="en-US"/>
    </w:rPr>
  </w:style>
  <w:style w:type="character" w:customStyle="1" w:styleId="CommentSubjectChar">
    <w:name w:val="Comment Subject Char"/>
    <w:basedOn w:val="CommentTextChar"/>
    <w:link w:val="CommentSubject"/>
    <w:uiPriority w:val="99"/>
    <w:semiHidden/>
    <w:rsid w:val="003A12CB"/>
    <w:rPr>
      <w:rFonts w:ascii="StobiSerif Regular" w:eastAsia="Times New Roman" w:hAnsi="StobiSerif Regular" w:cs="Calibri"/>
      <w:b/>
      <w:bCs/>
      <w:sz w:val="20"/>
      <w:szCs w:val="20"/>
      <w:lang w:val="en-GB" w:eastAsia="en-US"/>
    </w:rPr>
  </w:style>
  <w:style w:type="paragraph" w:styleId="Revision">
    <w:name w:val="Revision"/>
    <w:hidden/>
    <w:uiPriority w:val="99"/>
    <w:semiHidden/>
    <w:rsid w:val="006D3D8F"/>
    <w:rPr>
      <w:rFonts w:cs="Calibri"/>
      <w:lang w:eastAsia="en-US"/>
    </w:rPr>
  </w:style>
  <w:style w:type="table" w:customStyle="1" w:styleId="GridTable4-Accent12">
    <w:name w:val="Grid Table 4 - Accent 12"/>
    <w:basedOn w:val="TableNormal"/>
    <w:uiPriority w:val="49"/>
    <w:rsid w:val="00310E44"/>
    <w:rPr>
      <w:rFonts w:asciiTheme="majorHAnsi" w:eastAsiaTheme="minorEastAsia" w:hAnsiTheme="majorHAnsi"/>
      <w:sz w:val="24"/>
      <w:szCs w:val="24"/>
      <w:lang w:val="en-US"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MediumShading1-Accent1">
    <w:name w:val="Medium Shading 1 Accent 1"/>
    <w:basedOn w:val="TableNormal"/>
    <w:uiPriority w:val="63"/>
    <w:rsid w:val="00107B1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ightGrid-Accent1">
    <w:name w:val="Light Grid Accent 1"/>
    <w:basedOn w:val="TableNormal"/>
    <w:uiPriority w:val="62"/>
    <w:rsid w:val="00724395"/>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MediumShading1-Accent5">
    <w:name w:val="Medium Shading 1 Accent 5"/>
    <w:basedOn w:val="TableNormal"/>
    <w:uiPriority w:val="63"/>
    <w:rsid w:val="00724395"/>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Caption">
    <w:name w:val="caption"/>
    <w:basedOn w:val="Normal"/>
    <w:next w:val="Normal"/>
    <w:uiPriority w:val="35"/>
    <w:unhideWhenUsed/>
    <w:qFormat/>
    <w:locked/>
    <w:rsid w:val="001E5CF4"/>
    <w:pPr>
      <w:spacing w:before="60" w:after="120" w:line="240" w:lineRule="auto"/>
      <w:jc w:val="center"/>
    </w:pPr>
    <w:rPr>
      <w:rFonts w:ascii="Myriad Pro" w:eastAsia="Times New Roman" w:hAnsi="Myriad Pro" w:cs="Times New Roman"/>
      <w:bCs/>
      <w:i/>
      <w:szCs w:val="21"/>
    </w:rPr>
  </w:style>
  <w:style w:type="table" w:customStyle="1" w:styleId="ListTable4-Accent11">
    <w:name w:val="List Table 4 - Accent 11"/>
    <w:basedOn w:val="TableNormal"/>
    <w:uiPriority w:val="49"/>
    <w:rsid w:val="00F03949"/>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ghtList-Accent1">
    <w:name w:val="Light List Accent 1"/>
    <w:basedOn w:val="TableNormal"/>
    <w:uiPriority w:val="61"/>
    <w:rsid w:val="0025107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Grid-Accent1">
    <w:name w:val="Colorful Grid Accent 1"/>
    <w:basedOn w:val="TableNormal"/>
    <w:uiPriority w:val="73"/>
    <w:rsid w:val="005201AE"/>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ormal1">
    <w:name w:val="Normal1"/>
    <w:rsid w:val="00660639"/>
    <w:pPr>
      <w:spacing w:after="160" w:line="259" w:lineRule="auto"/>
    </w:pPr>
    <w:rPr>
      <w:rFonts w:cs="Calibri"/>
      <w:lang w:eastAsia="en-US"/>
    </w:rPr>
  </w:style>
  <w:style w:type="character" w:styleId="FollowedHyperlink">
    <w:name w:val="FollowedHyperlink"/>
    <w:basedOn w:val="DefaultParagraphFont"/>
    <w:uiPriority w:val="99"/>
    <w:semiHidden/>
    <w:unhideWhenUsed/>
    <w:rsid w:val="006A0B40"/>
    <w:rPr>
      <w:color w:val="800080" w:themeColor="followedHyperlink"/>
      <w:u w:val="single"/>
    </w:rPr>
  </w:style>
  <w:style w:type="character" w:customStyle="1" w:styleId="longtext">
    <w:name w:val="long_text"/>
    <w:basedOn w:val="DefaultParagraphFont"/>
    <w:uiPriority w:val="99"/>
    <w:rsid w:val="00AB1F2A"/>
  </w:style>
  <w:style w:type="paragraph" w:styleId="DocumentMap">
    <w:name w:val="Document Map"/>
    <w:basedOn w:val="Normal"/>
    <w:link w:val="DocumentMapChar"/>
    <w:uiPriority w:val="99"/>
    <w:semiHidden/>
    <w:unhideWhenUsed/>
    <w:rsid w:val="00135C57"/>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35C57"/>
    <w:rPr>
      <w:rFonts w:ascii="Lucida Grande" w:hAnsi="Lucida Grande" w:cs="Lucida Grande"/>
      <w:sz w:val="24"/>
      <w:szCs w:val="24"/>
      <w:lang w:val="en-US" w:eastAsia="en-US"/>
    </w:rPr>
  </w:style>
  <w:style w:type="table" w:styleId="MediumGrid3-Accent1">
    <w:name w:val="Medium Grid 3 Accent 1"/>
    <w:basedOn w:val="TableNormal"/>
    <w:uiPriority w:val="69"/>
    <w:rsid w:val="00557A7E"/>
    <w:rPr>
      <w:rFonts w:asciiTheme="majorHAnsi" w:eastAsiaTheme="minorEastAsia" w:hAnsiTheme="majorHAnsi"/>
      <w:sz w:val="24"/>
      <w:szCs w:val="24"/>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512989">
      <w:bodyDiv w:val="1"/>
      <w:marLeft w:val="0"/>
      <w:marRight w:val="0"/>
      <w:marTop w:val="0"/>
      <w:marBottom w:val="0"/>
      <w:divBdr>
        <w:top w:val="none" w:sz="0" w:space="0" w:color="auto"/>
        <w:left w:val="none" w:sz="0" w:space="0" w:color="auto"/>
        <w:bottom w:val="none" w:sz="0" w:space="0" w:color="auto"/>
        <w:right w:val="none" w:sz="0" w:space="0" w:color="auto"/>
      </w:divBdr>
      <w:divsChild>
        <w:div w:id="1039864118">
          <w:marLeft w:val="0"/>
          <w:marRight w:val="0"/>
          <w:marTop w:val="0"/>
          <w:marBottom w:val="0"/>
          <w:divBdr>
            <w:top w:val="none" w:sz="0" w:space="0" w:color="auto"/>
            <w:left w:val="none" w:sz="0" w:space="0" w:color="auto"/>
            <w:bottom w:val="none" w:sz="0" w:space="0" w:color="auto"/>
            <w:right w:val="none" w:sz="0" w:space="0" w:color="auto"/>
          </w:divBdr>
          <w:divsChild>
            <w:div w:id="1777673363">
              <w:marLeft w:val="0"/>
              <w:marRight w:val="0"/>
              <w:marTop w:val="0"/>
              <w:marBottom w:val="0"/>
              <w:divBdr>
                <w:top w:val="none" w:sz="0" w:space="0" w:color="auto"/>
                <w:left w:val="none" w:sz="0" w:space="0" w:color="auto"/>
                <w:bottom w:val="none" w:sz="0" w:space="0" w:color="auto"/>
                <w:right w:val="none" w:sz="0" w:space="0" w:color="auto"/>
              </w:divBdr>
              <w:divsChild>
                <w:div w:id="1270352202">
                  <w:marLeft w:val="0"/>
                  <w:marRight w:val="0"/>
                  <w:marTop w:val="0"/>
                  <w:marBottom w:val="0"/>
                  <w:divBdr>
                    <w:top w:val="none" w:sz="0" w:space="0" w:color="auto"/>
                    <w:left w:val="none" w:sz="0" w:space="0" w:color="auto"/>
                    <w:bottom w:val="none" w:sz="0" w:space="0" w:color="auto"/>
                    <w:right w:val="none" w:sz="0" w:space="0" w:color="auto"/>
                  </w:divBdr>
                  <w:divsChild>
                    <w:div w:id="546573418">
                      <w:marLeft w:val="0"/>
                      <w:marRight w:val="0"/>
                      <w:marTop w:val="0"/>
                      <w:marBottom w:val="0"/>
                      <w:divBdr>
                        <w:top w:val="none" w:sz="0" w:space="0" w:color="auto"/>
                        <w:left w:val="none" w:sz="0" w:space="0" w:color="auto"/>
                        <w:bottom w:val="none" w:sz="0" w:space="0" w:color="auto"/>
                        <w:right w:val="none" w:sz="0" w:space="0" w:color="auto"/>
                      </w:divBdr>
                      <w:divsChild>
                        <w:div w:id="1469319249">
                          <w:marLeft w:val="0"/>
                          <w:marRight w:val="0"/>
                          <w:marTop w:val="0"/>
                          <w:marBottom w:val="0"/>
                          <w:divBdr>
                            <w:top w:val="none" w:sz="0" w:space="0" w:color="auto"/>
                            <w:left w:val="none" w:sz="0" w:space="0" w:color="auto"/>
                            <w:bottom w:val="none" w:sz="0" w:space="0" w:color="auto"/>
                            <w:right w:val="none" w:sz="0" w:space="0" w:color="auto"/>
                          </w:divBdr>
                          <w:divsChild>
                            <w:div w:id="1152480360">
                              <w:marLeft w:val="0"/>
                              <w:marRight w:val="300"/>
                              <w:marTop w:val="180"/>
                              <w:marBottom w:val="0"/>
                              <w:divBdr>
                                <w:top w:val="none" w:sz="0" w:space="0" w:color="auto"/>
                                <w:left w:val="none" w:sz="0" w:space="0" w:color="auto"/>
                                <w:bottom w:val="none" w:sz="0" w:space="0" w:color="auto"/>
                                <w:right w:val="none" w:sz="0" w:space="0" w:color="auto"/>
                              </w:divBdr>
                              <w:divsChild>
                                <w:div w:id="89635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392281">
          <w:marLeft w:val="0"/>
          <w:marRight w:val="0"/>
          <w:marTop w:val="0"/>
          <w:marBottom w:val="0"/>
          <w:divBdr>
            <w:top w:val="none" w:sz="0" w:space="0" w:color="auto"/>
            <w:left w:val="none" w:sz="0" w:space="0" w:color="auto"/>
            <w:bottom w:val="none" w:sz="0" w:space="0" w:color="auto"/>
            <w:right w:val="none" w:sz="0" w:space="0" w:color="auto"/>
          </w:divBdr>
          <w:divsChild>
            <w:div w:id="261031109">
              <w:marLeft w:val="0"/>
              <w:marRight w:val="0"/>
              <w:marTop w:val="0"/>
              <w:marBottom w:val="0"/>
              <w:divBdr>
                <w:top w:val="none" w:sz="0" w:space="0" w:color="auto"/>
                <w:left w:val="none" w:sz="0" w:space="0" w:color="auto"/>
                <w:bottom w:val="none" w:sz="0" w:space="0" w:color="auto"/>
                <w:right w:val="none" w:sz="0" w:space="0" w:color="auto"/>
              </w:divBdr>
              <w:divsChild>
                <w:div w:id="971718357">
                  <w:marLeft w:val="0"/>
                  <w:marRight w:val="0"/>
                  <w:marTop w:val="0"/>
                  <w:marBottom w:val="0"/>
                  <w:divBdr>
                    <w:top w:val="none" w:sz="0" w:space="0" w:color="auto"/>
                    <w:left w:val="none" w:sz="0" w:space="0" w:color="auto"/>
                    <w:bottom w:val="none" w:sz="0" w:space="0" w:color="auto"/>
                    <w:right w:val="none" w:sz="0" w:space="0" w:color="auto"/>
                  </w:divBdr>
                  <w:divsChild>
                    <w:div w:id="379669971">
                      <w:marLeft w:val="0"/>
                      <w:marRight w:val="0"/>
                      <w:marTop w:val="0"/>
                      <w:marBottom w:val="0"/>
                      <w:divBdr>
                        <w:top w:val="none" w:sz="0" w:space="0" w:color="auto"/>
                        <w:left w:val="none" w:sz="0" w:space="0" w:color="auto"/>
                        <w:bottom w:val="none" w:sz="0" w:space="0" w:color="auto"/>
                        <w:right w:val="none" w:sz="0" w:space="0" w:color="auto"/>
                      </w:divBdr>
                      <w:divsChild>
                        <w:div w:id="166057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9867892">
      <w:bodyDiv w:val="1"/>
      <w:marLeft w:val="0"/>
      <w:marRight w:val="0"/>
      <w:marTop w:val="0"/>
      <w:marBottom w:val="0"/>
      <w:divBdr>
        <w:top w:val="none" w:sz="0" w:space="0" w:color="auto"/>
        <w:left w:val="none" w:sz="0" w:space="0" w:color="auto"/>
        <w:bottom w:val="none" w:sz="0" w:space="0" w:color="auto"/>
        <w:right w:val="none" w:sz="0" w:space="0" w:color="auto"/>
      </w:divBdr>
      <w:divsChild>
        <w:div w:id="2115514993">
          <w:marLeft w:val="0"/>
          <w:marRight w:val="0"/>
          <w:marTop w:val="0"/>
          <w:marBottom w:val="0"/>
          <w:divBdr>
            <w:top w:val="none" w:sz="0" w:space="0" w:color="auto"/>
            <w:left w:val="none" w:sz="0" w:space="0" w:color="auto"/>
            <w:bottom w:val="none" w:sz="0" w:space="0" w:color="auto"/>
            <w:right w:val="none" w:sz="0" w:space="0" w:color="auto"/>
          </w:divBdr>
          <w:divsChild>
            <w:div w:id="279267843">
              <w:marLeft w:val="0"/>
              <w:marRight w:val="0"/>
              <w:marTop w:val="0"/>
              <w:marBottom w:val="0"/>
              <w:divBdr>
                <w:top w:val="none" w:sz="0" w:space="0" w:color="auto"/>
                <w:left w:val="none" w:sz="0" w:space="0" w:color="auto"/>
                <w:bottom w:val="none" w:sz="0" w:space="0" w:color="auto"/>
                <w:right w:val="none" w:sz="0" w:space="0" w:color="auto"/>
              </w:divBdr>
              <w:divsChild>
                <w:div w:id="1580629805">
                  <w:marLeft w:val="0"/>
                  <w:marRight w:val="0"/>
                  <w:marTop w:val="0"/>
                  <w:marBottom w:val="0"/>
                  <w:divBdr>
                    <w:top w:val="none" w:sz="0" w:space="0" w:color="auto"/>
                    <w:left w:val="none" w:sz="0" w:space="0" w:color="auto"/>
                    <w:bottom w:val="none" w:sz="0" w:space="0" w:color="auto"/>
                    <w:right w:val="none" w:sz="0" w:space="0" w:color="auto"/>
                  </w:divBdr>
                  <w:divsChild>
                    <w:div w:id="30348175">
                      <w:marLeft w:val="0"/>
                      <w:marRight w:val="0"/>
                      <w:marTop w:val="0"/>
                      <w:marBottom w:val="0"/>
                      <w:divBdr>
                        <w:top w:val="none" w:sz="0" w:space="0" w:color="auto"/>
                        <w:left w:val="none" w:sz="0" w:space="0" w:color="auto"/>
                        <w:bottom w:val="none" w:sz="0" w:space="0" w:color="auto"/>
                        <w:right w:val="none" w:sz="0" w:space="0" w:color="auto"/>
                      </w:divBdr>
                      <w:divsChild>
                        <w:div w:id="1548951007">
                          <w:marLeft w:val="0"/>
                          <w:marRight w:val="0"/>
                          <w:marTop w:val="0"/>
                          <w:marBottom w:val="0"/>
                          <w:divBdr>
                            <w:top w:val="none" w:sz="0" w:space="0" w:color="auto"/>
                            <w:left w:val="none" w:sz="0" w:space="0" w:color="auto"/>
                            <w:bottom w:val="none" w:sz="0" w:space="0" w:color="auto"/>
                            <w:right w:val="none" w:sz="0" w:space="0" w:color="auto"/>
                          </w:divBdr>
                          <w:divsChild>
                            <w:div w:id="852455824">
                              <w:marLeft w:val="0"/>
                              <w:marRight w:val="300"/>
                              <w:marTop w:val="180"/>
                              <w:marBottom w:val="0"/>
                              <w:divBdr>
                                <w:top w:val="none" w:sz="0" w:space="0" w:color="auto"/>
                                <w:left w:val="none" w:sz="0" w:space="0" w:color="auto"/>
                                <w:bottom w:val="none" w:sz="0" w:space="0" w:color="auto"/>
                                <w:right w:val="none" w:sz="0" w:space="0" w:color="auto"/>
                              </w:divBdr>
                              <w:divsChild>
                                <w:div w:id="179046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55412">
          <w:marLeft w:val="0"/>
          <w:marRight w:val="0"/>
          <w:marTop w:val="0"/>
          <w:marBottom w:val="0"/>
          <w:divBdr>
            <w:top w:val="none" w:sz="0" w:space="0" w:color="auto"/>
            <w:left w:val="none" w:sz="0" w:space="0" w:color="auto"/>
            <w:bottom w:val="none" w:sz="0" w:space="0" w:color="auto"/>
            <w:right w:val="none" w:sz="0" w:space="0" w:color="auto"/>
          </w:divBdr>
          <w:divsChild>
            <w:div w:id="748887762">
              <w:marLeft w:val="0"/>
              <w:marRight w:val="0"/>
              <w:marTop w:val="0"/>
              <w:marBottom w:val="0"/>
              <w:divBdr>
                <w:top w:val="none" w:sz="0" w:space="0" w:color="auto"/>
                <w:left w:val="none" w:sz="0" w:space="0" w:color="auto"/>
                <w:bottom w:val="none" w:sz="0" w:space="0" w:color="auto"/>
                <w:right w:val="none" w:sz="0" w:space="0" w:color="auto"/>
              </w:divBdr>
              <w:divsChild>
                <w:div w:id="1829204150">
                  <w:marLeft w:val="0"/>
                  <w:marRight w:val="0"/>
                  <w:marTop w:val="0"/>
                  <w:marBottom w:val="0"/>
                  <w:divBdr>
                    <w:top w:val="none" w:sz="0" w:space="0" w:color="auto"/>
                    <w:left w:val="none" w:sz="0" w:space="0" w:color="auto"/>
                    <w:bottom w:val="none" w:sz="0" w:space="0" w:color="auto"/>
                    <w:right w:val="none" w:sz="0" w:space="0" w:color="auto"/>
                  </w:divBdr>
                  <w:divsChild>
                    <w:div w:id="171726220">
                      <w:marLeft w:val="0"/>
                      <w:marRight w:val="0"/>
                      <w:marTop w:val="0"/>
                      <w:marBottom w:val="0"/>
                      <w:divBdr>
                        <w:top w:val="none" w:sz="0" w:space="0" w:color="auto"/>
                        <w:left w:val="none" w:sz="0" w:space="0" w:color="auto"/>
                        <w:bottom w:val="none" w:sz="0" w:space="0" w:color="auto"/>
                        <w:right w:val="none" w:sz="0" w:space="0" w:color="auto"/>
                      </w:divBdr>
                      <w:divsChild>
                        <w:div w:id="99175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0550368">
      <w:marLeft w:val="0"/>
      <w:marRight w:val="0"/>
      <w:marTop w:val="0"/>
      <w:marBottom w:val="0"/>
      <w:divBdr>
        <w:top w:val="none" w:sz="0" w:space="0" w:color="auto"/>
        <w:left w:val="none" w:sz="0" w:space="0" w:color="auto"/>
        <w:bottom w:val="none" w:sz="0" w:space="0" w:color="auto"/>
        <w:right w:val="none" w:sz="0" w:space="0" w:color="auto"/>
      </w:divBdr>
    </w:div>
    <w:div w:id="976567335">
      <w:bodyDiv w:val="1"/>
      <w:marLeft w:val="0"/>
      <w:marRight w:val="0"/>
      <w:marTop w:val="0"/>
      <w:marBottom w:val="0"/>
      <w:divBdr>
        <w:top w:val="none" w:sz="0" w:space="0" w:color="auto"/>
        <w:left w:val="none" w:sz="0" w:space="0" w:color="auto"/>
        <w:bottom w:val="none" w:sz="0" w:space="0" w:color="auto"/>
        <w:right w:val="none" w:sz="0" w:space="0" w:color="auto"/>
      </w:divBdr>
      <w:divsChild>
        <w:div w:id="1432361925">
          <w:marLeft w:val="0"/>
          <w:marRight w:val="0"/>
          <w:marTop w:val="0"/>
          <w:marBottom w:val="0"/>
          <w:divBdr>
            <w:top w:val="none" w:sz="0" w:space="0" w:color="auto"/>
            <w:left w:val="none" w:sz="0" w:space="0" w:color="auto"/>
            <w:bottom w:val="none" w:sz="0" w:space="0" w:color="auto"/>
            <w:right w:val="none" w:sz="0" w:space="0" w:color="auto"/>
          </w:divBdr>
          <w:divsChild>
            <w:div w:id="1205370237">
              <w:marLeft w:val="0"/>
              <w:marRight w:val="0"/>
              <w:marTop w:val="0"/>
              <w:marBottom w:val="0"/>
              <w:divBdr>
                <w:top w:val="none" w:sz="0" w:space="0" w:color="auto"/>
                <w:left w:val="none" w:sz="0" w:space="0" w:color="auto"/>
                <w:bottom w:val="none" w:sz="0" w:space="0" w:color="auto"/>
                <w:right w:val="none" w:sz="0" w:space="0" w:color="auto"/>
              </w:divBdr>
              <w:divsChild>
                <w:div w:id="420953157">
                  <w:marLeft w:val="0"/>
                  <w:marRight w:val="0"/>
                  <w:marTop w:val="0"/>
                  <w:marBottom w:val="0"/>
                  <w:divBdr>
                    <w:top w:val="none" w:sz="0" w:space="0" w:color="auto"/>
                    <w:left w:val="none" w:sz="0" w:space="0" w:color="auto"/>
                    <w:bottom w:val="none" w:sz="0" w:space="0" w:color="auto"/>
                    <w:right w:val="none" w:sz="0" w:space="0" w:color="auto"/>
                  </w:divBdr>
                  <w:divsChild>
                    <w:div w:id="1395854147">
                      <w:marLeft w:val="0"/>
                      <w:marRight w:val="0"/>
                      <w:marTop w:val="0"/>
                      <w:marBottom w:val="0"/>
                      <w:divBdr>
                        <w:top w:val="none" w:sz="0" w:space="0" w:color="auto"/>
                        <w:left w:val="none" w:sz="0" w:space="0" w:color="auto"/>
                        <w:bottom w:val="none" w:sz="0" w:space="0" w:color="auto"/>
                        <w:right w:val="none" w:sz="0" w:space="0" w:color="auto"/>
                      </w:divBdr>
                      <w:divsChild>
                        <w:div w:id="1511598125">
                          <w:marLeft w:val="0"/>
                          <w:marRight w:val="0"/>
                          <w:marTop w:val="0"/>
                          <w:marBottom w:val="0"/>
                          <w:divBdr>
                            <w:top w:val="none" w:sz="0" w:space="0" w:color="auto"/>
                            <w:left w:val="none" w:sz="0" w:space="0" w:color="auto"/>
                            <w:bottom w:val="none" w:sz="0" w:space="0" w:color="auto"/>
                            <w:right w:val="none" w:sz="0" w:space="0" w:color="auto"/>
                          </w:divBdr>
                          <w:divsChild>
                            <w:div w:id="1285232600">
                              <w:marLeft w:val="0"/>
                              <w:marRight w:val="300"/>
                              <w:marTop w:val="180"/>
                              <w:marBottom w:val="0"/>
                              <w:divBdr>
                                <w:top w:val="none" w:sz="0" w:space="0" w:color="auto"/>
                                <w:left w:val="none" w:sz="0" w:space="0" w:color="auto"/>
                                <w:bottom w:val="none" w:sz="0" w:space="0" w:color="auto"/>
                                <w:right w:val="none" w:sz="0" w:space="0" w:color="auto"/>
                              </w:divBdr>
                              <w:divsChild>
                                <w:div w:id="4542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6853856">
          <w:marLeft w:val="0"/>
          <w:marRight w:val="0"/>
          <w:marTop w:val="0"/>
          <w:marBottom w:val="0"/>
          <w:divBdr>
            <w:top w:val="none" w:sz="0" w:space="0" w:color="auto"/>
            <w:left w:val="none" w:sz="0" w:space="0" w:color="auto"/>
            <w:bottom w:val="none" w:sz="0" w:space="0" w:color="auto"/>
            <w:right w:val="none" w:sz="0" w:space="0" w:color="auto"/>
          </w:divBdr>
          <w:divsChild>
            <w:div w:id="1254896377">
              <w:marLeft w:val="0"/>
              <w:marRight w:val="0"/>
              <w:marTop w:val="0"/>
              <w:marBottom w:val="0"/>
              <w:divBdr>
                <w:top w:val="none" w:sz="0" w:space="0" w:color="auto"/>
                <w:left w:val="none" w:sz="0" w:space="0" w:color="auto"/>
                <w:bottom w:val="none" w:sz="0" w:space="0" w:color="auto"/>
                <w:right w:val="none" w:sz="0" w:space="0" w:color="auto"/>
              </w:divBdr>
              <w:divsChild>
                <w:div w:id="1442148148">
                  <w:marLeft w:val="0"/>
                  <w:marRight w:val="0"/>
                  <w:marTop w:val="0"/>
                  <w:marBottom w:val="0"/>
                  <w:divBdr>
                    <w:top w:val="none" w:sz="0" w:space="0" w:color="auto"/>
                    <w:left w:val="none" w:sz="0" w:space="0" w:color="auto"/>
                    <w:bottom w:val="none" w:sz="0" w:space="0" w:color="auto"/>
                    <w:right w:val="none" w:sz="0" w:space="0" w:color="auto"/>
                  </w:divBdr>
                  <w:divsChild>
                    <w:div w:id="62139828">
                      <w:marLeft w:val="0"/>
                      <w:marRight w:val="0"/>
                      <w:marTop w:val="0"/>
                      <w:marBottom w:val="0"/>
                      <w:divBdr>
                        <w:top w:val="none" w:sz="0" w:space="0" w:color="auto"/>
                        <w:left w:val="none" w:sz="0" w:space="0" w:color="auto"/>
                        <w:bottom w:val="none" w:sz="0" w:space="0" w:color="auto"/>
                        <w:right w:val="none" w:sz="0" w:space="0" w:color="auto"/>
                      </w:divBdr>
                      <w:divsChild>
                        <w:div w:id="189965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776979">
      <w:bodyDiv w:val="1"/>
      <w:marLeft w:val="0"/>
      <w:marRight w:val="0"/>
      <w:marTop w:val="0"/>
      <w:marBottom w:val="0"/>
      <w:divBdr>
        <w:top w:val="none" w:sz="0" w:space="0" w:color="auto"/>
        <w:left w:val="none" w:sz="0" w:space="0" w:color="auto"/>
        <w:bottom w:val="none" w:sz="0" w:space="0" w:color="auto"/>
        <w:right w:val="none" w:sz="0" w:space="0" w:color="auto"/>
      </w:divBdr>
      <w:divsChild>
        <w:div w:id="2108885362">
          <w:marLeft w:val="0"/>
          <w:marRight w:val="0"/>
          <w:marTop w:val="0"/>
          <w:marBottom w:val="0"/>
          <w:divBdr>
            <w:top w:val="none" w:sz="0" w:space="0" w:color="auto"/>
            <w:left w:val="none" w:sz="0" w:space="0" w:color="auto"/>
            <w:bottom w:val="none" w:sz="0" w:space="0" w:color="auto"/>
            <w:right w:val="none" w:sz="0" w:space="0" w:color="auto"/>
          </w:divBdr>
          <w:divsChild>
            <w:div w:id="1981886721">
              <w:marLeft w:val="0"/>
              <w:marRight w:val="0"/>
              <w:marTop w:val="0"/>
              <w:marBottom w:val="0"/>
              <w:divBdr>
                <w:top w:val="none" w:sz="0" w:space="0" w:color="auto"/>
                <w:left w:val="none" w:sz="0" w:space="0" w:color="auto"/>
                <w:bottom w:val="none" w:sz="0" w:space="0" w:color="auto"/>
                <w:right w:val="none" w:sz="0" w:space="0" w:color="auto"/>
              </w:divBdr>
              <w:divsChild>
                <w:div w:id="524294786">
                  <w:marLeft w:val="0"/>
                  <w:marRight w:val="0"/>
                  <w:marTop w:val="0"/>
                  <w:marBottom w:val="0"/>
                  <w:divBdr>
                    <w:top w:val="none" w:sz="0" w:space="0" w:color="auto"/>
                    <w:left w:val="none" w:sz="0" w:space="0" w:color="auto"/>
                    <w:bottom w:val="none" w:sz="0" w:space="0" w:color="auto"/>
                    <w:right w:val="none" w:sz="0" w:space="0" w:color="auto"/>
                  </w:divBdr>
                  <w:divsChild>
                    <w:div w:id="952443223">
                      <w:marLeft w:val="0"/>
                      <w:marRight w:val="0"/>
                      <w:marTop w:val="0"/>
                      <w:marBottom w:val="0"/>
                      <w:divBdr>
                        <w:top w:val="none" w:sz="0" w:space="0" w:color="auto"/>
                        <w:left w:val="none" w:sz="0" w:space="0" w:color="auto"/>
                        <w:bottom w:val="none" w:sz="0" w:space="0" w:color="auto"/>
                        <w:right w:val="none" w:sz="0" w:space="0" w:color="auto"/>
                      </w:divBdr>
                      <w:divsChild>
                        <w:div w:id="338314686">
                          <w:marLeft w:val="0"/>
                          <w:marRight w:val="0"/>
                          <w:marTop w:val="0"/>
                          <w:marBottom w:val="0"/>
                          <w:divBdr>
                            <w:top w:val="none" w:sz="0" w:space="0" w:color="auto"/>
                            <w:left w:val="none" w:sz="0" w:space="0" w:color="auto"/>
                            <w:bottom w:val="none" w:sz="0" w:space="0" w:color="auto"/>
                            <w:right w:val="none" w:sz="0" w:space="0" w:color="auto"/>
                          </w:divBdr>
                          <w:divsChild>
                            <w:div w:id="351613846">
                              <w:marLeft w:val="0"/>
                              <w:marRight w:val="300"/>
                              <w:marTop w:val="180"/>
                              <w:marBottom w:val="0"/>
                              <w:divBdr>
                                <w:top w:val="none" w:sz="0" w:space="0" w:color="auto"/>
                                <w:left w:val="none" w:sz="0" w:space="0" w:color="auto"/>
                                <w:bottom w:val="none" w:sz="0" w:space="0" w:color="auto"/>
                                <w:right w:val="none" w:sz="0" w:space="0" w:color="auto"/>
                              </w:divBdr>
                              <w:divsChild>
                                <w:div w:id="166620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12862">
          <w:marLeft w:val="0"/>
          <w:marRight w:val="0"/>
          <w:marTop w:val="0"/>
          <w:marBottom w:val="0"/>
          <w:divBdr>
            <w:top w:val="none" w:sz="0" w:space="0" w:color="auto"/>
            <w:left w:val="none" w:sz="0" w:space="0" w:color="auto"/>
            <w:bottom w:val="none" w:sz="0" w:space="0" w:color="auto"/>
            <w:right w:val="none" w:sz="0" w:space="0" w:color="auto"/>
          </w:divBdr>
          <w:divsChild>
            <w:div w:id="1850943276">
              <w:marLeft w:val="0"/>
              <w:marRight w:val="0"/>
              <w:marTop w:val="0"/>
              <w:marBottom w:val="0"/>
              <w:divBdr>
                <w:top w:val="none" w:sz="0" w:space="0" w:color="auto"/>
                <w:left w:val="none" w:sz="0" w:space="0" w:color="auto"/>
                <w:bottom w:val="none" w:sz="0" w:space="0" w:color="auto"/>
                <w:right w:val="none" w:sz="0" w:space="0" w:color="auto"/>
              </w:divBdr>
              <w:divsChild>
                <w:div w:id="1350445762">
                  <w:marLeft w:val="0"/>
                  <w:marRight w:val="0"/>
                  <w:marTop w:val="0"/>
                  <w:marBottom w:val="0"/>
                  <w:divBdr>
                    <w:top w:val="none" w:sz="0" w:space="0" w:color="auto"/>
                    <w:left w:val="none" w:sz="0" w:space="0" w:color="auto"/>
                    <w:bottom w:val="none" w:sz="0" w:space="0" w:color="auto"/>
                    <w:right w:val="none" w:sz="0" w:space="0" w:color="auto"/>
                  </w:divBdr>
                  <w:divsChild>
                    <w:div w:id="1432237155">
                      <w:marLeft w:val="0"/>
                      <w:marRight w:val="0"/>
                      <w:marTop w:val="0"/>
                      <w:marBottom w:val="0"/>
                      <w:divBdr>
                        <w:top w:val="none" w:sz="0" w:space="0" w:color="auto"/>
                        <w:left w:val="none" w:sz="0" w:space="0" w:color="auto"/>
                        <w:bottom w:val="none" w:sz="0" w:space="0" w:color="auto"/>
                        <w:right w:val="none" w:sz="0" w:space="0" w:color="auto"/>
                      </w:divBdr>
                      <w:divsChild>
                        <w:div w:id="173304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022389">
      <w:bodyDiv w:val="1"/>
      <w:marLeft w:val="0"/>
      <w:marRight w:val="0"/>
      <w:marTop w:val="0"/>
      <w:marBottom w:val="0"/>
      <w:divBdr>
        <w:top w:val="none" w:sz="0" w:space="0" w:color="auto"/>
        <w:left w:val="none" w:sz="0" w:space="0" w:color="auto"/>
        <w:bottom w:val="none" w:sz="0" w:space="0" w:color="auto"/>
        <w:right w:val="none" w:sz="0" w:space="0" w:color="auto"/>
      </w:divBdr>
      <w:divsChild>
        <w:div w:id="2078160957">
          <w:marLeft w:val="0"/>
          <w:marRight w:val="0"/>
          <w:marTop w:val="0"/>
          <w:marBottom w:val="0"/>
          <w:divBdr>
            <w:top w:val="none" w:sz="0" w:space="0" w:color="auto"/>
            <w:left w:val="none" w:sz="0" w:space="0" w:color="auto"/>
            <w:bottom w:val="none" w:sz="0" w:space="0" w:color="auto"/>
            <w:right w:val="none" w:sz="0" w:space="0" w:color="auto"/>
          </w:divBdr>
          <w:divsChild>
            <w:div w:id="1349872637">
              <w:marLeft w:val="0"/>
              <w:marRight w:val="0"/>
              <w:marTop w:val="0"/>
              <w:marBottom w:val="0"/>
              <w:divBdr>
                <w:top w:val="none" w:sz="0" w:space="0" w:color="auto"/>
                <w:left w:val="none" w:sz="0" w:space="0" w:color="auto"/>
                <w:bottom w:val="none" w:sz="0" w:space="0" w:color="auto"/>
                <w:right w:val="none" w:sz="0" w:space="0" w:color="auto"/>
              </w:divBdr>
              <w:divsChild>
                <w:div w:id="1288193982">
                  <w:marLeft w:val="0"/>
                  <w:marRight w:val="0"/>
                  <w:marTop w:val="0"/>
                  <w:marBottom w:val="0"/>
                  <w:divBdr>
                    <w:top w:val="none" w:sz="0" w:space="0" w:color="auto"/>
                    <w:left w:val="none" w:sz="0" w:space="0" w:color="auto"/>
                    <w:bottom w:val="none" w:sz="0" w:space="0" w:color="auto"/>
                    <w:right w:val="none" w:sz="0" w:space="0" w:color="auto"/>
                  </w:divBdr>
                  <w:divsChild>
                    <w:div w:id="537669430">
                      <w:marLeft w:val="0"/>
                      <w:marRight w:val="0"/>
                      <w:marTop w:val="0"/>
                      <w:marBottom w:val="0"/>
                      <w:divBdr>
                        <w:top w:val="none" w:sz="0" w:space="0" w:color="auto"/>
                        <w:left w:val="none" w:sz="0" w:space="0" w:color="auto"/>
                        <w:bottom w:val="none" w:sz="0" w:space="0" w:color="auto"/>
                        <w:right w:val="none" w:sz="0" w:space="0" w:color="auto"/>
                      </w:divBdr>
                      <w:divsChild>
                        <w:div w:id="1666740296">
                          <w:marLeft w:val="0"/>
                          <w:marRight w:val="0"/>
                          <w:marTop w:val="0"/>
                          <w:marBottom w:val="0"/>
                          <w:divBdr>
                            <w:top w:val="none" w:sz="0" w:space="0" w:color="auto"/>
                            <w:left w:val="none" w:sz="0" w:space="0" w:color="auto"/>
                            <w:bottom w:val="none" w:sz="0" w:space="0" w:color="auto"/>
                            <w:right w:val="none" w:sz="0" w:space="0" w:color="auto"/>
                          </w:divBdr>
                          <w:divsChild>
                            <w:div w:id="1400514549">
                              <w:marLeft w:val="0"/>
                              <w:marRight w:val="300"/>
                              <w:marTop w:val="180"/>
                              <w:marBottom w:val="0"/>
                              <w:divBdr>
                                <w:top w:val="none" w:sz="0" w:space="0" w:color="auto"/>
                                <w:left w:val="none" w:sz="0" w:space="0" w:color="auto"/>
                                <w:bottom w:val="none" w:sz="0" w:space="0" w:color="auto"/>
                                <w:right w:val="none" w:sz="0" w:space="0" w:color="auto"/>
                              </w:divBdr>
                              <w:divsChild>
                                <w:div w:id="196156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718836">
          <w:marLeft w:val="0"/>
          <w:marRight w:val="0"/>
          <w:marTop w:val="0"/>
          <w:marBottom w:val="0"/>
          <w:divBdr>
            <w:top w:val="none" w:sz="0" w:space="0" w:color="auto"/>
            <w:left w:val="none" w:sz="0" w:space="0" w:color="auto"/>
            <w:bottom w:val="none" w:sz="0" w:space="0" w:color="auto"/>
            <w:right w:val="none" w:sz="0" w:space="0" w:color="auto"/>
          </w:divBdr>
          <w:divsChild>
            <w:div w:id="139007172">
              <w:marLeft w:val="0"/>
              <w:marRight w:val="0"/>
              <w:marTop w:val="0"/>
              <w:marBottom w:val="0"/>
              <w:divBdr>
                <w:top w:val="none" w:sz="0" w:space="0" w:color="auto"/>
                <w:left w:val="none" w:sz="0" w:space="0" w:color="auto"/>
                <w:bottom w:val="none" w:sz="0" w:space="0" w:color="auto"/>
                <w:right w:val="none" w:sz="0" w:space="0" w:color="auto"/>
              </w:divBdr>
              <w:divsChild>
                <w:div w:id="2080446115">
                  <w:marLeft w:val="0"/>
                  <w:marRight w:val="0"/>
                  <w:marTop w:val="0"/>
                  <w:marBottom w:val="0"/>
                  <w:divBdr>
                    <w:top w:val="none" w:sz="0" w:space="0" w:color="auto"/>
                    <w:left w:val="none" w:sz="0" w:space="0" w:color="auto"/>
                    <w:bottom w:val="none" w:sz="0" w:space="0" w:color="auto"/>
                    <w:right w:val="none" w:sz="0" w:space="0" w:color="auto"/>
                  </w:divBdr>
                  <w:divsChild>
                    <w:div w:id="993416741">
                      <w:marLeft w:val="0"/>
                      <w:marRight w:val="0"/>
                      <w:marTop w:val="0"/>
                      <w:marBottom w:val="0"/>
                      <w:divBdr>
                        <w:top w:val="none" w:sz="0" w:space="0" w:color="auto"/>
                        <w:left w:val="none" w:sz="0" w:space="0" w:color="auto"/>
                        <w:bottom w:val="none" w:sz="0" w:space="0" w:color="auto"/>
                        <w:right w:val="none" w:sz="0" w:space="0" w:color="auto"/>
                      </w:divBdr>
                      <w:divsChild>
                        <w:div w:id="56846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1607606">
      <w:bodyDiv w:val="1"/>
      <w:marLeft w:val="0"/>
      <w:marRight w:val="0"/>
      <w:marTop w:val="0"/>
      <w:marBottom w:val="0"/>
      <w:divBdr>
        <w:top w:val="none" w:sz="0" w:space="0" w:color="auto"/>
        <w:left w:val="none" w:sz="0" w:space="0" w:color="auto"/>
        <w:bottom w:val="none" w:sz="0" w:space="0" w:color="auto"/>
        <w:right w:val="none" w:sz="0" w:space="0" w:color="auto"/>
      </w:divBdr>
      <w:divsChild>
        <w:div w:id="234169844">
          <w:marLeft w:val="0"/>
          <w:marRight w:val="0"/>
          <w:marTop w:val="0"/>
          <w:marBottom w:val="0"/>
          <w:divBdr>
            <w:top w:val="none" w:sz="0" w:space="0" w:color="auto"/>
            <w:left w:val="none" w:sz="0" w:space="0" w:color="auto"/>
            <w:bottom w:val="none" w:sz="0" w:space="0" w:color="auto"/>
            <w:right w:val="none" w:sz="0" w:space="0" w:color="auto"/>
          </w:divBdr>
          <w:divsChild>
            <w:div w:id="915625356">
              <w:marLeft w:val="0"/>
              <w:marRight w:val="0"/>
              <w:marTop w:val="0"/>
              <w:marBottom w:val="0"/>
              <w:divBdr>
                <w:top w:val="none" w:sz="0" w:space="0" w:color="auto"/>
                <w:left w:val="none" w:sz="0" w:space="0" w:color="auto"/>
                <w:bottom w:val="none" w:sz="0" w:space="0" w:color="auto"/>
                <w:right w:val="none" w:sz="0" w:space="0" w:color="auto"/>
              </w:divBdr>
              <w:divsChild>
                <w:div w:id="72316334">
                  <w:marLeft w:val="0"/>
                  <w:marRight w:val="0"/>
                  <w:marTop w:val="0"/>
                  <w:marBottom w:val="0"/>
                  <w:divBdr>
                    <w:top w:val="none" w:sz="0" w:space="0" w:color="auto"/>
                    <w:left w:val="none" w:sz="0" w:space="0" w:color="auto"/>
                    <w:bottom w:val="none" w:sz="0" w:space="0" w:color="auto"/>
                    <w:right w:val="none" w:sz="0" w:space="0" w:color="auto"/>
                  </w:divBdr>
                  <w:divsChild>
                    <w:div w:id="1923441915">
                      <w:marLeft w:val="0"/>
                      <w:marRight w:val="0"/>
                      <w:marTop w:val="0"/>
                      <w:marBottom w:val="0"/>
                      <w:divBdr>
                        <w:top w:val="none" w:sz="0" w:space="0" w:color="auto"/>
                        <w:left w:val="none" w:sz="0" w:space="0" w:color="auto"/>
                        <w:bottom w:val="none" w:sz="0" w:space="0" w:color="auto"/>
                        <w:right w:val="none" w:sz="0" w:space="0" w:color="auto"/>
                      </w:divBdr>
                      <w:divsChild>
                        <w:div w:id="413168644">
                          <w:marLeft w:val="0"/>
                          <w:marRight w:val="0"/>
                          <w:marTop w:val="0"/>
                          <w:marBottom w:val="0"/>
                          <w:divBdr>
                            <w:top w:val="none" w:sz="0" w:space="0" w:color="auto"/>
                            <w:left w:val="none" w:sz="0" w:space="0" w:color="auto"/>
                            <w:bottom w:val="none" w:sz="0" w:space="0" w:color="auto"/>
                            <w:right w:val="none" w:sz="0" w:space="0" w:color="auto"/>
                          </w:divBdr>
                          <w:divsChild>
                            <w:div w:id="1748844826">
                              <w:marLeft w:val="0"/>
                              <w:marRight w:val="300"/>
                              <w:marTop w:val="180"/>
                              <w:marBottom w:val="0"/>
                              <w:divBdr>
                                <w:top w:val="none" w:sz="0" w:space="0" w:color="auto"/>
                                <w:left w:val="none" w:sz="0" w:space="0" w:color="auto"/>
                                <w:bottom w:val="none" w:sz="0" w:space="0" w:color="auto"/>
                                <w:right w:val="none" w:sz="0" w:space="0" w:color="auto"/>
                              </w:divBdr>
                              <w:divsChild>
                                <w:div w:id="15388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069354">
          <w:marLeft w:val="0"/>
          <w:marRight w:val="0"/>
          <w:marTop w:val="0"/>
          <w:marBottom w:val="0"/>
          <w:divBdr>
            <w:top w:val="none" w:sz="0" w:space="0" w:color="auto"/>
            <w:left w:val="none" w:sz="0" w:space="0" w:color="auto"/>
            <w:bottom w:val="none" w:sz="0" w:space="0" w:color="auto"/>
            <w:right w:val="none" w:sz="0" w:space="0" w:color="auto"/>
          </w:divBdr>
          <w:divsChild>
            <w:div w:id="2015763977">
              <w:marLeft w:val="0"/>
              <w:marRight w:val="0"/>
              <w:marTop w:val="0"/>
              <w:marBottom w:val="0"/>
              <w:divBdr>
                <w:top w:val="none" w:sz="0" w:space="0" w:color="auto"/>
                <w:left w:val="none" w:sz="0" w:space="0" w:color="auto"/>
                <w:bottom w:val="none" w:sz="0" w:space="0" w:color="auto"/>
                <w:right w:val="none" w:sz="0" w:space="0" w:color="auto"/>
              </w:divBdr>
              <w:divsChild>
                <w:div w:id="1911305663">
                  <w:marLeft w:val="0"/>
                  <w:marRight w:val="0"/>
                  <w:marTop w:val="0"/>
                  <w:marBottom w:val="0"/>
                  <w:divBdr>
                    <w:top w:val="none" w:sz="0" w:space="0" w:color="auto"/>
                    <w:left w:val="none" w:sz="0" w:space="0" w:color="auto"/>
                    <w:bottom w:val="none" w:sz="0" w:space="0" w:color="auto"/>
                    <w:right w:val="none" w:sz="0" w:space="0" w:color="auto"/>
                  </w:divBdr>
                  <w:divsChild>
                    <w:div w:id="735084019">
                      <w:marLeft w:val="0"/>
                      <w:marRight w:val="0"/>
                      <w:marTop w:val="0"/>
                      <w:marBottom w:val="0"/>
                      <w:divBdr>
                        <w:top w:val="none" w:sz="0" w:space="0" w:color="auto"/>
                        <w:left w:val="none" w:sz="0" w:space="0" w:color="auto"/>
                        <w:bottom w:val="none" w:sz="0" w:space="0" w:color="auto"/>
                        <w:right w:val="none" w:sz="0" w:space="0" w:color="auto"/>
                      </w:divBdr>
                      <w:divsChild>
                        <w:div w:id="58133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8115263">
      <w:bodyDiv w:val="1"/>
      <w:marLeft w:val="0"/>
      <w:marRight w:val="0"/>
      <w:marTop w:val="0"/>
      <w:marBottom w:val="0"/>
      <w:divBdr>
        <w:top w:val="none" w:sz="0" w:space="0" w:color="auto"/>
        <w:left w:val="none" w:sz="0" w:space="0" w:color="auto"/>
        <w:bottom w:val="none" w:sz="0" w:space="0" w:color="auto"/>
        <w:right w:val="none" w:sz="0" w:space="0" w:color="auto"/>
      </w:divBdr>
      <w:divsChild>
        <w:div w:id="1014578308">
          <w:marLeft w:val="0"/>
          <w:marRight w:val="0"/>
          <w:marTop w:val="0"/>
          <w:marBottom w:val="0"/>
          <w:divBdr>
            <w:top w:val="none" w:sz="0" w:space="0" w:color="auto"/>
            <w:left w:val="none" w:sz="0" w:space="0" w:color="auto"/>
            <w:bottom w:val="none" w:sz="0" w:space="0" w:color="auto"/>
            <w:right w:val="none" w:sz="0" w:space="0" w:color="auto"/>
          </w:divBdr>
          <w:divsChild>
            <w:div w:id="742339786">
              <w:marLeft w:val="0"/>
              <w:marRight w:val="0"/>
              <w:marTop w:val="0"/>
              <w:marBottom w:val="0"/>
              <w:divBdr>
                <w:top w:val="none" w:sz="0" w:space="0" w:color="auto"/>
                <w:left w:val="none" w:sz="0" w:space="0" w:color="auto"/>
                <w:bottom w:val="none" w:sz="0" w:space="0" w:color="auto"/>
                <w:right w:val="none" w:sz="0" w:space="0" w:color="auto"/>
              </w:divBdr>
              <w:divsChild>
                <w:div w:id="321396426">
                  <w:marLeft w:val="0"/>
                  <w:marRight w:val="0"/>
                  <w:marTop w:val="0"/>
                  <w:marBottom w:val="0"/>
                  <w:divBdr>
                    <w:top w:val="none" w:sz="0" w:space="0" w:color="auto"/>
                    <w:left w:val="none" w:sz="0" w:space="0" w:color="auto"/>
                    <w:bottom w:val="none" w:sz="0" w:space="0" w:color="auto"/>
                    <w:right w:val="none" w:sz="0" w:space="0" w:color="auto"/>
                  </w:divBdr>
                  <w:divsChild>
                    <w:div w:id="1953201388">
                      <w:marLeft w:val="0"/>
                      <w:marRight w:val="0"/>
                      <w:marTop w:val="0"/>
                      <w:marBottom w:val="0"/>
                      <w:divBdr>
                        <w:top w:val="none" w:sz="0" w:space="0" w:color="auto"/>
                        <w:left w:val="none" w:sz="0" w:space="0" w:color="auto"/>
                        <w:bottom w:val="none" w:sz="0" w:space="0" w:color="auto"/>
                        <w:right w:val="none" w:sz="0" w:space="0" w:color="auto"/>
                      </w:divBdr>
                      <w:divsChild>
                        <w:div w:id="1891456336">
                          <w:marLeft w:val="0"/>
                          <w:marRight w:val="0"/>
                          <w:marTop w:val="0"/>
                          <w:marBottom w:val="0"/>
                          <w:divBdr>
                            <w:top w:val="none" w:sz="0" w:space="0" w:color="auto"/>
                            <w:left w:val="none" w:sz="0" w:space="0" w:color="auto"/>
                            <w:bottom w:val="none" w:sz="0" w:space="0" w:color="auto"/>
                            <w:right w:val="none" w:sz="0" w:space="0" w:color="auto"/>
                          </w:divBdr>
                          <w:divsChild>
                            <w:div w:id="328486577">
                              <w:marLeft w:val="0"/>
                              <w:marRight w:val="300"/>
                              <w:marTop w:val="180"/>
                              <w:marBottom w:val="0"/>
                              <w:divBdr>
                                <w:top w:val="none" w:sz="0" w:space="0" w:color="auto"/>
                                <w:left w:val="none" w:sz="0" w:space="0" w:color="auto"/>
                                <w:bottom w:val="none" w:sz="0" w:space="0" w:color="auto"/>
                                <w:right w:val="none" w:sz="0" w:space="0" w:color="auto"/>
                              </w:divBdr>
                              <w:divsChild>
                                <w:div w:id="15558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515044">
          <w:marLeft w:val="0"/>
          <w:marRight w:val="0"/>
          <w:marTop w:val="0"/>
          <w:marBottom w:val="0"/>
          <w:divBdr>
            <w:top w:val="none" w:sz="0" w:space="0" w:color="auto"/>
            <w:left w:val="none" w:sz="0" w:space="0" w:color="auto"/>
            <w:bottom w:val="none" w:sz="0" w:space="0" w:color="auto"/>
            <w:right w:val="none" w:sz="0" w:space="0" w:color="auto"/>
          </w:divBdr>
          <w:divsChild>
            <w:div w:id="1926915521">
              <w:marLeft w:val="0"/>
              <w:marRight w:val="0"/>
              <w:marTop w:val="0"/>
              <w:marBottom w:val="0"/>
              <w:divBdr>
                <w:top w:val="none" w:sz="0" w:space="0" w:color="auto"/>
                <w:left w:val="none" w:sz="0" w:space="0" w:color="auto"/>
                <w:bottom w:val="none" w:sz="0" w:space="0" w:color="auto"/>
                <w:right w:val="none" w:sz="0" w:space="0" w:color="auto"/>
              </w:divBdr>
              <w:divsChild>
                <w:div w:id="28458768">
                  <w:marLeft w:val="0"/>
                  <w:marRight w:val="0"/>
                  <w:marTop w:val="0"/>
                  <w:marBottom w:val="0"/>
                  <w:divBdr>
                    <w:top w:val="none" w:sz="0" w:space="0" w:color="auto"/>
                    <w:left w:val="none" w:sz="0" w:space="0" w:color="auto"/>
                    <w:bottom w:val="none" w:sz="0" w:space="0" w:color="auto"/>
                    <w:right w:val="none" w:sz="0" w:space="0" w:color="auto"/>
                  </w:divBdr>
                  <w:divsChild>
                    <w:div w:id="1439760751">
                      <w:marLeft w:val="0"/>
                      <w:marRight w:val="0"/>
                      <w:marTop w:val="0"/>
                      <w:marBottom w:val="0"/>
                      <w:divBdr>
                        <w:top w:val="none" w:sz="0" w:space="0" w:color="auto"/>
                        <w:left w:val="none" w:sz="0" w:space="0" w:color="auto"/>
                        <w:bottom w:val="none" w:sz="0" w:space="0" w:color="auto"/>
                        <w:right w:val="none" w:sz="0" w:space="0" w:color="auto"/>
                      </w:divBdr>
                      <w:divsChild>
                        <w:div w:id="62701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658471">
      <w:bodyDiv w:val="1"/>
      <w:marLeft w:val="0"/>
      <w:marRight w:val="0"/>
      <w:marTop w:val="0"/>
      <w:marBottom w:val="0"/>
      <w:divBdr>
        <w:top w:val="none" w:sz="0" w:space="0" w:color="auto"/>
        <w:left w:val="none" w:sz="0" w:space="0" w:color="auto"/>
        <w:bottom w:val="none" w:sz="0" w:space="0" w:color="auto"/>
        <w:right w:val="none" w:sz="0" w:space="0" w:color="auto"/>
      </w:divBdr>
      <w:divsChild>
        <w:div w:id="723601609">
          <w:marLeft w:val="0"/>
          <w:marRight w:val="0"/>
          <w:marTop w:val="0"/>
          <w:marBottom w:val="0"/>
          <w:divBdr>
            <w:top w:val="none" w:sz="0" w:space="0" w:color="auto"/>
            <w:left w:val="none" w:sz="0" w:space="0" w:color="auto"/>
            <w:bottom w:val="none" w:sz="0" w:space="0" w:color="auto"/>
            <w:right w:val="none" w:sz="0" w:space="0" w:color="auto"/>
          </w:divBdr>
          <w:divsChild>
            <w:div w:id="2033064769">
              <w:marLeft w:val="0"/>
              <w:marRight w:val="0"/>
              <w:marTop w:val="0"/>
              <w:marBottom w:val="0"/>
              <w:divBdr>
                <w:top w:val="none" w:sz="0" w:space="0" w:color="auto"/>
                <w:left w:val="none" w:sz="0" w:space="0" w:color="auto"/>
                <w:bottom w:val="none" w:sz="0" w:space="0" w:color="auto"/>
                <w:right w:val="none" w:sz="0" w:space="0" w:color="auto"/>
              </w:divBdr>
              <w:divsChild>
                <w:div w:id="1084499797">
                  <w:marLeft w:val="0"/>
                  <w:marRight w:val="0"/>
                  <w:marTop w:val="0"/>
                  <w:marBottom w:val="0"/>
                  <w:divBdr>
                    <w:top w:val="none" w:sz="0" w:space="0" w:color="auto"/>
                    <w:left w:val="none" w:sz="0" w:space="0" w:color="auto"/>
                    <w:bottom w:val="none" w:sz="0" w:space="0" w:color="auto"/>
                    <w:right w:val="none" w:sz="0" w:space="0" w:color="auto"/>
                  </w:divBdr>
                  <w:divsChild>
                    <w:div w:id="1432891247">
                      <w:marLeft w:val="0"/>
                      <w:marRight w:val="0"/>
                      <w:marTop w:val="0"/>
                      <w:marBottom w:val="0"/>
                      <w:divBdr>
                        <w:top w:val="none" w:sz="0" w:space="0" w:color="auto"/>
                        <w:left w:val="none" w:sz="0" w:space="0" w:color="auto"/>
                        <w:bottom w:val="none" w:sz="0" w:space="0" w:color="auto"/>
                        <w:right w:val="none" w:sz="0" w:space="0" w:color="auto"/>
                      </w:divBdr>
                      <w:divsChild>
                        <w:div w:id="1787113611">
                          <w:marLeft w:val="0"/>
                          <w:marRight w:val="0"/>
                          <w:marTop w:val="0"/>
                          <w:marBottom w:val="0"/>
                          <w:divBdr>
                            <w:top w:val="none" w:sz="0" w:space="0" w:color="auto"/>
                            <w:left w:val="none" w:sz="0" w:space="0" w:color="auto"/>
                            <w:bottom w:val="none" w:sz="0" w:space="0" w:color="auto"/>
                            <w:right w:val="none" w:sz="0" w:space="0" w:color="auto"/>
                          </w:divBdr>
                          <w:divsChild>
                            <w:div w:id="1484275239">
                              <w:marLeft w:val="0"/>
                              <w:marRight w:val="300"/>
                              <w:marTop w:val="180"/>
                              <w:marBottom w:val="0"/>
                              <w:divBdr>
                                <w:top w:val="none" w:sz="0" w:space="0" w:color="auto"/>
                                <w:left w:val="none" w:sz="0" w:space="0" w:color="auto"/>
                                <w:bottom w:val="none" w:sz="0" w:space="0" w:color="auto"/>
                                <w:right w:val="none" w:sz="0" w:space="0" w:color="auto"/>
                              </w:divBdr>
                              <w:divsChild>
                                <w:div w:id="13204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688699">
          <w:marLeft w:val="0"/>
          <w:marRight w:val="0"/>
          <w:marTop w:val="0"/>
          <w:marBottom w:val="0"/>
          <w:divBdr>
            <w:top w:val="none" w:sz="0" w:space="0" w:color="auto"/>
            <w:left w:val="none" w:sz="0" w:space="0" w:color="auto"/>
            <w:bottom w:val="none" w:sz="0" w:space="0" w:color="auto"/>
            <w:right w:val="none" w:sz="0" w:space="0" w:color="auto"/>
          </w:divBdr>
          <w:divsChild>
            <w:div w:id="123498933">
              <w:marLeft w:val="0"/>
              <w:marRight w:val="0"/>
              <w:marTop w:val="0"/>
              <w:marBottom w:val="0"/>
              <w:divBdr>
                <w:top w:val="none" w:sz="0" w:space="0" w:color="auto"/>
                <w:left w:val="none" w:sz="0" w:space="0" w:color="auto"/>
                <w:bottom w:val="none" w:sz="0" w:space="0" w:color="auto"/>
                <w:right w:val="none" w:sz="0" w:space="0" w:color="auto"/>
              </w:divBdr>
              <w:divsChild>
                <w:div w:id="826554285">
                  <w:marLeft w:val="0"/>
                  <w:marRight w:val="0"/>
                  <w:marTop w:val="0"/>
                  <w:marBottom w:val="0"/>
                  <w:divBdr>
                    <w:top w:val="none" w:sz="0" w:space="0" w:color="auto"/>
                    <w:left w:val="none" w:sz="0" w:space="0" w:color="auto"/>
                    <w:bottom w:val="none" w:sz="0" w:space="0" w:color="auto"/>
                    <w:right w:val="none" w:sz="0" w:space="0" w:color="auto"/>
                  </w:divBdr>
                  <w:divsChild>
                    <w:div w:id="813259610">
                      <w:marLeft w:val="0"/>
                      <w:marRight w:val="0"/>
                      <w:marTop w:val="0"/>
                      <w:marBottom w:val="0"/>
                      <w:divBdr>
                        <w:top w:val="none" w:sz="0" w:space="0" w:color="auto"/>
                        <w:left w:val="none" w:sz="0" w:space="0" w:color="auto"/>
                        <w:bottom w:val="none" w:sz="0" w:space="0" w:color="auto"/>
                        <w:right w:val="none" w:sz="0" w:space="0" w:color="auto"/>
                      </w:divBdr>
                      <w:divsChild>
                        <w:div w:id="171719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810846">
      <w:bodyDiv w:val="1"/>
      <w:marLeft w:val="0"/>
      <w:marRight w:val="0"/>
      <w:marTop w:val="0"/>
      <w:marBottom w:val="0"/>
      <w:divBdr>
        <w:top w:val="none" w:sz="0" w:space="0" w:color="auto"/>
        <w:left w:val="none" w:sz="0" w:space="0" w:color="auto"/>
        <w:bottom w:val="none" w:sz="0" w:space="0" w:color="auto"/>
        <w:right w:val="none" w:sz="0" w:space="0" w:color="auto"/>
      </w:divBdr>
      <w:divsChild>
        <w:div w:id="1167941763">
          <w:marLeft w:val="0"/>
          <w:marRight w:val="0"/>
          <w:marTop w:val="0"/>
          <w:marBottom w:val="0"/>
          <w:divBdr>
            <w:top w:val="none" w:sz="0" w:space="0" w:color="auto"/>
            <w:left w:val="none" w:sz="0" w:space="0" w:color="auto"/>
            <w:bottom w:val="none" w:sz="0" w:space="0" w:color="auto"/>
            <w:right w:val="none" w:sz="0" w:space="0" w:color="auto"/>
          </w:divBdr>
          <w:divsChild>
            <w:div w:id="888565196">
              <w:marLeft w:val="0"/>
              <w:marRight w:val="0"/>
              <w:marTop w:val="0"/>
              <w:marBottom w:val="0"/>
              <w:divBdr>
                <w:top w:val="none" w:sz="0" w:space="0" w:color="auto"/>
                <w:left w:val="none" w:sz="0" w:space="0" w:color="auto"/>
                <w:bottom w:val="none" w:sz="0" w:space="0" w:color="auto"/>
                <w:right w:val="none" w:sz="0" w:space="0" w:color="auto"/>
              </w:divBdr>
              <w:divsChild>
                <w:div w:id="1286110024">
                  <w:marLeft w:val="0"/>
                  <w:marRight w:val="0"/>
                  <w:marTop w:val="0"/>
                  <w:marBottom w:val="0"/>
                  <w:divBdr>
                    <w:top w:val="none" w:sz="0" w:space="0" w:color="auto"/>
                    <w:left w:val="none" w:sz="0" w:space="0" w:color="auto"/>
                    <w:bottom w:val="none" w:sz="0" w:space="0" w:color="auto"/>
                    <w:right w:val="none" w:sz="0" w:space="0" w:color="auto"/>
                  </w:divBdr>
                  <w:divsChild>
                    <w:div w:id="1382168345">
                      <w:marLeft w:val="0"/>
                      <w:marRight w:val="0"/>
                      <w:marTop w:val="0"/>
                      <w:marBottom w:val="0"/>
                      <w:divBdr>
                        <w:top w:val="none" w:sz="0" w:space="0" w:color="auto"/>
                        <w:left w:val="none" w:sz="0" w:space="0" w:color="auto"/>
                        <w:bottom w:val="none" w:sz="0" w:space="0" w:color="auto"/>
                        <w:right w:val="none" w:sz="0" w:space="0" w:color="auto"/>
                      </w:divBdr>
                      <w:divsChild>
                        <w:div w:id="230501838">
                          <w:marLeft w:val="0"/>
                          <w:marRight w:val="0"/>
                          <w:marTop w:val="0"/>
                          <w:marBottom w:val="0"/>
                          <w:divBdr>
                            <w:top w:val="none" w:sz="0" w:space="0" w:color="auto"/>
                            <w:left w:val="none" w:sz="0" w:space="0" w:color="auto"/>
                            <w:bottom w:val="none" w:sz="0" w:space="0" w:color="auto"/>
                            <w:right w:val="none" w:sz="0" w:space="0" w:color="auto"/>
                          </w:divBdr>
                          <w:divsChild>
                            <w:div w:id="1832059271">
                              <w:marLeft w:val="0"/>
                              <w:marRight w:val="300"/>
                              <w:marTop w:val="180"/>
                              <w:marBottom w:val="0"/>
                              <w:divBdr>
                                <w:top w:val="none" w:sz="0" w:space="0" w:color="auto"/>
                                <w:left w:val="none" w:sz="0" w:space="0" w:color="auto"/>
                                <w:bottom w:val="none" w:sz="0" w:space="0" w:color="auto"/>
                                <w:right w:val="none" w:sz="0" w:space="0" w:color="auto"/>
                              </w:divBdr>
                              <w:divsChild>
                                <w:div w:id="130681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472145">
          <w:marLeft w:val="0"/>
          <w:marRight w:val="0"/>
          <w:marTop w:val="0"/>
          <w:marBottom w:val="0"/>
          <w:divBdr>
            <w:top w:val="none" w:sz="0" w:space="0" w:color="auto"/>
            <w:left w:val="none" w:sz="0" w:space="0" w:color="auto"/>
            <w:bottom w:val="none" w:sz="0" w:space="0" w:color="auto"/>
            <w:right w:val="none" w:sz="0" w:space="0" w:color="auto"/>
          </w:divBdr>
          <w:divsChild>
            <w:div w:id="1689481770">
              <w:marLeft w:val="0"/>
              <w:marRight w:val="0"/>
              <w:marTop w:val="0"/>
              <w:marBottom w:val="0"/>
              <w:divBdr>
                <w:top w:val="none" w:sz="0" w:space="0" w:color="auto"/>
                <w:left w:val="none" w:sz="0" w:space="0" w:color="auto"/>
                <w:bottom w:val="none" w:sz="0" w:space="0" w:color="auto"/>
                <w:right w:val="none" w:sz="0" w:space="0" w:color="auto"/>
              </w:divBdr>
              <w:divsChild>
                <w:div w:id="318583347">
                  <w:marLeft w:val="0"/>
                  <w:marRight w:val="0"/>
                  <w:marTop w:val="0"/>
                  <w:marBottom w:val="0"/>
                  <w:divBdr>
                    <w:top w:val="none" w:sz="0" w:space="0" w:color="auto"/>
                    <w:left w:val="none" w:sz="0" w:space="0" w:color="auto"/>
                    <w:bottom w:val="none" w:sz="0" w:space="0" w:color="auto"/>
                    <w:right w:val="none" w:sz="0" w:space="0" w:color="auto"/>
                  </w:divBdr>
                  <w:divsChild>
                    <w:div w:id="2008824456">
                      <w:marLeft w:val="0"/>
                      <w:marRight w:val="0"/>
                      <w:marTop w:val="0"/>
                      <w:marBottom w:val="0"/>
                      <w:divBdr>
                        <w:top w:val="none" w:sz="0" w:space="0" w:color="auto"/>
                        <w:left w:val="none" w:sz="0" w:space="0" w:color="auto"/>
                        <w:bottom w:val="none" w:sz="0" w:space="0" w:color="auto"/>
                        <w:right w:val="none" w:sz="0" w:space="0" w:color="auto"/>
                      </w:divBdr>
                      <w:divsChild>
                        <w:div w:id="6954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avmu.mk/en/broadcasters/" TargetMode="External"/><Relationship Id="rId18" Type="http://schemas.openxmlformats.org/officeDocument/2006/relationships/hyperlink" Target="http://www.arm.mk" TargetMode="External"/><Relationship Id="rId26" Type="http://schemas.openxmlformats.org/officeDocument/2006/relationships/hyperlink" Target="http://www.stat.gov.mk/Publikacii/Gender2014.pdf" TargetMode="External"/><Relationship Id="rId3" Type="http://schemas.openxmlformats.org/officeDocument/2006/relationships/styles" Target="styles.xml"/><Relationship Id="rId21" Type="http://schemas.openxmlformats.org/officeDocument/2006/relationships/hyperlink" Target="https://zivotnasredina.skopje.gov.mk/wp-content/uploads/2019/01/Resilient-Skopje-%20Progress-Report.pdf" TargetMode="External"/><Relationship Id="rId34" Type="http://schemas.openxmlformats.org/officeDocument/2006/relationships/hyperlink" Target="http://zdravstvo.gov.mk/izveshtai/" TargetMode="External"/><Relationship Id="rId7" Type="http://schemas.openxmlformats.org/officeDocument/2006/relationships/endnotes" Target="endnotes.xml"/><Relationship Id="rId12" Type="http://schemas.openxmlformats.org/officeDocument/2006/relationships/hyperlink" Target="https://bit.ly/2Tmvl4y" TargetMode="External"/><Relationship Id="rId17" Type="http://schemas.openxmlformats.org/officeDocument/2006/relationships/hyperlink" Target="http://www.morm.gov.mk" TargetMode="External"/><Relationship Id="rId25" Type="http://schemas.openxmlformats.org/officeDocument/2006/relationships/hyperlink" Target="https://vlada.mk/sites/default/files/programa/2017-2020/Programa_Vlada_2017-2020_ENG.pdf" TargetMode="External"/><Relationship Id="rId33" Type="http://schemas.openxmlformats.org/officeDocument/2006/relationships/hyperlink" Target="http://kzd.mk/sites/default/files/Godisen_izvestaj_2016_finalen.pdf" TargetMode="External"/><Relationship Id="rId2" Type="http://schemas.openxmlformats.org/officeDocument/2006/relationships/numbering" Target="numbering.xml"/><Relationship Id="rId16" Type="http://schemas.openxmlformats.org/officeDocument/2006/relationships/hyperlink" Target="http://www.morm.gov.mk" TargetMode="External"/><Relationship Id="rId20" Type="http://schemas.openxmlformats.org/officeDocument/2006/relationships/hyperlink" Target="http://klimatskipromeni.mk/data/rest/file/download/af6bc1369a036974bf5d5a05ce4d655c234651c7f4b94a04c547b17440e2e5c3.pdf" TargetMode="External"/><Relationship Id="rId29" Type="http://schemas.openxmlformats.org/officeDocument/2006/relationships/hyperlink" Target="http://www.stat.gov.mk/Publikacii/Gender2017.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vmu.mk/wp-content/uploads/2018/04/Collecton-2012-2016.pdf" TargetMode="External"/><Relationship Id="rId24" Type="http://schemas.openxmlformats.org/officeDocument/2006/relationships/hyperlink" Target="http://www.stat.gov.mk/Publikacii/Gender2019.pdf" TargetMode="External"/><Relationship Id="rId32" Type="http://schemas.openxmlformats.org/officeDocument/2006/relationships/hyperlink" Target="http://ombudsman.mk/MK/predmetno_rabotenje/posebni_izveshtai.aspx" TargetMode="External"/><Relationship Id="rId5" Type="http://schemas.openxmlformats.org/officeDocument/2006/relationships/webSettings" Target="webSettings.xml"/><Relationship Id="rId15" Type="http://schemas.openxmlformats.org/officeDocument/2006/relationships/hyperlink" Target="http://ombudsman.mk/MK/predmetno_rabotenje/posebni_izveshtai.aspx" TargetMode="External"/><Relationship Id="rId23" Type="http://schemas.openxmlformats.org/officeDocument/2006/relationships/hyperlink" Target="http://eige.europa.eu/rdc/eige-publications/gender-equality-index-2017-methodological-report" TargetMode="External"/><Relationship Id="rId28" Type="http://schemas.openxmlformats.org/officeDocument/2006/relationships/hyperlink" Target="http://www.stat.gov.mk/Publikacii/Gender2016.pdf" TargetMode="External"/><Relationship Id="rId36" Type="http://schemas.openxmlformats.org/officeDocument/2006/relationships/theme" Target="theme/theme1.xml"/><Relationship Id="rId10" Type="http://schemas.openxmlformats.org/officeDocument/2006/relationships/hyperlink" Target="http://avmu.mk/rodot-i-mediumite-art/" TargetMode="External"/><Relationship Id="rId19" Type="http://schemas.openxmlformats.org/officeDocument/2006/relationships/hyperlink" Target="http://www.unfccc.org.mk/content/FBUR/Gender%20and%20climate%20change%20in%20Macedonia.pdf" TargetMode="External"/><Relationship Id="rId31" Type="http://schemas.openxmlformats.org/officeDocument/2006/relationships/hyperlink" Target="http://ombudsman.mk/MK/predmetno_rabotenje/godishni_izveshtai.asp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bit.ly/2Tmvl4y" TargetMode="External"/><Relationship Id="rId22" Type="http://schemas.openxmlformats.org/officeDocument/2006/relationships/hyperlink" Target="http://www.stat.gov.mk/publikacii/2.4.16.03.pdf" TargetMode="External"/><Relationship Id="rId27" Type="http://schemas.openxmlformats.org/officeDocument/2006/relationships/hyperlink" Target="http://www.stat.gov.mk/PrikaziPublikacija.aspx?id=23&amp;rbr=546" TargetMode="External"/><Relationship Id="rId30" Type="http://schemas.openxmlformats.org/officeDocument/2006/relationships/hyperlink" Target="http://www.stat.gov.mk/Publikacii/Gender2019.pdf"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B4E21-8F07-40F9-8869-B005C05A4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79</Pages>
  <Words>30192</Words>
  <Characters>181826</Characters>
  <Application>Microsoft Office Word</Application>
  <DocSecurity>0</DocSecurity>
  <Lines>1515</Lines>
  <Paragraphs>423</Paragraphs>
  <ScaleCrop>false</ScaleCrop>
  <HeadingPairs>
    <vt:vector size="2" baseType="variant">
      <vt:variant>
        <vt:lpstr>Title</vt:lpstr>
      </vt:variant>
      <vt:variant>
        <vt:i4>1</vt:i4>
      </vt:variant>
    </vt:vector>
  </HeadingPairs>
  <TitlesOfParts>
    <vt:vector size="1" baseType="lpstr">
      <vt:lpstr>Twenty-fifth anniversary of the</vt:lpstr>
    </vt:vector>
  </TitlesOfParts>
  <Company>Hewlett-Packard Company</Company>
  <LinksUpToDate>false</LinksUpToDate>
  <CharactersWithSpaces>211595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Twenty-fifth anniversary of the</dc:title>
  <dc:creator>Biljana</dc:creator>
  <cp:lastModifiedBy>Nade Kachakova</cp:lastModifiedBy>
  <cp:revision>2</cp:revision>
  <cp:lastPrinted>2019-06-13T17:17:00Z</cp:lastPrinted>
  <dcterms:created xsi:type="dcterms:W3CDTF">2020-03-27T13:41:00Z</dcterms:created>
  <dcterms:modified xsi:type="dcterms:W3CDTF">2020-03-27T13:41:00Z</dcterms:modified>
</cp:coreProperties>
</file>