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867" w14:textId="0358986D" w:rsidR="00165D80" w:rsidRPr="00165D80" w:rsidRDefault="00165D80" w:rsidP="00165D80">
      <w:pPr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165D80">
        <w:rPr>
          <w:rFonts w:ascii="StobiSerif Regular" w:hAnsi="StobiSerif Regular"/>
          <w:sz w:val="22"/>
          <w:szCs w:val="22"/>
        </w:rPr>
        <w:t>Министерството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транспорт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r w:rsidRPr="00165D80">
        <w:rPr>
          <w:rFonts w:ascii="StobiSerif Regular" w:hAnsi="StobiSerif Regular"/>
          <w:sz w:val="22"/>
          <w:szCs w:val="22"/>
          <w:lang w:val="mk-MK"/>
        </w:rPr>
        <w:t xml:space="preserve">и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Здружението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„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Ренална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proofErr w:type="gramStart"/>
      <w:r w:rsidRPr="00165D80">
        <w:rPr>
          <w:rFonts w:ascii="StobiSerif Regular" w:hAnsi="StobiSerif Regular"/>
          <w:sz w:val="22"/>
          <w:szCs w:val="22"/>
        </w:rPr>
        <w:t>поддршка</w:t>
      </w:r>
      <w:proofErr w:type="spellEnd"/>
      <w:r w:rsidRPr="00165D80">
        <w:rPr>
          <w:rFonts w:ascii="StobiSerif Regular" w:hAnsi="StobiSerif Regular"/>
          <w:sz w:val="22"/>
          <w:szCs w:val="22"/>
        </w:rPr>
        <w:t>“ –</w:t>
      </w:r>
      <w:proofErr w:type="gram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Кавадарци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потпишаа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Меморандум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соработка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цел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подобрување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пристапот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до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транспортни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услуги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лицата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бубрежни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заболувања</w:t>
      </w:r>
      <w:proofErr w:type="spellEnd"/>
      <w:r w:rsidRPr="00165D80">
        <w:rPr>
          <w:rFonts w:ascii="StobiSerif Regular" w:hAnsi="StobiSerif Regular"/>
          <w:sz w:val="22"/>
          <w:szCs w:val="22"/>
        </w:rPr>
        <w:t>.</w:t>
      </w:r>
    </w:p>
    <w:p w14:paraId="6022C0FE" w14:textId="44E50CE1" w:rsidR="00165D80" w:rsidRPr="00165D80" w:rsidRDefault="00165D80" w:rsidP="00165D80">
      <w:pPr>
        <w:jc w:val="both"/>
        <w:rPr>
          <w:rFonts w:ascii="StobiSerif Regular" w:hAnsi="StobiSerif Regular"/>
          <w:sz w:val="22"/>
          <w:szCs w:val="22"/>
        </w:rPr>
      </w:pPr>
      <w:r w:rsidRPr="00165D80">
        <w:rPr>
          <w:rFonts w:ascii="StobiSerif Regular" w:hAnsi="StobiSerif Regular"/>
          <w:sz w:val="22"/>
          <w:szCs w:val="22"/>
        </w:rPr>
        <w:t xml:space="preserve">Според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важечките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прописи</w:t>
      </w:r>
      <w:proofErr w:type="spellEnd"/>
      <w:r w:rsidRPr="00165D80">
        <w:rPr>
          <w:rFonts w:ascii="StobiSerif Regular" w:hAnsi="StobiSerif Regular"/>
          <w:sz w:val="22"/>
          <w:szCs w:val="22"/>
          <w:lang w:val="mk-MK"/>
        </w:rPr>
        <w:t>, односно одредбите од Законот за јавните патишта</w:t>
      </w:r>
      <w:r w:rsidRPr="00165D80">
        <w:rPr>
          <w:rFonts w:ascii="StobiSerif Regular" w:hAnsi="StobiSerif Regular"/>
          <w:sz w:val="22"/>
          <w:szCs w:val="22"/>
        </w:rPr>
        <w:t xml:space="preserve">, </w:t>
      </w:r>
      <w:r w:rsidRPr="00165D80">
        <w:rPr>
          <w:rFonts w:ascii="StobiSerif Regular" w:hAnsi="StobiSerif Regular"/>
          <w:sz w:val="22"/>
          <w:szCs w:val="22"/>
          <w:lang w:val="mk-MK"/>
        </w:rPr>
        <w:t xml:space="preserve">член 65,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од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плаќање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надоместок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употреба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јавните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патишта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патна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такса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ослободуваат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лицата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сериозни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здравствени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состојби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меѓу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кои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лицата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дијализа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соодветна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документација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издадена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од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надлежните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институции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Возилата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овие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лица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мора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да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поседуваат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членска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книшка</w:t>
      </w:r>
      <w:proofErr w:type="spellEnd"/>
      <w:r w:rsidRPr="00165D80">
        <w:rPr>
          <w:rFonts w:ascii="StobiSerif Regular" w:hAnsi="StobiSerif Regular"/>
          <w:sz w:val="22"/>
          <w:szCs w:val="22"/>
          <w:lang w:val="mk-MK"/>
        </w:rPr>
        <w:t xml:space="preserve"> издадена од надлежно здружение,</w:t>
      </w:r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заверена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од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Јавното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претпријатие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или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конзилијарно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мислење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лицата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трансплантиран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орган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или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донори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како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доказ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ослободување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од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плаќање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>.</w:t>
      </w:r>
    </w:p>
    <w:p w14:paraId="3052BE7F" w14:textId="2F92CAB1" w:rsidR="00165D80" w:rsidRPr="00165D80" w:rsidRDefault="00165D80" w:rsidP="00165D80">
      <w:pPr>
        <w:jc w:val="both"/>
        <w:rPr>
          <w:rFonts w:ascii="StobiSerif Regular" w:hAnsi="StobiSerif Regular"/>
          <w:sz w:val="22"/>
          <w:szCs w:val="22"/>
        </w:rPr>
      </w:pPr>
      <w:r w:rsidRPr="00165D80">
        <w:rPr>
          <w:rFonts w:ascii="StobiSerif Regular" w:hAnsi="StobiSerif Regular"/>
          <w:sz w:val="22"/>
          <w:szCs w:val="22"/>
          <w:lang w:val="mk-MK"/>
        </w:rPr>
        <w:t>С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огласно</w:t>
      </w:r>
      <w:proofErr w:type="spellEnd"/>
      <w:r w:rsidRPr="00165D80">
        <w:rPr>
          <w:rFonts w:ascii="StobiSerif Regular" w:hAnsi="StobiSerif Regular"/>
          <w:sz w:val="22"/>
          <w:szCs w:val="22"/>
          <w:lang w:val="mk-MK"/>
        </w:rPr>
        <w:t xml:space="preserve"> член 66 став 1 точка 3 истиот</w:t>
      </w:r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закон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од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плаќање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патарина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време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служба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ослободуваат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возилата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овие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категории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под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услов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да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имаат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соодветна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документација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членски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книшки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или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конзилијарно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мислење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во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возилото</w:t>
      </w:r>
      <w:proofErr w:type="spellEnd"/>
      <w:r w:rsidRPr="00165D80">
        <w:rPr>
          <w:rFonts w:ascii="StobiSerif Regular" w:hAnsi="StobiSerif Regular"/>
          <w:sz w:val="22"/>
          <w:szCs w:val="22"/>
        </w:rPr>
        <w:t>.</w:t>
      </w:r>
    </w:p>
    <w:p w14:paraId="7162C907" w14:textId="77777777" w:rsidR="00165D80" w:rsidRPr="00165D80" w:rsidRDefault="00165D80" w:rsidP="00165D80">
      <w:pPr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165D80">
        <w:rPr>
          <w:rFonts w:ascii="StobiSerif Regular" w:hAnsi="StobiSerif Regular"/>
          <w:sz w:val="22"/>
          <w:szCs w:val="22"/>
        </w:rPr>
        <w:t>Во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рамки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соработката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Министерството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Здружението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обврзуваат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да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ја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подобрат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мобилноста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пациентите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преку:</w:t>
      </w:r>
    </w:p>
    <w:p w14:paraId="75C708E7" w14:textId="77777777" w:rsidR="00165D80" w:rsidRPr="00165D80" w:rsidRDefault="00165D80" w:rsidP="00165D80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165D80">
        <w:rPr>
          <w:rFonts w:ascii="StobiSerif Regular" w:hAnsi="StobiSerif Regular"/>
          <w:sz w:val="22"/>
          <w:szCs w:val="22"/>
        </w:rPr>
        <w:t>Размена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анализа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транспортните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потреби</w:t>
      </w:r>
      <w:proofErr w:type="spellEnd"/>
      <w:r w:rsidRPr="00165D80">
        <w:rPr>
          <w:rFonts w:ascii="StobiSerif Regular" w:hAnsi="StobiSerif Regular"/>
          <w:sz w:val="22"/>
          <w:szCs w:val="22"/>
        </w:rPr>
        <w:t>,</w:t>
      </w:r>
    </w:p>
    <w:p w14:paraId="6FAD6D64" w14:textId="77777777" w:rsidR="00165D80" w:rsidRPr="00165D80" w:rsidRDefault="00165D80" w:rsidP="00165D80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165D80">
        <w:rPr>
          <w:rFonts w:ascii="StobiSerif Regular" w:hAnsi="StobiSerif Regular"/>
          <w:sz w:val="22"/>
          <w:szCs w:val="22"/>
        </w:rPr>
        <w:t>Иницирање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поддршка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субвенциониран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или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бесплатен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превоз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пациенти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редовна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хемодијализа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>,</w:t>
      </w:r>
    </w:p>
    <w:p w14:paraId="6B4A8FAF" w14:textId="77777777" w:rsidR="00165D80" w:rsidRPr="00165D80" w:rsidRDefault="00165D80" w:rsidP="00165D80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165D80">
        <w:rPr>
          <w:rFonts w:ascii="StobiSerif Regular" w:hAnsi="StobiSerif Regular"/>
          <w:sz w:val="22"/>
          <w:szCs w:val="22"/>
        </w:rPr>
        <w:t>Развој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пилот-проекти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медицински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транспорт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во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рурални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средини</w:t>
      </w:r>
      <w:proofErr w:type="spellEnd"/>
      <w:r w:rsidRPr="00165D80">
        <w:rPr>
          <w:rFonts w:ascii="StobiSerif Regular" w:hAnsi="StobiSerif Regular"/>
          <w:sz w:val="22"/>
          <w:szCs w:val="22"/>
        </w:rPr>
        <w:t>,</w:t>
      </w:r>
    </w:p>
    <w:p w14:paraId="26771E3E" w14:textId="77777777" w:rsidR="00165D80" w:rsidRPr="00165D80" w:rsidRDefault="00165D80" w:rsidP="00165D80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165D80">
        <w:rPr>
          <w:rFonts w:ascii="StobiSerif Regular" w:hAnsi="StobiSerif Regular"/>
          <w:sz w:val="22"/>
          <w:szCs w:val="22"/>
        </w:rPr>
        <w:t>Вклучување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здруженијата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во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креирањето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јавни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политики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информирање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јавноста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>.</w:t>
      </w:r>
    </w:p>
    <w:p w14:paraId="42CFF921" w14:textId="7C49D97A" w:rsidR="00165D80" w:rsidRPr="00165D80" w:rsidRDefault="00165D80" w:rsidP="00165D80">
      <w:pPr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165D80">
        <w:rPr>
          <w:rFonts w:ascii="StobiSerif Regular" w:hAnsi="StobiSerif Regular"/>
          <w:sz w:val="22"/>
          <w:szCs w:val="22"/>
        </w:rPr>
        <w:t>Меморандумот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потпишан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r w:rsidR="00F81016">
        <w:rPr>
          <w:rFonts w:ascii="StobiSerif Regular" w:hAnsi="StobiSerif Regular"/>
          <w:sz w:val="22"/>
          <w:szCs w:val="22"/>
        </w:rPr>
        <w:t>11</w:t>
      </w:r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август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2025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важи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две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години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можност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продолжување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>.</w:t>
      </w:r>
    </w:p>
    <w:p w14:paraId="3F954134" w14:textId="77777777" w:rsidR="00165D80" w:rsidRPr="00165D80" w:rsidRDefault="00165D80" w:rsidP="00165D80">
      <w:pPr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165D80">
        <w:rPr>
          <w:rFonts w:ascii="StobiSerif Regular" w:hAnsi="StobiSerif Regular"/>
          <w:sz w:val="22"/>
          <w:szCs w:val="22"/>
        </w:rPr>
        <w:t>Оваа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иницијатива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значаен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чекор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олеснување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секојдневието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подобра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интеграција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на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лицата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со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хронични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бубрежни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заболувања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во</w:t>
      </w:r>
      <w:proofErr w:type="spellEnd"/>
      <w:r w:rsidRPr="00165D8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165D80">
        <w:rPr>
          <w:rFonts w:ascii="StobiSerif Regular" w:hAnsi="StobiSerif Regular"/>
          <w:sz w:val="22"/>
          <w:szCs w:val="22"/>
        </w:rPr>
        <w:t>општеството</w:t>
      </w:r>
      <w:proofErr w:type="spellEnd"/>
      <w:r w:rsidRPr="00165D80">
        <w:rPr>
          <w:rFonts w:ascii="StobiSerif Regular" w:hAnsi="StobiSerif Regular"/>
          <w:sz w:val="22"/>
          <w:szCs w:val="22"/>
        </w:rPr>
        <w:t>.</w:t>
      </w:r>
    </w:p>
    <w:p w14:paraId="3BFFE13D" w14:textId="77777777" w:rsidR="00165D80" w:rsidRDefault="00165D80"/>
    <w:sectPr w:rsidR="0016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B68DC"/>
    <w:multiLevelType w:val="multilevel"/>
    <w:tmpl w:val="0110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36615"/>
    <w:multiLevelType w:val="multilevel"/>
    <w:tmpl w:val="1BA2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005812">
    <w:abstractNumId w:val="0"/>
  </w:num>
  <w:num w:numId="2" w16cid:durableId="48444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80"/>
    <w:rsid w:val="00165D80"/>
    <w:rsid w:val="00CD4BCC"/>
    <w:rsid w:val="00E91AAE"/>
    <w:rsid w:val="00F8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7120"/>
  <w15:chartTrackingRefBased/>
  <w15:docId w15:val="{D9139153-7B5E-4A41-BEAB-9A49A25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Temkov</dc:creator>
  <cp:keywords/>
  <dc:description/>
  <cp:lastModifiedBy>Filip Koroveshovski</cp:lastModifiedBy>
  <cp:revision>2</cp:revision>
  <dcterms:created xsi:type="dcterms:W3CDTF">2025-08-08T10:13:00Z</dcterms:created>
  <dcterms:modified xsi:type="dcterms:W3CDTF">2025-08-11T12:45:00Z</dcterms:modified>
</cp:coreProperties>
</file>