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ABD20" w14:textId="2D6FF22C" w:rsidR="003F6ACB" w:rsidRPr="00EE59C9" w:rsidRDefault="003F6ACB" w:rsidP="00E54596">
      <w:pPr>
        <w:ind w:right="234" w:firstLine="708"/>
        <w:rPr>
          <w:rFonts w:ascii="StobiSans Regular" w:hAnsi="StobiSans Regular" w:cs="Arial"/>
          <w:lang w:val="mk-MK"/>
        </w:rPr>
      </w:pPr>
      <w:r w:rsidRPr="00EE59C9">
        <w:rPr>
          <w:rFonts w:ascii="StobiSans Regular" w:hAnsi="StobiSans Regular" w:cs="Arial"/>
          <w:lang w:val="mk-MK"/>
        </w:rPr>
        <w:t>Согласно член 79 став 1 од Законот за тутун, производи од тутун и сродни производи (*) („Службен весник на Република Северна Македонија“ бр.98/19</w:t>
      </w:r>
      <w:r w:rsidR="007A4D64" w:rsidRPr="00EE59C9">
        <w:rPr>
          <w:rFonts w:ascii="StobiSans Regular" w:hAnsi="StobiSans Regular" w:cs="Arial"/>
          <w:lang w:val="mk-MK"/>
        </w:rPr>
        <w:t xml:space="preserve"> и 27/20</w:t>
      </w:r>
      <w:r w:rsidRPr="00EE59C9">
        <w:rPr>
          <w:rFonts w:ascii="StobiSans Regular" w:hAnsi="StobiSans Regular" w:cs="Arial"/>
          <w:lang w:val="mk-MK"/>
        </w:rPr>
        <w:t>) Владата на Република Северна Македонија, на седницата, одржана на _________ година, донесе</w:t>
      </w:r>
    </w:p>
    <w:p w14:paraId="26164733" w14:textId="77777777" w:rsidR="003F6ACB" w:rsidRPr="00EE59C9" w:rsidRDefault="003F6ACB" w:rsidP="003F6ACB">
      <w:pPr>
        <w:widowControl w:val="0"/>
        <w:autoSpaceDE w:val="0"/>
        <w:autoSpaceDN w:val="0"/>
        <w:adjustRightInd w:val="0"/>
        <w:rPr>
          <w:rFonts w:ascii="StobiSans Regular" w:hAnsi="StobiSans Regular" w:cs="Arial"/>
          <w:lang w:val="mk-MK"/>
        </w:rPr>
      </w:pPr>
      <w:bookmarkStart w:id="0" w:name="_GoBack"/>
    </w:p>
    <w:bookmarkEnd w:id="0"/>
    <w:p w14:paraId="30D7C407" w14:textId="77777777" w:rsidR="007A4D64" w:rsidRPr="00EE59C9" w:rsidRDefault="007A4D64" w:rsidP="007A4D64">
      <w:pPr>
        <w:widowControl w:val="0"/>
        <w:autoSpaceDE w:val="0"/>
        <w:autoSpaceDN w:val="0"/>
        <w:adjustRightInd w:val="0"/>
        <w:spacing w:after="0" w:line="240" w:lineRule="auto"/>
        <w:jc w:val="center"/>
        <w:rPr>
          <w:rFonts w:ascii="StobiSans Regular" w:hAnsi="StobiSans Regular" w:cs="Arial"/>
          <w:sz w:val="24"/>
          <w:szCs w:val="24"/>
          <w:lang w:val="mk-MK"/>
        </w:rPr>
      </w:pPr>
      <w:r w:rsidRPr="00EE59C9">
        <w:rPr>
          <w:rFonts w:ascii="StobiSans Regular" w:hAnsi="StobiSans Regular" w:cs="Arial"/>
          <w:sz w:val="24"/>
          <w:szCs w:val="24"/>
          <w:lang w:val="mk-MK"/>
        </w:rPr>
        <w:t xml:space="preserve">СТРАТЕГИЈА ЗА ПРОИЗВОДСТВО НА ТУТУН </w:t>
      </w:r>
    </w:p>
    <w:p w14:paraId="6088022E" w14:textId="4A3493A8" w:rsidR="007A4D64" w:rsidRPr="00EE59C9" w:rsidRDefault="007A4D64" w:rsidP="007A4D64">
      <w:pPr>
        <w:widowControl w:val="0"/>
        <w:autoSpaceDE w:val="0"/>
        <w:autoSpaceDN w:val="0"/>
        <w:adjustRightInd w:val="0"/>
        <w:spacing w:after="0" w:line="240" w:lineRule="auto"/>
        <w:jc w:val="center"/>
        <w:rPr>
          <w:rFonts w:ascii="StobiSans Regular" w:hAnsi="StobiSans Regular" w:cs="Arial"/>
          <w:sz w:val="24"/>
          <w:szCs w:val="24"/>
          <w:lang w:val="mk-MK"/>
        </w:rPr>
      </w:pPr>
      <w:r w:rsidRPr="00EE59C9">
        <w:rPr>
          <w:rFonts w:ascii="StobiSans Regular" w:hAnsi="StobiSans Regular" w:cs="Arial"/>
          <w:sz w:val="24"/>
          <w:szCs w:val="24"/>
          <w:lang w:val="mk-MK"/>
        </w:rPr>
        <w:t>ЗА ПЕРИОД 2021-2027 ГОДИНА, СО АКЦИОНЕН ПЛАН</w:t>
      </w:r>
    </w:p>
    <w:p w14:paraId="5C6EE42B" w14:textId="77777777" w:rsidR="007A4D64" w:rsidRPr="00EE59C9" w:rsidRDefault="007A4D64" w:rsidP="007A4D64">
      <w:pPr>
        <w:jc w:val="center"/>
        <w:rPr>
          <w:rFonts w:ascii="Times New Roman" w:hAnsi="Times New Roman" w:cs="Times New Roman"/>
          <w:sz w:val="24"/>
          <w:szCs w:val="24"/>
          <w:lang w:val="mk-MK"/>
        </w:rPr>
      </w:pPr>
    </w:p>
    <w:p w14:paraId="098D1E93" w14:textId="77777777" w:rsidR="00057996" w:rsidRPr="00EE59C9" w:rsidRDefault="00057996" w:rsidP="00057996">
      <w:pPr>
        <w:numPr>
          <w:ilvl w:val="0"/>
          <w:numId w:val="3"/>
        </w:numPr>
        <w:tabs>
          <w:tab w:val="left" w:pos="810"/>
        </w:tabs>
        <w:spacing w:after="0" w:line="240" w:lineRule="auto"/>
        <w:ind w:left="567" w:right="296" w:hanging="387"/>
        <w:contextualSpacing/>
        <w:jc w:val="both"/>
        <w:outlineLvl w:val="0"/>
        <w:rPr>
          <w:rFonts w:ascii="StobiSans Regular" w:eastAsia="Times New Roman" w:hAnsi="StobiSans Regular" w:cs="Times New Roman"/>
          <w:b/>
          <w:bCs/>
          <w:spacing w:val="5"/>
          <w:lang w:val="mk-MK"/>
        </w:rPr>
      </w:pPr>
      <w:bookmarkStart w:id="1" w:name="_Toc44343515"/>
      <w:r w:rsidRPr="00EE59C9">
        <w:rPr>
          <w:rFonts w:ascii="StobiSans Regular" w:eastAsia="Times New Roman" w:hAnsi="StobiSans Regular" w:cs="Times New Roman"/>
          <w:b/>
          <w:bCs/>
          <w:spacing w:val="5"/>
          <w:lang w:val="mk-MK"/>
        </w:rPr>
        <w:t>ВОВЕД</w:t>
      </w:r>
      <w:bookmarkEnd w:id="1"/>
    </w:p>
    <w:p w14:paraId="05DAA288" w14:textId="77777777" w:rsidR="00057996" w:rsidRPr="00EE59C9" w:rsidRDefault="00057996" w:rsidP="00057996">
      <w:pPr>
        <w:tabs>
          <w:tab w:val="left" w:pos="810"/>
        </w:tabs>
        <w:autoSpaceDE w:val="0"/>
        <w:autoSpaceDN w:val="0"/>
        <w:adjustRightInd w:val="0"/>
        <w:spacing w:after="0" w:line="240" w:lineRule="auto"/>
        <w:ind w:right="296" w:firstLine="153"/>
        <w:jc w:val="both"/>
        <w:rPr>
          <w:rFonts w:ascii="StobiSans Regular" w:hAnsi="StobiSans Regular" w:cs="Times New Roman"/>
          <w:b/>
          <w:u w:val="single"/>
          <w:lang w:val="mk-MK"/>
        </w:rPr>
      </w:pPr>
    </w:p>
    <w:p w14:paraId="2F99E691" w14:textId="1ABF1C57"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color w:val="000000"/>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Тутунот како култура, има посебно место во структурата на земјоделското производство и извоз и е особено значаен од економски и социјален аспект, а посебно за одделни региони каде е важен извор на финансии и обезбедување на егзистенција на населението. Појавата на тутунот на просторот на Македонија е тесно поврзана со неговото ширење на Балканскиот полуостров</w:t>
      </w:r>
      <w:r w:rsidR="00057996" w:rsidRPr="00EE59C9">
        <w:rPr>
          <w:rFonts w:ascii="StobiSans Regular" w:hAnsi="StobiSans Regular" w:cs="Times New Roman"/>
          <w:lang w:val="mk-MK"/>
        </w:rPr>
        <w:t>,</w:t>
      </w:r>
      <w:r w:rsidR="00057996" w:rsidRPr="00EE59C9">
        <w:rPr>
          <w:rFonts w:ascii="StobiSans Regular" w:hAnsi="StobiSans Regular"/>
          <w:color w:val="000000"/>
          <w:lang w:val="mk-MK"/>
        </w:rPr>
        <w:t xml:space="preserve"> </w:t>
      </w:r>
      <w:r w:rsidR="00057996" w:rsidRPr="00EE59C9">
        <w:rPr>
          <w:rFonts w:ascii="StobiSans Regular" w:hAnsi="StobiSans Regular" w:cs="Times New Roman"/>
          <w:color w:val="000000"/>
          <w:lang w:val="mk-MK"/>
        </w:rPr>
        <w:t>тутунот беше воведен во Северна Македонија од страна на Турција во 1638 година и оттогаш е високо ценет за нејзината економска и социјална важност. </w:t>
      </w:r>
      <w:r w:rsidR="00134608" w:rsidRPr="00EE59C9">
        <w:rPr>
          <w:rFonts w:ascii="StobiSans Regular" w:hAnsi="StobiSans Regular" w:cs="Times New Roman"/>
          <w:color w:val="000000"/>
          <w:lang w:val="mk-MK"/>
        </w:rPr>
        <w:t>В</w:t>
      </w:r>
      <w:r w:rsidR="00057996" w:rsidRPr="00EE59C9">
        <w:rPr>
          <w:rFonts w:ascii="StobiSans Regular" w:hAnsi="StobiSans Regular" w:cs="Times New Roman"/>
          <w:color w:val="000000"/>
          <w:lang w:val="mk-MK"/>
        </w:rPr>
        <w:t>купното производство на тутун во Северна Македонија пред Балканските војни било 4-5 милиони кг. </w:t>
      </w:r>
    </w:p>
    <w:p w14:paraId="3E2F1421" w14:textId="5CF96EB7"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lang w:val="mk-MK"/>
        </w:rPr>
      </w:pPr>
      <w:r w:rsidRPr="004E1E25">
        <w:rPr>
          <w:rFonts w:ascii="StobiSans Regular" w:hAnsi="StobiSans Regular" w:cs="Times New Roman"/>
          <w:color w:val="000000"/>
          <w:lang w:val="mk-MK"/>
        </w:rPr>
        <w:tab/>
      </w:r>
      <w:r w:rsidR="00057996" w:rsidRPr="00EE59C9">
        <w:rPr>
          <w:rFonts w:ascii="StobiSans Regular" w:hAnsi="StobiSans Regular" w:cs="Times New Roman"/>
          <w:color w:val="000000"/>
          <w:lang w:val="mk-MK"/>
        </w:rPr>
        <w:t>Производството на оваа култура започнува да се зголемува по Втората светска војна, за да достигне највисоко ниво од 36 221 тони во 1982 година. Сега, производството на тутун е во флуктуирање и во 2018 година забележува 26 182 тони.</w:t>
      </w:r>
      <w:r w:rsidR="00057996" w:rsidRPr="00EE59C9">
        <w:rPr>
          <w:rFonts w:ascii="StobiSans Regular" w:hAnsi="StobiSans Regular" w:cs="Times New Roman"/>
          <w:lang w:val="mk-MK"/>
        </w:rPr>
        <w:t xml:space="preserve"> Токму затоа производството на тутун во Република Северна Македонија има повеќе од историско значење и една од основните традиционални активности на секое земјоделско семејство во реоните каде има услови за негово одгледување. </w:t>
      </w:r>
    </w:p>
    <w:p w14:paraId="2F240C75" w14:textId="68194622"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lang w:val="mk-MK"/>
        </w:rPr>
      </w:pPr>
      <w:r w:rsidRPr="004E1E25">
        <w:rPr>
          <w:rFonts w:ascii="StobiSans Regular" w:hAnsi="StobiSans Regular" w:cs="Times New Roman"/>
          <w:color w:val="000000"/>
          <w:lang w:val="mk-MK"/>
        </w:rPr>
        <w:tab/>
      </w:r>
      <w:r w:rsidR="00057996" w:rsidRPr="00EE59C9">
        <w:rPr>
          <w:rFonts w:ascii="StobiSans Regular" w:hAnsi="StobiSans Regular" w:cs="Times New Roman"/>
          <w:color w:val="000000"/>
          <w:lang w:val="mk-MK"/>
        </w:rPr>
        <w:t>Тутунот се смета за пластично растение, што значи дека неговиот развој во голема мера зависи од климатските и почвените услови. </w:t>
      </w:r>
      <w:r w:rsidR="00057996" w:rsidRPr="00EE59C9">
        <w:rPr>
          <w:rFonts w:ascii="StobiSans Regular" w:hAnsi="StobiSans Regular" w:cs="Times New Roman"/>
          <w:lang w:val="mk-MK"/>
        </w:rPr>
        <w:t xml:space="preserve">Особено е важно да се спомене дека ова растение се одгледува и во услови каде било која друга култура не може да го замени тутунот од аспект на неговото одгледување на почви со послаб бонитет, каде дава соодветен принос и квалитет, а со тоа и обезбедува пристоен приход. Тоа се руралните подрачја во државата каде живее голем дел од селското население и во рамки на земјоделските активности доминира одгледувањето на тутун. Станува збор за ориенталскиот тип на тутун, кој е тесно поврзан со македонското поднебје кое располага со поволни природни и агроеколошки услови за негово производство. </w:t>
      </w:r>
    </w:p>
    <w:p w14:paraId="14FEAF83" w14:textId="556E83C3"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bCs/>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Имено, територијата на Република Северна Македонија располага со соодветни почвени и климатски карактеристики за одгледување на овој тип на тутун, (но возможно е и одгледување на некои други типови тутун), на одделни сорти кои се уникатни по изразената специфична арома и висок квалитет на суровината која е препознатлива во светот. Токму од таа причина, производството на тутун во Република Северна Македонија има посебно стопанско значење за нашата држава.</w:t>
      </w:r>
    </w:p>
    <w:p w14:paraId="099FE140" w14:textId="2CA47685"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bCs/>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Односите во тутунското стопанство во Република Северна Македонија во последниве 15 и повеќе години ce драстично изменети, во споредба со односите кои владееле во претходниот период.</w:t>
      </w:r>
    </w:p>
    <w:p w14:paraId="0BE75DB0" w14:textId="3C63A2EF" w:rsidR="00464B9C" w:rsidRPr="00E007B7"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bCs/>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Последниве години од вкупните количества тутун во Република Северна Македонија кои ce откупуваат и обработуваат, околу 90% припаѓаат на компании со приватна сопственост и остатокот припаѓа на Тутунски Комбинат Прилеп кој е во доминантна државна сопственост. Овие приватни компании откупуваат и обработуваат тутун по претходно направени планови и договори со мултинационални компании на кои им го продаваат обработениот тутун.</w:t>
      </w:r>
      <w:r w:rsidR="00E007B7">
        <w:rPr>
          <w:rFonts w:ascii="StobiSans Regular" w:hAnsi="StobiSans Regular" w:cs="Times New Roman"/>
          <w:bCs/>
          <w:lang w:val="mk-MK"/>
        </w:rPr>
        <w:t xml:space="preserve"> </w:t>
      </w:r>
      <w:r w:rsidR="00057996" w:rsidRPr="00EE59C9">
        <w:rPr>
          <w:rFonts w:ascii="StobiSans Regular" w:eastAsia="Times New Roman" w:hAnsi="StobiSans Regular" w:cs="Times New Roman"/>
          <w:color w:val="000000"/>
          <w:lang w:val="mk-MK" w:eastAsia="en-GB"/>
        </w:rPr>
        <w:lastRenderedPageBreak/>
        <w:t>Македонскиот тутунски сектор има цврст јавен систем на помош и договори што му обезбедува на секторот високо ниво на стабилност. </w:t>
      </w:r>
    </w:p>
    <w:p w14:paraId="395DAB2C" w14:textId="0BC1C0FC" w:rsidR="00057996" w:rsidRPr="00EE59C9" w:rsidRDefault="00B27F32" w:rsidP="00E007B7">
      <w:pPr>
        <w:tabs>
          <w:tab w:val="left" w:pos="810"/>
        </w:tabs>
        <w:spacing w:after="0" w:line="240" w:lineRule="auto"/>
        <w:ind w:right="296"/>
        <w:jc w:val="both"/>
        <w:rPr>
          <w:rFonts w:ascii="StobiSans Regular" w:eastAsia="Times New Roman" w:hAnsi="StobiSans Regular" w:cs="Times New Roman"/>
          <w:lang w:val="mk-MK" w:eastAsia="en-GB"/>
        </w:rPr>
      </w:pPr>
      <w:r w:rsidRPr="004E1E25">
        <w:rPr>
          <w:rFonts w:ascii="StobiSans Regular" w:eastAsia="Times New Roman" w:hAnsi="StobiSans Regular" w:cs="Times New Roman"/>
          <w:color w:val="000000"/>
          <w:lang w:val="mk-MK" w:eastAsia="en-GB"/>
        </w:rPr>
        <w:tab/>
      </w:r>
      <w:r w:rsidR="00057996" w:rsidRPr="00EE59C9">
        <w:rPr>
          <w:rFonts w:ascii="StobiSans Regular" w:eastAsia="Times New Roman" w:hAnsi="StobiSans Regular" w:cs="Times New Roman"/>
          <w:color w:val="000000"/>
          <w:lang w:val="mk-MK" w:eastAsia="en-GB"/>
        </w:rPr>
        <w:t>Република Северна Македонија стана 168 </w:t>
      </w:r>
      <w:r w:rsidR="00057996" w:rsidRPr="00EE59C9">
        <w:rPr>
          <w:rFonts w:ascii="StobiSans Regular" w:eastAsia="Times New Roman" w:hAnsi="StobiSans Regular" w:cs="Times New Roman"/>
          <w:color w:val="000000"/>
          <w:vertAlign w:val="superscript"/>
          <w:lang w:val="mk-MK" w:eastAsia="en-GB"/>
        </w:rPr>
        <w:t>-мата </w:t>
      </w:r>
      <w:r w:rsidR="00057996" w:rsidRPr="00EE59C9">
        <w:rPr>
          <w:rFonts w:ascii="StobiSans Regular" w:eastAsia="Times New Roman" w:hAnsi="StobiSans Regular" w:cs="Times New Roman"/>
          <w:color w:val="000000"/>
          <w:lang w:val="mk-MK" w:eastAsia="en-GB"/>
        </w:rPr>
        <w:t xml:space="preserve">земја </w:t>
      </w:r>
      <w:r w:rsidR="00057996" w:rsidRPr="00EE59C9">
        <w:rPr>
          <w:rFonts w:ascii="StobiSans Regular" w:eastAsia="Times New Roman" w:hAnsi="StobiSans Regular" w:cs="Times New Roman"/>
          <w:lang w:val="mk-MK" w:eastAsia="en-GB"/>
        </w:rPr>
        <w:t>што го одобри ратификувањето на РККТ на СЗО во 2006 година. Препораките на СЗО-РККТ се спроведуваат од јануари 2010 година, со спроведување на сериозни мерки против рекламирањето и пушењето. Без оглед на потврдената потреба да се прилагоди на спроведената препорака на СЗО РККТ и мерките за намалување на пушењето и производството на тутун, секоја Влада во земјава продолжува да го поддржува и субвенционира производството на тутун, главно заради признаената социо-економска важност на овој производ.</w:t>
      </w:r>
    </w:p>
    <w:p w14:paraId="597C897B" w14:textId="231541AA" w:rsidR="00057996" w:rsidRPr="00EE59C9" w:rsidRDefault="00B27F32" w:rsidP="00E007B7">
      <w:pPr>
        <w:tabs>
          <w:tab w:val="left" w:pos="810"/>
        </w:tabs>
        <w:spacing w:after="0" w:line="240" w:lineRule="auto"/>
        <w:ind w:right="296"/>
        <w:jc w:val="both"/>
        <w:rPr>
          <w:rFonts w:ascii="StobiSans Regular" w:eastAsia="Times New Roman" w:hAnsi="StobiSans Regular" w:cs="Times New Roman"/>
          <w:color w:val="000000"/>
          <w:lang w:val="mk-MK" w:eastAsia="en-GB"/>
        </w:rPr>
      </w:pPr>
      <w:r w:rsidRPr="004E1E25">
        <w:rPr>
          <w:rFonts w:ascii="StobiSans Regular" w:eastAsia="Times New Roman" w:hAnsi="StobiSans Regular" w:cs="Times New Roman"/>
          <w:color w:val="000000"/>
          <w:lang w:val="mk-MK" w:eastAsia="en-GB"/>
        </w:rPr>
        <w:tab/>
      </w:r>
      <w:r w:rsidR="00057996" w:rsidRPr="00EE59C9">
        <w:rPr>
          <w:rFonts w:ascii="StobiSans Regular" w:eastAsia="Times New Roman" w:hAnsi="StobiSans Regular" w:cs="Times New Roman"/>
          <w:color w:val="000000"/>
          <w:lang w:val="mk-MK" w:eastAsia="en-GB"/>
        </w:rPr>
        <w:t>Во ЕУ, одгледувањето тутун континуирано се намалува од 1991 година, кога од приближно 400</w:t>
      </w:r>
      <w:r w:rsidR="00134608" w:rsidRPr="00EE59C9">
        <w:rPr>
          <w:rFonts w:ascii="StobiSans Regular" w:eastAsia="Times New Roman" w:hAnsi="StobiSans Regular" w:cs="Times New Roman"/>
          <w:color w:val="000000"/>
          <w:lang w:val="mk-MK" w:eastAsia="en-GB"/>
        </w:rPr>
        <w:t>.</w:t>
      </w:r>
      <w:r w:rsidR="00057996" w:rsidRPr="00EE59C9">
        <w:rPr>
          <w:rFonts w:ascii="StobiSans Regular" w:eastAsia="Times New Roman" w:hAnsi="StobiSans Regular" w:cs="Times New Roman"/>
          <w:color w:val="000000"/>
          <w:lang w:val="mk-MK" w:eastAsia="en-GB"/>
        </w:rPr>
        <w:t>000 тони во осум земји на ЕУ производителки на тутун производство се намали</w:t>
      </w:r>
      <w:r w:rsidR="00134608" w:rsidRPr="00EE59C9">
        <w:rPr>
          <w:rFonts w:ascii="StobiSans Regular" w:eastAsia="Times New Roman" w:hAnsi="StobiSans Regular" w:cs="Times New Roman"/>
          <w:color w:val="000000"/>
          <w:lang w:val="mk-MK" w:eastAsia="en-GB"/>
        </w:rPr>
        <w:t xml:space="preserve"> </w:t>
      </w:r>
      <w:r w:rsidR="00057996" w:rsidRPr="00EE59C9">
        <w:rPr>
          <w:rFonts w:ascii="StobiSans Regular" w:eastAsia="Times New Roman" w:hAnsi="StobiSans Regular" w:cs="Times New Roman"/>
          <w:color w:val="000000"/>
          <w:lang w:val="mk-MK" w:eastAsia="en-GB"/>
        </w:rPr>
        <w:t>на 140</w:t>
      </w:r>
      <w:r w:rsidR="00134608" w:rsidRPr="00EE59C9">
        <w:rPr>
          <w:rFonts w:ascii="StobiSans Regular" w:eastAsia="Times New Roman" w:hAnsi="StobiSans Regular" w:cs="Times New Roman"/>
          <w:color w:val="000000"/>
          <w:lang w:val="mk-MK" w:eastAsia="en-GB"/>
        </w:rPr>
        <w:t>.</w:t>
      </w:r>
      <w:r w:rsidR="00057996" w:rsidRPr="00EE59C9">
        <w:rPr>
          <w:rFonts w:ascii="StobiSans Regular" w:eastAsia="Times New Roman" w:hAnsi="StobiSans Regular" w:cs="Times New Roman"/>
          <w:color w:val="000000"/>
          <w:lang w:val="mk-MK" w:eastAsia="en-GB"/>
        </w:rPr>
        <w:t>000 тони во 2018 година вклучително и кога четири нови земји на ЕУ се приклучија кон земјите што произведуваат. Од 1993 година, во ЕУ се применува систем за ограничување на производството на тутунот</w:t>
      </w:r>
      <w:r w:rsidR="00E967FF" w:rsidRPr="00E967FF">
        <w:rPr>
          <w:rFonts w:ascii="StobiSans Regular" w:eastAsia="Times New Roman" w:hAnsi="StobiSans Regular" w:cs="Times New Roman"/>
          <w:color w:val="000000"/>
          <w:lang w:val="mk-MK" w:eastAsia="en-GB"/>
        </w:rPr>
        <w:t xml:space="preserve"> (</w:t>
      </w:r>
      <w:r w:rsidR="00036568">
        <w:rPr>
          <w:rFonts w:ascii="StobiSans Regular" w:eastAsia="Times New Roman" w:hAnsi="StobiSans Regular" w:cs="Times New Roman"/>
          <w:color w:val="000000"/>
          <w:lang w:val="mk-MK" w:eastAsia="en-GB"/>
        </w:rPr>
        <w:t xml:space="preserve">т.н. </w:t>
      </w:r>
      <w:r w:rsidR="00E967FF" w:rsidRPr="00036568">
        <w:rPr>
          <w:rFonts w:ascii="StobiSans Regular" w:eastAsia="Times New Roman" w:hAnsi="StobiSans Regular" w:cs="Times New Roman"/>
          <w:lang w:val="mk-MK" w:eastAsia="en-GB"/>
        </w:rPr>
        <w:t>систем на квоти по земји</w:t>
      </w:r>
      <w:r w:rsidR="00464B9C" w:rsidRPr="00036568">
        <w:rPr>
          <w:rFonts w:ascii="StobiSans Regular" w:eastAsia="Times New Roman" w:hAnsi="StobiSans Regular" w:cs="Times New Roman"/>
          <w:lang w:val="mk-MK" w:eastAsia="en-GB"/>
        </w:rPr>
        <w:t>,</w:t>
      </w:r>
      <w:r w:rsidR="00E967FF" w:rsidRPr="00036568">
        <w:rPr>
          <w:rFonts w:ascii="StobiSans Regular" w:eastAsia="Times New Roman" w:hAnsi="StobiSans Regular" w:cs="Times New Roman"/>
          <w:lang w:val="mk-MK" w:eastAsia="en-GB"/>
        </w:rPr>
        <w:t xml:space="preserve"> по количество и по типови)</w:t>
      </w:r>
      <w:r w:rsidR="00134608" w:rsidRPr="00036568">
        <w:rPr>
          <w:rFonts w:ascii="StobiSans Regular" w:eastAsia="Times New Roman" w:hAnsi="StobiSans Regular" w:cs="Times New Roman"/>
          <w:lang w:val="mk-MK" w:eastAsia="en-GB"/>
        </w:rPr>
        <w:t>,</w:t>
      </w:r>
      <w:r w:rsidR="00057996" w:rsidRPr="00036568">
        <w:rPr>
          <w:rFonts w:ascii="StobiSans Regular" w:eastAsia="Times New Roman" w:hAnsi="StobiSans Regular" w:cs="Times New Roman"/>
          <w:lang w:val="mk-MK" w:eastAsia="en-GB"/>
        </w:rPr>
        <w:t xml:space="preserve"> </w:t>
      </w:r>
      <w:r w:rsidR="00057996" w:rsidRPr="00EE59C9">
        <w:rPr>
          <w:rFonts w:ascii="StobiSans Regular" w:eastAsia="Times New Roman" w:hAnsi="StobiSans Regular" w:cs="Times New Roman"/>
          <w:color w:val="000000"/>
          <w:lang w:val="mk-MK" w:eastAsia="en-GB"/>
        </w:rPr>
        <w:t>а од 1 јануари 2010 година, ЕУ не доделува специфични субвенции за производство на суров тутун</w:t>
      </w:r>
      <w:bookmarkStart w:id="2" w:name="_ftnref1"/>
      <w:bookmarkEnd w:id="2"/>
      <w:r w:rsidR="00057996" w:rsidRPr="00EE59C9">
        <w:rPr>
          <w:rFonts w:ascii="StobiSans Regular" w:eastAsia="Times New Roman" w:hAnsi="StobiSans Regular" w:cs="Times New Roman"/>
          <w:color w:val="000000"/>
          <w:lang w:val="mk-MK" w:eastAsia="en-GB"/>
        </w:rPr>
        <w:t>.</w:t>
      </w:r>
    </w:p>
    <w:p w14:paraId="19B30D00" w14:textId="0184E07E"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bCs/>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При изработката на оваа стратегија користени се податоци од научно образовните институции од областа на тутунското производство, од претставници од Стопанската Комора на Република Македонија-Групација на производители на тутун и производи од тутун, од Државниот Завод за Статистика, од Европска Комисија-DG AGRI, од Министерството за земјоделство, шумарство и водостопанство, како и од анкети спроведени во рамките на ИПА Проектот „Градење на основи за реформи во тутунскиот сектор“, 2018-2020 година.</w:t>
      </w:r>
    </w:p>
    <w:p w14:paraId="05068043" w14:textId="61A4EB0F"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bCs/>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Согласно член 79 од Законот за тутун, производи од тутун и сродни производи („Службен весник на РСМ“ бр.98/19 и 27/20) за активности за финансирање на производство на тутун, Владата на Република Северна Македонија, на предлогот на министерот за земјоделство, шумарство и водостопанство, донесува седумгодишна стратегија за производство на тутун со акционен план. Владата, исто така, на предлог на министерот за земјоделство, шумарство и водостопанство, донесува мерки и под-мерки согласно годишните програми за финансиска поддршка во земјоделството и руралниот развој.</w:t>
      </w:r>
    </w:p>
    <w:p w14:paraId="657333D9" w14:textId="0EDA7B84"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bCs/>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Целите на седумгодишната стратегија за производство на тутун се:</w:t>
      </w:r>
    </w:p>
    <w:p w14:paraId="7B4D5F83" w14:textId="77777777" w:rsidR="00057996" w:rsidRPr="00EE59C9" w:rsidRDefault="00057996" w:rsidP="00057996">
      <w:pPr>
        <w:widowControl w:val="0"/>
        <w:tabs>
          <w:tab w:val="left" w:pos="810"/>
        </w:tabs>
        <w:autoSpaceDE w:val="0"/>
        <w:autoSpaceDN w:val="0"/>
        <w:adjustRightInd w:val="0"/>
        <w:spacing w:after="0" w:line="240" w:lineRule="auto"/>
        <w:ind w:right="296" w:firstLine="153"/>
        <w:jc w:val="both"/>
        <w:rPr>
          <w:rFonts w:ascii="StobiSans Regular" w:hAnsi="StobiSans Regular" w:cs="Times New Roman"/>
          <w:bCs/>
          <w:lang w:val="mk-MK"/>
        </w:rPr>
      </w:pPr>
      <w:r w:rsidRPr="00EE59C9">
        <w:rPr>
          <w:rFonts w:ascii="StobiSans Regular" w:hAnsi="StobiSans Regular" w:cs="Times New Roman"/>
          <w:bCs/>
          <w:lang w:val="mk-MK"/>
        </w:rPr>
        <w:t>- државна помош на земјоделските стопанства кои се занимаваат со тутунско производство;</w:t>
      </w:r>
    </w:p>
    <w:p w14:paraId="62560DB6" w14:textId="77777777" w:rsidR="00057996" w:rsidRPr="00EE59C9" w:rsidRDefault="00057996" w:rsidP="00057996">
      <w:pPr>
        <w:widowControl w:val="0"/>
        <w:tabs>
          <w:tab w:val="left" w:pos="810"/>
        </w:tabs>
        <w:autoSpaceDE w:val="0"/>
        <w:autoSpaceDN w:val="0"/>
        <w:adjustRightInd w:val="0"/>
        <w:spacing w:after="0" w:line="240" w:lineRule="auto"/>
        <w:ind w:right="296" w:firstLine="153"/>
        <w:jc w:val="both"/>
        <w:rPr>
          <w:rFonts w:ascii="StobiSans Regular" w:hAnsi="StobiSans Regular" w:cs="Times New Roman"/>
          <w:bCs/>
          <w:lang w:val="mk-MK"/>
        </w:rPr>
      </w:pPr>
      <w:r w:rsidRPr="00EE59C9">
        <w:rPr>
          <w:rFonts w:ascii="StobiSans Regular" w:hAnsi="StobiSans Regular" w:cs="Times New Roman"/>
          <w:bCs/>
          <w:lang w:val="mk-MK"/>
        </w:rPr>
        <w:t xml:space="preserve">- поддршка на доходот на земјоделските стопанства; </w:t>
      </w:r>
    </w:p>
    <w:p w14:paraId="1A58F954" w14:textId="77777777" w:rsidR="00057996" w:rsidRPr="00EE59C9" w:rsidRDefault="00057996" w:rsidP="00057996">
      <w:pPr>
        <w:widowControl w:val="0"/>
        <w:tabs>
          <w:tab w:val="left" w:pos="810"/>
        </w:tabs>
        <w:autoSpaceDE w:val="0"/>
        <w:autoSpaceDN w:val="0"/>
        <w:adjustRightInd w:val="0"/>
        <w:spacing w:after="0" w:line="240" w:lineRule="auto"/>
        <w:ind w:right="296" w:firstLine="153"/>
        <w:jc w:val="both"/>
        <w:rPr>
          <w:rFonts w:ascii="StobiSans Regular" w:hAnsi="StobiSans Regular" w:cs="Times New Roman"/>
          <w:bCs/>
          <w:lang w:val="mk-MK"/>
        </w:rPr>
      </w:pPr>
      <w:r w:rsidRPr="00EE59C9">
        <w:rPr>
          <w:rFonts w:ascii="StobiSans Regular" w:hAnsi="StobiSans Regular" w:cs="Times New Roman"/>
          <w:bCs/>
          <w:lang w:val="mk-MK"/>
        </w:rPr>
        <w:t>- рамномерен и одржлив развој во тутунопроизводните региони и</w:t>
      </w:r>
    </w:p>
    <w:p w14:paraId="6261C8CE" w14:textId="77777777" w:rsidR="00057996" w:rsidRPr="00EE59C9" w:rsidRDefault="00057996" w:rsidP="00057996">
      <w:pPr>
        <w:widowControl w:val="0"/>
        <w:tabs>
          <w:tab w:val="left" w:pos="810"/>
        </w:tabs>
        <w:autoSpaceDE w:val="0"/>
        <w:autoSpaceDN w:val="0"/>
        <w:adjustRightInd w:val="0"/>
        <w:spacing w:after="0" w:line="240" w:lineRule="auto"/>
        <w:ind w:right="296" w:firstLine="153"/>
        <w:jc w:val="both"/>
        <w:rPr>
          <w:rFonts w:ascii="StobiSans Regular" w:hAnsi="StobiSans Regular" w:cs="Times New Roman"/>
          <w:bCs/>
          <w:lang w:val="mk-MK"/>
        </w:rPr>
      </w:pPr>
      <w:r w:rsidRPr="00EE59C9">
        <w:rPr>
          <w:rFonts w:ascii="StobiSans Regular" w:hAnsi="StobiSans Regular" w:cs="Times New Roman"/>
          <w:bCs/>
          <w:lang w:val="mk-MK"/>
        </w:rPr>
        <w:t>- поддршка за формирање на организации на производители.</w:t>
      </w:r>
    </w:p>
    <w:p w14:paraId="5C617701" w14:textId="285EF7E9" w:rsidR="00057996" w:rsidRPr="00EE59C9" w:rsidRDefault="006D633A" w:rsidP="006D633A">
      <w:pPr>
        <w:widowControl w:val="0"/>
        <w:tabs>
          <w:tab w:val="left" w:pos="3857"/>
        </w:tabs>
        <w:autoSpaceDE w:val="0"/>
        <w:autoSpaceDN w:val="0"/>
        <w:adjustRightInd w:val="0"/>
        <w:spacing w:after="0" w:line="240" w:lineRule="auto"/>
        <w:ind w:right="296" w:firstLine="153"/>
        <w:jc w:val="both"/>
        <w:rPr>
          <w:rFonts w:ascii="StobiSans Regular" w:hAnsi="StobiSans Regular" w:cs="Times New Roman"/>
          <w:bCs/>
          <w:lang w:val="mk-MK"/>
        </w:rPr>
      </w:pPr>
      <w:r>
        <w:rPr>
          <w:rFonts w:ascii="StobiSans Regular" w:hAnsi="StobiSans Regular" w:cs="Times New Roman"/>
          <w:bCs/>
          <w:lang w:val="mk-MK"/>
        </w:rPr>
        <w:tab/>
      </w:r>
    </w:p>
    <w:p w14:paraId="221F37FC" w14:textId="6EC12675" w:rsidR="00057996" w:rsidRPr="00EE59C9" w:rsidRDefault="00B27F32" w:rsidP="00E007B7">
      <w:pPr>
        <w:widowControl w:val="0"/>
        <w:tabs>
          <w:tab w:val="left" w:pos="810"/>
        </w:tabs>
        <w:autoSpaceDE w:val="0"/>
        <w:autoSpaceDN w:val="0"/>
        <w:adjustRightInd w:val="0"/>
        <w:spacing w:after="0" w:line="240" w:lineRule="auto"/>
        <w:ind w:right="296"/>
        <w:jc w:val="both"/>
        <w:rPr>
          <w:rFonts w:ascii="StobiSans Regular" w:hAnsi="StobiSans Regular" w:cs="Times New Roman"/>
          <w:bCs/>
          <w:lang w:val="mk-MK"/>
        </w:rPr>
      </w:pPr>
      <w:r w:rsidRPr="004E1E25">
        <w:rPr>
          <w:rFonts w:ascii="StobiSans Regular" w:hAnsi="StobiSans Regular" w:cs="Times New Roman"/>
          <w:bCs/>
          <w:lang w:val="mk-MK"/>
        </w:rPr>
        <w:tab/>
      </w:r>
      <w:r w:rsidR="00057996" w:rsidRPr="00EE59C9">
        <w:rPr>
          <w:rFonts w:ascii="StobiSans Regular" w:hAnsi="StobiSans Regular" w:cs="Times New Roman"/>
          <w:bCs/>
          <w:lang w:val="mk-MK"/>
        </w:rPr>
        <w:t>Акциониот план особено содржи краткорочни и среднорочни насоки за развој и финансиски средства за спроведување на Стратегијата.</w:t>
      </w:r>
      <w:r w:rsidR="00747E38" w:rsidRPr="00EE59C9">
        <w:rPr>
          <w:lang w:val="mk-MK"/>
        </w:rPr>
        <w:t xml:space="preserve"> </w:t>
      </w:r>
    </w:p>
    <w:p w14:paraId="7840FAF1" w14:textId="02ED367E" w:rsidR="00057996" w:rsidRPr="00EE59C9" w:rsidRDefault="00B27F32" w:rsidP="00E007B7">
      <w:pPr>
        <w:pStyle w:val="Subtituloraya"/>
        <w:numPr>
          <w:ilvl w:val="0"/>
          <w:numId w:val="0"/>
        </w:numPr>
        <w:pBdr>
          <w:bottom w:val="none" w:sz="0" w:space="0" w:color="auto"/>
        </w:pBdr>
        <w:ind w:right="206"/>
        <w:outlineLvl w:val="0"/>
        <w:rPr>
          <w:rFonts w:ascii="StobiSans Regular" w:hAnsi="StobiSans Regular"/>
          <w:bCs/>
          <w:sz w:val="22"/>
          <w:szCs w:val="22"/>
          <w:lang w:val="mk-MK"/>
        </w:rPr>
      </w:pPr>
      <w:r w:rsidRPr="004E1E25">
        <w:rPr>
          <w:rFonts w:ascii="StobiSans Regular" w:hAnsi="StobiSans Regular"/>
          <w:bCs/>
          <w:sz w:val="22"/>
          <w:szCs w:val="22"/>
          <w:lang w:val="mk-MK"/>
        </w:rPr>
        <w:tab/>
      </w:r>
      <w:r w:rsidR="00CA57B1" w:rsidRPr="00EE59C9">
        <w:rPr>
          <w:rFonts w:ascii="StobiSans Regular" w:hAnsi="StobiSans Regular"/>
          <w:bCs/>
          <w:sz w:val="22"/>
          <w:szCs w:val="22"/>
          <w:lang w:val="mk-MK"/>
        </w:rPr>
        <w:t>Со оваа стратегија се отповикува Стратегијата за производство на тутун за период 2020-2026 година со Акционен план објавена во Службен весник на РСМ</w:t>
      </w:r>
      <w:r w:rsidR="000A57D2" w:rsidRPr="00EE59C9">
        <w:rPr>
          <w:rFonts w:ascii="StobiSans Regular" w:hAnsi="StobiSans Regular"/>
          <w:bCs/>
          <w:sz w:val="22"/>
          <w:szCs w:val="22"/>
          <w:lang w:val="mk-MK"/>
        </w:rPr>
        <w:t xml:space="preserve"> </w:t>
      </w:r>
      <w:r w:rsidR="00CA57B1" w:rsidRPr="00EE59C9">
        <w:rPr>
          <w:rFonts w:ascii="StobiSans Regular" w:hAnsi="StobiSans Regular"/>
          <w:bCs/>
          <w:sz w:val="22"/>
          <w:szCs w:val="22"/>
          <w:lang w:val="mk-MK"/>
        </w:rPr>
        <w:t>бр.</w:t>
      </w:r>
      <w:r w:rsidR="000A57D2" w:rsidRPr="00EE59C9">
        <w:rPr>
          <w:rFonts w:ascii="StobiSans Regular" w:hAnsi="StobiSans Regular"/>
          <w:bCs/>
          <w:sz w:val="22"/>
          <w:szCs w:val="22"/>
          <w:lang w:val="mk-MK"/>
        </w:rPr>
        <w:t>267/19. Во образложение се даваат следните причини:</w:t>
      </w:r>
    </w:p>
    <w:p w14:paraId="51B2767C" w14:textId="3F0C1BE2" w:rsidR="000A57D2" w:rsidRPr="00EE59C9" w:rsidRDefault="000A57D2" w:rsidP="00E007B7">
      <w:pPr>
        <w:pStyle w:val="Subtituloraya"/>
        <w:numPr>
          <w:ilvl w:val="0"/>
          <w:numId w:val="0"/>
        </w:numPr>
        <w:pBdr>
          <w:bottom w:val="none" w:sz="0" w:space="0" w:color="auto"/>
        </w:pBdr>
        <w:ind w:right="206" w:firstLine="180"/>
        <w:outlineLvl w:val="0"/>
        <w:rPr>
          <w:rFonts w:ascii="StobiSans Regular" w:hAnsi="StobiSans Regular"/>
          <w:bCs/>
          <w:sz w:val="22"/>
          <w:szCs w:val="22"/>
          <w:lang w:val="mk-MK"/>
        </w:rPr>
      </w:pPr>
      <w:r w:rsidRPr="00EE59C9">
        <w:rPr>
          <w:rFonts w:ascii="StobiSans Regular" w:hAnsi="StobiSans Regular"/>
          <w:bCs/>
          <w:sz w:val="22"/>
          <w:szCs w:val="22"/>
          <w:lang w:val="mk-MK"/>
        </w:rPr>
        <w:t>-</w:t>
      </w:r>
      <w:r w:rsidR="000E6761" w:rsidRPr="00EE59C9">
        <w:rPr>
          <w:rFonts w:ascii="StobiSans Regular" w:hAnsi="StobiSans Regular"/>
          <w:bCs/>
          <w:sz w:val="22"/>
          <w:szCs w:val="22"/>
          <w:lang w:val="mk-MK"/>
        </w:rPr>
        <w:t>из</w:t>
      </w:r>
      <w:r w:rsidRPr="00EE59C9">
        <w:rPr>
          <w:rFonts w:ascii="StobiSans Regular" w:hAnsi="StobiSans Regular"/>
          <w:bCs/>
          <w:sz w:val="22"/>
          <w:szCs w:val="22"/>
          <w:lang w:val="mk-MK"/>
        </w:rPr>
        <w:t xml:space="preserve">мена на целите на оваа стратегија согласно измената на член 79 од Законот за изменување и дополнување на Законот за тутун, производи од тутун и сродни производи објавен во Службен весник на РСМ бр.27 од </w:t>
      </w:r>
      <w:r w:rsidR="00393AE6" w:rsidRPr="00EE59C9">
        <w:rPr>
          <w:rFonts w:ascii="StobiSans Regular" w:hAnsi="StobiSans Regular"/>
          <w:bCs/>
          <w:sz w:val="22"/>
          <w:szCs w:val="22"/>
          <w:lang w:val="mk-MK"/>
        </w:rPr>
        <w:t>06.02.2020 година,</w:t>
      </w:r>
      <w:r w:rsidR="000E6761" w:rsidRPr="00EE59C9">
        <w:rPr>
          <w:rFonts w:ascii="StobiSans Regular" w:hAnsi="StobiSans Regular"/>
          <w:bCs/>
          <w:sz w:val="22"/>
          <w:szCs w:val="22"/>
          <w:lang w:val="mk-MK"/>
        </w:rPr>
        <w:t xml:space="preserve"> а воедно и измена на основот за донесување на мерки и подмерки согласно </w:t>
      </w:r>
      <w:r w:rsidR="000E6761" w:rsidRPr="00036568">
        <w:rPr>
          <w:rFonts w:ascii="StobiSans Regular" w:hAnsi="StobiSans Regular"/>
          <w:bCs/>
          <w:sz w:val="22"/>
          <w:szCs w:val="22"/>
          <w:lang w:val="mk-MK"/>
        </w:rPr>
        <w:t>годишните програми за финансиска поддршка во земјоделството и руралниот развој кои се содржани во акциониот план,</w:t>
      </w:r>
    </w:p>
    <w:p w14:paraId="20BB4CDF" w14:textId="18F03A7E" w:rsidR="00393AE6" w:rsidRPr="00EE59C9" w:rsidRDefault="00393AE6" w:rsidP="00E007B7">
      <w:pPr>
        <w:pStyle w:val="Subtituloraya"/>
        <w:numPr>
          <w:ilvl w:val="0"/>
          <w:numId w:val="0"/>
        </w:numPr>
        <w:pBdr>
          <w:bottom w:val="none" w:sz="0" w:space="0" w:color="auto"/>
        </w:pBdr>
        <w:ind w:right="206" w:firstLine="180"/>
        <w:outlineLvl w:val="0"/>
        <w:rPr>
          <w:rFonts w:ascii="StobiSans Regular" w:hAnsi="StobiSans Regular"/>
          <w:bCs/>
          <w:sz w:val="22"/>
          <w:szCs w:val="22"/>
          <w:lang w:val="mk-MK"/>
        </w:rPr>
      </w:pPr>
      <w:r w:rsidRPr="00EE59C9">
        <w:rPr>
          <w:rFonts w:ascii="StobiSans Regular" w:hAnsi="StobiSans Regular"/>
          <w:bCs/>
          <w:sz w:val="22"/>
          <w:szCs w:val="22"/>
          <w:lang w:val="mk-MK"/>
        </w:rPr>
        <w:t>-</w:t>
      </w:r>
      <w:r w:rsidR="00B329C8" w:rsidRPr="00EE59C9">
        <w:rPr>
          <w:rFonts w:ascii="StobiSans Regular" w:hAnsi="StobiSans Regular"/>
          <w:bCs/>
          <w:sz w:val="22"/>
          <w:szCs w:val="22"/>
          <w:lang w:val="mk-MK"/>
        </w:rPr>
        <w:t xml:space="preserve"> </w:t>
      </w:r>
      <w:r w:rsidR="000E6761" w:rsidRPr="00EE59C9">
        <w:rPr>
          <w:rFonts w:ascii="StobiSans Regular" w:hAnsi="StobiSans Regular"/>
          <w:bCs/>
          <w:sz w:val="22"/>
          <w:szCs w:val="22"/>
          <w:lang w:val="mk-MK"/>
        </w:rPr>
        <w:t>измена на седумгодишниот стратешки период од 2020-2026 на 2021-2027 година,</w:t>
      </w:r>
    </w:p>
    <w:p w14:paraId="0135EF1F" w14:textId="5300AF7E" w:rsidR="000E6761" w:rsidRPr="00EE59C9" w:rsidRDefault="000E6761" w:rsidP="00E007B7">
      <w:pPr>
        <w:pStyle w:val="Subtituloraya"/>
        <w:numPr>
          <w:ilvl w:val="0"/>
          <w:numId w:val="0"/>
        </w:numPr>
        <w:pBdr>
          <w:bottom w:val="none" w:sz="0" w:space="0" w:color="auto"/>
        </w:pBdr>
        <w:ind w:right="206" w:firstLine="180"/>
        <w:outlineLvl w:val="0"/>
        <w:rPr>
          <w:rFonts w:ascii="StobiSans Regular" w:hAnsi="StobiSans Regular"/>
          <w:bCs/>
          <w:sz w:val="22"/>
          <w:szCs w:val="22"/>
          <w:lang w:val="mk-MK"/>
        </w:rPr>
      </w:pPr>
      <w:r w:rsidRPr="00EE59C9">
        <w:rPr>
          <w:rFonts w:ascii="StobiSans Regular" w:hAnsi="StobiSans Regular"/>
          <w:bCs/>
          <w:sz w:val="22"/>
          <w:szCs w:val="22"/>
          <w:lang w:val="mk-MK"/>
        </w:rPr>
        <w:lastRenderedPageBreak/>
        <w:t>-</w:t>
      </w:r>
      <w:r w:rsidR="00B329C8" w:rsidRPr="00EE59C9">
        <w:rPr>
          <w:rFonts w:ascii="StobiSans Regular" w:hAnsi="StobiSans Regular"/>
          <w:bCs/>
          <w:sz w:val="22"/>
          <w:szCs w:val="22"/>
          <w:lang w:val="mk-MK"/>
        </w:rPr>
        <w:t xml:space="preserve"> </w:t>
      </w:r>
      <w:r w:rsidRPr="00EE59C9">
        <w:rPr>
          <w:rFonts w:ascii="StobiSans Regular" w:hAnsi="StobiSans Regular"/>
          <w:bCs/>
          <w:sz w:val="22"/>
          <w:szCs w:val="22"/>
          <w:lang w:val="mk-MK"/>
        </w:rPr>
        <w:t xml:space="preserve">измена </w:t>
      </w:r>
      <w:r w:rsidR="00747E38" w:rsidRPr="00EE59C9">
        <w:rPr>
          <w:rFonts w:ascii="StobiSans Regular" w:hAnsi="StobiSans Regular"/>
          <w:bCs/>
          <w:sz w:val="22"/>
          <w:szCs w:val="22"/>
          <w:lang w:val="mk-MK"/>
        </w:rPr>
        <w:t>на содржината на акциониот план со повразност на целите на стратегијата со мерки и подмерки, индикатори или показатели на успешност</w:t>
      </w:r>
      <w:r w:rsidR="00B329C8" w:rsidRPr="00EE59C9">
        <w:rPr>
          <w:rFonts w:ascii="StobiSans Regular" w:hAnsi="StobiSans Regular"/>
          <w:bCs/>
          <w:sz w:val="22"/>
          <w:szCs w:val="22"/>
          <w:lang w:val="mk-MK"/>
        </w:rPr>
        <w:t xml:space="preserve">, рокови и одговорни институции, </w:t>
      </w:r>
    </w:p>
    <w:p w14:paraId="2E5EA273" w14:textId="5C5945B2" w:rsidR="00057996" w:rsidRPr="00EE59C9" w:rsidRDefault="00747E38" w:rsidP="00E007B7">
      <w:pPr>
        <w:pStyle w:val="Subtituloraya"/>
        <w:numPr>
          <w:ilvl w:val="0"/>
          <w:numId w:val="0"/>
        </w:numPr>
        <w:pBdr>
          <w:bottom w:val="none" w:sz="0" w:space="0" w:color="auto"/>
        </w:pBdr>
        <w:ind w:right="206" w:firstLine="180"/>
        <w:outlineLvl w:val="0"/>
        <w:rPr>
          <w:rFonts w:ascii="StobiSans Regular" w:hAnsi="StobiSans Regular"/>
          <w:bCs/>
          <w:sz w:val="22"/>
          <w:szCs w:val="22"/>
          <w:lang w:val="mk-MK"/>
        </w:rPr>
      </w:pPr>
      <w:r w:rsidRPr="00EE59C9">
        <w:rPr>
          <w:rFonts w:ascii="StobiSans Regular" w:hAnsi="StobiSans Regular"/>
          <w:bCs/>
          <w:sz w:val="22"/>
          <w:szCs w:val="22"/>
          <w:lang w:val="mk-MK"/>
        </w:rPr>
        <w:t>-</w:t>
      </w:r>
      <w:r w:rsidR="00B329C8" w:rsidRPr="00EE59C9">
        <w:rPr>
          <w:rFonts w:ascii="StobiSans Regular" w:hAnsi="StobiSans Regular"/>
          <w:bCs/>
          <w:sz w:val="22"/>
          <w:szCs w:val="22"/>
          <w:lang w:val="mk-MK"/>
        </w:rPr>
        <w:t xml:space="preserve"> </w:t>
      </w:r>
      <w:r w:rsidRPr="00EE59C9">
        <w:rPr>
          <w:rFonts w:ascii="StobiSans Regular" w:hAnsi="StobiSans Regular"/>
          <w:bCs/>
          <w:sz w:val="22"/>
          <w:szCs w:val="22"/>
          <w:lang w:val="mk-MK"/>
        </w:rPr>
        <w:t>поставување на дијагноза на тутунските стопанства и соодветни мерки според групи на тутунски стопанства врз основа на јасно утврдената</w:t>
      </w:r>
      <w:r w:rsidR="00B329C8" w:rsidRPr="00EE59C9">
        <w:rPr>
          <w:rFonts w:ascii="StobiSans Regular" w:hAnsi="StobiSans Regular"/>
          <w:bCs/>
          <w:sz w:val="22"/>
          <w:szCs w:val="22"/>
          <w:lang w:val="mk-MK"/>
        </w:rPr>
        <w:t xml:space="preserve"> дијагноза и</w:t>
      </w:r>
    </w:p>
    <w:p w14:paraId="0A76A582" w14:textId="77777777" w:rsidR="00B27F32" w:rsidRPr="004E1E25" w:rsidRDefault="00B329C8" w:rsidP="00B27F32">
      <w:pPr>
        <w:pStyle w:val="Subtituloraya"/>
        <w:numPr>
          <w:ilvl w:val="0"/>
          <w:numId w:val="0"/>
        </w:numPr>
        <w:pBdr>
          <w:bottom w:val="single" w:sz="4" w:space="0" w:color="auto"/>
        </w:pBdr>
        <w:ind w:left="180" w:right="206"/>
        <w:outlineLvl w:val="0"/>
        <w:rPr>
          <w:rFonts w:ascii="StobiSans Regular" w:hAnsi="StobiSans Regular"/>
          <w:sz w:val="22"/>
          <w:szCs w:val="22"/>
          <w:lang w:val="mk-MK"/>
        </w:rPr>
      </w:pPr>
      <w:r w:rsidRPr="00EE59C9">
        <w:rPr>
          <w:rFonts w:ascii="StobiSans Regular" w:hAnsi="StobiSans Regular"/>
          <w:bCs/>
          <w:sz w:val="22"/>
          <w:szCs w:val="22"/>
          <w:lang w:val="mk-MK"/>
        </w:rPr>
        <w:t>-</w:t>
      </w:r>
      <w:r w:rsidRPr="00EE59C9">
        <w:rPr>
          <w:lang w:val="mk-MK"/>
        </w:rPr>
        <w:t xml:space="preserve"> </w:t>
      </w:r>
      <w:r w:rsidRPr="00EE59C9">
        <w:rPr>
          <w:rFonts w:ascii="StobiSans Regular" w:hAnsi="StobiSans Regular"/>
          <w:sz w:val="22"/>
          <w:szCs w:val="22"/>
          <w:lang w:val="mk-MK"/>
        </w:rPr>
        <w:t>следење на спроведувањето на стратегијата.</w:t>
      </w:r>
    </w:p>
    <w:p w14:paraId="1C42CC2E" w14:textId="77777777" w:rsidR="00B27F32" w:rsidRPr="004E1E25" w:rsidRDefault="00B27F32" w:rsidP="00B27F32">
      <w:pPr>
        <w:pStyle w:val="Subtituloraya"/>
        <w:numPr>
          <w:ilvl w:val="0"/>
          <w:numId w:val="0"/>
        </w:numPr>
        <w:pBdr>
          <w:bottom w:val="single" w:sz="4" w:space="0" w:color="auto"/>
        </w:pBdr>
        <w:ind w:left="180" w:right="206"/>
        <w:outlineLvl w:val="0"/>
        <w:rPr>
          <w:rFonts w:ascii="StobiSans Regular" w:hAnsi="StobiSans Regular"/>
          <w:sz w:val="22"/>
          <w:szCs w:val="22"/>
          <w:lang w:val="mk-MK"/>
        </w:rPr>
      </w:pPr>
    </w:p>
    <w:p w14:paraId="499FCF03" w14:textId="77777777" w:rsidR="00B27F32" w:rsidRPr="004E1E25" w:rsidRDefault="00B27F32" w:rsidP="00057996">
      <w:pPr>
        <w:pStyle w:val="Subtituloraya"/>
        <w:numPr>
          <w:ilvl w:val="0"/>
          <w:numId w:val="0"/>
        </w:numPr>
        <w:pBdr>
          <w:bottom w:val="none" w:sz="0" w:space="0" w:color="auto"/>
        </w:pBdr>
        <w:spacing w:before="240" w:after="240" w:line="259" w:lineRule="auto"/>
        <w:outlineLvl w:val="0"/>
        <w:rPr>
          <w:rFonts w:ascii="StobiSans Regular" w:hAnsi="StobiSans Regular"/>
          <w:b/>
          <w:bCs/>
          <w:sz w:val="22"/>
          <w:szCs w:val="22"/>
          <w:lang w:val="mk-MK"/>
        </w:rPr>
      </w:pPr>
    </w:p>
    <w:p w14:paraId="22888B6C" w14:textId="464D116B" w:rsidR="00B27F32" w:rsidRPr="00364F69" w:rsidRDefault="00364F69" w:rsidP="00057996">
      <w:pPr>
        <w:pStyle w:val="Subtituloraya"/>
        <w:numPr>
          <w:ilvl w:val="0"/>
          <w:numId w:val="0"/>
        </w:numPr>
        <w:pBdr>
          <w:bottom w:val="none" w:sz="0" w:space="0" w:color="auto"/>
        </w:pBdr>
        <w:spacing w:before="240" w:after="240" w:line="259" w:lineRule="auto"/>
        <w:outlineLvl w:val="0"/>
        <w:rPr>
          <w:rFonts w:ascii="StobiSans Regular" w:hAnsi="StobiSans Regular"/>
          <w:bCs/>
          <w:sz w:val="22"/>
          <w:szCs w:val="22"/>
          <w:lang w:val="mk-MK"/>
        </w:rPr>
      </w:pPr>
      <w:r w:rsidRPr="00364F69">
        <w:rPr>
          <w:rFonts w:ascii="StobiSans Regular" w:hAnsi="StobiSans Regular"/>
          <w:bCs/>
          <w:sz w:val="22"/>
          <w:szCs w:val="22"/>
          <w:lang w:val="mk-MK"/>
        </w:rPr>
        <w:t>Во оваа стратегија се наведуваат следните субјекти и поими:</w:t>
      </w:r>
    </w:p>
    <w:p w14:paraId="5417579C" w14:textId="77777777" w:rsidR="00364F69" w:rsidRDefault="00364F69" w:rsidP="00057996">
      <w:pPr>
        <w:pStyle w:val="Subtituloraya"/>
        <w:numPr>
          <w:ilvl w:val="0"/>
          <w:numId w:val="0"/>
        </w:numPr>
        <w:pBdr>
          <w:bottom w:val="none" w:sz="0" w:space="0" w:color="auto"/>
        </w:pBdr>
        <w:spacing w:before="240" w:after="240" w:line="259" w:lineRule="auto"/>
        <w:outlineLvl w:val="0"/>
        <w:rPr>
          <w:rFonts w:ascii="StobiSans Regular" w:hAnsi="StobiSans Regular"/>
          <w:b/>
          <w:bCs/>
          <w:sz w:val="22"/>
          <w:szCs w:val="22"/>
          <w:lang w:val="mk-MK"/>
        </w:rPr>
      </w:pPr>
    </w:p>
    <w:tbl>
      <w:tblPr>
        <w:tblW w:w="0" w:type="auto"/>
        <w:jc w:val="center"/>
        <w:tblCellMar>
          <w:left w:w="0" w:type="dxa"/>
          <w:right w:w="0" w:type="dxa"/>
        </w:tblCellMar>
        <w:tblLook w:val="04A0" w:firstRow="1" w:lastRow="0" w:firstColumn="1" w:lastColumn="0" w:noHBand="0" w:noVBand="1"/>
      </w:tblPr>
      <w:tblGrid>
        <w:gridCol w:w="8064"/>
        <w:gridCol w:w="1617"/>
        <w:gridCol w:w="6"/>
      </w:tblGrid>
      <w:tr w:rsidR="00364F69" w:rsidRPr="00C352FF" w14:paraId="6A9FE7DA" w14:textId="6EF306E3" w:rsidTr="00364F69">
        <w:trPr>
          <w:trHeight w:val="301"/>
          <w:jc w:val="center"/>
        </w:trPr>
        <w:tc>
          <w:tcPr>
            <w:tcW w:w="8064" w:type="dxa"/>
            <w:shd w:val="clear" w:color="auto" w:fill="auto"/>
            <w:vAlign w:val="center"/>
          </w:tcPr>
          <w:p w14:paraId="514032F6" w14:textId="56CB36C8"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Агенција за финансиска поддршка на земјоделството и руралниот развој</w:t>
            </w:r>
          </w:p>
        </w:tc>
        <w:tc>
          <w:tcPr>
            <w:tcW w:w="0" w:type="auto"/>
            <w:shd w:val="clear" w:color="auto" w:fill="auto"/>
            <w:tcMar>
              <w:top w:w="0" w:type="dxa"/>
              <w:left w:w="108" w:type="dxa"/>
              <w:bottom w:w="0" w:type="dxa"/>
              <w:right w:w="108" w:type="dxa"/>
            </w:tcMar>
            <w:hideMark/>
          </w:tcPr>
          <w:p w14:paraId="6234BE0C" w14:textId="411156EA"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АФПЗРР</w:t>
            </w:r>
          </w:p>
        </w:tc>
        <w:tc>
          <w:tcPr>
            <w:tcW w:w="0" w:type="auto"/>
          </w:tcPr>
          <w:p w14:paraId="7C5C216E"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20A7B6DB" w14:textId="757B799C" w:rsidTr="00364F69">
        <w:trPr>
          <w:jc w:val="center"/>
        </w:trPr>
        <w:tc>
          <w:tcPr>
            <w:tcW w:w="8064" w:type="dxa"/>
            <w:shd w:val="clear" w:color="auto" w:fill="auto"/>
            <w:vAlign w:val="center"/>
          </w:tcPr>
          <w:p w14:paraId="5D65AB7E" w14:textId="4D017FEE"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Заедничка земјоделска политика</w:t>
            </w:r>
          </w:p>
        </w:tc>
        <w:tc>
          <w:tcPr>
            <w:tcW w:w="0" w:type="auto"/>
            <w:shd w:val="clear" w:color="auto" w:fill="auto"/>
            <w:tcMar>
              <w:top w:w="0" w:type="dxa"/>
              <w:left w:w="108" w:type="dxa"/>
              <w:bottom w:w="0" w:type="dxa"/>
              <w:right w:w="108" w:type="dxa"/>
            </w:tcMar>
            <w:hideMark/>
          </w:tcPr>
          <w:p w14:paraId="138E7F2C" w14:textId="26EFED0C"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ЗЗП</w:t>
            </w:r>
          </w:p>
        </w:tc>
        <w:tc>
          <w:tcPr>
            <w:tcW w:w="0" w:type="auto"/>
          </w:tcPr>
          <w:p w14:paraId="1CF5513B"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224F1471" w14:textId="0A3A0C25" w:rsidTr="00364F69">
        <w:trPr>
          <w:jc w:val="center"/>
        </w:trPr>
        <w:tc>
          <w:tcPr>
            <w:tcW w:w="8064" w:type="dxa"/>
            <w:shd w:val="clear" w:color="auto" w:fill="auto"/>
            <w:vAlign w:val="center"/>
          </w:tcPr>
          <w:p w14:paraId="249689AD" w14:textId="4D95AF2B"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Заедничка пазарна организација</w:t>
            </w:r>
          </w:p>
        </w:tc>
        <w:tc>
          <w:tcPr>
            <w:tcW w:w="0" w:type="auto"/>
            <w:shd w:val="clear" w:color="auto" w:fill="auto"/>
            <w:tcMar>
              <w:top w:w="0" w:type="dxa"/>
              <w:left w:w="108" w:type="dxa"/>
              <w:bottom w:w="0" w:type="dxa"/>
              <w:right w:w="108" w:type="dxa"/>
            </w:tcMar>
            <w:hideMark/>
          </w:tcPr>
          <w:p w14:paraId="5D1EBCBC" w14:textId="2070DB37"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ЗПО</w:t>
            </w:r>
          </w:p>
        </w:tc>
        <w:tc>
          <w:tcPr>
            <w:tcW w:w="0" w:type="auto"/>
          </w:tcPr>
          <w:p w14:paraId="6FF09465"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2C95253F" w14:textId="7B79E64A" w:rsidTr="00364F69">
        <w:trPr>
          <w:jc w:val="center"/>
        </w:trPr>
        <w:tc>
          <w:tcPr>
            <w:tcW w:w="8064" w:type="dxa"/>
            <w:shd w:val="clear" w:color="auto" w:fill="auto"/>
            <w:vAlign w:val="center"/>
          </w:tcPr>
          <w:p w14:paraId="48F5AA4A" w14:textId="026DD912"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Европска комисија</w:t>
            </w:r>
          </w:p>
        </w:tc>
        <w:tc>
          <w:tcPr>
            <w:tcW w:w="0" w:type="auto"/>
            <w:shd w:val="clear" w:color="auto" w:fill="auto"/>
            <w:tcMar>
              <w:top w:w="0" w:type="dxa"/>
              <w:left w:w="108" w:type="dxa"/>
              <w:bottom w:w="0" w:type="dxa"/>
              <w:right w:w="108" w:type="dxa"/>
            </w:tcMar>
            <w:hideMark/>
          </w:tcPr>
          <w:p w14:paraId="4ECFE853" w14:textId="3E2C6A45"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ЕК</w:t>
            </w:r>
          </w:p>
        </w:tc>
        <w:tc>
          <w:tcPr>
            <w:tcW w:w="0" w:type="auto"/>
          </w:tcPr>
          <w:p w14:paraId="0E84B1FA"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4177C9D1" w14:textId="13AC787F" w:rsidTr="00364F69">
        <w:trPr>
          <w:jc w:val="center"/>
        </w:trPr>
        <w:tc>
          <w:tcPr>
            <w:tcW w:w="8064" w:type="dxa"/>
            <w:shd w:val="clear" w:color="auto" w:fill="auto"/>
            <w:vAlign w:val="center"/>
          </w:tcPr>
          <w:p w14:paraId="7D49BB9A" w14:textId="4B2D2FDA"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Европска унија</w:t>
            </w:r>
          </w:p>
        </w:tc>
        <w:tc>
          <w:tcPr>
            <w:tcW w:w="0" w:type="auto"/>
            <w:shd w:val="clear" w:color="auto" w:fill="auto"/>
            <w:tcMar>
              <w:top w:w="0" w:type="dxa"/>
              <w:left w:w="108" w:type="dxa"/>
              <w:bottom w:w="0" w:type="dxa"/>
              <w:right w:w="108" w:type="dxa"/>
            </w:tcMar>
            <w:hideMark/>
          </w:tcPr>
          <w:p w14:paraId="70C2B91A" w14:textId="1392AED4"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ЕУ</w:t>
            </w:r>
          </w:p>
        </w:tc>
        <w:tc>
          <w:tcPr>
            <w:tcW w:w="0" w:type="auto"/>
          </w:tcPr>
          <w:p w14:paraId="5A976E36"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2183EC92" w14:textId="7E6BF1CB" w:rsidTr="00364F69">
        <w:trPr>
          <w:jc w:val="center"/>
        </w:trPr>
        <w:tc>
          <w:tcPr>
            <w:tcW w:w="8064" w:type="dxa"/>
            <w:shd w:val="clear" w:color="auto" w:fill="auto"/>
            <w:vAlign w:val="center"/>
          </w:tcPr>
          <w:p w14:paraId="22A5F6BF" w14:textId="1F918D66"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Факултет за земјоделски науки и храна - Скопје</w:t>
            </w:r>
          </w:p>
        </w:tc>
        <w:tc>
          <w:tcPr>
            <w:tcW w:w="0" w:type="auto"/>
            <w:shd w:val="clear" w:color="auto" w:fill="auto"/>
            <w:tcMar>
              <w:top w:w="0" w:type="dxa"/>
              <w:left w:w="108" w:type="dxa"/>
              <w:bottom w:w="0" w:type="dxa"/>
              <w:right w:w="108" w:type="dxa"/>
            </w:tcMar>
            <w:hideMark/>
          </w:tcPr>
          <w:p w14:paraId="2B861F15" w14:textId="10AEF2D1"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ФЗНХ - Скопје</w:t>
            </w:r>
          </w:p>
        </w:tc>
        <w:tc>
          <w:tcPr>
            <w:tcW w:w="0" w:type="auto"/>
          </w:tcPr>
          <w:p w14:paraId="0E27F355"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5F595C89" w14:textId="2DAEBDA6" w:rsidTr="00364F69">
        <w:trPr>
          <w:jc w:val="center"/>
        </w:trPr>
        <w:tc>
          <w:tcPr>
            <w:tcW w:w="8064" w:type="dxa"/>
            <w:shd w:val="clear" w:color="auto" w:fill="auto"/>
            <w:vAlign w:val="center"/>
          </w:tcPr>
          <w:p w14:paraId="63AA1907" w14:textId="2DEA4C4F"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Рамковна конвенција за контрола на тутунот</w:t>
            </w:r>
          </w:p>
        </w:tc>
        <w:tc>
          <w:tcPr>
            <w:tcW w:w="0" w:type="auto"/>
            <w:shd w:val="clear" w:color="auto" w:fill="auto"/>
            <w:tcMar>
              <w:top w:w="0" w:type="dxa"/>
              <w:left w:w="108" w:type="dxa"/>
              <w:bottom w:w="0" w:type="dxa"/>
              <w:right w:w="108" w:type="dxa"/>
            </w:tcMar>
            <w:hideMark/>
          </w:tcPr>
          <w:p w14:paraId="5D175F93" w14:textId="53F7C76A"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РККТ</w:t>
            </w:r>
          </w:p>
        </w:tc>
        <w:tc>
          <w:tcPr>
            <w:tcW w:w="0" w:type="auto"/>
          </w:tcPr>
          <w:p w14:paraId="23AE64DE"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4114F768" w14:textId="74607123" w:rsidTr="00364F69">
        <w:trPr>
          <w:jc w:val="center"/>
        </w:trPr>
        <w:tc>
          <w:tcPr>
            <w:tcW w:w="8064" w:type="dxa"/>
            <w:shd w:val="clear" w:color="auto" w:fill="auto"/>
            <w:vAlign w:val="center"/>
          </w:tcPr>
          <w:p w14:paraId="7F11A4F2" w14:textId="107E4CC4"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Добри земјоделски практики</w:t>
            </w:r>
          </w:p>
        </w:tc>
        <w:tc>
          <w:tcPr>
            <w:tcW w:w="0" w:type="auto"/>
            <w:shd w:val="clear" w:color="auto" w:fill="auto"/>
            <w:tcMar>
              <w:top w:w="0" w:type="dxa"/>
              <w:left w:w="108" w:type="dxa"/>
              <w:bottom w:w="0" w:type="dxa"/>
              <w:right w:w="108" w:type="dxa"/>
            </w:tcMar>
            <w:hideMark/>
          </w:tcPr>
          <w:p w14:paraId="023FE6F0" w14:textId="0F8F147C"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ДЗП</w:t>
            </w:r>
          </w:p>
        </w:tc>
        <w:tc>
          <w:tcPr>
            <w:tcW w:w="0" w:type="auto"/>
          </w:tcPr>
          <w:p w14:paraId="32E13969"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7EE9313C" w14:textId="056447FE" w:rsidTr="00364F69">
        <w:trPr>
          <w:jc w:val="center"/>
        </w:trPr>
        <w:tc>
          <w:tcPr>
            <w:tcW w:w="8064" w:type="dxa"/>
            <w:shd w:val="clear" w:color="auto" w:fill="auto"/>
            <w:vAlign w:val="center"/>
          </w:tcPr>
          <w:p w14:paraId="72FFA870" w14:textId="5853BB6A"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Највисоката асоцијација на производители на тутун</w:t>
            </w:r>
          </w:p>
        </w:tc>
        <w:tc>
          <w:tcPr>
            <w:tcW w:w="0" w:type="auto"/>
            <w:shd w:val="clear" w:color="auto" w:fill="auto"/>
            <w:tcMar>
              <w:top w:w="0" w:type="dxa"/>
              <w:left w:w="108" w:type="dxa"/>
              <w:bottom w:w="0" w:type="dxa"/>
              <w:right w:w="108" w:type="dxa"/>
            </w:tcMar>
            <w:hideMark/>
          </w:tcPr>
          <w:p w14:paraId="5C641B2F" w14:textId="62F1D831"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НЗПТ</w:t>
            </w:r>
          </w:p>
        </w:tc>
        <w:tc>
          <w:tcPr>
            <w:tcW w:w="0" w:type="auto"/>
          </w:tcPr>
          <w:p w14:paraId="732A7C64"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0A321739" w14:textId="3FF2ED1B" w:rsidTr="00364F69">
        <w:trPr>
          <w:jc w:val="center"/>
        </w:trPr>
        <w:tc>
          <w:tcPr>
            <w:tcW w:w="8064" w:type="dxa"/>
            <w:shd w:val="clear" w:color="auto" w:fill="auto"/>
            <w:vAlign w:val="center"/>
          </w:tcPr>
          <w:p w14:paraId="41C4348A" w14:textId="1F49C4E6"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Инструмент за претпристапна помош</w:t>
            </w:r>
          </w:p>
        </w:tc>
        <w:tc>
          <w:tcPr>
            <w:tcW w:w="0" w:type="auto"/>
            <w:shd w:val="clear" w:color="auto" w:fill="auto"/>
            <w:tcMar>
              <w:top w:w="0" w:type="dxa"/>
              <w:left w:w="108" w:type="dxa"/>
              <w:bottom w:w="0" w:type="dxa"/>
              <w:right w:w="108" w:type="dxa"/>
            </w:tcMar>
            <w:hideMark/>
          </w:tcPr>
          <w:p w14:paraId="5312BEEF" w14:textId="54EDCC51"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ИПА</w:t>
            </w:r>
          </w:p>
        </w:tc>
        <w:tc>
          <w:tcPr>
            <w:tcW w:w="0" w:type="auto"/>
          </w:tcPr>
          <w:p w14:paraId="657F0A7C"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11C77ECF" w14:textId="55C2238B" w:rsidTr="00364F69">
        <w:trPr>
          <w:jc w:val="center"/>
        </w:trPr>
        <w:tc>
          <w:tcPr>
            <w:tcW w:w="8064" w:type="dxa"/>
            <w:shd w:val="clear" w:color="auto" w:fill="auto"/>
            <w:vAlign w:val="center"/>
          </w:tcPr>
          <w:p w14:paraId="394E2777" w14:textId="6C137AE7"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Министерство за земјоделство, шумарство и водостопанство</w:t>
            </w:r>
          </w:p>
        </w:tc>
        <w:tc>
          <w:tcPr>
            <w:tcW w:w="0" w:type="auto"/>
            <w:shd w:val="clear" w:color="auto" w:fill="auto"/>
            <w:tcMar>
              <w:top w:w="0" w:type="dxa"/>
              <w:left w:w="108" w:type="dxa"/>
              <w:bottom w:w="0" w:type="dxa"/>
              <w:right w:w="108" w:type="dxa"/>
            </w:tcMar>
            <w:hideMark/>
          </w:tcPr>
          <w:p w14:paraId="3EB195BD" w14:textId="1F20684D"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МЗШВ</w:t>
            </w:r>
          </w:p>
        </w:tc>
        <w:tc>
          <w:tcPr>
            <w:tcW w:w="0" w:type="auto"/>
          </w:tcPr>
          <w:p w14:paraId="13DA65F0"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5ED743D2" w14:textId="3C8564E1" w:rsidTr="00364F69">
        <w:trPr>
          <w:jc w:val="center"/>
        </w:trPr>
        <w:tc>
          <w:tcPr>
            <w:tcW w:w="8064" w:type="dxa"/>
            <w:shd w:val="clear" w:color="auto" w:fill="auto"/>
            <w:vAlign w:val="center"/>
          </w:tcPr>
          <w:p w14:paraId="4EC98587" w14:textId="425ED778"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Министерство за економија</w:t>
            </w:r>
          </w:p>
        </w:tc>
        <w:tc>
          <w:tcPr>
            <w:tcW w:w="0" w:type="auto"/>
            <w:shd w:val="clear" w:color="auto" w:fill="auto"/>
            <w:tcMar>
              <w:top w:w="0" w:type="dxa"/>
              <w:left w:w="108" w:type="dxa"/>
              <w:bottom w:w="0" w:type="dxa"/>
              <w:right w:w="108" w:type="dxa"/>
            </w:tcMar>
            <w:hideMark/>
          </w:tcPr>
          <w:p w14:paraId="2D588831" w14:textId="064CE3BD"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МЕ</w:t>
            </w:r>
          </w:p>
        </w:tc>
        <w:tc>
          <w:tcPr>
            <w:tcW w:w="0" w:type="auto"/>
          </w:tcPr>
          <w:p w14:paraId="647BEA85"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46A17849" w14:textId="00E0E7E8" w:rsidTr="00364F69">
        <w:trPr>
          <w:jc w:val="center"/>
        </w:trPr>
        <w:tc>
          <w:tcPr>
            <w:tcW w:w="8064" w:type="dxa"/>
            <w:shd w:val="clear" w:color="auto" w:fill="auto"/>
            <w:vAlign w:val="center"/>
          </w:tcPr>
          <w:p w14:paraId="3E55F81C" w14:textId="4B7CF1A2"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Министерство за здравство</w:t>
            </w:r>
          </w:p>
        </w:tc>
        <w:tc>
          <w:tcPr>
            <w:tcW w:w="0" w:type="auto"/>
            <w:shd w:val="clear" w:color="auto" w:fill="auto"/>
            <w:tcMar>
              <w:top w:w="0" w:type="dxa"/>
              <w:left w:w="108" w:type="dxa"/>
              <w:bottom w:w="0" w:type="dxa"/>
              <w:right w:w="108" w:type="dxa"/>
            </w:tcMar>
            <w:hideMark/>
          </w:tcPr>
          <w:p w14:paraId="0351A6BC" w14:textId="24146AE7"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МЗ</w:t>
            </w:r>
          </w:p>
        </w:tc>
        <w:tc>
          <w:tcPr>
            <w:tcW w:w="0" w:type="auto"/>
          </w:tcPr>
          <w:p w14:paraId="4F2D5EDC"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6F4063FB" w14:textId="1A9D04E1" w:rsidTr="00364F69">
        <w:trPr>
          <w:jc w:val="center"/>
        </w:trPr>
        <w:tc>
          <w:tcPr>
            <w:tcW w:w="8064" w:type="dxa"/>
            <w:shd w:val="clear" w:color="auto" w:fill="auto"/>
            <w:vAlign w:val="center"/>
          </w:tcPr>
          <w:p w14:paraId="686AC699" w14:textId="134EA1EE"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Министерство за надворешни работи</w:t>
            </w:r>
          </w:p>
        </w:tc>
        <w:tc>
          <w:tcPr>
            <w:tcW w:w="0" w:type="auto"/>
            <w:shd w:val="clear" w:color="auto" w:fill="auto"/>
            <w:tcMar>
              <w:top w:w="0" w:type="dxa"/>
              <w:left w:w="108" w:type="dxa"/>
              <w:bottom w:w="0" w:type="dxa"/>
              <w:right w:w="108" w:type="dxa"/>
            </w:tcMar>
            <w:hideMark/>
          </w:tcPr>
          <w:p w14:paraId="3B9061C2" w14:textId="031C1BFF"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МНР</w:t>
            </w:r>
          </w:p>
        </w:tc>
        <w:tc>
          <w:tcPr>
            <w:tcW w:w="0" w:type="auto"/>
          </w:tcPr>
          <w:p w14:paraId="14D0DA59"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7D987CEC" w14:textId="2B553B0F" w:rsidTr="00364F69">
        <w:trPr>
          <w:jc w:val="center"/>
        </w:trPr>
        <w:tc>
          <w:tcPr>
            <w:tcW w:w="8064" w:type="dxa"/>
            <w:shd w:val="clear" w:color="auto" w:fill="auto"/>
            <w:vAlign w:val="center"/>
          </w:tcPr>
          <w:p w14:paraId="536FD8F7" w14:textId="4AA6E547"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Aгенција за поттикнувањe на развојот на земјоделството</w:t>
            </w:r>
          </w:p>
        </w:tc>
        <w:tc>
          <w:tcPr>
            <w:tcW w:w="0" w:type="auto"/>
            <w:shd w:val="clear" w:color="auto" w:fill="auto"/>
            <w:tcMar>
              <w:top w:w="0" w:type="dxa"/>
              <w:left w:w="108" w:type="dxa"/>
              <w:bottom w:w="0" w:type="dxa"/>
              <w:right w:w="108" w:type="dxa"/>
            </w:tcMar>
            <w:hideMark/>
          </w:tcPr>
          <w:p w14:paraId="144885C7" w14:textId="6351C7EE"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АПРЗ</w:t>
            </w:r>
          </w:p>
        </w:tc>
        <w:tc>
          <w:tcPr>
            <w:tcW w:w="0" w:type="auto"/>
          </w:tcPr>
          <w:p w14:paraId="7FC78729"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49EDF1C5" w14:textId="2499327F" w:rsidTr="00364F69">
        <w:trPr>
          <w:jc w:val="center"/>
        </w:trPr>
        <w:tc>
          <w:tcPr>
            <w:tcW w:w="8064" w:type="dxa"/>
            <w:shd w:val="clear" w:color="auto" w:fill="auto"/>
            <w:vAlign w:val="center"/>
          </w:tcPr>
          <w:p w14:paraId="2198853B" w14:textId="7FB6A902"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Службен весник на Република Северна Македонија</w:t>
            </w:r>
          </w:p>
        </w:tc>
        <w:tc>
          <w:tcPr>
            <w:tcW w:w="0" w:type="auto"/>
            <w:shd w:val="clear" w:color="auto" w:fill="auto"/>
            <w:tcMar>
              <w:top w:w="0" w:type="dxa"/>
              <w:left w:w="108" w:type="dxa"/>
              <w:bottom w:w="0" w:type="dxa"/>
              <w:right w:w="108" w:type="dxa"/>
            </w:tcMar>
            <w:hideMark/>
          </w:tcPr>
          <w:p w14:paraId="5DFD61FE" w14:textId="04E35DF7"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СЛВ - РСМ</w:t>
            </w:r>
          </w:p>
        </w:tc>
        <w:tc>
          <w:tcPr>
            <w:tcW w:w="0" w:type="auto"/>
          </w:tcPr>
          <w:p w14:paraId="2432FCB1"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782C6B7A" w14:textId="5314E1E0" w:rsidTr="00364F69">
        <w:trPr>
          <w:jc w:val="center"/>
        </w:trPr>
        <w:tc>
          <w:tcPr>
            <w:tcW w:w="8064" w:type="dxa"/>
            <w:shd w:val="clear" w:color="auto" w:fill="auto"/>
            <w:vAlign w:val="center"/>
          </w:tcPr>
          <w:p w14:paraId="5A310E29" w14:textId="1D7EB83A"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Државен инспекторат за земјоделство</w:t>
            </w:r>
          </w:p>
        </w:tc>
        <w:tc>
          <w:tcPr>
            <w:tcW w:w="0" w:type="auto"/>
            <w:shd w:val="clear" w:color="auto" w:fill="auto"/>
            <w:tcMar>
              <w:top w:w="0" w:type="dxa"/>
              <w:left w:w="108" w:type="dxa"/>
              <w:bottom w:w="0" w:type="dxa"/>
              <w:right w:w="108" w:type="dxa"/>
            </w:tcMar>
            <w:hideMark/>
          </w:tcPr>
          <w:p w14:paraId="486101AF" w14:textId="733BDA42"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ДИЗ</w:t>
            </w:r>
          </w:p>
        </w:tc>
        <w:tc>
          <w:tcPr>
            <w:tcW w:w="0" w:type="auto"/>
          </w:tcPr>
          <w:p w14:paraId="632A2477"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74D56AB6" w14:textId="62C5DE1E" w:rsidTr="00364F69">
        <w:trPr>
          <w:jc w:val="center"/>
        </w:trPr>
        <w:tc>
          <w:tcPr>
            <w:tcW w:w="8064" w:type="dxa"/>
            <w:shd w:val="clear" w:color="auto" w:fill="auto"/>
            <w:vAlign w:val="center"/>
          </w:tcPr>
          <w:p w14:paraId="3EA2AAB1" w14:textId="216E3E59"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Државен пазарен инспекторат</w:t>
            </w:r>
          </w:p>
        </w:tc>
        <w:tc>
          <w:tcPr>
            <w:tcW w:w="0" w:type="auto"/>
            <w:shd w:val="clear" w:color="auto" w:fill="auto"/>
            <w:tcMar>
              <w:top w:w="0" w:type="dxa"/>
              <w:left w:w="108" w:type="dxa"/>
              <w:bottom w:w="0" w:type="dxa"/>
              <w:right w:w="108" w:type="dxa"/>
            </w:tcMar>
            <w:hideMark/>
          </w:tcPr>
          <w:p w14:paraId="5B241337" w14:textId="26F92239"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ДПИ</w:t>
            </w:r>
          </w:p>
        </w:tc>
        <w:tc>
          <w:tcPr>
            <w:tcW w:w="0" w:type="auto"/>
          </w:tcPr>
          <w:p w14:paraId="5BE70C86"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09B1004A" w14:textId="49D85289" w:rsidTr="00364F69">
        <w:trPr>
          <w:jc w:val="center"/>
        </w:trPr>
        <w:tc>
          <w:tcPr>
            <w:tcW w:w="8064" w:type="dxa"/>
            <w:shd w:val="clear" w:color="auto" w:fill="auto"/>
            <w:vAlign w:val="center"/>
          </w:tcPr>
          <w:p w14:paraId="69D9E7C5" w14:textId="1D5A956E"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Научен институт за тутун -Прилеп</w:t>
            </w:r>
          </w:p>
        </w:tc>
        <w:tc>
          <w:tcPr>
            <w:tcW w:w="0" w:type="auto"/>
            <w:shd w:val="clear" w:color="auto" w:fill="auto"/>
            <w:tcMar>
              <w:top w:w="0" w:type="dxa"/>
              <w:left w:w="108" w:type="dxa"/>
              <w:bottom w:w="0" w:type="dxa"/>
              <w:right w:w="108" w:type="dxa"/>
            </w:tcMar>
            <w:hideMark/>
          </w:tcPr>
          <w:p w14:paraId="3A6BCA45" w14:textId="017B14CF"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НИТП</w:t>
            </w:r>
          </w:p>
        </w:tc>
        <w:tc>
          <w:tcPr>
            <w:tcW w:w="0" w:type="auto"/>
          </w:tcPr>
          <w:p w14:paraId="0AE33427"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750043DA" w14:textId="4954829A" w:rsidTr="00364F69">
        <w:trPr>
          <w:jc w:val="center"/>
        </w:trPr>
        <w:tc>
          <w:tcPr>
            <w:tcW w:w="8064" w:type="dxa"/>
            <w:shd w:val="clear" w:color="auto" w:fill="auto"/>
            <w:vAlign w:val="center"/>
          </w:tcPr>
          <w:p w14:paraId="18DD4DAD" w14:textId="3723602C"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Помош за транзиција и градење институции</w:t>
            </w:r>
          </w:p>
        </w:tc>
        <w:tc>
          <w:tcPr>
            <w:tcW w:w="0" w:type="auto"/>
            <w:shd w:val="clear" w:color="auto" w:fill="auto"/>
            <w:tcMar>
              <w:top w:w="0" w:type="dxa"/>
              <w:left w:w="108" w:type="dxa"/>
              <w:bottom w:w="0" w:type="dxa"/>
              <w:right w:w="108" w:type="dxa"/>
            </w:tcMar>
            <w:hideMark/>
          </w:tcPr>
          <w:p w14:paraId="6664C45D" w14:textId="679D4E9A"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ТАИБ</w:t>
            </w:r>
          </w:p>
        </w:tc>
        <w:tc>
          <w:tcPr>
            <w:tcW w:w="0" w:type="auto"/>
          </w:tcPr>
          <w:p w14:paraId="4A231DE5"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C352FF" w14:paraId="73D9F3A9" w14:textId="403EACC3" w:rsidTr="00364F69">
        <w:trPr>
          <w:jc w:val="center"/>
        </w:trPr>
        <w:tc>
          <w:tcPr>
            <w:tcW w:w="8064" w:type="dxa"/>
            <w:shd w:val="clear" w:color="auto" w:fill="auto"/>
            <w:vAlign w:val="center"/>
          </w:tcPr>
          <w:p w14:paraId="12DFC443" w14:textId="632D4F33"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Сојуз на здруженија на тутунопроизводители</w:t>
            </w:r>
          </w:p>
        </w:tc>
        <w:tc>
          <w:tcPr>
            <w:tcW w:w="0" w:type="auto"/>
            <w:shd w:val="clear" w:color="auto" w:fill="auto"/>
            <w:tcMar>
              <w:top w:w="0" w:type="dxa"/>
              <w:left w:w="108" w:type="dxa"/>
              <w:bottom w:w="0" w:type="dxa"/>
              <w:right w:w="108" w:type="dxa"/>
            </w:tcMar>
            <w:hideMark/>
          </w:tcPr>
          <w:p w14:paraId="2637FF2D" w14:textId="7CF9B69E"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УАТФ</w:t>
            </w:r>
          </w:p>
        </w:tc>
        <w:tc>
          <w:tcPr>
            <w:tcW w:w="0" w:type="auto"/>
          </w:tcPr>
          <w:p w14:paraId="3F769520"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r w:rsidR="00364F69" w:rsidRPr="00E007B7" w14:paraId="3F22B854" w14:textId="4343AFC3" w:rsidTr="00364F69">
        <w:trPr>
          <w:jc w:val="center"/>
        </w:trPr>
        <w:tc>
          <w:tcPr>
            <w:tcW w:w="8064" w:type="dxa"/>
            <w:shd w:val="clear" w:color="auto" w:fill="auto"/>
            <w:vAlign w:val="center"/>
          </w:tcPr>
          <w:p w14:paraId="13D07160" w14:textId="41124238"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Светска здравствена организација</w:t>
            </w:r>
          </w:p>
        </w:tc>
        <w:tc>
          <w:tcPr>
            <w:tcW w:w="0" w:type="auto"/>
            <w:shd w:val="clear" w:color="auto" w:fill="auto"/>
            <w:tcMar>
              <w:top w:w="0" w:type="dxa"/>
              <w:left w:w="108" w:type="dxa"/>
              <w:bottom w:w="0" w:type="dxa"/>
              <w:right w:w="108" w:type="dxa"/>
            </w:tcMar>
            <w:hideMark/>
          </w:tcPr>
          <w:p w14:paraId="0B657EE0" w14:textId="2D78F15E" w:rsidR="00364F69" w:rsidRPr="00E007B7" w:rsidRDefault="00364F69" w:rsidP="00364F69">
            <w:pPr>
              <w:spacing w:after="0" w:line="240" w:lineRule="auto"/>
              <w:rPr>
                <w:rFonts w:ascii="StobiSans Regular" w:eastAsia="Times New Roman" w:hAnsi="StobiSans Regular" w:cs="Times New Roman"/>
                <w:lang w:val="mk-MK" w:eastAsia="en-GB"/>
              </w:rPr>
            </w:pPr>
            <w:r w:rsidRPr="00E007B7">
              <w:rPr>
                <w:rFonts w:ascii="StobiSans Regular" w:eastAsia="Times New Roman" w:hAnsi="StobiSans Regular" w:cs="Times New Roman"/>
                <w:lang w:val="mk-MK" w:eastAsia="en-GB"/>
              </w:rPr>
              <w:t>СЗО</w:t>
            </w:r>
          </w:p>
        </w:tc>
        <w:tc>
          <w:tcPr>
            <w:tcW w:w="0" w:type="auto"/>
          </w:tcPr>
          <w:p w14:paraId="16BA9C17" w14:textId="77777777" w:rsidR="00364F69" w:rsidRPr="00E007B7" w:rsidRDefault="00364F69" w:rsidP="00364F69">
            <w:pPr>
              <w:spacing w:after="0" w:line="240" w:lineRule="auto"/>
              <w:rPr>
                <w:rFonts w:ascii="StobiSans Regular" w:eastAsia="Times New Roman" w:hAnsi="StobiSans Regular" w:cs="Times New Roman"/>
                <w:lang w:val="mk-MK" w:eastAsia="en-GB"/>
              </w:rPr>
            </w:pPr>
          </w:p>
        </w:tc>
      </w:tr>
    </w:tbl>
    <w:p w14:paraId="1547867A" w14:textId="77777777" w:rsidR="00036568" w:rsidRDefault="00036568" w:rsidP="00E0094A">
      <w:pPr>
        <w:jc w:val="center"/>
        <w:rPr>
          <w:rFonts w:ascii="StobiSans Regular" w:hAnsi="StobiSans Regular" w:cs="Times New Roman"/>
          <w:spacing w:val="-33"/>
          <w:sz w:val="24"/>
          <w:szCs w:val="24"/>
          <w:lang w:val="mk-MK"/>
        </w:rPr>
      </w:pPr>
      <w:bookmarkStart w:id="3" w:name="_Toc517681078"/>
      <w:bookmarkStart w:id="4" w:name="_Toc506566279"/>
    </w:p>
    <w:p w14:paraId="73FEAEBD" w14:textId="12E2C72D" w:rsidR="00036568" w:rsidRDefault="00036568" w:rsidP="00E0094A">
      <w:pPr>
        <w:jc w:val="center"/>
        <w:rPr>
          <w:rFonts w:ascii="StobiSans Regular" w:hAnsi="StobiSans Regular" w:cs="Times New Roman"/>
          <w:spacing w:val="-33"/>
          <w:sz w:val="24"/>
          <w:szCs w:val="24"/>
          <w:lang w:val="mk-MK"/>
        </w:rPr>
      </w:pPr>
    </w:p>
    <w:p w14:paraId="20FFB615" w14:textId="0CF907F8" w:rsidR="00762070" w:rsidRDefault="00762070" w:rsidP="00E0094A">
      <w:pPr>
        <w:jc w:val="center"/>
        <w:rPr>
          <w:rFonts w:ascii="StobiSans Regular" w:hAnsi="StobiSans Regular" w:cs="Times New Roman"/>
          <w:spacing w:val="-33"/>
          <w:sz w:val="24"/>
          <w:szCs w:val="24"/>
          <w:lang w:val="mk-MK"/>
        </w:rPr>
      </w:pPr>
    </w:p>
    <w:p w14:paraId="48B35B62" w14:textId="23C59179" w:rsidR="00762070" w:rsidRDefault="00762070" w:rsidP="00E0094A">
      <w:pPr>
        <w:jc w:val="center"/>
        <w:rPr>
          <w:rFonts w:ascii="StobiSans Regular" w:hAnsi="StobiSans Regular" w:cs="Times New Roman"/>
          <w:spacing w:val="-33"/>
          <w:sz w:val="24"/>
          <w:szCs w:val="24"/>
          <w:lang w:val="mk-MK"/>
        </w:rPr>
      </w:pPr>
    </w:p>
    <w:p w14:paraId="6D6AA4BF" w14:textId="2F3F32C4" w:rsidR="00762070" w:rsidRDefault="00762070" w:rsidP="00E0094A">
      <w:pPr>
        <w:jc w:val="center"/>
        <w:rPr>
          <w:rFonts w:ascii="StobiSans Regular" w:hAnsi="StobiSans Regular" w:cs="Times New Roman"/>
          <w:spacing w:val="-33"/>
          <w:sz w:val="24"/>
          <w:szCs w:val="24"/>
          <w:lang w:val="mk-MK"/>
        </w:rPr>
      </w:pPr>
    </w:p>
    <w:p w14:paraId="268B5AF4" w14:textId="4B2CFCA3" w:rsidR="00762070" w:rsidRDefault="00762070" w:rsidP="00E0094A">
      <w:pPr>
        <w:jc w:val="center"/>
        <w:rPr>
          <w:rFonts w:ascii="StobiSans Regular" w:hAnsi="StobiSans Regular" w:cs="Times New Roman"/>
          <w:spacing w:val="-33"/>
          <w:sz w:val="24"/>
          <w:szCs w:val="24"/>
          <w:lang w:val="mk-MK"/>
        </w:rPr>
      </w:pPr>
    </w:p>
    <w:p w14:paraId="7655CC7E" w14:textId="068F2228" w:rsidR="00031D97" w:rsidRPr="00EE59C9" w:rsidRDefault="001036F7" w:rsidP="00E33C20">
      <w:pPr>
        <w:pStyle w:val="Subtituloraya"/>
        <w:numPr>
          <w:ilvl w:val="0"/>
          <w:numId w:val="0"/>
        </w:numPr>
        <w:pBdr>
          <w:bottom w:val="none" w:sz="0" w:space="0" w:color="auto"/>
        </w:pBdr>
        <w:spacing w:before="240" w:after="240" w:line="259" w:lineRule="auto"/>
        <w:outlineLvl w:val="0"/>
        <w:rPr>
          <w:rFonts w:ascii="StobiSans Regular" w:hAnsi="StobiSans Regular"/>
          <w:b/>
          <w:bCs/>
          <w:sz w:val="22"/>
          <w:szCs w:val="22"/>
          <w:lang w:val="mk-MK"/>
        </w:rPr>
      </w:pPr>
      <w:bookmarkStart w:id="5" w:name="_Hlk32475025"/>
      <w:bookmarkEnd w:id="3"/>
      <w:r w:rsidRPr="00B321B3">
        <w:rPr>
          <w:rFonts w:ascii="StobiSans Regular" w:hAnsi="StobiSans Regular"/>
          <w:b/>
          <w:bCs/>
          <w:color w:val="4472C4" w:themeColor="accent1"/>
          <w:sz w:val="22"/>
          <w:szCs w:val="22"/>
          <w:lang w:val="mk-MK"/>
        </w:rPr>
        <w:br w:type="page"/>
      </w:r>
      <w:bookmarkStart w:id="6" w:name="_Toc32514478"/>
      <w:bookmarkStart w:id="7" w:name="_Toc36687777"/>
      <w:bookmarkStart w:id="8" w:name="_Toc44343516"/>
      <w:bookmarkEnd w:id="4"/>
      <w:bookmarkEnd w:id="5"/>
      <w:bookmarkEnd w:id="6"/>
      <w:r w:rsidR="00031D97" w:rsidRPr="00EE59C9">
        <w:rPr>
          <w:rFonts w:ascii="StobiSans Regular" w:hAnsi="StobiSans Regular"/>
          <w:b/>
          <w:bCs/>
          <w:sz w:val="22"/>
          <w:szCs w:val="22"/>
          <w:lang w:val="mk-MK"/>
        </w:rPr>
        <w:lastRenderedPageBreak/>
        <w:t>Анализа на тековната состојба во секторот тутун во Северна Македонија</w:t>
      </w:r>
      <w:bookmarkEnd w:id="7"/>
      <w:bookmarkEnd w:id="8"/>
    </w:p>
    <w:p w14:paraId="5492EB51" w14:textId="77777777" w:rsidR="00031D97" w:rsidRPr="00EE59C9" w:rsidRDefault="00031D97" w:rsidP="00031D97">
      <w:pPr>
        <w:spacing w:after="0" w:line="238" w:lineRule="atLeast"/>
        <w:jc w:val="both"/>
        <w:rPr>
          <w:rFonts w:ascii="StobiSans Regular" w:eastAsia="Times New Roman" w:hAnsi="StobiSans Regular" w:cs="Times New Roman"/>
          <w:lang w:val="mk-MK" w:eastAsia="en-GB"/>
        </w:rPr>
      </w:pPr>
      <w:r w:rsidRPr="00EE59C9">
        <w:rPr>
          <w:rFonts w:ascii="StobiSans Regular" w:eastAsia="Times New Roman" w:hAnsi="StobiSans Regular" w:cs="Calibri"/>
          <w:b/>
          <w:bCs/>
          <w:spacing w:val="5"/>
          <w:lang w:val="mk-MK" w:eastAsia="en-GB"/>
        </w:rPr>
        <w:t> </w:t>
      </w:r>
    </w:p>
    <w:p w14:paraId="235A71D9" w14:textId="77777777" w:rsidR="00031D97" w:rsidRPr="00EE59C9" w:rsidRDefault="00031D97" w:rsidP="008C0BC6">
      <w:pPr>
        <w:numPr>
          <w:ilvl w:val="0"/>
          <w:numId w:val="4"/>
        </w:numPr>
        <w:spacing w:after="0" w:line="259" w:lineRule="atLeast"/>
        <w:jc w:val="both"/>
        <w:outlineLvl w:val="0"/>
        <w:rPr>
          <w:rFonts w:ascii="StobiSans Regular" w:eastAsia="Times New Roman" w:hAnsi="StobiSans Regular" w:cs="Times New Roman"/>
          <w:b/>
          <w:bCs/>
          <w:spacing w:val="5"/>
          <w:lang w:val="mk-MK" w:eastAsia="en-GB"/>
        </w:rPr>
      </w:pPr>
      <w:bookmarkStart w:id="9" w:name="_Toc32514479"/>
      <w:bookmarkStart w:id="10" w:name="_Toc36687778"/>
      <w:bookmarkStart w:id="11" w:name="_Toc44343517"/>
      <w:bookmarkEnd w:id="9"/>
      <w:r w:rsidRPr="00EE59C9">
        <w:rPr>
          <w:rFonts w:ascii="StobiSans Regular" w:eastAsia="Times New Roman" w:hAnsi="StobiSans Regular" w:cs="Times New Roman"/>
          <w:b/>
          <w:bCs/>
          <w:spacing w:val="5"/>
          <w:lang w:val="mk-MK" w:eastAsia="en-GB"/>
        </w:rPr>
        <w:t>Производство на тутун во Северна Македонија и во светот</w:t>
      </w:r>
      <w:bookmarkEnd w:id="10"/>
      <w:bookmarkEnd w:id="11"/>
    </w:p>
    <w:p w14:paraId="5FCE4921" w14:textId="77777777" w:rsidR="00031D97" w:rsidRPr="00EE59C9" w:rsidRDefault="00031D97" w:rsidP="008C0BC6">
      <w:pPr>
        <w:pStyle w:val="ListParagraph"/>
        <w:numPr>
          <w:ilvl w:val="1"/>
          <w:numId w:val="17"/>
        </w:numPr>
        <w:spacing w:before="120" w:after="120"/>
        <w:ind w:left="993" w:hanging="633"/>
        <w:outlineLvl w:val="2"/>
        <w:rPr>
          <w:rFonts w:ascii="StobiSans Regular" w:hAnsi="StobiSans Regular" w:cs="Times New Roman"/>
          <w:bCs/>
          <w:lang w:val="mk-MK"/>
        </w:rPr>
      </w:pPr>
      <w:bookmarkStart w:id="12" w:name="_Toc26276030"/>
      <w:bookmarkStart w:id="13" w:name="_Toc32476156"/>
      <w:bookmarkStart w:id="14" w:name="_Toc32514480"/>
      <w:bookmarkStart w:id="15" w:name="_Toc36687779"/>
      <w:bookmarkStart w:id="16" w:name="_Toc44343518"/>
      <w:bookmarkEnd w:id="12"/>
      <w:bookmarkEnd w:id="13"/>
      <w:bookmarkEnd w:id="14"/>
      <w:r w:rsidRPr="00EE59C9">
        <w:rPr>
          <w:rFonts w:ascii="StobiSans Regular" w:hAnsi="StobiSans Regular" w:cs="Times New Roman"/>
          <w:bCs/>
          <w:lang w:val="mk-MK"/>
        </w:rPr>
        <w:t>Производството на тутун во ЕУ и во соседните земји</w:t>
      </w:r>
      <w:bookmarkEnd w:id="15"/>
      <w:bookmarkEnd w:id="16"/>
    </w:p>
    <w:p w14:paraId="07D852C7" w14:textId="202D625A" w:rsidR="00A0258C" w:rsidRPr="00EE59C9" w:rsidRDefault="00D56E8A" w:rsidP="009C4D5F">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A0258C" w:rsidRPr="00EE59C9">
        <w:rPr>
          <w:rFonts w:ascii="StobiSans Regular" w:eastAsia="Times New Roman" w:hAnsi="StobiSans Regular" w:cs="Times New Roman"/>
          <w:color w:val="000000"/>
          <w:lang w:val="mk-MK" w:eastAsia="en-GB"/>
        </w:rPr>
        <w:t xml:space="preserve">Светското производство на тутун од сите типови ширум светот во последните пет години 2015-2018 се движи од </w:t>
      </w:r>
      <w:r w:rsidR="008076BD" w:rsidRPr="00EE59C9">
        <w:rPr>
          <w:rFonts w:ascii="StobiSans Regular" w:eastAsia="Times New Roman" w:hAnsi="StobiSans Regular" w:cs="Times New Roman"/>
          <w:color w:val="000000"/>
          <w:lang w:val="mk-MK" w:eastAsia="en-GB"/>
        </w:rPr>
        <w:t>5,</w:t>
      </w:r>
      <w:r w:rsidR="00A0258C" w:rsidRPr="00EE59C9">
        <w:rPr>
          <w:rFonts w:ascii="StobiSans Regular" w:eastAsia="Times New Roman" w:hAnsi="StobiSans Regular" w:cs="Times New Roman"/>
          <w:color w:val="000000"/>
          <w:lang w:val="mk-MK" w:eastAsia="en-GB"/>
        </w:rPr>
        <w:t xml:space="preserve">833 милиони тони во 2014 година </w:t>
      </w:r>
      <w:r w:rsidR="006229D0" w:rsidRPr="00EE59C9">
        <w:rPr>
          <w:rFonts w:ascii="StobiSans Regular" w:eastAsia="Times New Roman" w:hAnsi="StobiSans Regular" w:cs="Times New Roman"/>
          <w:color w:val="000000"/>
          <w:lang w:val="mk-MK" w:eastAsia="en-GB"/>
        </w:rPr>
        <w:t>до</w:t>
      </w:r>
      <w:r w:rsidR="00A0258C" w:rsidRPr="00EE59C9">
        <w:rPr>
          <w:rFonts w:ascii="StobiSans Regular" w:eastAsia="Times New Roman" w:hAnsi="StobiSans Regular" w:cs="Times New Roman"/>
          <w:color w:val="000000"/>
          <w:lang w:val="mk-MK" w:eastAsia="en-GB"/>
        </w:rPr>
        <w:t xml:space="preserve"> </w:t>
      </w:r>
      <w:r w:rsidR="008076BD" w:rsidRPr="00EE59C9">
        <w:rPr>
          <w:rFonts w:ascii="StobiSans Regular" w:eastAsia="Times New Roman" w:hAnsi="StobiSans Regular" w:cs="Times New Roman"/>
          <w:color w:val="000000"/>
          <w:lang w:val="mk-MK" w:eastAsia="en-GB"/>
        </w:rPr>
        <w:t>5,</w:t>
      </w:r>
      <w:r w:rsidR="00A0258C" w:rsidRPr="00EE59C9">
        <w:rPr>
          <w:rFonts w:ascii="StobiSans Regular" w:eastAsia="Times New Roman" w:hAnsi="StobiSans Regular" w:cs="Times New Roman"/>
          <w:color w:val="000000"/>
          <w:lang w:val="mk-MK" w:eastAsia="en-GB"/>
        </w:rPr>
        <w:t xml:space="preserve">202 милиони тони во 2018 година. </w:t>
      </w:r>
      <w:r w:rsidR="00075662" w:rsidRPr="00EE59C9">
        <w:rPr>
          <w:rFonts w:ascii="StobiSans Regular" w:hAnsi="StobiSans Regular" w:cs="Times New Roman"/>
          <w:lang w:val="mk-MK"/>
        </w:rPr>
        <w:t>Соодветно, производството на ориенталските типови тутун се намали од 202 илјади тони во 2014 на 166 илјади тони во 2018 година.</w:t>
      </w:r>
      <w:r w:rsidR="00075662" w:rsidRPr="00EE59C9">
        <w:rPr>
          <w:rStyle w:val="FootnoteReference"/>
          <w:rFonts w:ascii="StobiSans Regular" w:hAnsi="StobiSans Regular" w:cs="Times New Roman"/>
          <w:lang w:val="mk-MK"/>
        </w:rPr>
        <w:footnoteReference w:id="1"/>
      </w:r>
      <w:r w:rsidR="00075662" w:rsidRPr="00EE59C9">
        <w:rPr>
          <w:rFonts w:ascii="StobiSans Regular" w:hAnsi="StobiSans Regular" w:cs="Times New Roman"/>
          <w:lang w:val="mk-MK"/>
        </w:rPr>
        <w:t xml:space="preserve"> </w:t>
      </w:r>
    </w:p>
    <w:p w14:paraId="57AB487C" w14:textId="2A823D19" w:rsidR="00A0258C" w:rsidRPr="00D56E8A" w:rsidRDefault="00D56E8A" w:rsidP="00D56E8A">
      <w:pPr>
        <w:pStyle w:val="FootnoteText"/>
        <w:jc w:val="both"/>
        <w:rPr>
          <w:rFonts w:ascii="StobiSans Regular" w:eastAsia="Times New Roman" w:hAnsi="StobiSans Regular" w:cs="Times New Roman"/>
          <w:color w:val="000000"/>
          <w:sz w:val="22"/>
          <w:szCs w:val="22"/>
          <w:lang w:eastAsia="en-GB"/>
        </w:rPr>
      </w:pPr>
      <w:r w:rsidRPr="00791F9C">
        <w:rPr>
          <w:rFonts w:ascii="StobiSans Regular" w:eastAsia="Times New Roman" w:hAnsi="StobiSans Regular" w:cs="Times New Roman"/>
          <w:color w:val="000000"/>
          <w:sz w:val="22"/>
          <w:szCs w:val="22"/>
          <w:lang w:eastAsia="en-GB"/>
        </w:rPr>
        <w:tab/>
      </w:r>
      <w:r w:rsidR="00A0258C" w:rsidRPr="00EE59C9">
        <w:rPr>
          <w:rFonts w:ascii="StobiSans Regular" w:eastAsia="Times New Roman" w:hAnsi="StobiSans Regular" w:cs="Times New Roman"/>
          <w:color w:val="000000"/>
          <w:sz w:val="22"/>
          <w:szCs w:val="22"/>
          <w:lang w:eastAsia="en-GB"/>
        </w:rPr>
        <w:t xml:space="preserve">Балканските земји: Северна Македонија, Грција, Бугарија и Турција остануваат најголемите светски производители и извозници на квалитетен </w:t>
      </w:r>
      <w:r w:rsidR="00B30E62" w:rsidRPr="00EE59C9">
        <w:rPr>
          <w:rFonts w:ascii="StobiSans Regular" w:eastAsia="Times New Roman" w:hAnsi="StobiSans Regular" w:cs="Times New Roman"/>
          <w:color w:val="000000"/>
          <w:sz w:val="22"/>
          <w:szCs w:val="22"/>
          <w:lang w:eastAsia="en-GB"/>
        </w:rPr>
        <w:t>ориенталски</w:t>
      </w:r>
      <w:r w:rsidR="00A0258C" w:rsidRPr="00EE59C9">
        <w:rPr>
          <w:rFonts w:ascii="StobiSans Regular" w:eastAsia="Times New Roman" w:hAnsi="StobiSans Regular" w:cs="Times New Roman"/>
          <w:color w:val="000000"/>
          <w:sz w:val="22"/>
          <w:szCs w:val="22"/>
          <w:lang w:eastAsia="en-GB"/>
        </w:rPr>
        <w:t xml:space="preserve"> тутун во регионот. </w:t>
      </w:r>
      <w:r w:rsidR="00A72B65" w:rsidRPr="00EE59C9">
        <w:rPr>
          <w:rFonts w:ascii="StobiSans Regular" w:eastAsia="Times New Roman" w:hAnsi="StobiSans Regular" w:cs="Times New Roman"/>
          <w:color w:val="000000"/>
          <w:sz w:val="22"/>
          <w:szCs w:val="22"/>
          <w:lang w:eastAsia="en-GB"/>
        </w:rPr>
        <w:t>Производството</w:t>
      </w:r>
      <w:r w:rsidR="00893A7B" w:rsidRPr="00EE59C9">
        <w:rPr>
          <w:rFonts w:ascii="StobiSans Regular" w:eastAsia="Times New Roman" w:hAnsi="StobiSans Regular" w:cs="Times New Roman"/>
          <w:color w:val="000000"/>
          <w:sz w:val="22"/>
          <w:szCs w:val="22"/>
          <w:lang w:eastAsia="en-GB"/>
        </w:rPr>
        <w:t xml:space="preserve"> на </w:t>
      </w:r>
      <w:r w:rsidR="00752DA7" w:rsidRPr="00EE59C9">
        <w:rPr>
          <w:rFonts w:ascii="StobiSans Regular" w:eastAsia="Times New Roman" w:hAnsi="StobiSans Regular" w:cs="Times New Roman"/>
          <w:color w:val="000000"/>
          <w:sz w:val="22"/>
          <w:szCs w:val="22"/>
          <w:lang w:eastAsia="en-GB"/>
        </w:rPr>
        <w:t>ориенталскиот</w:t>
      </w:r>
      <w:r w:rsidR="00893A7B" w:rsidRPr="00EE59C9">
        <w:rPr>
          <w:rFonts w:ascii="StobiSans Regular" w:eastAsia="Times New Roman" w:hAnsi="StobiSans Regular" w:cs="Times New Roman"/>
          <w:color w:val="000000"/>
          <w:sz w:val="22"/>
          <w:szCs w:val="22"/>
          <w:lang w:eastAsia="en-GB"/>
        </w:rPr>
        <w:t xml:space="preserve"> </w:t>
      </w:r>
      <w:r w:rsidR="00A0258C" w:rsidRPr="00EE59C9">
        <w:rPr>
          <w:rFonts w:ascii="StobiSans Regular" w:eastAsia="Times New Roman" w:hAnsi="StobiSans Regular" w:cs="Times New Roman"/>
          <w:color w:val="000000"/>
          <w:sz w:val="22"/>
          <w:szCs w:val="22"/>
          <w:lang w:eastAsia="en-GB"/>
        </w:rPr>
        <w:t>тутун</w:t>
      </w:r>
      <w:r w:rsidR="00A72B65" w:rsidRPr="00EE59C9">
        <w:rPr>
          <w:rFonts w:ascii="StobiSans Regular" w:eastAsia="Times New Roman" w:hAnsi="StobiSans Regular" w:cs="Times New Roman"/>
          <w:color w:val="000000"/>
          <w:sz w:val="22"/>
          <w:szCs w:val="22"/>
          <w:lang w:eastAsia="en-GB"/>
        </w:rPr>
        <w:t xml:space="preserve"> во светот</w:t>
      </w:r>
      <w:r w:rsidR="00A0258C" w:rsidRPr="00EE59C9">
        <w:rPr>
          <w:rFonts w:ascii="StobiSans Regular" w:eastAsia="Times New Roman" w:hAnsi="StobiSans Regular" w:cs="Times New Roman"/>
          <w:color w:val="000000"/>
          <w:sz w:val="22"/>
          <w:szCs w:val="22"/>
          <w:lang w:eastAsia="en-GB"/>
        </w:rPr>
        <w:t xml:space="preserve"> </w:t>
      </w:r>
      <w:r w:rsidR="00A72B65" w:rsidRPr="00EE59C9">
        <w:rPr>
          <w:rFonts w:ascii="StobiSans Regular" w:eastAsia="Times New Roman" w:hAnsi="StobiSans Regular" w:cs="Times New Roman"/>
          <w:color w:val="000000"/>
          <w:sz w:val="22"/>
          <w:szCs w:val="22"/>
          <w:lang w:eastAsia="en-GB"/>
        </w:rPr>
        <w:t>изнесува</w:t>
      </w:r>
      <w:r w:rsidR="00A0258C" w:rsidRPr="00EE59C9">
        <w:rPr>
          <w:rFonts w:ascii="StobiSans Regular" w:eastAsia="Times New Roman" w:hAnsi="StobiSans Regular" w:cs="Times New Roman"/>
          <w:color w:val="000000"/>
          <w:sz w:val="22"/>
          <w:szCs w:val="22"/>
          <w:lang w:eastAsia="en-GB"/>
        </w:rPr>
        <w:t xml:space="preserve"> 185,5 милиони кг во 2018 година. </w:t>
      </w:r>
      <w:r w:rsidR="00A72B65" w:rsidRPr="00EE59C9">
        <w:rPr>
          <w:rFonts w:ascii="StobiSans Regular" w:eastAsia="Times New Roman" w:hAnsi="StobiSans Regular" w:cs="Times New Roman"/>
          <w:color w:val="000000"/>
          <w:sz w:val="22"/>
          <w:szCs w:val="22"/>
          <w:lang w:eastAsia="en-GB"/>
        </w:rPr>
        <w:t>По земји, п</w:t>
      </w:r>
      <w:r w:rsidR="00A0258C" w:rsidRPr="00EE59C9">
        <w:rPr>
          <w:rFonts w:ascii="StobiSans Regular" w:eastAsia="Times New Roman" w:hAnsi="StobiSans Regular" w:cs="Times New Roman"/>
          <w:color w:val="000000"/>
          <w:sz w:val="22"/>
          <w:szCs w:val="22"/>
          <w:lang w:eastAsia="en-GB"/>
        </w:rPr>
        <w:t xml:space="preserve">роизводството на </w:t>
      </w:r>
      <w:r w:rsidR="00B30E62" w:rsidRPr="00EE59C9">
        <w:rPr>
          <w:rFonts w:ascii="StobiSans Regular" w:eastAsia="Times New Roman" w:hAnsi="StobiSans Regular" w:cs="Times New Roman"/>
          <w:color w:val="000000"/>
          <w:sz w:val="22"/>
          <w:szCs w:val="22"/>
          <w:lang w:eastAsia="en-GB"/>
        </w:rPr>
        <w:t>ориенталски</w:t>
      </w:r>
      <w:r w:rsidR="00A0258C" w:rsidRPr="00EE59C9">
        <w:rPr>
          <w:rFonts w:ascii="StobiSans Regular" w:eastAsia="Times New Roman" w:hAnsi="StobiSans Regular" w:cs="Times New Roman"/>
          <w:color w:val="000000"/>
          <w:sz w:val="22"/>
          <w:szCs w:val="22"/>
          <w:lang w:eastAsia="en-GB"/>
        </w:rPr>
        <w:t xml:space="preserve"> тутун достигнува 60,5 мил</w:t>
      </w:r>
      <w:r w:rsidR="00156939">
        <w:rPr>
          <w:rFonts w:ascii="StobiSans Regular" w:eastAsia="Times New Roman" w:hAnsi="StobiSans Regular" w:cs="Times New Roman"/>
          <w:color w:val="000000"/>
          <w:sz w:val="22"/>
          <w:szCs w:val="22"/>
          <w:lang w:eastAsia="en-GB"/>
        </w:rPr>
        <w:t>.</w:t>
      </w:r>
      <w:r w:rsidR="00A0258C" w:rsidRPr="00EE59C9">
        <w:rPr>
          <w:rFonts w:ascii="StobiSans Regular" w:eastAsia="Times New Roman" w:hAnsi="StobiSans Regular" w:cs="Times New Roman"/>
          <w:color w:val="000000"/>
          <w:sz w:val="22"/>
          <w:szCs w:val="22"/>
          <w:lang w:eastAsia="en-GB"/>
        </w:rPr>
        <w:t xml:space="preserve"> кг</w:t>
      </w:r>
      <w:r w:rsidR="009C4D5F" w:rsidRPr="00EE59C9">
        <w:rPr>
          <w:rFonts w:ascii="StobiSans Regular" w:eastAsia="Times New Roman" w:hAnsi="StobiSans Regular" w:cs="Times New Roman"/>
          <w:color w:val="000000"/>
          <w:sz w:val="22"/>
          <w:szCs w:val="22"/>
          <w:lang w:eastAsia="en-GB"/>
        </w:rPr>
        <w:t>.</w:t>
      </w:r>
      <w:r w:rsidR="00A0258C" w:rsidRPr="00EE59C9">
        <w:rPr>
          <w:rFonts w:ascii="StobiSans Regular" w:eastAsia="Times New Roman" w:hAnsi="StobiSans Regular" w:cs="Times New Roman"/>
          <w:color w:val="000000"/>
          <w:sz w:val="22"/>
          <w:szCs w:val="22"/>
          <w:lang w:eastAsia="en-GB"/>
        </w:rPr>
        <w:t xml:space="preserve"> во Турција </w:t>
      </w:r>
      <w:r w:rsidR="0008642D" w:rsidRPr="00EE59C9">
        <w:rPr>
          <w:rFonts w:ascii="StobiSans Regular" w:eastAsia="Times New Roman" w:hAnsi="StobiSans Regular" w:cs="Times New Roman"/>
          <w:color w:val="000000"/>
          <w:sz w:val="22"/>
          <w:szCs w:val="22"/>
          <w:lang w:eastAsia="en-GB"/>
        </w:rPr>
        <w:t>или</w:t>
      </w:r>
      <w:r w:rsidR="00A0258C" w:rsidRPr="00EE59C9">
        <w:rPr>
          <w:rFonts w:ascii="StobiSans Regular" w:eastAsia="Times New Roman" w:hAnsi="StobiSans Regular" w:cs="Times New Roman"/>
          <w:color w:val="000000"/>
          <w:sz w:val="22"/>
          <w:szCs w:val="22"/>
          <w:lang w:eastAsia="en-GB"/>
        </w:rPr>
        <w:t xml:space="preserve"> 32% од глобалното производство</w:t>
      </w:r>
      <w:r w:rsidR="00783AB2" w:rsidRPr="00EE59C9">
        <w:rPr>
          <w:rFonts w:ascii="StobiSans Regular" w:eastAsia="Times New Roman" w:hAnsi="StobiSans Regular" w:cs="Times New Roman"/>
          <w:color w:val="000000"/>
          <w:sz w:val="22"/>
          <w:szCs w:val="22"/>
          <w:lang w:eastAsia="en-GB"/>
        </w:rPr>
        <w:t>,</w:t>
      </w:r>
      <w:r w:rsidR="00A0258C" w:rsidRPr="00EE59C9">
        <w:rPr>
          <w:rFonts w:ascii="StobiSans Regular" w:eastAsia="Times New Roman" w:hAnsi="StobiSans Regular" w:cs="Times New Roman"/>
          <w:color w:val="000000"/>
          <w:sz w:val="22"/>
          <w:szCs w:val="22"/>
          <w:lang w:eastAsia="en-GB"/>
        </w:rPr>
        <w:t xml:space="preserve"> во Грција е околу 22 милиони к</w:t>
      </w:r>
      <w:r w:rsidR="009C4D5F" w:rsidRPr="00EE59C9">
        <w:rPr>
          <w:rFonts w:ascii="StobiSans Regular" w:eastAsia="Times New Roman" w:hAnsi="StobiSans Regular" w:cs="Times New Roman"/>
          <w:color w:val="000000"/>
          <w:sz w:val="22"/>
          <w:szCs w:val="22"/>
          <w:lang w:eastAsia="en-GB"/>
        </w:rPr>
        <w:t>г.</w:t>
      </w:r>
      <w:r w:rsidR="00A0258C" w:rsidRPr="00EE59C9">
        <w:rPr>
          <w:rFonts w:ascii="StobiSans Regular" w:eastAsia="Times New Roman" w:hAnsi="StobiSans Regular" w:cs="Times New Roman"/>
          <w:color w:val="000000"/>
          <w:sz w:val="22"/>
          <w:szCs w:val="22"/>
          <w:lang w:eastAsia="en-GB"/>
        </w:rPr>
        <w:t>, </w:t>
      </w:r>
      <w:r w:rsidR="00783AB2" w:rsidRPr="00EE59C9">
        <w:rPr>
          <w:rFonts w:ascii="StobiSans Regular" w:eastAsia="Times New Roman" w:hAnsi="StobiSans Regular" w:cs="Times New Roman"/>
          <w:color w:val="000000"/>
          <w:sz w:val="22"/>
          <w:szCs w:val="22"/>
          <w:lang w:eastAsia="en-GB"/>
        </w:rPr>
        <w:t>додека</w:t>
      </w:r>
      <w:r w:rsidR="00A0258C" w:rsidRPr="00EE59C9">
        <w:rPr>
          <w:rFonts w:ascii="StobiSans Regular" w:eastAsia="Times New Roman" w:hAnsi="StobiSans Regular" w:cs="Times New Roman"/>
          <w:color w:val="000000"/>
          <w:sz w:val="22"/>
          <w:szCs w:val="22"/>
          <w:lang w:eastAsia="en-GB"/>
        </w:rPr>
        <w:t xml:space="preserve"> во Република Северна Македонија изнесува 28 мил</w:t>
      </w:r>
      <w:r w:rsidR="007C7123" w:rsidRPr="00EE59C9">
        <w:rPr>
          <w:rFonts w:ascii="StobiSans Regular" w:eastAsia="Times New Roman" w:hAnsi="StobiSans Regular" w:cs="Times New Roman"/>
          <w:color w:val="000000"/>
          <w:sz w:val="22"/>
          <w:szCs w:val="22"/>
          <w:lang w:eastAsia="en-GB"/>
        </w:rPr>
        <w:t>.</w:t>
      </w:r>
      <w:r w:rsidR="00A0258C" w:rsidRPr="00EE59C9">
        <w:rPr>
          <w:rFonts w:ascii="StobiSans Regular" w:eastAsia="Times New Roman" w:hAnsi="StobiSans Regular" w:cs="Times New Roman"/>
          <w:color w:val="000000"/>
          <w:sz w:val="22"/>
          <w:szCs w:val="22"/>
          <w:lang w:eastAsia="en-GB"/>
        </w:rPr>
        <w:t xml:space="preserve"> кг. </w:t>
      </w:r>
      <w:r w:rsidR="00783AB2" w:rsidRPr="00EE59C9">
        <w:rPr>
          <w:rFonts w:ascii="StobiSans Regular" w:eastAsia="Times New Roman" w:hAnsi="StobiSans Regular" w:cs="Times New Roman"/>
          <w:color w:val="000000"/>
          <w:lang w:eastAsia="en-GB"/>
        </w:rPr>
        <w:t>П</w:t>
      </w:r>
      <w:r w:rsidR="00A0258C" w:rsidRPr="00EE59C9">
        <w:rPr>
          <w:rFonts w:ascii="StobiSans Regular" w:eastAsia="Times New Roman" w:hAnsi="StobiSans Regular" w:cs="Times New Roman"/>
          <w:color w:val="000000"/>
          <w:lang w:eastAsia="en-GB"/>
        </w:rPr>
        <w:t>роизводство</w:t>
      </w:r>
      <w:r w:rsidR="00783AB2" w:rsidRPr="00EE59C9">
        <w:rPr>
          <w:rFonts w:ascii="StobiSans Regular" w:eastAsia="Times New Roman" w:hAnsi="StobiSans Regular" w:cs="Times New Roman"/>
          <w:color w:val="000000"/>
          <w:lang w:eastAsia="en-GB"/>
        </w:rPr>
        <w:t xml:space="preserve">то </w:t>
      </w:r>
      <w:r w:rsidR="00F17195" w:rsidRPr="00EE59C9">
        <w:rPr>
          <w:rFonts w:ascii="StobiSans Regular" w:eastAsia="Times New Roman" w:hAnsi="StobiSans Regular" w:cs="Times New Roman"/>
          <w:color w:val="000000"/>
          <w:lang w:eastAsia="en-GB"/>
        </w:rPr>
        <w:t xml:space="preserve">на </w:t>
      </w:r>
      <w:r w:rsidR="00B30E62" w:rsidRPr="00EE59C9">
        <w:rPr>
          <w:rFonts w:ascii="StobiSans Regular" w:eastAsia="Times New Roman" w:hAnsi="StobiSans Regular" w:cs="Times New Roman"/>
          <w:color w:val="000000"/>
          <w:lang w:eastAsia="en-GB"/>
        </w:rPr>
        <w:t>ориенталски</w:t>
      </w:r>
      <w:r w:rsidR="00A0258C" w:rsidRPr="00EE59C9">
        <w:rPr>
          <w:rFonts w:ascii="StobiSans Regular" w:eastAsia="Times New Roman" w:hAnsi="StobiSans Regular" w:cs="Times New Roman"/>
          <w:color w:val="000000"/>
          <w:lang w:eastAsia="en-GB"/>
        </w:rPr>
        <w:t xml:space="preserve"> тутун сè уште </w:t>
      </w:r>
      <w:r w:rsidR="00783AB2" w:rsidRPr="00EE59C9">
        <w:rPr>
          <w:rFonts w:ascii="StobiSans Regular" w:eastAsia="Times New Roman" w:hAnsi="StobiSans Regular" w:cs="Times New Roman"/>
          <w:color w:val="000000"/>
          <w:lang w:eastAsia="en-GB"/>
        </w:rPr>
        <w:t>бележи голем пад</w:t>
      </w:r>
      <w:r w:rsidR="00A0258C" w:rsidRPr="00EE59C9">
        <w:rPr>
          <w:rFonts w:ascii="StobiSans Regular" w:eastAsia="Times New Roman" w:hAnsi="StobiSans Regular" w:cs="Times New Roman"/>
          <w:color w:val="000000"/>
          <w:lang w:eastAsia="en-GB"/>
        </w:rPr>
        <w:t xml:space="preserve"> во Бугарија. Големината на</w:t>
      </w:r>
      <w:r w:rsidR="00E72145" w:rsidRPr="00EE59C9">
        <w:rPr>
          <w:rFonts w:ascii="StobiSans Regular" w:eastAsia="Times New Roman" w:hAnsi="StobiSans Regular" w:cs="Times New Roman"/>
          <w:color w:val="000000"/>
          <w:lang w:eastAsia="en-GB"/>
        </w:rPr>
        <w:t xml:space="preserve"> производството на </w:t>
      </w:r>
      <w:r w:rsidR="00007C3C" w:rsidRPr="00EE59C9">
        <w:rPr>
          <w:rFonts w:ascii="StobiSans Regular" w:eastAsia="Times New Roman" w:hAnsi="StobiSans Regular" w:cs="Times New Roman"/>
          <w:color w:val="000000"/>
          <w:lang w:eastAsia="en-GB"/>
        </w:rPr>
        <w:t>оваа земјоделска</w:t>
      </w:r>
      <w:r w:rsidR="00A0258C" w:rsidRPr="00EE59C9">
        <w:rPr>
          <w:rFonts w:ascii="StobiSans Regular" w:eastAsia="Times New Roman" w:hAnsi="StobiSans Regular" w:cs="Times New Roman"/>
          <w:color w:val="000000"/>
          <w:lang w:eastAsia="en-GB"/>
        </w:rPr>
        <w:t xml:space="preserve"> култур</w:t>
      </w:r>
      <w:r w:rsidR="00E72145" w:rsidRPr="00EE59C9">
        <w:rPr>
          <w:rFonts w:ascii="StobiSans Regular" w:eastAsia="Times New Roman" w:hAnsi="StobiSans Regular" w:cs="Times New Roman"/>
          <w:color w:val="000000"/>
          <w:lang w:eastAsia="en-GB"/>
        </w:rPr>
        <w:t>а</w:t>
      </w:r>
      <w:r w:rsidR="00A0258C" w:rsidRPr="00EE59C9">
        <w:rPr>
          <w:rFonts w:ascii="StobiSans Regular" w:eastAsia="Times New Roman" w:hAnsi="StobiSans Regular" w:cs="Times New Roman"/>
          <w:color w:val="000000"/>
          <w:lang w:eastAsia="en-GB"/>
        </w:rPr>
        <w:t xml:space="preserve"> се пресметува како 9 милиони кг во 2018 година. (</w:t>
      </w:r>
      <w:r w:rsidR="00E72145" w:rsidRPr="00EE59C9">
        <w:rPr>
          <w:rFonts w:ascii="StobiSans Regular" w:hAnsi="StobiSans Regular" w:cs="Times New Roman"/>
        </w:rPr>
        <w:t>Star Agritech International</w:t>
      </w:r>
      <w:r w:rsidR="00A0258C" w:rsidRPr="00EE59C9">
        <w:rPr>
          <w:rFonts w:ascii="StobiSans Regular" w:eastAsia="Times New Roman" w:hAnsi="StobiSans Regular" w:cs="Times New Roman"/>
          <w:color w:val="000000"/>
          <w:lang w:eastAsia="en-GB"/>
        </w:rPr>
        <w:t>, извештај за земјоделски култури септември </w:t>
      </w:r>
      <w:r w:rsidR="004F6A31" w:rsidRPr="00EE59C9">
        <w:rPr>
          <w:rFonts w:ascii="StobiSans Regular" w:eastAsia="Times New Roman" w:hAnsi="StobiSans Regular" w:cs="Times New Roman"/>
          <w:color w:val="000000"/>
          <w:lang w:eastAsia="en-GB"/>
        </w:rPr>
        <w:t>2019</w:t>
      </w:r>
      <w:r w:rsidR="00A0258C" w:rsidRPr="00EE59C9">
        <w:rPr>
          <w:rFonts w:ascii="StobiSans Regular" w:eastAsia="Times New Roman" w:hAnsi="StobiSans Regular" w:cs="Times New Roman"/>
          <w:color w:val="000000"/>
          <w:lang w:eastAsia="en-GB"/>
        </w:rPr>
        <w:t>.</w:t>
      </w:r>
    </w:p>
    <w:p w14:paraId="2149775F" w14:textId="3154616B" w:rsidR="00A0258C" w:rsidRPr="00EE59C9" w:rsidRDefault="00D56E8A" w:rsidP="009C4D5F">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A0258C" w:rsidRPr="00EE59C9">
        <w:rPr>
          <w:rFonts w:ascii="StobiSans Regular" w:eastAsia="Times New Roman" w:hAnsi="StobiSans Regular" w:cs="Times New Roman"/>
          <w:color w:val="000000"/>
          <w:lang w:val="mk-MK" w:eastAsia="en-GB"/>
        </w:rPr>
        <w:t xml:space="preserve">На глобално ниво, како производители на помали </w:t>
      </w:r>
      <w:r w:rsidR="00A72B65" w:rsidRPr="00EE59C9">
        <w:rPr>
          <w:rFonts w:ascii="StobiSans Regular" w:eastAsia="Times New Roman" w:hAnsi="StobiSans Regular" w:cs="Times New Roman"/>
          <w:color w:val="000000"/>
          <w:lang w:val="mk-MK" w:eastAsia="en-GB"/>
        </w:rPr>
        <w:t>количества</w:t>
      </w:r>
      <w:r w:rsidR="00A0258C" w:rsidRPr="00EE59C9">
        <w:rPr>
          <w:rFonts w:ascii="StobiSans Regular" w:eastAsia="Times New Roman" w:hAnsi="StobiSans Regular" w:cs="Times New Roman"/>
          <w:color w:val="000000"/>
          <w:lang w:val="mk-MK" w:eastAsia="en-GB"/>
        </w:rPr>
        <w:t xml:space="preserve"> на </w:t>
      </w:r>
      <w:r w:rsidR="00B30E62" w:rsidRPr="00EE59C9">
        <w:rPr>
          <w:rFonts w:ascii="StobiSans Regular" w:eastAsia="Times New Roman" w:hAnsi="StobiSans Regular" w:cs="Times New Roman"/>
          <w:color w:val="000000"/>
          <w:lang w:val="mk-MK" w:eastAsia="en-GB"/>
        </w:rPr>
        <w:t>ориенталски</w:t>
      </w:r>
      <w:r w:rsidR="00A0258C" w:rsidRPr="00EE59C9">
        <w:rPr>
          <w:rFonts w:ascii="StobiSans Regular" w:eastAsia="Times New Roman" w:hAnsi="StobiSans Regular" w:cs="Times New Roman"/>
          <w:color w:val="000000"/>
          <w:lang w:val="mk-MK" w:eastAsia="en-GB"/>
        </w:rPr>
        <w:t xml:space="preserve"> тутун се појавува</w:t>
      </w:r>
      <w:r w:rsidR="004F6A31" w:rsidRPr="00EE59C9">
        <w:rPr>
          <w:rFonts w:ascii="StobiSans Regular" w:eastAsia="Times New Roman" w:hAnsi="StobiSans Regular" w:cs="Times New Roman"/>
          <w:color w:val="000000"/>
          <w:lang w:val="mk-MK" w:eastAsia="en-GB"/>
        </w:rPr>
        <w:t>ат</w:t>
      </w:r>
      <w:r w:rsidR="00A0258C" w:rsidRPr="00EE59C9">
        <w:rPr>
          <w:rFonts w:ascii="StobiSans Regular" w:eastAsia="Times New Roman" w:hAnsi="StobiSans Regular" w:cs="Times New Roman"/>
          <w:color w:val="000000"/>
          <w:lang w:val="mk-MK" w:eastAsia="en-GB"/>
        </w:rPr>
        <w:t xml:space="preserve"> и Индија, каде се воведува </w:t>
      </w:r>
      <w:r w:rsidR="009C0FFA" w:rsidRPr="00EE59C9">
        <w:rPr>
          <w:rFonts w:ascii="StobiSans Regular" w:eastAsia="Times New Roman" w:hAnsi="StobiSans Regular" w:cs="Times New Roman"/>
          <w:color w:val="000000"/>
          <w:lang w:val="mk-MK" w:eastAsia="en-GB"/>
        </w:rPr>
        <w:t>типот</w:t>
      </w:r>
      <w:r w:rsidR="00A0258C" w:rsidRPr="00EE59C9">
        <w:rPr>
          <w:rFonts w:ascii="StobiSans Regular" w:eastAsia="Times New Roman" w:hAnsi="StobiSans Regular" w:cs="Times New Roman"/>
          <w:color w:val="000000"/>
          <w:lang w:val="mk-MK" w:eastAsia="en-GB"/>
        </w:rPr>
        <w:t xml:space="preserve"> Измир; Кина, каде е воведен типот Басма; Тајланд, каде се воведува тип</w:t>
      </w:r>
      <w:r w:rsidR="009C0FFA" w:rsidRPr="00EE59C9">
        <w:rPr>
          <w:rFonts w:ascii="StobiSans Regular" w:eastAsia="Times New Roman" w:hAnsi="StobiSans Regular" w:cs="Times New Roman"/>
          <w:color w:val="000000"/>
          <w:lang w:val="mk-MK" w:eastAsia="en-GB"/>
        </w:rPr>
        <w:t xml:space="preserve">от </w:t>
      </w:r>
      <w:r w:rsidR="007C7123" w:rsidRPr="00EE59C9">
        <w:rPr>
          <w:rFonts w:ascii="StobiSans Regular" w:eastAsia="Times New Roman" w:hAnsi="StobiSans Regular" w:cs="Times New Roman"/>
          <w:color w:val="000000"/>
          <w:lang w:val="mk-MK" w:eastAsia="en-GB"/>
        </w:rPr>
        <w:t>П</w:t>
      </w:r>
      <w:r w:rsidR="009C0FFA" w:rsidRPr="00EE59C9">
        <w:rPr>
          <w:rFonts w:ascii="StobiSans Regular" w:eastAsia="Times New Roman" w:hAnsi="StobiSans Regular" w:cs="Times New Roman"/>
          <w:color w:val="000000"/>
          <w:lang w:val="mk-MK" w:eastAsia="en-GB"/>
        </w:rPr>
        <w:t>рилеп</w:t>
      </w:r>
      <w:r w:rsidR="00A0258C" w:rsidRPr="00EE59C9">
        <w:rPr>
          <w:rFonts w:ascii="StobiSans Regular" w:eastAsia="Times New Roman" w:hAnsi="StobiSans Regular" w:cs="Times New Roman"/>
          <w:color w:val="000000"/>
          <w:lang w:val="mk-MK" w:eastAsia="en-GB"/>
        </w:rPr>
        <w:t>. Мали колич</w:t>
      </w:r>
      <w:r w:rsidR="009C0FFA" w:rsidRPr="00EE59C9">
        <w:rPr>
          <w:rFonts w:ascii="StobiSans Regular" w:eastAsia="Times New Roman" w:hAnsi="StobiSans Regular" w:cs="Times New Roman"/>
          <w:color w:val="000000"/>
          <w:lang w:val="mk-MK" w:eastAsia="en-GB"/>
        </w:rPr>
        <w:t>ества</w:t>
      </w:r>
      <w:r w:rsidR="00A0258C" w:rsidRPr="00EE59C9">
        <w:rPr>
          <w:rFonts w:ascii="StobiSans Regular" w:eastAsia="Times New Roman" w:hAnsi="StobiSans Regular" w:cs="Times New Roman"/>
          <w:color w:val="000000"/>
          <w:lang w:val="mk-MK" w:eastAsia="en-GB"/>
        </w:rPr>
        <w:t xml:space="preserve"> на </w:t>
      </w:r>
      <w:r w:rsidR="00B30E62" w:rsidRPr="00EE59C9">
        <w:rPr>
          <w:rFonts w:ascii="StobiSans Regular" w:eastAsia="Times New Roman" w:hAnsi="StobiSans Regular" w:cs="Times New Roman"/>
          <w:color w:val="000000"/>
          <w:lang w:val="mk-MK" w:eastAsia="en-GB"/>
        </w:rPr>
        <w:t>ориенталски</w:t>
      </w:r>
      <w:r w:rsidR="00A0258C" w:rsidRPr="00EE59C9">
        <w:rPr>
          <w:rFonts w:ascii="StobiSans Regular" w:eastAsia="Times New Roman" w:hAnsi="StobiSans Regular" w:cs="Times New Roman"/>
          <w:color w:val="000000"/>
          <w:lang w:val="mk-MK" w:eastAsia="en-GB"/>
        </w:rPr>
        <w:t xml:space="preserve"> тутун се произведуваат и во земјите на </w:t>
      </w:r>
      <w:r w:rsidR="008F2BAB" w:rsidRPr="00036568">
        <w:rPr>
          <w:rFonts w:ascii="StobiSans Regular" w:eastAsia="Times New Roman" w:hAnsi="StobiSans Regular" w:cs="Times New Roman"/>
          <w:color w:val="000000"/>
          <w:lang w:val="mk-MK" w:eastAsia="en-GB"/>
        </w:rPr>
        <w:t>С</w:t>
      </w:r>
      <w:r w:rsidR="00006E5C" w:rsidRPr="00036568">
        <w:rPr>
          <w:rFonts w:ascii="StobiSans Regular" w:eastAsia="Times New Roman" w:hAnsi="StobiSans Regular" w:cs="Times New Roman"/>
          <w:color w:val="000000"/>
          <w:lang w:val="mk-MK" w:eastAsia="en-GB"/>
        </w:rPr>
        <w:t xml:space="preserve">ојузот на независни држави </w:t>
      </w:r>
      <w:r w:rsidR="00006E5C">
        <w:rPr>
          <w:rFonts w:ascii="StobiSans Regular" w:eastAsia="Times New Roman" w:hAnsi="StobiSans Regular" w:cs="Times New Roman"/>
          <w:color w:val="000000"/>
          <w:lang w:val="hr-HR" w:eastAsia="en-GB"/>
        </w:rPr>
        <w:t xml:space="preserve"> </w:t>
      </w:r>
      <w:r w:rsidR="00006E5C">
        <w:rPr>
          <w:rFonts w:ascii="StobiSans Regular" w:eastAsia="Times New Roman" w:hAnsi="StobiSans Regular" w:cs="Times New Roman"/>
          <w:color w:val="000000"/>
          <w:lang w:val="mk-MK" w:eastAsia="en-GB"/>
        </w:rPr>
        <w:t>(</w:t>
      </w:r>
      <w:r w:rsidR="00006E5C" w:rsidRPr="00036568">
        <w:rPr>
          <w:rFonts w:ascii="StobiSans Regular" w:eastAsia="Times New Roman" w:hAnsi="StobiSans Regular" w:cs="Times New Roman"/>
          <w:lang w:val="mk-MK" w:eastAsia="en-GB"/>
        </w:rPr>
        <w:t>Русија, Казахстан, Узбекистан</w:t>
      </w:r>
      <w:r w:rsidR="00C942DF" w:rsidRPr="00036568">
        <w:rPr>
          <w:rFonts w:ascii="StobiSans Regular" w:eastAsia="Times New Roman" w:hAnsi="StobiSans Regular" w:cs="Times New Roman"/>
          <w:lang w:val="mk-MK" w:eastAsia="en-GB"/>
        </w:rPr>
        <w:t>,Таџикистан)</w:t>
      </w:r>
      <w:r w:rsidR="00A0258C" w:rsidRPr="00036568">
        <w:rPr>
          <w:rFonts w:ascii="StobiSans Regular" w:eastAsia="Times New Roman" w:hAnsi="StobiSans Regular" w:cs="Times New Roman"/>
          <w:lang w:val="mk-MK" w:eastAsia="en-GB"/>
        </w:rPr>
        <w:t xml:space="preserve"> како и во некои медитерански земји</w:t>
      </w:r>
      <w:r w:rsidR="00C942DF" w:rsidRPr="00036568">
        <w:rPr>
          <w:rFonts w:ascii="StobiSans Regular" w:eastAsia="Times New Roman" w:hAnsi="StobiSans Regular" w:cs="Times New Roman"/>
          <w:lang w:val="mk-MK" w:eastAsia="en-GB"/>
        </w:rPr>
        <w:t xml:space="preserve"> (Либан, Тунис, Алжир и Мароко)</w:t>
      </w:r>
      <w:r w:rsidR="00A0258C" w:rsidRPr="00036568">
        <w:rPr>
          <w:rFonts w:ascii="StobiSans Regular" w:eastAsia="Times New Roman" w:hAnsi="StobiSans Regular" w:cs="Times New Roman"/>
          <w:lang w:val="mk-MK" w:eastAsia="en-GB"/>
        </w:rPr>
        <w:t>.</w:t>
      </w:r>
      <w:r w:rsidR="00156939">
        <w:rPr>
          <w:rFonts w:ascii="StobiSans Regular" w:eastAsia="Times New Roman" w:hAnsi="StobiSans Regular" w:cs="Times New Roman"/>
          <w:lang w:val="mk-MK" w:eastAsia="en-GB"/>
        </w:rPr>
        <w:t xml:space="preserve"> </w:t>
      </w:r>
      <w:r w:rsidR="00A72B65" w:rsidRPr="00EE59C9">
        <w:rPr>
          <w:rFonts w:ascii="StobiSans Regular" w:eastAsia="Times New Roman" w:hAnsi="StobiSans Regular" w:cs="Times New Roman"/>
          <w:lang w:val="mk-MK" w:eastAsia="en-GB"/>
        </w:rPr>
        <w:t xml:space="preserve">Групирани </w:t>
      </w:r>
      <w:r w:rsidR="00A0258C" w:rsidRPr="00EE59C9">
        <w:rPr>
          <w:rFonts w:ascii="StobiSans Regular" w:eastAsia="Times New Roman" w:hAnsi="StobiSans Regular" w:cs="Times New Roman"/>
          <w:lang w:val="mk-MK" w:eastAsia="en-GB"/>
        </w:rPr>
        <w:t xml:space="preserve"> според типо</w:t>
      </w:r>
      <w:r w:rsidR="00A72B65" w:rsidRPr="00EE59C9">
        <w:rPr>
          <w:rFonts w:ascii="StobiSans Regular" w:eastAsia="Times New Roman" w:hAnsi="StobiSans Regular" w:cs="Times New Roman"/>
          <w:lang w:val="mk-MK" w:eastAsia="en-GB"/>
        </w:rPr>
        <w:t xml:space="preserve">т на ориенталскиот </w:t>
      </w:r>
      <w:r w:rsidR="00A0258C" w:rsidRPr="00EE59C9">
        <w:rPr>
          <w:rFonts w:ascii="StobiSans Regular" w:eastAsia="Times New Roman" w:hAnsi="StobiSans Regular" w:cs="Times New Roman"/>
          <w:lang w:val="mk-MK" w:eastAsia="en-GB"/>
        </w:rPr>
        <w:t xml:space="preserve"> </w:t>
      </w:r>
      <w:r w:rsidR="00A0258C" w:rsidRPr="00EE59C9">
        <w:rPr>
          <w:rFonts w:ascii="StobiSans Regular" w:eastAsia="Times New Roman" w:hAnsi="StobiSans Regular" w:cs="Times New Roman"/>
          <w:color w:val="000000"/>
          <w:lang w:val="mk-MK" w:eastAsia="en-GB"/>
        </w:rPr>
        <w:t>тутун, во светската трговија доминира типот Измир со учество од 40%, прилепскиот тип има 20%, а типот Басма е 15%, додека другите видови, Катерини, Самсун, Крумовград и некои други имаат удел од околу 5% (</w:t>
      </w:r>
      <w:r w:rsidR="00074AB1" w:rsidRPr="00EE59C9">
        <w:rPr>
          <w:rFonts w:ascii="StobiSans Regular" w:eastAsia="Times New Roman" w:hAnsi="StobiSans Regular" w:cs="Times New Roman"/>
          <w:color w:val="000000"/>
          <w:lang w:val="mk-MK" w:eastAsia="en-GB"/>
        </w:rPr>
        <w:t>Tobacco currier No. 77</w:t>
      </w:r>
      <w:r w:rsidR="00A0258C" w:rsidRPr="00EE59C9">
        <w:rPr>
          <w:rFonts w:ascii="StobiSans Regular" w:eastAsia="Times New Roman" w:hAnsi="StobiSans Regular" w:cs="Times New Roman"/>
          <w:color w:val="000000"/>
          <w:lang w:val="mk-MK" w:eastAsia="en-GB"/>
        </w:rPr>
        <w:t>, септември 2019).</w:t>
      </w:r>
    </w:p>
    <w:p w14:paraId="446D5348" w14:textId="6B9E99F7" w:rsidR="009C4D5F" w:rsidRDefault="00A0258C" w:rsidP="009C4D5F">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Производството на тутун во ЕУ-28 во 2018 година е прикажано во Табела 1.</w:t>
      </w:r>
    </w:p>
    <w:p w14:paraId="3E858899" w14:textId="77777777" w:rsidR="00036568" w:rsidRPr="00036568" w:rsidRDefault="00036568" w:rsidP="009C4D5F">
      <w:pPr>
        <w:spacing w:after="0" w:line="240" w:lineRule="auto"/>
        <w:jc w:val="both"/>
        <w:rPr>
          <w:rFonts w:ascii="StobiSans Regular" w:eastAsia="Times New Roman" w:hAnsi="StobiSans Regular" w:cs="Times New Roman"/>
          <w:color w:val="000000"/>
          <w:lang w:val="mk-MK" w:eastAsia="en-GB"/>
        </w:rPr>
      </w:pPr>
    </w:p>
    <w:p w14:paraId="1FDEB0F8" w14:textId="64D8D1F9" w:rsidR="00FB3AE2" w:rsidRPr="00EE59C9" w:rsidRDefault="00BB28CE" w:rsidP="00001CE4">
      <w:pPr>
        <w:spacing w:after="200" w:line="259" w:lineRule="atLeast"/>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b/>
          <w:bCs/>
          <w:color w:val="000000"/>
          <w:lang w:val="mk-MK" w:eastAsia="en-GB"/>
        </w:rPr>
        <w:t>Табела 1</w:t>
      </w:r>
      <w:r w:rsidR="00FB3AE2" w:rsidRPr="00EE59C9">
        <w:rPr>
          <w:rFonts w:ascii="StobiSans Regular" w:eastAsia="Times New Roman" w:hAnsi="StobiSans Regular" w:cs="Times New Roman"/>
          <w:b/>
          <w:bCs/>
          <w:color w:val="000000"/>
          <w:lang w:val="mk-MK" w:eastAsia="en-GB"/>
        </w:rPr>
        <w:t>. Производство на тутун во земјите на ЕУ</w:t>
      </w:r>
      <w:r w:rsidR="009C4D5F" w:rsidRPr="00EE59C9">
        <w:rPr>
          <w:rFonts w:ascii="StobiSans Regular" w:eastAsia="Times New Roman" w:hAnsi="StobiSans Regular" w:cs="Times New Roman"/>
          <w:b/>
          <w:bCs/>
          <w:color w:val="000000"/>
          <w:lang w:val="mk-MK" w:eastAsia="en-GB"/>
        </w:rPr>
        <w:t xml:space="preserve"> </w:t>
      </w:r>
      <w:r w:rsidR="00FB3AE2" w:rsidRPr="00EE59C9">
        <w:rPr>
          <w:rFonts w:ascii="StobiSans Regular" w:eastAsia="Times New Roman" w:hAnsi="StobiSans Regular" w:cs="Times New Roman"/>
          <w:b/>
          <w:bCs/>
          <w:color w:val="000000"/>
          <w:lang w:val="mk-MK" w:eastAsia="en-GB"/>
        </w:rPr>
        <w:t>според типови на тутун, 2018 година, тони </w:t>
      </w:r>
    </w:p>
    <w:tbl>
      <w:tblPr>
        <w:tblW w:w="10057" w:type="dxa"/>
        <w:jc w:val="center"/>
        <w:tblCellMar>
          <w:left w:w="0" w:type="dxa"/>
          <w:right w:w="0" w:type="dxa"/>
        </w:tblCellMar>
        <w:tblLook w:val="04A0" w:firstRow="1" w:lastRow="0" w:firstColumn="1" w:lastColumn="0" w:noHBand="0" w:noVBand="1"/>
      </w:tblPr>
      <w:tblGrid>
        <w:gridCol w:w="1294"/>
        <w:gridCol w:w="1314"/>
        <w:gridCol w:w="1150"/>
        <w:gridCol w:w="1479"/>
        <w:gridCol w:w="1178"/>
        <w:gridCol w:w="1427"/>
        <w:gridCol w:w="1165"/>
        <w:gridCol w:w="1050"/>
      </w:tblGrid>
      <w:tr w:rsidR="00AD62E3" w:rsidRPr="00EE59C9" w14:paraId="2A83A722" w14:textId="77777777" w:rsidTr="0008642D">
        <w:trPr>
          <w:trHeight w:val="330"/>
          <w:jc w:val="center"/>
        </w:trPr>
        <w:tc>
          <w:tcPr>
            <w:tcW w:w="12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37CACC"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Земја</w:t>
            </w:r>
          </w:p>
        </w:tc>
        <w:tc>
          <w:tcPr>
            <w:tcW w:w="1314"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14:paraId="206BD080"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Вирџинија</w:t>
            </w:r>
          </w:p>
        </w:tc>
        <w:tc>
          <w:tcPr>
            <w:tcW w:w="1150" w:type="dxa"/>
            <w:tcBorders>
              <w:top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632A708D" w14:textId="77777777" w:rsidR="00FB3AE2" w:rsidRPr="00EE59C9" w:rsidRDefault="00B30EA5"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Берлеј</w:t>
            </w:r>
          </w:p>
        </w:tc>
        <w:tc>
          <w:tcPr>
            <w:tcW w:w="1479" w:type="dxa"/>
            <w:tcBorders>
              <w:top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6E2CB7F2" w14:textId="2A718423"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Темн</w:t>
            </w:r>
            <w:r w:rsidR="00A72B65" w:rsidRPr="00EE59C9">
              <w:rPr>
                <w:rFonts w:ascii="StobiSans Regular" w:eastAsia="Times New Roman" w:hAnsi="StobiSans Regular" w:cs="Times New Roman"/>
                <w:bCs/>
                <w:sz w:val="20"/>
                <w:szCs w:val="20"/>
                <w:lang w:val="mk-MK" w:eastAsia="en-GB"/>
              </w:rPr>
              <w:t>и тутуни</w:t>
            </w:r>
          </w:p>
        </w:tc>
        <w:tc>
          <w:tcPr>
            <w:tcW w:w="1178" w:type="dxa"/>
            <w:tcBorders>
              <w:top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4499C03E" w14:textId="4F36615B" w:rsidR="00FB3AE2" w:rsidRPr="00EE59C9" w:rsidRDefault="009C0FFA" w:rsidP="00156939">
            <w:pPr>
              <w:spacing w:after="0" w:line="240" w:lineRule="auto"/>
              <w:jc w:val="center"/>
              <w:rPr>
                <w:rFonts w:ascii="StobiSans Regular" w:eastAsia="Times New Roman" w:hAnsi="StobiSans Regular" w:cs="Times New Roman"/>
                <w:bCs/>
                <w:sz w:val="20"/>
                <w:szCs w:val="20"/>
                <w:lang w:val="mk-MK" w:eastAsia="en-GB"/>
              </w:rPr>
            </w:pPr>
            <w:r w:rsidRPr="00EE59C9">
              <w:rPr>
                <w:rFonts w:ascii="StobiSans Regular" w:eastAsia="Times New Roman" w:hAnsi="StobiSans Regular" w:cs="Times New Roman"/>
                <w:bCs/>
                <w:sz w:val="20"/>
                <w:szCs w:val="20"/>
                <w:lang w:val="mk-MK" w:eastAsia="en-GB"/>
              </w:rPr>
              <w:t>С</w:t>
            </w:r>
            <w:r w:rsidR="00AD62E3" w:rsidRPr="00EE59C9">
              <w:rPr>
                <w:rFonts w:ascii="StobiSans Regular" w:eastAsia="Times New Roman" w:hAnsi="StobiSans Regular" w:cs="Times New Roman"/>
                <w:bCs/>
                <w:sz w:val="20"/>
                <w:szCs w:val="20"/>
                <w:lang w:val="mk-MK" w:eastAsia="en-GB"/>
              </w:rPr>
              <w:t>ушен</w:t>
            </w:r>
            <w:r w:rsidR="00A72B65" w:rsidRPr="00EE59C9">
              <w:rPr>
                <w:rFonts w:ascii="StobiSans Regular" w:eastAsia="Times New Roman" w:hAnsi="StobiSans Regular" w:cs="Times New Roman"/>
                <w:bCs/>
                <w:sz w:val="20"/>
                <w:szCs w:val="20"/>
                <w:lang w:val="mk-MK" w:eastAsia="en-GB"/>
              </w:rPr>
              <w:t>и</w:t>
            </w:r>
            <w:r w:rsidRPr="00EE59C9">
              <w:rPr>
                <w:rFonts w:ascii="StobiSans Regular" w:eastAsia="Times New Roman" w:hAnsi="StobiSans Regular" w:cs="Times New Roman"/>
                <w:bCs/>
                <w:sz w:val="20"/>
                <w:szCs w:val="20"/>
                <w:lang w:val="mk-MK" w:eastAsia="en-GB"/>
              </w:rPr>
              <w:t xml:space="preserve"> на оган</w:t>
            </w:r>
          </w:p>
        </w:tc>
        <w:tc>
          <w:tcPr>
            <w:tcW w:w="1427" w:type="dxa"/>
            <w:tcBorders>
              <w:top w:val="single" w:sz="8" w:space="0" w:color="000000"/>
              <w:bottom w:val="single" w:sz="8" w:space="0" w:color="000000"/>
            </w:tcBorders>
            <w:tcMar>
              <w:top w:w="0" w:type="dxa"/>
              <w:left w:w="108" w:type="dxa"/>
              <w:bottom w:w="0" w:type="dxa"/>
              <w:right w:w="108" w:type="dxa"/>
            </w:tcMar>
            <w:vAlign w:val="center"/>
            <w:hideMark/>
          </w:tcPr>
          <w:p w14:paraId="5970D1C7" w14:textId="2B857FC8" w:rsidR="00FB3AE2" w:rsidRPr="00EE59C9" w:rsidRDefault="00B30E62" w:rsidP="00156939">
            <w:pPr>
              <w:spacing w:after="0" w:line="240" w:lineRule="auto"/>
              <w:jc w:val="center"/>
              <w:rPr>
                <w:rFonts w:ascii="StobiSans Regular" w:eastAsia="Times New Roman" w:hAnsi="StobiSans Regular" w:cs="Times New Roman"/>
                <w:bCs/>
                <w:sz w:val="20"/>
                <w:szCs w:val="20"/>
                <w:lang w:val="mk-MK" w:eastAsia="en-GB"/>
              </w:rPr>
            </w:pPr>
            <w:r w:rsidRPr="00EE59C9">
              <w:rPr>
                <w:rFonts w:ascii="StobiSans Regular" w:eastAsia="Times New Roman" w:hAnsi="StobiSans Regular" w:cs="Times New Roman"/>
                <w:bCs/>
                <w:sz w:val="20"/>
                <w:szCs w:val="20"/>
                <w:lang w:val="mk-MK" w:eastAsia="en-GB"/>
              </w:rPr>
              <w:t>Ориенталски</w:t>
            </w:r>
          </w:p>
        </w:tc>
        <w:tc>
          <w:tcPr>
            <w:tcW w:w="1165" w:type="dxa"/>
            <w:tcBorders>
              <w:top w:val="single" w:sz="8" w:space="0" w:color="000000"/>
              <w:left w:val="single" w:sz="8" w:space="0" w:color="000000"/>
              <w:bottom w:val="single" w:sz="8" w:space="0" w:color="000000"/>
            </w:tcBorders>
            <w:tcMar>
              <w:top w:w="0" w:type="dxa"/>
              <w:left w:w="108" w:type="dxa"/>
              <w:bottom w:w="0" w:type="dxa"/>
              <w:right w:w="108" w:type="dxa"/>
            </w:tcMar>
            <w:vAlign w:val="center"/>
            <w:hideMark/>
          </w:tcPr>
          <w:p w14:paraId="582CB587"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Вкупно</w:t>
            </w:r>
          </w:p>
        </w:tc>
        <w:tc>
          <w:tcPr>
            <w:tcW w:w="1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3CEE02"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w:t>
            </w:r>
          </w:p>
        </w:tc>
      </w:tr>
      <w:tr w:rsidR="00AD62E3" w:rsidRPr="00EE59C9" w14:paraId="21F2322A" w14:textId="77777777" w:rsidTr="00156939">
        <w:trPr>
          <w:trHeight w:val="259"/>
          <w:jc w:val="center"/>
        </w:trPr>
        <w:tc>
          <w:tcPr>
            <w:tcW w:w="1294" w:type="dxa"/>
            <w:tcBorders>
              <w:top w:val="single" w:sz="6" w:space="0" w:color="000000"/>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17AF861E"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Италија</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43B8DA4E"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32</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381</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259BBF06"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14</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706</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62FC171A"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128</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7C0F3D0C"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473</w:t>
            </w:r>
          </w:p>
        </w:tc>
        <w:tc>
          <w:tcPr>
            <w:tcW w:w="1427" w:type="dxa"/>
            <w:tcBorders>
              <w:bottom w:val="single" w:sz="6" w:space="0" w:color="000000"/>
            </w:tcBorders>
            <w:tcMar>
              <w:top w:w="0" w:type="dxa"/>
              <w:left w:w="108" w:type="dxa"/>
              <w:bottom w:w="0" w:type="dxa"/>
              <w:right w:w="108" w:type="dxa"/>
            </w:tcMar>
            <w:vAlign w:val="center"/>
            <w:hideMark/>
          </w:tcPr>
          <w:p w14:paraId="6FA5F82E"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4D2F029B"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51</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688</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1F83E4EE"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38,6%</w:t>
            </w:r>
          </w:p>
        </w:tc>
      </w:tr>
      <w:tr w:rsidR="00AD62E3" w:rsidRPr="00EE59C9" w14:paraId="03EA9C4B" w14:textId="77777777" w:rsidTr="00156939">
        <w:trPr>
          <w:trHeight w:val="228"/>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637B3578"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Шпанија</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08BF2FFD"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26</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633</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29A0A5E6"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782</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130929BF"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176</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619338E9"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tcBorders>
            <w:tcMar>
              <w:top w:w="0" w:type="dxa"/>
              <w:left w:w="108" w:type="dxa"/>
              <w:bottom w:w="0" w:type="dxa"/>
              <w:right w:w="108" w:type="dxa"/>
            </w:tcMar>
            <w:vAlign w:val="center"/>
            <w:hideMark/>
          </w:tcPr>
          <w:p w14:paraId="67FB2925"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29665CDD"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27</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 xml:space="preserve">591 </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57055DC1"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20,6%</w:t>
            </w:r>
          </w:p>
        </w:tc>
      </w:tr>
      <w:tr w:rsidR="00AD62E3" w:rsidRPr="00EE59C9" w14:paraId="7ADCEE2D" w14:textId="77777777" w:rsidTr="00156939">
        <w:trPr>
          <w:trHeight w:val="201"/>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5A7AA14B"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Полска</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2D8A8EFE"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21</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000</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379C6A76"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000</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06ACEF96"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800</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3370023E"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tcBorders>
            <w:tcMar>
              <w:top w:w="0" w:type="dxa"/>
              <w:left w:w="108" w:type="dxa"/>
              <w:bottom w:w="0" w:type="dxa"/>
              <w:right w:w="108" w:type="dxa"/>
            </w:tcMar>
            <w:vAlign w:val="center"/>
            <w:hideMark/>
          </w:tcPr>
          <w:p w14:paraId="6B12D991"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4D316FBC"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24</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800</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7C98540A"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18,5%</w:t>
            </w:r>
          </w:p>
        </w:tc>
      </w:tr>
      <w:tr w:rsidR="00AD62E3" w:rsidRPr="00EE59C9" w14:paraId="17A9E74C" w14:textId="77777777" w:rsidTr="00156939">
        <w:trPr>
          <w:trHeight w:val="273"/>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08AA3FF1" w14:textId="2BAA50C3"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Грција</w:t>
            </w:r>
            <w:r w:rsidR="00B676DF" w:rsidRPr="00EE59C9">
              <w:rPr>
                <w:rFonts w:ascii="StobiSans Regular" w:eastAsia="Times New Roman" w:hAnsi="StobiSans Regular" w:cs="Times New Roman"/>
                <w:bCs/>
                <w:sz w:val="20"/>
                <w:szCs w:val="20"/>
                <w:lang w:val="mk-MK" w:eastAsia="en-GB"/>
              </w:rPr>
              <w:t>*</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0663C351"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150</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3C48A7D5"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245</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4A5B7311"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315A211A"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right w:val="single" w:sz="6" w:space="0" w:color="000000"/>
            </w:tcBorders>
            <w:tcMar>
              <w:top w:w="0" w:type="dxa"/>
              <w:left w:w="108" w:type="dxa"/>
              <w:bottom w:w="0" w:type="dxa"/>
              <w:right w:w="108" w:type="dxa"/>
            </w:tcMar>
            <w:vAlign w:val="center"/>
            <w:hideMark/>
          </w:tcPr>
          <w:p w14:paraId="69B4B8B0"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13</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850</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551E1466"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20</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 xml:space="preserve">245 </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7E016C6F"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15,1%</w:t>
            </w:r>
          </w:p>
        </w:tc>
      </w:tr>
      <w:tr w:rsidR="00AD62E3" w:rsidRPr="00EE59C9" w14:paraId="75DDF878" w14:textId="77777777" w:rsidTr="00156939">
        <w:trPr>
          <w:trHeight w:val="255"/>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6C1B0395" w14:textId="14C0E190"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Бугарија</w:t>
            </w:r>
            <w:r w:rsidR="00B676DF" w:rsidRPr="00EE59C9">
              <w:rPr>
                <w:rFonts w:ascii="StobiSans Regular" w:eastAsia="Times New Roman" w:hAnsi="StobiSans Regular" w:cs="Times New Roman"/>
                <w:bCs/>
                <w:sz w:val="20"/>
                <w:szCs w:val="20"/>
                <w:lang w:val="mk-MK" w:eastAsia="en-GB"/>
              </w:rPr>
              <w:t>**</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63655513"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650</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417DB41C"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100</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0E7379D4"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7F1583D1"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right w:val="single" w:sz="6" w:space="0" w:color="000000"/>
            </w:tcBorders>
            <w:tcMar>
              <w:top w:w="0" w:type="dxa"/>
              <w:left w:w="108" w:type="dxa"/>
              <w:bottom w:w="0" w:type="dxa"/>
              <w:right w:w="108" w:type="dxa"/>
            </w:tcMar>
            <w:vAlign w:val="center"/>
            <w:hideMark/>
          </w:tcPr>
          <w:p w14:paraId="776EE5E7"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400</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7476CE38"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13</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150</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0CD22B90"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9,8%</w:t>
            </w:r>
          </w:p>
        </w:tc>
      </w:tr>
      <w:tr w:rsidR="00AD62E3" w:rsidRPr="00EE59C9" w14:paraId="53C6EC82" w14:textId="77777777" w:rsidTr="00156939">
        <w:trPr>
          <w:trHeight w:val="228"/>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5F920688"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Хрватска</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001181D3"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015 </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3AAE3D24"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343</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496C5E7A"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5D7151F9"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tcBorders>
            <w:tcMar>
              <w:top w:w="0" w:type="dxa"/>
              <w:left w:w="108" w:type="dxa"/>
              <w:bottom w:w="0" w:type="dxa"/>
              <w:right w:w="108" w:type="dxa"/>
            </w:tcMar>
            <w:vAlign w:val="center"/>
            <w:hideMark/>
          </w:tcPr>
          <w:p w14:paraId="5F62ADA0"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67ABA9BD"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7</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358</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3F9BB6F7"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5,5%</w:t>
            </w:r>
          </w:p>
        </w:tc>
      </w:tr>
      <w:tr w:rsidR="00AD62E3" w:rsidRPr="00EE59C9" w14:paraId="5B3E9250" w14:textId="77777777" w:rsidTr="00156939">
        <w:trPr>
          <w:trHeight w:val="210"/>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116C1BB5"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Франција</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7B6FB87B"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715</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08053CB3"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998 </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4BF655CD"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29</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44466AD8"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tcBorders>
            <w:tcMar>
              <w:top w:w="0" w:type="dxa"/>
              <w:left w:w="108" w:type="dxa"/>
              <w:bottom w:w="0" w:type="dxa"/>
              <w:right w:w="108" w:type="dxa"/>
            </w:tcMar>
            <w:vAlign w:val="center"/>
            <w:hideMark/>
          </w:tcPr>
          <w:p w14:paraId="5C7DC459"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5FE2690A"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6</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743</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0BE49541"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5,0%</w:t>
            </w:r>
          </w:p>
        </w:tc>
      </w:tr>
      <w:tr w:rsidR="00AD62E3" w:rsidRPr="00EE59C9" w14:paraId="4539B755" w14:textId="77777777" w:rsidTr="00156939">
        <w:trPr>
          <w:trHeight w:val="264"/>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0A7FEDA5"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Унгарија</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68CC799A"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369</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0761FEA9"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079</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55735A95"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4566E104"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tcBorders>
            <w:tcMar>
              <w:top w:w="0" w:type="dxa"/>
              <w:left w:w="108" w:type="dxa"/>
              <w:bottom w:w="0" w:type="dxa"/>
              <w:right w:w="108" w:type="dxa"/>
            </w:tcMar>
            <w:vAlign w:val="center"/>
            <w:hideMark/>
          </w:tcPr>
          <w:p w14:paraId="16D33CF5"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40D64910"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5</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448</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77BDBE48"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4,1%</w:t>
            </w:r>
          </w:p>
        </w:tc>
      </w:tr>
      <w:tr w:rsidR="00AD62E3" w:rsidRPr="00EE59C9" w14:paraId="539BD09C" w14:textId="77777777" w:rsidTr="00156939">
        <w:trPr>
          <w:trHeight w:val="156"/>
          <w:jc w:val="center"/>
        </w:trPr>
        <w:tc>
          <w:tcPr>
            <w:tcW w:w="1294"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523B165D"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Германија</w:t>
            </w:r>
          </w:p>
        </w:tc>
        <w:tc>
          <w:tcPr>
            <w:tcW w:w="1314" w:type="dxa"/>
            <w:tcBorders>
              <w:bottom w:val="single" w:sz="6" w:space="0" w:color="000000"/>
              <w:right w:val="single" w:sz="6" w:space="0" w:color="000000"/>
            </w:tcBorders>
            <w:tcMar>
              <w:top w:w="0" w:type="dxa"/>
              <w:left w:w="108" w:type="dxa"/>
              <w:bottom w:w="0" w:type="dxa"/>
              <w:right w:w="108" w:type="dxa"/>
            </w:tcMar>
            <w:vAlign w:val="center"/>
            <w:hideMark/>
          </w:tcPr>
          <w:p w14:paraId="3FD5C97F"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524</w:t>
            </w:r>
          </w:p>
        </w:tc>
        <w:tc>
          <w:tcPr>
            <w:tcW w:w="1150" w:type="dxa"/>
            <w:tcBorders>
              <w:bottom w:val="single" w:sz="6" w:space="0" w:color="000000"/>
              <w:right w:val="single" w:sz="6" w:space="0" w:color="000000"/>
            </w:tcBorders>
            <w:tcMar>
              <w:top w:w="0" w:type="dxa"/>
              <w:left w:w="108" w:type="dxa"/>
              <w:bottom w:w="0" w:type="dxa"/>
              <w:right w:w="108" w:type="dxa"/>
            </w:tcMar>
            <w:vAlign w:val="center"/>
            <w:hideMark/>
          </w:tcPr>
          <w:p w14:paraId="079FF391"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79" w:type="dxa"/>
            <w:tcBorders>
              <w:bottom w:val="single" w:sz="6" w:space="0" w:color="000000"/>
              <w:right w:val="single" w:sz="6" w:space="0" w:color="000000"/>
            </w:tcBorders>
            <w:tcMar>
              <w:top w:w="0" w:type="dxa"/>
              <w:left w:w="108" w:type="dxa"/>
              <w:bottom w:w="0" w:type="dxa"/>
              <w:right w:w="108" w:type="dxa"/>
            </w:tcMar>
            <w:vAlign w:val="center"/>
            <w:hideMark/>
          </w:tcPr>
          <w:p w14:paraId="1E4FC0C5"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78" w:type="dxa"/>
            <w:tcBorders>
              <w:bottom w:val="single" w:sz="6" w:space="0" w:color="000000"/>
              <w:right w:val="single" w:sz="6" w:space="0" w:color="000000"/>
            </w:tcBorders>
            <w:tcMar>
              <w:top w:w="0" w:type="dxa"/>
              <w:left w:w="108" w:type="dxa"/>
              <w:bottom w:w="0" w:type="dxa"/>
              <w:right w:w="108" w:type="dxa"/>
            </w:tcMar>
            <w:vAlign w:val="center"/>
            <w:hideMark/>
          </w:tcPr>
          <w:p w14:paraId="74A2F6CB"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Borders>
              <w:bottom w:val="single" w:sz="6" w:space="0" w:color="000000"/>
            </w:tcBorders>
            <w:tcMar>
              <w:top w:w="0" w:type="dxa"/>
              <w:left w:w="108" w:type="dxa"/>
              <w:bottom w:w="0" w:type="dxa"/>
              <w:right w:w="108" w:type="dxa"/>
            </w:tcMar>
            <w:vAlign w:val="center"/>
            <w:hideMark/>
          </w:tcPr>
          <w:p w14:paraId="2AE2B08D"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bottom w:val="single" w:sz="6" w:space="0" w:color="000000"/>
            </w:tcBorders>
            <w:tcMar>
              <w:top w:w="0" w:type="dxa"/>
              <w:left w:w="108" w:type="dxa"/>
              <w:bottom w:w="0" w:type="dxa"/>
              <w:right w:w="108" w:type="dxa"/>
            </w:tcMar>
            <w:vAlign w:val="center"/>
            <w:hideMark/>
          </w:tcPr>
          <w:p w14:paraId="559BCCCA"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4</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524</w:t>
            </w:r>
          </w:p>
        </w:tc>
        <w:tc>
          <w:tcPr>
            <w:tcW w:w="1050" w:type="dxa"/>
            <w:tcBorders>
              <w:left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550C4ABB"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3,4%</w:t>
            </w:r>
          </w:p>
        </w:tc>
      </w:tr>
      <w:tr w:rsidR="00AD62E3" w:rsidRPr="00EE59C9" w14:paraId="763BA88F" w14:textId="77777777" w:rsidTr="00156939">
        <w:trPr>
          <w:trHeight w:val="219"/>
          <w:jc w:val="center"/>
        </w:trPr>
        <w:tc>
          <w:tcPr>
            <w:tcW w:w="1294" w:type="dxa"/>
            <w:tcBorders>
              <w:left w:val="single" w:sz="8" w:space="0" w:color="000000"/>
              <w:right w:val="single" w:sz="8" w:space="0" w:color="000000"/>
            </w:tcBorders>
            <w:tcMar>
              <w:top w:w="0" w:type="dxa"/>
              <w:left w:w="108" w:type="dxa"/>
              <w:bottom w:w="0" w:type="dxa"/>
              <w:right w:w="108" w:type="dxa"/>
            </w:tcMar>
            <w:vAlign w:val="center"/>
            <w:hideMark/>
          </w:tcPr>
          <w:p w14:paraId="1B9EC0FF"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Белгија</w:t>
            </w:r>
          </w:p>
        </w:tc>
        <w:tc>
          <w:tcPr>
            <w:tcW w:w="1314" w:type="dxa"/>
            <w:tcBorders>
              <w:right w:val="single" w:sz="6" w:space="0" w:color="000000"/>
            </w:tcBorders>
            <w:tcMar>
              <w:top w:w="0" w:type="dxa"/>
              <w:left w:w="108" w:type="dxa"/>
              <w:bottom w:w="0" w:type="dxa"/>
              <w:right w:w="108" w:type="dxa"/>
            </w:tcMar>
            <w:vAlign w:val="center"/>
            <w:hideMark/>
          </w:tcPr>
          <w:p w14:paraId="345EC5B0"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50" w:type="dxa"/>
            <w:tcBorders>
              <w:right w:val="single" w:sz="6" w:space="0" w:color="000000"/>
            </w:tcBorders>
            <w:tcMar>
              <w:top w:w="0" w:type="dxa"/>
              <w:left w:w="108" w:type="dxa"/>
              <w:bottom w:w="0" w:type="dxa"/>
              <w:right w:w="108" w:type="dxa"/>
            </w:tcMar>
            <w:vAlign w:val="center"/>
            <w:hideMark/>
          </w:tcPr>
          <w:p w14:paraId="32D2BC9E"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w:t>
            </w:r>
          </w:p>
        </w:tc>
        <w:tc>
          <w:tcPr>
            <w:tcW w:w="1479" w:type="dxa"/>
            <w:tcBorders>
              <w:right w:val="single" w:sz="6" w:space="0" w:color="000000"/>
            </w:tcBorders>
            <w:tcMar>
              <w:top w:w="0" w:type="dxa"/>
              <w:left w:w="108" w:type="dxa"/>
              <w:bottom w:w="0" w:type="dxa"/>
              <w:right w:w="108" w:type="dxa"/>
            </w:tcMar>
            <w:vAlign w:val="center"/>
            <w:hideMark/>
          </w:tcPr>
          <w:p w14:paraId="599ABE68"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75</w:t>
            </w:r>
          </w:p>
        </w:tc>
        <w:tc>
          <w:tcPr>
            <w:tcW w:w="1178" w:type="dxa"/>
            <w:tcBorders>
              <w:right w:val="single" w:sz="6" w:space="0" w:color="000000"/>
            </w:tcBorders>
            <w:tcMar>
              <w:top w:w="0" w:type="dxa"/>
              <w:left w:w="108" w:type="dxa"/>
              <w:bottom w:w="0" w:type="dxa"/>
              <w:right w:w="108" w:type="dxa"/>
            </w:tcMar>
            <w:vAlign w:val="center"/>
            <w:hideMark/>
          </w:tcPr>
          <w:p w14:paraId="208780C9"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427" w:type="dxa"/>
            <w:tcMar>
              <w:top w:w="0" w:type="dxa"/>
              <w:left w:w="108" w:type="dxa"/>
              <w:bottom w:w="0" w:type="dxa"/>
              <w:right w:w="108" w:type="dxa"/>
            </w:tcMar>
            <w:vAlign w:val="center"/>
            <w:hideMark/>
          </w:tcPr>
          <w:p w14:paraId="0964732B"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w:t>
            </w:r>
          </w:p>
        </w:tc>
        <w:tc>
          <w:tcPr>
            <w:tcW w:w="1165" w:type="dxa"/>
            <w:tcBorders>
              <w:left w:val="single" w:sz="8" w:space="0" w:color="000000"/>
            </w:tcBorders>
            <w:tcMar>
              <w:top w:w="0" w:type="dxa"/>
              <w:left w:w="108" w:type="dxa"/>
              <w:bottom w:w="0" w:type="dxa"/>
              <w:right w:w="108" w:type="dxa"/>
            </w:tcMar>
            <w:vAlign w:val="center"/>
            <w:hideMark/>
          </w:tcPr>
          <w:p w14:paraId="6DA2EB6C"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82</w:t>
            </w:r>
          </w:p>
        </w:tc>
        <w:tc>
          <w:tcPr>
            <w:tcW w:w="1050" w:type="dxa"/>
            <w:tcBorders>
              <w:left w:val="single" w:sz="8" w:space="0" w:color="000000"/>
              <w:right w:val="single" w:sz="8" w:space="0" w:color="000000"/>
            </w:tcBorders>
            <w:tcMar>
              <w:top w:w="0" w:type="dxa"/>
              <w:left w:w="108" w:type="dxa"/>
              <w:bottom w:w="0" w:type="dxa"/>
              <w:right w:w="108" w:type="dxa"/>
            </w:tcMar>
            <w:vAlign w:val="center"/>
            <w:hideMark/>
          </w:tcPr>
          <w:p w14:paraId="1E2E6DEC"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0,1%</w:t>
            </w:r>
          </w:p>
        </w:tc>
      </w:tr>
      <w:tr w:rsidR="00AD62E3" w:rsidRPr="00EE59C9" w14:paraId="403EEE96" w14:textId="77777777" w:rsidTr="0008642D">
        <w:trPr>
          <w:trHeight w:val="330"/>
          <w:jc w:val="center"/>
        </w:trPr>
        <w:tc>
          <w:tcPr>
            <w:tcW w:w="12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9BE6E22" w14:textId="77777777" w:rsidR="00FB3AE2" w:rsidRPr="00EE59C9" w:rsidRDefault="00FB3AE2" w:rsidP="00156939">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ЕУ</w:t>
            </w:r>
          </w:p>
        </w:tc>
        <w:tc>
          <w:tcPr>
            <w:tcW w:w="1314" w:type="dxa"/>
            <w:tcBorders>
              <w:top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4993F5AD"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84</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804</w:t>
            </w:r>
          </w:p>
        </w:tc>
        <w:tc>
          <w:tcPr>
            <w:tcW w:w="1150" w:type="dxa"/>
            <w:tcBorders>
              <w:top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4C44DA32"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22</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478 </w:t>
            </w:r>
          </w:p>
        </w:tc>
        <w:tc>
          <w:tcPr>
            <w:tcW w:w="1479" w:type="dxa"/>
            <w:tcBorders>
              <w:top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08737CAB"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032</w:t>
            </w:r>
          </w:p>
        </w:tc>
        <w:tc>
          <w:tcPr>
            <w:tcW w:w="1178" w:type="dxa"/>
            <w:tcBorders>
              <w:top w:val="single" w:sz="8" w:space="0" w:color="000000"/>
              <w:bottom w:val="single" w:sz="8" w:space="0" w:color="000000"/>
              <w:right w:val="single" w:sz="6" w:space="0" w:color="000000"/>
            </w:tcBorders>
            <w:tcMar>
              <w:top w:w="0" w:type="dxa"/>
              <w:left w:w="108" w:type="dxa"/>
              <w:bottom w:w="0" w:type="dxa"/>
              <w:right w:w="108" w:type="dxa"/>
            </w:tcMar>
            <w:vAlign w:val="center"/>
            <w:hideMark/>
          </w:tcPr>
          <w:p w14:paraId="5182710E"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473</w:t>
            </w:r>
          </w:p>
        </w:tc>
        <w:tc>
          <w:tcPr>
            <w:tcW w:w="1427" w:type="dxa"/>
            <w:tcBorders>
              <w:top w:val="single" w:sz="8" w:space="0" w:color="000000"/>
              <w:bottom w:val="single" w:sz="8" w:space="0" w:color="000000"/>
            </w:tcBorders>
            <w:tcMar>
              <w:top w:w="0" w:type="dxa"/>
              <w:left w:w="108" w:type="dxa"/>
              <w:bottom w:w="0" w:type="dxa"/>
              <w:right w:w="108" w:type="dxa"/>
            </w:tcMar>
            <w:vAlign w:val="center"/>
            <w:hideMark/>
          </w:tcPr>
          <w:p w14:paraId="14380420"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21</w:t>
            </w:r>
            <w:r w:rsidR="00884407"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250 </w:t>
            </w:r>
          </w:p>
        </w:tc>
        <w:tc>
          <w:tcPr>
            <w:tcW w:w="1165" w:type="dxa"/>
            <w:tcBorders>
              <w:top w:val="single" w:sz="8" w:space="0" w:color="000000"/>
              <w:left w:val="single" w:sz="8" w:space="0" w:color="000000"/>
              <w:bottom w:val="single" w:sz="8" w:space="0" w:color="000000"/>
            </w:tcBorders>
            <w:tcMar>
              <w:top w:w="0" w:type="dxa"/>
              <w:left w:w="108" w:type="dxa"/>
              <w:bottom w:w="0" w:type="dxa"/>
              <w:right w:w="108" w:type="dxa"/>
            </w:tcMar>
            <w:vAlign w:val="center"/>
            <w:hideMark/>
          </w:tcPr>
          <w:p w14:paraId="4402F187" w14:textId="77777777" w:rsidR="00FB3AE2" w:rsidRPr="00EE59C9" w:rsidRDefault="00FB3AE2" w:rsidP="00156939">
            <w:pPr>
              <w:spacing w:after="0" w:line="240" w:lineRule="auto"/>
              <w:jc w:val="right"/>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134</w:t>
            </w:r>
            <w:r w:rsidR="00884407" w:rsidRPr="00EE59C9">
              <w:rPr>
                <w:rFonts w:ascii="StobiSans Regular" w:eastAsia="Times New Roman" w:hAnsi="StobiSans Regular" w:cs="Times New Roman"/>
                <w:bCs/>
                <w:sz w:val="20"/>
                <w:szCs w:val="20"/>
                <w:lang w:val="mk-MK" w:eastAsia="en-GB"/>
              </w:rPr>
              <w:t xml:space="preserve"> </w:t>
            </w:r>
            <w:r w:rsidRPr="00EE59C9">
              <w:rPr>
                <w:rFonts w:ascii="StobiSans Regular" w:eastAsia="Times New Roman" w:hAnsi="StobiSans Regular" w:cs="Times New Roman"/>
                <w:bCs/>
                <w:sz w:val="20"/>
                <w:szCs w:val="20"/>
                <w:lang w:val="mk-MK" w:eastAsia="en-GB"/>
              </w:rPr>
              <w:t>038</w:t>
            </w:r>
          </w:p>
        </w:tc>
        <w:tc>
          <w:tcPr>
            <w:tcW w:w="10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F8A0D5" w14:textId="77777777" w:rsidR="00FB3AE2" w:rsidRPr="00EE59C9" w:rsidRDefault="00FB3AE2" w:rsidP="00156939">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100,0%</w:t>
            </w:r>
          </w:p>
        </w:tc>
      </w:tr>
    </w:tbl>
    <w:p w14:paraId="4953B6DA" w14:textId="17B9C418" w:rsidR="007E50D7" w:rsidRPr="00EE59C9" w:rsidRDefault="00FB3AE2" w:rsidP="007C7123">
      <w:pPr>
        <w:widowControl w:val="0"/>
        <w:autoSpaceDE w:val="0"/>
        <w:autoSpaceDN w:val="0"/>
        <w:adjustRightInd w:val="0"/>
        <w:spacing w:after="0" w:line="240" w:lineRule="auto"/>
        <w:jc w:val="both"/>
        <w:rPr>
          <w:rFonts w:ascii="StobiSans Regular" w:hAnsi="StobiSans Regular" w:cs="Times New Roman"/>
          <w:bCs/>
          <w:sz w:val="18"/>
          <w:szCs w:val="18"/>
          <w:lang w:val="mk-MK"/>
        </w:rPr>
      </w:pPr>
      <w:r w:rsidRPr="00EE59C9">
        <w:rPr>
          <w:rFonts w:ascii="StobiSans Regular" w:hAnsi="StobiSans Regular" w:cs="Times New Roman"/>
          <w:bCs/>
          <w:sz w:val="18"/>
          <w:szCs w:val="18"/>
          <w:lang w:val="mk-MK"/>
        </w:rPr>
        <w:t xml:space="preserve"> </w:t>
      </w:r>
      <w:r w:rsidR="007E50D7" w:rsidRPr="00EE59C9">
        <w:rPr>
          <w:rFonts w:ascii="StobiSans Regular" w:hAnsi="StobiSans Regular" w:cs="Times New Roman"/>
          <w:bCs/>
          <w:sz w:val="18"/>
          <w:szCs w:val="18"/>
          <w:lang w:val="mk-MK"/>
        </w:rPr>
        <w:t>(*) Грција, 2018 Oриенталски: a) Басма 9</w:t>
      </w:r>
      <w:r w:rsidR="00884407" w:rsidRPr="00EE59C9">
        <w:rPr>
          <w:rFonts w:ascii="StobiSans Regular" w:hAnsi="StobiSans Regular" w:cs="Times New Roman"/>
          <w:bCs/>
          <w:sz w:val="18"/>
          <w:szCs w:val="18"/>
          <w:lang w:val="mk-MK"/>
        </w:rPr>
        <w:t xml:space="preserve"> </w:t>
      </w:r>
      <w:r w:rsidR="007E50D7" w:rsidRPr="00EE59C9">
        <w:rPr>
          <w:rFonts w:ascii="StobiSans Regular" w:hAnsi="StobiSans Regular" w:cs="Times New Roman"/>
          <w:bCs/>
          <w:sz w:val="18"/>
          <w:szCs w:val="18"/>
          <w:lang w:val="mk-MK"/>
        </w:rPr>
        <w:t>391 фармери, 8</w:t>
      </w:r>
      <w:r w:rsidR="00884407" w:rsidRPr="00EE59C9">
        <w:rPr>
          <w:rFonts w:ascii="StobiSans Regular" w:hAnsi="StobiSans Regular" w:cs="Times New Roman"/>
          <w:bCs/>
          <w:sz w:val="18"/>
          <w:szCs w:val="18"/>
          <w:lang w:val="mk-MK"/>
        </w:rPr>
        <w:t xml:space="preserve"> </w:t>
      </w:r>
      <w:r w:rsidR="007E50D7" w:rsidRPr="00EE59C9">
        <w:rPr>
          <w:rFonts w:ascii="StobiSans Regular" w:hAnsi="StobiSans Regular" w:cs="Times New Roman"/>
          <w:bCs/>
          <w:sz w:val="18"/>
          <w:szCs w:val="18"/>
          <w:lang w:val="mk-MK"/>
        </w:rPr>
        <w:t>100 тони; б) Kaтерини 2</w:t>
      </w:r>
      <w:r w:rsidR="00884407" w:rsidRPr="00EE59C9">
        <w:rPr>
          <w:rFonts w:ascii="StobiSans Regular" w:hAnsi="StobiSans Regular" w:cs="Times New Roman"/>
          <w:bCs/>
          <w:sz w:val="18"/>
          <w:szCs w:val="18"/>
          <w:lang w:val="mk-MK"/>
        </w:rPr>
        <w:t xml:space="preserve"> </w:t>
      </w:r>
      <w:r w:rsidR="007E50D7" w:rsidRPr="00EE59C9">
        <w:rPr>
          <w:rFonts w:ascii="StobiSans Regular" w:hAnsi="StobiSans Regular" w:cs="Times New Roman"/>
          <w:bCs/>
          <w:sz w:val="18"/>
          <w:szCs w:val="18"/>
          <w:lang w:val="mk-MK"/>
        </w:rPr>
        <w:t>519 фармери 5</w:t>
      </w:r>
      <w:r w:rsidR="008076BD" w:rsidRPr="00EE59C9">
        <w:rPr>
          <w:rFonts w:ascii="StobiSans Regular" w:hAnsi="StobiSans Regular" w:cs="Times New Roman"/>
          <w:bCs/>
          <w:sz w:val="18"/>
          <w:szCs w:val="18"/>
          <w:lang w:val="mk-MK"/>
        </w:rPr>
        <w:t> </w:t>
      </w:r>
      <w:r w:rsidR="007E50D7" w:rsidRPr="00EE59C9">
        <w:rPr>
          <w:rFonts w:ascii="StobiSans Regular" w:hAnsi="StobiSans Regular" w:cs="Times New Roman"/>
          <w:bCs/>
          <w:sz w:val="18"/>
          <w:szCs w:val="18"/>
          <w:lang w:val="mk-MK"/>
        </w:rPr>
        <w:t>750</w:t>
      </w:r>
      <w:r w:rsidR="008076BD" w:rsidRPr="00EE59C9">
        <w:rPr>
          <w:rFonts w:ascii="StobiSans Regular" w:hAnsi="StobiSans Regular" w:cs="Times New Roman"/>
          <w:bCs/>
          <w:sz w:val="18"/>
          <w:szCs w:val="18"/>
          <w:lang w:val="mk-MK"/>
        </w:rPr>
        <w:t xml:space="preserve"> </w:t>
      </w:r>
      <w:r w:rsidR="007E50D7" w:rsidRPr="00EE59C9">
        <w:rPr>
          <w:rFonts w:ascii="StobiSans Regular" w:hAnsi="StobiSans Regular" w:cs="Times New Roman"/>
          <w:bCs/>
          <w:sz w:val="18"/>
          <w:szCs w:val="18"/>
          <w:lang w:val="mk-MK"/>
        </w:rPr>
        <w:t>тони.</w:t>
      </w:r>
    </w:p>
    <w:p w14:paraId="3B96FDA9" w14:textId="77777777" w:rsidR="00D56E8A" w:rsidRPr="00791F9C" w:rsidRDefault="007E50D7" w:rsidP="00555BC3">
      <w:pPr>
        <w:widowControl w:val="0"/>
        <w:autoSpaceDE w:val="0"/>
        <w:autoSpaceDN w:val="0"/>
        <w:adjustRightInd w:val="0"/>
        <w:spacing w:after="0" w:line="240" w:lineRule="auto"/>
        <w:jc w:val="both"/>
        <w:rPr>
          <w:rFonts w:ascii="StobiSans Regular" w:hAnsi="StobiSans Regular" w:cs="Times New Roman"/>
          <w:bCs/>
          <w:sz w:val="18"/>
          <w:szCs w:val="18"/>
          <w:lang w:val="mk-MK"/>
        </w:rPr>
      </w:pPr>
      <w:r w:rsidRPr="00EE59C9">
        <w:rPr>
          <w:rFonts w:ascii="StobiSans Regular" w:hAnsi="StobiSans Regular" w:cs="Times New Roman"/>
          <w:bCs/>
          <w:sz w:val="18"/>
          <w:szCs w:val="18"/>
          <w:lang w:val="mk-MK"/>
        </w:rPr>
        <w:t>(*</w:t>
      </w:r>
      <w:r w:rsidR="00B01188" w:rsidRPr="00EE59C9">
        <w:rPr>
          <w:rFonts w:ascii="StobiSans Regular" w:hAnsi="StobiSans Regular" w:cs="Times New Roman"/>
          <w:bCs/>
          <w:sz w:val="18"/>
          <w:szCs w:val="18"/>
          <w:lang w:val="mk-MK"/>
        </w:rPr>
        <w:t>*) Бугарија</w:t>
      </w:r>
      <w:r w:rsidRPr="00EE59C9">
        <w:rPr>
          <w:rFonts w:ascii="StobiSans Regular" w:hAnsi="StobiSans Regular" w:cs="Times New Roman"/>
          <w:bCs/>
          <w:sz w:val="18"/>
          <w:szCs w:val="18"/>
          <w:lang w:val="mk-MK"/>
        </w:rPr>
        <w:t xml:space="preserve">, 2018 Oриенталски: </w:t>
      </w:r>
      <w:r w:rsidR="002A7377" w:rsidRPr="00EE59C9">
        <w:rPr>
          <w:rFonts w:ascii="StobiSans Regular" w:hAnsi="StobiSans Regular" w:cs="Times New Roman"/>
          <w:bCs/>
          <w:sz w:val="18"/>
          <w:szCs w:val="18"/>
          <w:lang w:val="mk-MK"/>
        </w:rPr>
        <w:t>а) Басма 6 495 фармери, 3</w:t>
      </w:r>
      <w:r w:rsidR="000B22C7" w:rsidRPr="00EE59C9">
        <w:rPr>
          <w:rFonts w:ascii="StobiSans Regular" w:hAnsi="StobiSans Regular" w:cs="Times New Roman"/>
          <w:bCs/>
          <w:sz w:val="18"/>
          <w:szCs w:val="18"/>
          <w:lang w:val="mk-MK"/>
        </w:rPr>
        <w:t xml:space="preserve"> </w:t>
      </w:r>
      <w:r w:rsidR="002A7377" w:rsidRPr="00EE59C9">
        <w:rPr>
          <w:rFonts w:ascii="StobiSans Regular" w:hAnsi="StobiSans Regular" w:cs="Times New Roman"/>
          <w:bCs/>
          <w:sz w:val="18"/>
          <w:szCs w:val="18"/>
          <w:lang w:val="mk-MK"/>
        </w:rPr>
        <w:t>4</w:t>
      </w:r>
      <w:r w:rsidR="000B22C7" w:rsidRPr="00EE59C9">
        <w:rPr>
          <w:rFonts w:ascii="StobiSans Regular" w:hAnsi="StobiSans Regular" w:cs="Times New Roman"/>
          <w:bCs/>
          <w:sz w:val="18"/>
          <w:szCs w:val="18"/>
          <w:lang w:val="mk-MK"/>
        </w:rPr>
        <w:t>8</w:t>
      </w:r>
      <w:r w:rsidR="002A7377" w:rsidRPr="00EE59C9">
        <w:rPr>
          <w:rFonts w:ascii="StobiSans Regular" w:hAnsi="StobiSans Regular" w:cs="Times New Roman"/>
          <w:bCs/>
          <w:sz w:val="18"/>
          <w:szCs w:val="18"/>
          <w:lang w:val="mk-MK"/>
        </w:rPr>
        <w:t>0</w:t>
      </w:r>
      <w:r w:rsidR="000B22C7" w:rsidRPr="00EE59C9">
        <w:rPr>
          <w:rFonts w:ascii="StobiSans Regular" w:hAnsi="StobiSans Regular" w:cs="Times New Roman"/>
          <w:bCs/>
          <w:sz w:val="18"/>
          <w:szCs w:val="18"/>
          <w:lang w:val="mk-MK"/>
        </w:rPr>
        <w:t xml:space="preserve"> ха,</w:t>
      </w:r>
      <w:r w:rsidR="00884407" w:rsidRPr="00EE59C9">
        <w:rPr>
          <w:rFonts w:ascii="StobiSans Regular" w:hAnsi="StobiSans Regular" w:cs="Times New Roman"/>
          <w:bCs/>
          <w:sz w:val="18"/>
          <w:szCs w:val="18"/>
          <w:lang w:val="mk-MK"/>
        </w:rPr>
        <w:t xml:space="preserve"> </w:t>
      </w:r>
      <w:r w:rsidR="002A7377" w:rsidRPr="00EE59C9">
        <w:rPr>
          <w:rFonts w:ascii="StobiSans Regular" w:hAnsi="StobiSans Regular" w:cs="Times New Roman"/>
          <w:sz w:val="18"/>
          <w:szCs w:val="18"/>
          <w:lang w:val="mk-MK"/>
        </w:rPr>
        <w:t>5</w:t>
      </w:r>
      <w:r w:rsidR="000B22C7" w:rsidRPr="00EE59C9">
        <w:rPr>
          <w:rFonts w:ascii="StobiSans Regular" w:hAnsi="StobiSans Regular" w:cs="Times New Roman"/>
          <w:sz w:val="18"/>
          <w:szCs w:val="18"/>
          <w:lang w:val="mk-MK"/>
        </w:rPr>
        <w:t xml:space="preserve"> </w:t>
      </w:r>
      <w:r w:rsidR="002A7377" w:rsidRPr="00EE59C9">
        <w:rPr>
          <w:rFonts w:ascii="StobiSans Regular" w:hAnsi="StobiSans Regular" w:cs="Times New Roman"/>
          <w:sz w:val="18"/>
          <w:szCs w:val="18"/>
          <w:lang w:val="mk-MK"/>
        </w:rPr>
        <w:t xml:space="preserve">650 </w:t>
      </w:r>
      <w:r w:rsidR="000B22C7" w:rsidRPr="00EE59C9">
        <w:rPr>
          <w:rFonts w:ascii="StobiSans Regular" w:hAnsi="StobiSans Regular" w:cs="Times New Roman"/>
          <w:sz w:val="18"/>
          <w:szCs w:val="18"/>
          <w:lang w:val="mk-MK"/>
        </w:rPr>
        <w:t>тони;</w:t>
      </w:r>
      <w:r w:rsidR="002A7377" w:rsidRPr="00EE59C9">
        <w:rPr>
          <w:rFonts w:ascii="StobiSans Regular" w:hAnsi="StobiSans Regular" w:cs="Times New Roman"/>
          <w:sz w:val="18"/>
          <w:szCs w:val="18"/>
          <w:lang w:val="mk-MK"/>
        </w:rPr>
        <w:t xml:space="preserve"> </w:t>
      </w:r>
      <w:r w:rsidR="000B22C7" w:rsidRPr="00EE59C9">
        <w:rPr>
          <w:rFonts w:ascii="StobiSans Regular" w:hAnsi="StobiSans Regular" w:cs="Times New Roman"/>
          <w:sz w:val="18"/>
          <w:szCs w:val="18"/>
          <w:lang w:val="mk-MK"/>
        </w:rPr>
        <w:t>б)</w:t>
      </w:r>
      <w:r w:rsidR="002A7377" w:rsidRPr="00EE59C9">
        <w:rPr>
          <w:rFonts w:ascii="StobiSans Regular" w:hAnsi="StobiSans Regular" w:cs="Times New Roman"/>
          <w:sz w:val="18"/>
          <w:szCs w:val="18"/>
          <w:lang w:val="mk-MK"/>
        </w:rPr>
        <w:t xml:space="preserve"> </w:t>
      </w:r>
      <w:r w:rsidR="000B22C7" w:rsidRPr="00EE59C9">
        <w:rPr>
          <w:rFonts w:ascii="StobiSans Regular" w:hAnsi="StobiSans Regular" w:cs="Times New Roman"/>
          <w:sz w:val="18"/>
          <w:szCs w:val="18"/>
          <w:lang w:val="mk-MK"/>
        </w:rPr>
        <w:t xml:space="preserve">Кабакулак (полуориентален) </w:t>
      </w:r>
      <w:r w:rsidR="002A7377" w:rsidRPr="00EE59C9">
        <w:rPr>
          <w:rFonts w:ascii="StobiSans Regular" w:hAnsi="StobiSans Regular" w:cs="Times New Roman"/>
          <w:sz w:val="18"/>
          <w:szCs w:val="18"/>
          <w:lang w:val="mk-MK"/>
        </w:rPr>
        <w:t>1</w:t>
      </w:r>
      <w:r w:rsidR="000B22C7" w:rsidRPr="00EE59C9">
        <w:rPr>
          <w:rFonts w:ascii="StobiSans Regular" w:hAnsi="StobiSans Regular" w:cs="Times New Roman"/>
          <w:sz w:val="18"/>
          <w:szCs w:val="18"/>
          <w:lang w:val="mk-MK"/>
        </w:rPr>
        <w:t xml:space="preserve"> </w:t>
      </w:r>
      <w:r w:rsidR="002A7377" w:rsidRPr="00EE59C9">
        <w:rPr>
          <w:rFonts w:ascii="StobiSans Regular" w:hAnsi="StobiSans Regular" w:cs="Times New Roman"/>
          <w:sz w:val="18"/>
          <w:szCs w:val="18"/>
          <w:lang w:val="mk-MK"/>
        </w:rPr>
        <w:t xml:space="preserve">030 </w:t>
      </w:r>
      <w:r w:rsidR="000B22C7" w:rsidRPr="00EE59C9">
        <w:rPr>
          <w:rFonts w:ascii="StobiSans Regular" w:hAnsi="StobiSans Regular" w:cs="Times New Roman"/>
          <w:sz w:val="18"/>
          <w:szCs w:val="18"/>
          <w:lang w:val="mk-MK"/>
        </w:rPr>
        <w:t>фармери</w:t>
      </w:r>
      <w:r w:rsidR="002A7377" w:rsidRPr="00EE59C9">
        <w:rPr>
          <w:rFonts w:ascii="StobiSans Regular" w:hAnsi="StobiSans Regular" w:cs="Times New Roman"/>
          <w:sz w:val="18"/>
          <w:szCs w:val="18"/>
          <w:lang w:val="mk-MK"/>
        </w:rPr>
        <w:t xml:space="preserve">, 570 </w:t>
      </w:r>
      <w:r w:rsidR="000B22C7" w:rsidRPr="00EE59C9">
        <w:rPr>
          <w:rFonts w:ascii="StobiSans Regular" w:hAnsi="StobiSans Regular" w:cs="Times New Roman"/>
          <w:sz w:val="18"/>
          <w:szCs w:val="18"/>
          <w:lang w:val="mk-MK"/>
        </w:rPr>
        <w:t>ха</w:t>
      </w:r>
      <w:r w:rsidR="002A7377" w:rsidRPr="00EE59C9">
        <w:rPr>
          <w:rFonts w:ascii="StobiSans Regular" w:hAnsi="StobiSans Regular" w:cs="Times New Roman"/>
          <w:sz w:val="18"/>
          <w:szCs w:val="18"/>
          <w:lang w:val="mk-MK"/>
        </w:rPr>
        <w:t>, 1</w:t>
      </w:r>
      <w:r w:rsidR="000B22C7" w:rsidRPr="00EE59C9">
        <w:rPr>
          <w:rFonts w:ascii="StobiSans Regular" w:hAnsi="StobiSans Regular" w:cs="Times New Roman"/>
          <w:sz w:val="18"/>
          <w:szCs w:val="18"/>
          <w:lang w:val="mk-MK"/>
        </w:rPr>
        <w:t xml:space="preserve"> </w:t>
      </w:r>
      <w:r w:rsidR="002A7377" w:rsidRPr="00EE59C9">
        <w:rPr>
          <w:rFonts w:ascii="StobiSans Regular" w:hAnsi="StobiSans Regular" w:cs="Times New Roman"/>
          <w:sz w:val="18"/>
          <w:szCs w:val="18"/>
          <w:lang w:val="mk-MK"/>
        </w:rPr>
        <w:t xml:space="preserve">000 </w:t>
      </w:r>
      <w:r w:rsidR="000B22C7" w:rsidRPr="00EE59C9">
        <w:rPr>
          <w:rFonts w:ascii="StobiSans Regular" w:hAnsi="StobiSans Regular" w:cs="Times New Roman"/>
          <w:sz w:val="18"/>
          <w:szCs w:val="18"/>
          <w:lang w:val="mk-MK"/>
        </w:rPr>
        <w:t>тони</w:t>
      </w:r>
      <w:r w:rsidR="002A7377" w:rsidRPr="00EE59C9">
        <w:rPr>
          <w:rFonts w:ascii="StobiSans Regular" w:hAnsi="StobiSans Regular" w:cs="Times New Roman"/>
          <w:sz w:val="18"/>
          <w:szCs w:val="18"/>
          <w:lang w:val="mk-MK"/>
        </w:rPr>
        <w:t xml:space="preserve">; </w:t>
      </w:r>
      <w:r w:rsidR="000B22C7" w:rsidRPr="00EE59C9">
        <w:rPr>
          <w:rFonts w:ascii="StobiSans Regular" w:hAnsi="StobiSans Regular" w:cs="Times New Roman"/>
          <w:sz w:val="18"/>
          <w:szCs w:val="18"/>
          <w:lang w:val="mk-MK"/>
        </w:rPr>
        <w:t>в</w:t>
      </w:r>
      <w:r w:rsidR="002A7377" w:rsidRPr="00EE59C9">
        <w:rPr>
          <w:rFonts w:ascii="StobiSans Regular" w:hAnsi="StobiSans Regular" w:cs="Times New Roman"/>
          <w:sz w:val="18"/>
          <w:szCs w:val="18"/>
          <w:lang w:val="mk-MK"/>
        </w:rPr>
        <w:t xml:space="preserve">) </w:t>
      </w:r>
      <w:r w:rsidR="000B22C7" w:rsidRPr="00EE59C9">
        <w:rPr>
          <w:rFonts w:ascii="StobiSans Regular" w:hAnsi="StobiSans Regular" w:cs="Times New Roman"/>
          <w:sz w:val="18"/>
          <w:szCs w:val="18"/>
          <w:lang w:val="mk-MK"/>
        </w:rPr>
        <w:t>Катерини</w:t>
      </w:r>
      <w:r w:rsidR="002A7377" w:rsidRPr="00EE59C9">
        <w:rPr>
          <w:rFonts w:ascii="StobiSans Regular" w:hAnsi="StobiSans Regular" w:cs="Times New Roman"/>
          <w:sz w:val="18"/>
          <w:szCs w:val="18"/>
          <w:lang w:val="mk-MK"/>
        </w:rPr>
        <w:t xml:space="preserve"> 975 </w:t>
      </w:r>
      <w:r w:rsidR="000B22C7" w:rsidRPr="00EE59C9">
        <w:rPr>
          <w:rFonts w:ascii="StobiSans Regular" w:hAnsi="StobiSans Regular" w:cs="Times New Roman"/>
          <w:sz w:val="18"/>
          <w:szCs w:val="18"/>
          <w:lang w:val="mk-MK"/>
        </w:rPr>
        <w:t>фармери</w:t>
      </w:r>
      <w:r w:rsidR="002A7377" w:rsidRPr="00EE59C9">
        <w:rPr>
          <w:rFonts w:ascii="StobiSans Regular" w:hAnsi="StobiSans Regular" w:cs="Times New Roman"/>
          <w:sz w:val="18"/>
          <w:szCs w:val="18"/>
          <w:lang w:val="mk-MK"/>
        </w:rPr>
        <w:t xml:space="preserve">, 305 </w:t>
      </w:r>
      <w:r w:rsidR="000B22C7" w:rsidRPr="00EE59C9">
        <w:rPr>
          <w:rFonts w:ascii="StobiSans Regular" w:hAnsi="StobiSans Regular" w:cs="Times New Roman"/>
          <w:sz w:val="18"/>
          <w:szCs w:val="18"/>
          <w:lang w:val="mk-MK"/>
        </w:rPr>
        <w:t>ха</w:t>
      </w:r>
      <w:r w:rsidR="002A7377" w:rsidRPr="00EE59C9">
        <w:rPr>
          <w:rFonts w:ascii="StobiSans Regular" w:hAnsi="StobiSans Regular" w:cs="Times New Roman"/>
          <w:sz w:val="18"/>
          <w:szCs w:val="18"/>
          <w:lang w:val="mk-MK"/>
        </w:rPr>
        <w:t xml:space="preserve">, </w:t>
      </w:r>
      <w:r w:rsidR="000B22C7" w:rsidRPr="00EE59C9">
        <w:rPr>
          <w:rFonts w:ascii="StobiSans Regular" w:hAnsi="StobiSans Regular" w:cs="Times New Roman"/>
          <w:sz w:val="18"/>
          <w:szCs w:val="18"/>
          <w:lang w:val="mk-MK"/>
        </w:rPr>
        <w:t xml:space="preserve">750 </w:t>
      </w:r>
      <w:r w:rsidRPr="00EE59C9">
        <w:rPr>
          <w:rFonts w:ascii="StobiSans Regular" w:hAnsi="StobiSans Regular" w:cs="Times New Roman"/>
          <w:bCs/>
          <w:sz w:val="18"/>
          <w:szCs w:val="18"/>
          <w:lang w:val="mk-MK"/>
        </w:rPr>
        <w:t>тони.</w:t>
      </w:r>
      <w:r w:rsidR="00555BC3">
        <w:rPr>
          <w:rFonts w:ascii="StobiSans Regular" w:hAnsi="StobiSans Regular" w:cs="Times New Roman"/>
          <w:bCs/>
          <w:sz w:val="18"/>
          <w:szCs w:val="18"/>
          <w:lang w:val="mk-MK"/>
        </w:rPr>
        <w:t xml:space="preserve"> </w:t>
      </w:r>
    </w:p>
    <w:p w14:paraId="63E69F0A" w14:textId="2A8E2047" w:rsidR="007E50D7" w:rsidRPr="00555BC3" w:rsidRDefault="00547718" w:rsidP="00555BC3">
      <w:pPr>
        <w:widowControl w:val="0"/>
        <w:autoSpaceDE w:val="0"/>
        <w:autoSpaceDN w:val="0"/>
        <w:adjustRightInd w:val="0"/>
        <w:spacing w:after="0" w:line="240" w:lineRule="auto"/>
        <w:jc w:val="both"/>
        <w:rPr>
          <w:rFonts w:ascii="StobiSans Regular" w:hAnsi="StobiSans Regular" w:cs="Times New Roman"/>
          <w:bCs/>
          <w:sz w:val="18"/>
          <w:szCs w:val="18"/>
          <w:lang w:val="mk-MK"/>
        </w:rPr>
      </w:pPr>
      <w:r w:rsidRPr="00EE59C9">
        <w:rPr>
          <w:rFonts w:ascii="StobiSans Regular" w:hAnsi="StobiSans Regular" w:cs="Times New Roman"/>
          <w:b/>
          <w:sz w:val="18"/>
          <w:szCs w:val="18"/>
          <w:lang w:val="mk-MK"/>
        </w:rPr>
        <w:lastRenderedPageBreak/>
        <w:t>Извор: Податоци од UNITAB за</w:t>
      </w:r>
      <w:r w:rsidR="007E50D7" w:rsidRPr="00EE59C9">
        <w:rPr>
          <w:rFonts w:ascii="StobiSans Regular" w:hAnsi="StobiSans Regular" w:cs="Times New Roman"/>
          <w:b/>
          <w:sz w:val="18"/>
          <w:szCs w:val="18"/>
          <w:lang w:val="mk-MK"/>
        </w:rPr>
        <w:t xml:space="preserve"> 2018</w:t>
      </w:r>
      <w:r w:rsidRPr="00EE59C9">
        <w:rPr>
          <w:rFonts w:ascii="StobiSans Regular" w:hAnsi="StobiSans Regular" w:cs="Times New Roman"/>
          <w:b/>
          <w:sz w:val="18"/>
          <w:szCs w:val="18"/>
          <w:lang w:val="mk-MK"/>
        </w:rPr>
        <w:t xml:space="preserve"> година</w:t>
      </w:r>
    </w:p>
    <w:p w14:paraId="2170228B" w14:textId="59063856" w:rsidR="007C0686" w:rsidRPr="00EE59C9" w:rsidRDefault="00D56E8A" w:rsidP="007C7123">
      <w:pPr>
        <w:autoSpaceDE w:val="0"/>
        <w:autoSpaceDN w:val="0"/>
        <w:adjustRightInd w:val="0"/>
        <w:spacing w:after="0" w:line="240" w:lineRule="auto"/>
        <w:jc w:val="both"/>
        <w:rPr>
          <w:rFonts w:ascii="StobiSans Regular" w:hAnsi="StobiSans Regular" w:cs="Times New Roman"/>
          <w:bCs/>
          <w:color w:val="000000"/>
          <w:lang w:val="mk-MK"/>
        </w:rPr>
      </w:pPr>
      <w:bookmarkStart w:id="17" w:name="_Toc32514481"/>
      <w:bookmarkStart w:id="18" w:name="_Toc36687780"/>
      <w:r w:rsidRPr="00791F9C">
        <w:rPr>
          <w:rFonts w:ascii="StobiSans Regular" w:hAnsi="StobiSans Regular" w:cs="Times New Roman"/>
          <w:bCs/>
          <w:lang w:val="mk-MK"/>
        </w:rPr>
        <w:tab/>
      </w:r>
      <w:r w:rsidR="007C0686" w:rsidRPr="00EE59C9">
        <w:rPr>
          <w:rFonts w:ascii="StobiSans Regular" w:hAnsi="StobiSans Regular" w:cs="Times New Roman"/>
          <w:bCs/>
          <w:lang w:val="mk-MK"/>
        </w:rPr>
        <w:t>Од изнесените податоци во Табела 1, се забележува дека вкупното производство на тутун од 10 земји производители на тутун во ЕУ изнесува 134</w:t>
      </w:r>
      <w:r w:rsidR="00734B2A" w:rsidRPr="00EE59C9">
        <w:rPr>
          <w:rFonts w:ascii="StobiSans Regular" w:hAnsi="StobiSans Regular" w:cs="Times New Roman"/>
          <w:bCs/>
          <w:lang w:val="mk-MK"/>
        </w:rPr>
        <w:t xml:space="preserve"> </w:t>
      </w:r>
      <w:r w:rsidR="007C0686" w:rsidRPr="00EE59C9">
        <w:rPr>
          <w:rFonts w:ascii="StobiSans Regular" w:hAnsi="StobiSans Regular" w:cs="Times New Roman"/>
          <w:bCs/>
          <w:lang w:val="mk-MK"/>
        </w:rPr>
        <w:t xml:space="preserve">038 тони. Најголемо учество има типот </w:t>
      </w:r>
      <w:r w:rsidR="00075662" w:rsidRPr="00EE59C9">
        <w:rPr>
          <w:rFonts w:ascii="StobiSans Regular" w:hAnsi="StobiSans Regular" w:cs="Times New Roman"/>
          <w:bCs/>
          <w:lang w:val="mk-MK"/>
        </w:rPr>
        <w:t>В</w:t>
      </w:r>
      <w:r w:rsidR="007C0686" w:rsidRPr="00EE59C9">
        <w:rPr>
          <w:rFonts w:ascii="StobiSans Regular" w:hAnsi="StobiSans Regular" w:cs="Times New Roman"/>
          <w:bCs/>
          <w:lang w:val="mk-MK"/>
        </w:rPr>
        <w:t>ирџинија со 84</w:t>
      </w:r>
      <w:r w:rsidR="004C77C3" w:rsidRPr="00342B75">
        <w:rPr>
          <w:rFonts w:ascii="StobiSans Regular" w:hAnsi="StobiSans Regular" w:cs="Times New Roman"/>
          <w:bCs/>
          <w:lang w:val="mk-MK"/>
        </w:rPr>
        <w:t xml:space="preserve"> </w:t>
      </w:r>
      <w:r w:rsidR="007C0686" w:rsidRPr="00EE59C9">
        <w:rPr>
          <w:rFonts w:ascii="StobiSans Regular" w:hAnsi="StobiSans Regular" w:cs="Times New Roman"/>
          <w:bCs/>
          <w:lang w:val="mk-MK"/>
        </w:rPr>
        <w:t xml:space="preserve">804 тони, додека ориенталските тутуни учествуваат со </w:t>
      </w:r>
      <w:r w:rsidR="007C0686" w:rsidRPr="00EE59C9">
        <w:rPr>
          <w:rFonts w:ascii="StobiSans Regular" w:hAnsi="StobiSans Regular" w:cs="Times New Roman"/>
          <w:bCs/>
          <w:color w:val="000000"/>
          <w:lang w:val="mk-MK"/>
        </w:rPr>
        <w:t>21</w:t>
      </w:r>
      <w:r w:rsidR="00734B2A" w:rsidRPr="00EE59C9">
        <w:rPr>
          <w:rFonts w:ascii="StobiSans Regular" w:hAnsi="StobiSans Regular" w:cs="Times New Roman"/>
          <w:bCs/>
          <w:color w:val="000000"/>
          <w:lang w:val="mk-MK"/>
        </w:rPr>
        <w:t xml:space="preserve"> </w:t>
      </w:r>
      <w:r w:rsidR="007C0686" w:rsidRPr="00EE59C9">
        <w:rPr>
          <w:rFonts w:ascii="StobiSans Regular" w:hAnsi="StobiSans Regular" w:cs="Times New Roman"/>
          <w:bCs/>
          <w:color w:val="000000"/>
          <w:lang w:val="mk-MK"/>
        </w:rPr>
        <w:t>250 тони или 16%. Единствени земји во кои се одгледува ориенталски тутун се Грција со 13</w:t>
      </w:r>
      <w:r w:rsidR="00734B2A" w:rsidRPr="00EE59C9">
        <w:rPr>
          <w:rFonts w:ascii="StobiSans Regular" w:hAnsi="StobiSans Regular" w:cs="Times New Roman"/>
          <w:bCs/>
          <w:color w:val="000000"/>
          <w:lang w:val="mk-MK"/>
        </w:rPr>
        <w:t xml:space="preserve"> </w:t>
      </w:r>
      <w:r w:rsidR="007C0686" w:rsidRPr="00EE59C9">
        <w:rPr>
          <w:rFonts w:ascii="StobiSans Regular" w:hAnsi="StobiSans Regular" w:cs="Times New Roman"/>
          <w:bCs/>
          <w:color w:val="000000"/>
          <w:lang w:val="mk-MK"/>
        </w:rPr>
        <w:t>850 тони (65%) и Бугарија со 7</w:t>
      </w:r>
      <w:r w:rsidR="00734B2A" w:rsidRPr="00EE59C9">
        <w:rPr>
          <w:rFonts w:ascii="StobiSans Regular" w:hAnsi="StobiSans Regular" w:cs="Times New Roman"/>
          <w:bCs/>
          <w:color w:val="000000"/>
          <w:lang w:val="mk-MK"/>
        </w:rPr>
        <w:t xml:space="preserve"> </w:t>
      </w:r>
      <w:r w:rsidR="007C0686" w:rsidRPr="00EE59C9">
        <w:rPr>
          <w:rFonts w:ascii="StobiSans Regular" w:hAnsi="StobiSans Regular" w:cs="Times New Roman"/>
          <w:bCs/>
          <w:color w:val="000000"/>
          <w:lang w:val="mk-MK"/>
        </w:rPr>
        <w:t>400 тони (35%).</w:t>
      </w:r>
    </w:p>
    <w:p w14:paraId="65E9F527" w14:textId="77777777" w:rsidR="007C0686" w:rsidRPr="00EE59C9" w:rsidRDefault="007C0686" w:rsidP="007C7123">
      <w:pPr>
        <w:autoSpaceDE w:val="0"/>
        <w:autoSpaceDN w:val="0"/>
        <w:adjustRightInd w:val="0"/>
        <w:spacing w:after="0" w:line="240" w:lineRule="auto"/>
        <w:jc w:val="both"/>
        <w:rPr>
          <w:rFonts w:ascii="StobiSans Regular" w:hAnsi="StobiSans Regular" w:cs="Times New Roman"/>
          <w:bCs/>
          <w:color w:val="000000"/>
          <w:lang w:val="mk-MK"/>
        </w:rPr>
      </w:pPr>
      <w:r w:rsidRPr="00EE59C9">
        <w:rPr>
          <w:rFonts w:ascii="StobiSans Regular" w:hAnsi="StobiSans Regular" w:cs="Times New Roman"/>
          <w:bCs/>
          <w:lang w:val="mk-MK"/>
        </w:rPr>
        <w:t>Република Северна Македонија се наоѓа на 30 место по количеството на произведен тутун во светот, како и на 15 место по вредноста на остварениот извоз на тутун во светски рамки.</w:t>
      </w:r>
    </w:p>
    <w:p w14:paraId="5B6EBE05" w14:textId="7441B181" w:rsidR="009F2CBC" w:rsidRPr="00EE59C9" w:rsidRDefault="0008642D" w:rsidP="008C0BC6">
      <w:pPr>
        <w:pStyle w:val="ListParagraph"/>
        <w:numPr>
          <w:ilvl w:val="1"/>
          <w:numId w:val="17"/>
        </w:numPr>
        <w:spacing w:before="120" w:after="120"/>
        <w:outlineLvl w:val="2"/>
        <w:rPr>
          <w:rFonts w:ascii="StobiSans Regular" w:hAnsi="StobiSans Regular" w:cs="Times New Roman"/>
          <w:bCs/>
          <w:lang w:val="mk-MK"/>
        </w:rPr>
      </w:pPr>
      <w:bookmarkStart w:id="19" w:name="_Toc44343519"/>
      <w:bookmarkEnd w:id="17"/>
      <w:bookmarkEnd w:id="18"/>
      <w:r w:rsidRPr="00EE59C9">
        <w:rPr>
          <w:rFonts w:ascii="StobiSans Regular" w:hAnsi="StobiSans Regular" w:cs="Times New Roman"/>
          <w:bCs/>
          <w:lang w:val="mk-MK"/>
        </w:rPr>
        <w:t xml:space="preserve"> </w:t>
      </w:r>
      <w:r w:rsidR="006A4DBE" w:rsidRPr="00EE59C9">
        <w:rPr>
          <w:rFonts w:ascii="StobiSans Regular" w:hAnsi="StobiSans Regular" w:cs="Times New Roman"/>
          <w:bCs/>
          <w:lang w:val="mk-MK"/>
        </w:rPr>
        <w:t>Производство на тутун во Република Северна Македонија</w:t>
      </w:r>
      <w:bookmarkEnd w:id="19"/>
    </w:p>
    <w:p w14:paraId="427CB263" w14:textId="216DBB56" w:rsidR="006A4DBE" w:rsidRPr="00EE59C9" w:rsidRDefault="00D56E8A" w:rsidP="007C7123">
      <w:pPr>
        <w:pStyle w:val="NormalWeb"/>
        <w:spacing w:before="0" w:beforeAutospacing="0" w:after="0" w:afterAutospacing="0"/>
        <w:jc w:val="both"/>
        <w:rPr>
          <w:rFonts w:ascii="StobiSans Regular" w:hAnsi="StobiSans Regular"/>
          <w:color w:val="000000"/>
          <w:sz w:val="22"/>
          <w:szCs w:val="22"/>
          <w:lang w:val="mk-MK"/>
        </w:rPr>
      </w:pPr>
      <w:r w:rsidRPr="00791F9C">
        <w:rPr>
          <w:rFonts w:ascii="StobiSans Regular" w:hAnsi="StobiSans Regular"/>
          <w:color w:val="000000"/>
          <w:sz w:val="22"/>
          <w:szCs w:val="22"/>
          <w:lang w:val="mk-MK"/>
        </w:rPr>
        <w:tab/>
      </w:r>
      <w:r w:rsidR="006A4DBE" w:rsidRPr="00EE59C9">
        <w:rPr>
          <w:rFonts w:ascii="StobiSans Regular" w:hAnsi="StobiSans Regular"/>
          <w:color w:val="000000"/>
          <w:sz w:val="22"/>
          <w:szCs w:val="22"/>
          <w:lang w:val="mk-MK"/>
        </w:rPr>
        <w:t>Производството на тутун зазема многу значајно место во економијата на Северна Македонија и тоа од економски и социјал</w:t>
      </w:r>
      <w:r w:rsidR="007B1A65" w:rsidRPr="00EE59C9">
        <w:rPr>
          <w:rFonts w:ascii="StobiSans Regular" w:hAnsi="StobiSans Regular"/>
          <w:color w:val="000000"/>
          <w:sz w:val="22"/>
          <w:szCs w:val="22"/>
          <w:lang w:val="mk-MK"/>
        </w:rPr>
        <w:t>е</w:t>
      </w:r>
      <w:r w:rsidR="006A4DBE" w:rsidRPr="00EE59C9">
        <w:rPr>
          <w:rFonts w:ascii="StobiSans Regular" w:hAnsi="StobiSans Regular"/>
          <w:color w:val="000000"/>
          <w:sz w:val="22"/>
          <w:szCs w:val="22"/>
          <w:lang w:val="mk-MK"/>
        </w:rPr>
        <w:t xml:space="preserve">н </w:t>
      </w:r>
      <w:r w:rsidR="007B1A65" w:rsidRPr="00EE59C9">
        <w:rPr>
          <w:rFonts w:ascii="StobiSans Regular" w:hAnsi="StobiSans Regular"/>
          <w:color w:val="000000"/>
          <w:sz w:val="22"/>
          <w:szCs w:val="22"/>
          <w:lang w:val="mk-MK"/>
        </w:rPr>
        <w:t>аспект</w:t>
      </w:r>
      <w:r w:rsidR="006A4DBE" w:rsidRPr="00EE59C9">
        <w:rPr>
          <w:rFonts w:ascii="StobiSans Regular" w:hAnsi="StobiSans Regular"/>
          <w:color w:val="000000"/>
          <w:sz w:val="22"/>
          <w:szCs w:val="22"/>
          <w:lang w:val="mk-MK"/>
        </w:rPr>
        <w:t>. </w:t>
      </w:r>
      <w:r w:rsidR="00EE6A5B">
        <w:rPr>
          <w:rFonts w:ascii="StobiSans Regular" w:hAnsi="StobiSans Regular"/>
          <w:color w:val="000000"/>
          <w:sz w:val="22"/>
          <w:szCs w:val="22"/>
          <w:lang w:val="mk-MK"/>
        </w:rPr>
        <w:t xml:space="preserve"> </w:t>
      </w:r>
      <w:r w:rsidR="00EE6A5B" w:rsidRPr="00864D56">
        <w:rPr>
          <w:rFonts w:ascii="StobiSans Regular" w:hAnsi="StobiSans Regular"/>
          <w:color w:val="000000"/>
          <w:sz w:val="22"/>
          <w:szCs w:val="22"/>
          <w:lang w:val="mk-MK"/>
        </w:rPr>
        <w:t>Од економски аспект учеството на вредноста на просечното годишно производство на суров тутун (2014-2018 година) изнесува 5,7% од вкупната вредност на земјоделското производство.</w:t>
      </w:r>
      <w:r w:rsidR="00EE6A5B">
        <w:rPr>
          <w:rFonts w:ascii="StobiSans Regular" w:hAnsi="StobiSans Regular"/>
          <w:color w:val="000000"/>
          <w:sz w:val="22"/>
          <w:szCs w:val="22"/>
          <w:lang w:val="mk-MK"/>
        </w:rPr>
        <w:t xml:space="preserve"> </w:t>
      </w:r>
      <w:r w:rsidR="00F13801" w:rsidRPr="00EE59C9">
        <w:rPr>
          <w:rFonts w:ascii="StobiSans Regular" w:hAnsi="StobiSans Regular"/>
          <w:color w:val="000000"/>
          <w:sz w:val="22"/>
          <w:szCs w:val="22"/>
          <w:lang w:val="mk-MK"/>
        </w:rPr>
        <w:t xml:space="preserve">Сортите тутун кои се </w:t>
      </w:r>
      <w:r w:rsidR="006A4DBE" w:rsidRPr="00EE59C9">
        <w:rPr>
          <w:rFonts w:ascii="StobiSans Regular" w:hAnsi="StobiSans Regular"/>
          <w:color w:val="000000"/>
          <w:sz w:val="22"/>
          <w:szCs w:val="22"/>
          <w:lang w:val="mk-MK"/>
        </w:rPr>
        <w:t xml:space="preserve">одгледуваат во Република Северна Македонија се </w:t>
      </w:r>
      <w:r w:rsidR="00B30E62" w:rsidRPr="00EE59C9">
        <w:rPr>
          <w:rFonts w:ascii="StobiSans Regular" w:hAnsi="StobiSans Regular"/>
          <w:color w:val="000000"/>
          <w:sz w:val="22"/>
          <w:szCs w:val="22"/>
          <w:lang w:val="mk-MK"/>
        </w:rPr>
        <w:t>ориенталски</w:t>
      </w:r>
      <w:r w:rsidR="006A4DBE" w:rsidRPr="00EE59C9">
        <w:rPr>
          <w:rFonts w:ascii="StobiSans Regular" w:hAnsi="StobiSans Regular"/>
          <w:color w:val="000000"/>
          <w:sz w:val="22"/>
          <w:szCs w:val="22"/>
          <w:lang w:val="mk-MK"/>
        </w:rPr>
        <w:t> тип, главно од видовите Прилеп, Јака и</w:t>
      </w:r>
      <w:r w:rsidR="0008642D" w:rsidRPr="00EE59C9">
        <w:rPr>
          <w:rFonts w:ascii="StobiSans Regular" w:hAnsi="StobiSans Regular"/>
          <w:color w:val="000000"/>
          <w:sz w:val="22"/>
          <w:szCs w:val="22"/>
          <w:lang w:val="mk-MK"/>
        </w:rPr>
        <w:t xml:space="preserve"> </w:t>
      </w:r>
      <w:r w:rsidR="007B1A65" w:rsidRPr="00EE59C9">
        <w:rPr>
          <w:rFonts w:ascii="StobiSans Regular" w:hAnsi="StobiSans Regular"/>
          <w:color w:val="000000"/>
          <w:sz w:val="22"/>
          <w:szCs w:val="22"/>
          <w:lang w:val="mk-MK"/>
        </w:rPr>
        <w:t>Басмак</w:t>
      </w:r>
      <w:r w:rsidR="006A4DBE" w:rsidRPr="00EE59C9">
        <w:rPr>
          <w:rFonts w:ascii="StobiSans Regular" w:hAnsi="StobiSans Regular"/>
          <w:color w:val="000000"/>
          <w:sz w:val="22"/>
          <w:szCs w:val="22"/>
          <w:lang w:val="mk-MK"/>
        </w:rPr>
        <w:t>. Просекот на тутун</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производ</w:t>
      </w:r>
      <w:r w:rsidR="00F13801" w:rsidRPr="00EE59C9">
        <w:rPr>
          <w:rFonts w:ascii="StobiSans Regular" w:hAnsi="StobiSans Regular"/>
          <w:color w:val="000000"/>
          <w:sz w:val="22"/>
          <w:szCs w:val="22"/>
          <w:lang w:val="mk-MK"/>
        </w:rPr>
        <w:t>ен</w:t>
      </w:r>
      <w:r w:rsidR="006A4DBE" w:rsidRPr="00EE59C9">
        <w:rPr>
          <w:rFonts w:ascii="StobiSans Regular" w:hAnsi="StobiSans Regular"/>
          <w:color w:val="000000"/>
          <w:sz w:val="22"/>
          <w:szCs w:val="22"/>
          <w:lang w:val="mk-MK"/>
        </w:rPr>
        <w:t> во</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Република</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Северна</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Македонија во периодот 2009-2018</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е</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2</w:t>
      </w:r>
      <w:r w:rsidR="00F13801" w:rsidRPr="00EE59C9">
        <w:rPr>
          <w:rFonts w:ascii="StobiSans Regular" w:hAnsi="StobiSans Regular"/>
          <w:color w:val="000000"/>
          <w:sz w:val="22"/>
          <w:szCs w:val="22"/>
          <w:lang w:val="mk-MK"/>
        </w:rPr>
        <w:t>4</w:t>
      </w:r>
      <w:r w:rsidR="00734B2A" w:rsidRPr="00EE59C9">
        <w:rPr>
          <w:rFonts w:ascii="StobiSans Regular" w:hAnsi="StobiSans Regular"/>
          <w:color w:val="000000"/>
          <w:sz w:val="22"/>
          <w:szCs w:val="22"/>
          <w:lang w:val="mk-MK"/>
        </w:rPr>
        <w:t> </w:t>
      </w:r>
      <w:r w:rsidR="006A4DBE" w:rsidRPr="00EE59C9">
        <w:rPr>
          <w:rFonts w:ascii="StobiSans Regular" w:hAnsi="StobiSans Regular"/>
          <w:color w:val="000000"/>
          <w:sz w:val="22"/>
          <w:szCs w:val="22"/>
          <w:lang w:val="mk-MK"/>
        </w:rPr>
        <w:t>71</w:t>
      </w:r>
      <w:r w:rsidR="00EC23A1" w:rsidRPr="00EE59C9">
        <w:rPr>
          <w:rFonts w:ascii="StobiSans Regular" w:hAnsi="StobiSans Regular"/>
          <w:color w:val="000000"/>
          <w:sz w:val="22"/>
          <w:szCs w:val="22"/>
          <w:lang w:val="mk-MK"/>
        </w:rPr>
        <w:t>6</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 xml:space="preserve"> тони</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(Табела</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2),</w:t>
      </w:r>
      <w:r w:rsidR="00734B2A" w:rsidRPr="00EE59C9">
        <w:rPr>
          <w:rFonts w:ascii="StobiSans Regular" w:hAnsi="StobiSans Regular"/>
          <w:color w:val="000000"/>
          <w:sz w:val="22"/>
          <w:szCs w:val="22"/>
          <w:lang w:val="mk-MK"/>
        </w:rPr>
        <w:t xml:space="preserve"> </w:t>
      </w:r>
      <w:r w:rsidR="00F13801" w:rsidRPr="00EE59C9">
        <w:rPr>
          <w:rFonts w:ascii="StobiSans Regular" w:hAnsi="StobiSans Regular"/>
          <w:color w:val="000000"/>
          <w:sz w:val="22"/>
          <w:szCs w:val="22"/>
          <w:lang w:val="mk-MK"/>
        </w:rPr>
        <w:t xml:space="preserve">со </w:t>
      </w:r>
      <w:r w:rsidR="006A4DBE" w:rsidRPr="00EE59C9">
        <w:rPr>
          <w:rFonts w:ascii="StobiSans Regular" w:hAnsi="StobiSans Regular"/>
          <w:color w:val="000000"/>
          <w:sz w:val="22"/>
          <w:szCs w:val="22"/>
          <w:lang w:val="mk-MK"/>
        </w:rPr>
        <w:t>просечен принос од 1</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900 кг/ха. На прв поглед се чини дека е незначителен сегмент во надворешно-трговските односи на земјата, но неговата реална вредност може да се сфати кога ќе земеме предвид дека вкупниот извоз во 2018 година</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бил</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23</w:t>
      </w:r>
      <w:r w:rsidR="00734B2A" w:rsidRPr="00EE59C9">
        <w:rPr>
          <w:rFonts w:ascii="StobiSans Regular" w:hAnsi="StobiSans Regular"/>
          <w:color w:val="000000"/>
          <w:sz w:val="22"/>
          <w:szCs w:val="22"/>
          <w:lang w:val="mk-MK"/>
        </w:rPr>
        <w:t> </w:t>
      </w:r>
      <w:r w:rsidR="006A4DBE" w:rsidRPr="00EE59C9">
        <w:rPr>
          <w:rFonts w:ascii="StobiSans Regular" w:hAnsi="StobiSans Regular"/>
          <w:color w:val="000000"/>
          <w:sz w:val="22"/>
          <w:szCs w:val="22"/>
          <w:lang w:val="mk-MK"/>
        </w:rPr>
        <w:t>327</w:t>
      </w:r>
      <w:r w:rsidR="00734B2A"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22"/>
          <w:szCs w:val="22"/>
          <w:lang w:val="mk-MK"/>
        </w:rPr>
        <w:t xml:space="preserve">тони </w:t>
      </w:r>
      <w:r w:rsidR="00B30E62" w:rsidRPr="00EE59C9">
        <w:rPr>
          <w:rFonts w:ascii="StobiSans Regular" w:hAnsi="StobiSans Regular"/>
          <w:color w:val="000000"/>
          <w:sz w:val="22"/>
          <w:szCs w:val="22"/>
          <w:lang w:val="mk-MK"/>
        </w:rPr>
        <w:t>ориенталски</w:t>
      </w:r>
      <w:r w:rsidR="006A4DBE" w:rsidRPr="00EE59C9">
        <w:rPr>
          <w:rFonts w:ascii="StobiSans Regular" w:hAnsi="StobiSans Regular"/>
          <w:color w:val="000000"/>
          <w:sz w:val="22"/>
          <w:szCs w:val="22"/>
          <w:lang w:val="mk-MK"/>
        </w:rPr>
        <w:t xml:space="preserve"> тутун. Важноста на тутунот за македонската економија е уште поочигледна кога се споредува со вкупниот извоз на земјоделски производи во 2015 година, во кој учествуваше со над 22 %. Сите активности и процеси поврзани со производство на оваа култура се регулирани со </w:t>
      </w:r>
      <w:r w:rsidR="00EC23A1" w:rsidRPr="00EE59C9">
        <w:rPr>
          <w:rFonts w:ascii="StobiSans Regular" w:hAnsi="StobiSans Regular"/>
          <w:color w:val="000000"/>
          <w:sz w:val="22"/>
          <w:szCs w:val="22"/>
          <w:lang w:val="mk-MK"/>
        </w:rPr>
        <w:t>З</w:t>
      </w:r>
      <w:r w:rsidR="006A4DBE" w:rsidRPr="00EE59C9">
        <w:rPr>
          <w:rFonts w:ascii="StobiSans Regular" w:hAnsi="StobiSans Regular"/>
          <w:color w:val="000000"/>
          <w:sz w:val="22"/>
          <w:szCs w:val="22"/>
          <w:lang w:val="mk-MK"/>
        </w:rPr>
        <w:t>акон</w:t>
      </w:r>
      <w:r w:rsidR="00EC23A1" w:rsidRPr="00EE59C9">
        <w:rPr>
          <w:rFonts w:ascii="StobiSans Regular" w:hAnsi="StobiSans Regular"/>
          <w:color w:val="000000"/>
          <w:sz w:val="22"/>
          <w:szCs w:val="22"/>
          <w:lang w:val="mk-MK"/>
        </w:rPr>
        <w:t>от</w:t>
      </w:r>
      <w:r w:rsidR="006A4DBE" w:rsidRPr="00EE59C9">
        <w:rPr>
          <w:rFonts w:ascii="StobiSans Regular" w:hAnsi="StobiSans Regular"/>
          <w:color w:val="000000"/>
          <w:sz w:val="22"/>
          <w:szCs w:val="22"/>
          <w:lang w:val="mk-MK"/>
        </w:rPr>
        <w:t xml:space="preserve"> за тутун, тутунски производи и сродни производи</w:t>
      </w:r>
      <w:bookmarkStart w:id="20" w:name="_ftnref3"/>
      <w:bookmarkEnd w:id="20"/>
      <w:r w:rsidR="00001CE4" w:rsidRPr="00EE59C9">
        <w:rPr>
          <w:rFonts w:ascii="StobiSans Regular" w:hAnsi="StobiSans Regular"/>
          <w:color w:val="000000"/>
          <w:sz w:val="22"/>
          <w:szCs w:val="22"/>
          <w:lang w:val="mk-MK"/>
        </w:rPr>
        <w:t>.</w:t>
      </w:r>
      <w:r w:rsidR="00860DB8" w:rsidRPr="00EE59C9">
        <w:rPr>
          <w:rFonts w:ascii="StobiSans Regular" w:hAnsi="StobiSans Regular"/>
          <w:color w:val="000000"/>
          <w:sz w:val="22"/>
          <w:szCs w:val="22"/>
          <w:lang w:val="mk-MK"/>
        </w:rPr>
        <w:t xml:space="preserve"> („Службен весник на Република Северна </w:t>
      </w:r>
      <w:r w:rsidR="00001CE4" w:rsidRPr="00EE59C9">
        <w:rPr>
          <w:rFonts w:ascii="StobiSans Regular" w:hAnsi="StobiSans Regular"/>
          <w:color w:val="000000"/>
          <w:sz w:val="22"/>
          <w:szCs w:val="22"/>
          <w:lang w:val="mk-MK"/>
        </w:rPr>
        <w:t>Македонија“ бр</w:t>
      </w:r>
      <w:r w:rsidR="00860DB8" w:rsidRPr="00EE59C9">
        <w:rPr>
          <w:rFonts w:ascii="StobiSans Regular" w:hAnsi="StobiSans Regular"/>
          <w:color w:val="000000"/>
          <w:sz w:val="22"/>
          <w:szCs w:val="22"/>
          <w:lang w:val="mk-MK"/>
        </w:rPr>
        <w:t>.98/19 и 27/20)</w:t>
      </w:r>
      <w:r w:rsidR="006A4DBE" w:rsidRPr="00EE59C9">
        <w:rPr>
          <w:rFonts w:ascii="StobiSans Regular" w:hAnsi="StobiSans Regular"/>
          <w:color w:val="000000"/>
          <w:sz w:val="22"/>
          <w:szCs w:val="22"/>
          <w:lang w:val="mk-MK"/>
        </w:rPr>
        <w:t>. Во согласност со одредбите на овој </w:t>
      </w:r>
      <w:r w:rsidR="00307156" w:rsidRPr="00EE59C9">
        <w:rPr>
          <w:rFonts w:ascii="StobiSans Regular" w:hAnsi="StobiSans Regular"/>
          <w:color w:val="000000"/>
          <w:sz w:val="22"/>
          <w:szCs w:val="22"/>
          <w:lang w:val="mk-MK"/>
        </w:rPr>
        <w:t>закон</w:t>
      </w:r>
      <w:r w:rsidR="006A4DBE" w:rsidRPr="00EE59C9">
        <w:rPr>
          <w:rFonts w:ascii="StobiSans Regular" w:hAnsi="StobiSans Regular"/>
          <w:color w:val="000000"/>
          <w:sz w:val="22"/>
          <w:szCs w:val="22"/>
          <w:lang w:val="mk-MK"/>
        </w:rPr>
        <w:t>, тутун</w:t>
      </w:r>
      <w:r w:rsidR="002F15AE" w:rsidRPr="00EE59C9">
        <w:rPr>
          <w:rFonts w:ascii="StobiSans Regular" w:hAnsi="StobiSans Regular"/>
          <w:color w:val="000000"/>
          <w:sz w:val="22"/>
          <w:szCs w:val="22"/>
          <w:lang w:val="mk-MK"/>
        </w:rPr>
        <w:t>опроизвидителите</w:t>
      </w:r>
      <w:r w:rsidR="006A4DBE" w:rsidRPr="00EE59C9">
        <w:rPr>
          <w:rFonts w:ascii="StobiSans Regular" w:hAnsi="StobiSans Regular"/>
          <w:color w:val="000000"/>
          <w:sz w:val="22"/>
          <w:szCs w:val="22"/>
          <w:lang w:val="mk-MK"/>
        </w:rPr>
        <w:t> мож</w:t>
      </w:r>
      <w:r w:rsidR="002F15AE" w:rsidRPr="00EE59C9">
        <w:rPr>
          <w:rFonts w:ascii="StobiSans Regular" w:hAnsi="StobiSans Regular"/>
          <w:color w:val="000000"/>
          <w:sz w:val="22"/>
          <w:szCs w:val="22"/>
          <w:lang w:val="mk-MK"/>
        </w:rPr>
        <w:t>ат</w:t>
      </w:r>
      <w:r w:rsidR="006A4DBE" w:rsidRPr="00EE59C9">
        <w:rPr>
          <w:rFonts w:ascii="StobiSans Regular" w:hAnsi="StobiSans Regular"/>
          <w:color w:val="000000"/>
          <w:sz w:val="22"/>
          <w:szCs w:val="22"/>
          <w:lang w:val="mk-MK"/>
        </w:rPr>
        <w:t xml:space="preserve"> да корист</w:t>
      </w:r>
      <w:r w:rsidR="002F15AE" w:rsidRPr="00EE59C9">
        <w:rPr>
          <w:rFonts w:ascii="StobiSans Regular" w:hAnsi="StobiSans Regular"/>
          <w:color w:val="000000"/>
          <w:sz w:val="22"/>
          <w:szCs w:val="22"/>
          <w:lang w:val="mk-MK"/>
        </w:rPr>
        <w:t>ат</w:t>
      </w:r>
      <w:r w:rsidR="006A4DBE" w:rsidRPr="00EE59C9">
        <w:rPr>
          <w:rFonts w:ascii="StobiSans Regular" w:hAnsi="StobiSans Regular"/>
          <w:color w:val="000000"/>
          <w:sz w:val="22"/>
          <w:szCs w:val="22"/>
          <w:lang w:val="mk-MK"/>
        </w:rPr>
        <w:t xml:space="preserve"> само сертифициран семенски материјал</w:t>
      </w:r>
      <w:r w:rsidR="002F15AE" w:rsidRPr="00EE59C9">
        <w:rPr>
          <w:rFonts w:ascii="StobiSans Regular" w:hAnsi="StobiSans Regular"/>
          <w:color w:val="000000"/>
          <w:sz w:val="22"/>
          <w:szCs w:val="22"/>
          <w:lang w:val="mk-MK"/>
        </w:rPr>
        <w:t>, а</w:t>
      </w:r>
      <w:r w:rsidR="006A4DBE" w:rsidRPr="00EE59C9">
        <w:rPr>
          <w:rFonts w:ascii="StobiSans Regular" w:hAnsi="StobiSans Regular"/>
          <w:color w:val="000000"/>
          <w:sz w:val="22"/>
          <w:szCs w:val="22"/>
          <w:lang w:val="mk-MK"/>
        </w:rPr>
        <w:t xml:space="preserve"> единствена овластена институција за производство на таков материјал е Научниот институт за тутун - Прилеп.</w:t>
      </w:r>
    </w:p>
    <w:p w14:paraId="44D4615F" w14:textId="77777777" w:rsidR="006A4DBE" w:rsidRPr="00EE59C9" w:rsidRDefault="006A4DBE" w:rsidP="006967A0">
      <w:pPr>
        <w:pStyle w:val="NormalWeb"/>
        <w:spacing w:before="0" w:beforeAutospacing="0" w:after="0" w:afterAutospacing="0" w:line="259" w:lineRule="atLeast"/>
        <w:ind w:left="644"/>
        <w:rPr>
          <w:rFonts w:ascii="StobiSans Regular" w:hAnsi="StobiSans Regular"/>
          <w:color w:val="000000"/>
          <w:sz w:val="22"/>
          <w:szCs w:val="22"/>
          <w:lang w:val="mk-MK"/>
        </w:rPr>
      </w:pPr>
      <w:r w:rsidRPr="00EE59C9">
        <w:rPr>
          <w:rFonts w:ascii="StobiSans Regular" w:hAnsi="StobiSans Regular"/>
          <w:color w:val="000000"/>
          <w:sz w:val="22"/>
          <w:szCs w:val="22"/>
          <w:lang w:val="mk-MK"/>
        </w:rPr>
        <w:t> </w:t>
      </w:r>
    </w:p>
    <w:p w14:paraId="22A85873" w14:textId="09B885F2" w:rsidR="006A4DBE" w:rsidRPr="00D56E8A" w:rsidRDefault="006A4DBE" w:rsidP="0008642D">
      <w:pPr>
        <w:pStyle w:val="NormalWeb"/>
        <w:tabs>
          <w:tab w:val="left" w:pos="142"/>
        </w:tabs>
        <w:spacing w:before="0" w:beforeAutospacing="0" w:after="0" w:afterAutospacing="0" w:line="259" w:lineRule="atLeast"/>
        <w:jc w:val="center"/>
        <w:rPr>
          <w:rFonts w:ascii="StobiSans Regular" w:hAnsi="StobiSans Regular"/>
          <w:b/>
          <w:bCs/>
          <w:color w:val="000000"/>
          <w:sz w:val="22"/>
          <w:szCs w:val="22"/>
          <w:lang w:val="mk-MK"/>
        </w:rPr>
      </w:pPr>
      <w:r w:rsidRPr="00EE59C9">
        <w:rPr>
          <w:rFonts w:ascii="StobiSans Regular" w:hAnsi="StobiSans Regular"/>
          <w:b/>
          <w:bCs/>
          <w:color w:val="000000"/>
          <w:sz w:val="22"/>
          <w:szCs w:val="22"/>
          <w:lang w:val="mk-MK"/>
        </w:rPr>
        <w:t xml:space="preserve">Табела 2. Производство на </w:t>
      </w:r>
      <w:r w:rsidR="00B30E62" w:rsidRPr="00EE59C9">
        <w:rPr>
          <w:rFonts w:ascii="StobiSans Regular" w:hAnsi="StobiSans Regular"/>
          <w:b/>
          <w:bCs/>
          <w:color w:val="000000"/>
          <w:sz w:val="22"/>
          <w:szCs w:val="22"/>
          <w:lang w:val="mk-MK"/>
        </w:rPr>
        <w:t>ориенталски</w:t>
      </w:r>
      <w:r w:rsidRPr="00EE59C9">
        <w:rPr>
          <w:rFonts w:ascii="StobiSans Regular" w:hAnsi="StobiSans Regular"/>
          <w:b/>
          <w:bCs/>
          <w:color w:val="000000"/>
          <w:sz w:val="22"/>
          <w:szCs w:val="22"/>
          <w:lang w:val="mk-MK"/>
        </w:rPr>
        <w:t xml:space="preserve"> тутун во Република Северна Македонија</w:t>
      </w:r>
    </w:p>
    <w:p w14:paraId="06F75522" w14:textId="77777777" w:rsidR="00D56E8A" w:rsidRPr="00D56E8A" w:rsidRDefault="00D56E8A" w:rsidP="0008642D">
      <w:pPr>
        <w:pStyle w:val="NormalWeb"/>
        <w:tabs>
          <w:tab w:val="left" w:pos="142"/>
        </w:tabs>
        <w:spacing w:before="0" w:beforeAutospacing="0" w:after="0" w:afterAutospacing="0" w:line="259" w:lineRule="atLeast"/>
        <w:jc w:val="center"/>
        <w:rPr>
          <w:rFonts w:ascii="StobiSans Regular" w:hAnsi="StobiSans Regular"/>
          <w:b/>
          <w:bCs/>
          <w:color w:val="000000"/>
          <w:sz w:val="22"/>
          <w:szCs w:val="22"/>
          <w:lang w:val="mk-MK"/>
        </w:rPr>
      </w:pPr>
    </w:p>
    <w:tbl>
      <w:tblPr>
        <w:tblW w:w="0" w:type="auto"/>
        <w:tblInd w:w="2235" w:type="dxa"/>
        <w:tblCellMar>
          <w:left w:w="0" w:type="dxa"/>
          <w:right w:w="0" w:type="dxa"/>
        </w:tblCellMar>
        <w:tblLook w:val="04A0" w:firstRow="1" w:lastRow="0" w:firstColumn="1" w:lastColumn="0" w:noHBand="0" w:noVBand="1"/>
      </w:tblPr>
      <w:tblGrid>
        <w:gridCol w:w="2253"/>
        <w:gridCol w:w="2580"/>
      </w:tblGrid>
      <w:tr w:rsidR="006A4DBE" w:rsidRPr="00EE59C9" w14:paraId="50087A25"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55EC93"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b/>
                <w:bCs/>
                <w:sz w:val="20"/>
                <w:szCs w:val="20"/>
                <w:lang w:val="mk-MK"/>
              </w:rPr>
            </w:pPr>
            <w:r w:rsidRPr="00EE59C9">
              <w:rPr>
                <w:rFonts w:ascii="StobiSans Regular" w:hAnsi="StobiSans Regular"/>
                <w:b/>
                <w:bCs/>
                <w:sz w:val="20"/>
                <w:szCs w:val="20"/>
                <w:lang w:val="mk-MK"/>
              </w:rPr>
              <w:t>Година</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61911B"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b/>
                <w:bCs/>
                <w:sz w:val="20"/>
                <w:szCs w:val="20"/>
                <w:lang w:val="mk-MK"/>
              </w:rPr>
            </w:pPr>
            <w:r w:rsidRPr="00EE59C9">
              <w:rPr>
                <w:rFonts w:ascii="StobiSans Regular" w:hAnsi="StobiSans Regular"/>
                <w:b/>
                <w:bCs/>
                <w:sz w:val="20"/>
                <w:szCs w:val="20"/>
                <w:lang w:val="mk-MK"/>
              </w:rPr>
              <w:t>Производство во то</w:t>
            </w:r>
            <w:r w:rsidR="006967A0" w:rsidRPr="00EE59C9">
              <w:rPr>
                <w:rFonts w:ascii="StobiSans Regular" w:hAnsi="StobiSans Regular"/>
                <w:b/>
                <w:bCs/>
                <w:sz w:val="20"/>
                <w:szCs w:val="20"/>
                <w:lang w:val="mk-MK"/>
              </w:rPr>
              <w:t>ни</w:t>
            </w:r>
          </w:p>
        </w:tc>
      </w:tr>
      <w:tr w:rsidR="006A4DBE" w:rsidRPr="00EE59C9" w14:paraId="094156B1"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42C643" w14:textId="0E6AA809"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2009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BCFCF6" w14:textId="754A5454"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23 196</w:t>
            </w:r>
          </w:p>
        </w:tc>
      </w:tr>
      <w:tr w:rsidR="006A4DBE" w:rsidRPr="00EE59C9" w14:paraId="3B25685B"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A7784D" w14:textId="7923A766"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2010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BEFE0E"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26 393</w:t>
            </w:r>
          </w:p>
        </w:tc>
      </w:tr>
      <w:tr w:rsidR="006A4DBE" w:rsidRPr="00EE59C9" w14:paraId="4169D095"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213BE8" w14:textId="4E1858A3"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2011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040CC0" w14:textId="3F92091C"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21 024</w:t>
            </w:r>
          </w:p>
        </w:tc>
      </w:tr>
      <w:tr w:rsidR="006A4DBE" w:rsidRPr="00EE59C9" w14:paraId="76264929"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3ABC3" w14:textId="00814FC2"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2012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912431" w14:textId="607454E8"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27 993</w:t>
            </w:r>
          </w:p>
        </w:tc>
      </w:tr>
      <w:tr w:rsidR="006A4DBE" w:rsidRPr="00EE59C9" w14:paraId="3C865134"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D1902C" w14:textId="6B35DF7A"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2013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94BF93"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30 997</w:t>
            </w:r>
          </w:p>
        </w:tc>
      </w:tr>
      <w:tr w:rsidR="006A4DBE" w:rsidRPr="00EE59C9" w14:paraId="4BC933E4"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E619D3" w14:textId="7B450BC5"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2014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7976A4"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24 857</w:t>
            </w:r>
          </w:p>
        </w:tc>
      </w:tr>
      <w:tr w:rsidR="006A4DBE" w:rsidRPr="00EE59C9" w14:paraId="359DED06"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D88228" w14:textId="7363DD18"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2015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05E139"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19 000</w:t>
            </w:r>
          </w:p>
        </w:tc>
      </w:tr>
      <w:tr w:rsidR="006A4DBE" w:rsidRPr="00EE59C9" w14:paraId="3A1F9359"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ACFB2" w14:textId="08DBF561"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2016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1E86A0"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25 450</w:t>
            </w:r>
          </w:p>
        </w:tc>
      </w:tr>
      <w:tr w:rsidR="006A4DBE" w:rsidRPr="00EE59C9" w14:paraId="3457D65C"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649479" w14:textId="4D881CAF"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2017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A0C94F" w14:textId="69EA2B09"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26 659</w:t>
            </w:r>
          </w:p>
        </w:tc>
      </w:tr>
      <w:tr w:rsidR="006A4DBE" w:rsidRPr="00EE59C9" w14:paraId="0D4D3A00"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7483D" w14:textId="51A78CB3"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 xml:space="preserve">2018 </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B0436" w14:textId="77777777" w:rsidR="006A4DBE" w:rsidRPr="00EE59C9" w:rsidRDefault="006A4DBE" w:rsidP="0008642D">
            <w:pPr>
              <w:pStyle w:val="NormalWeb"/>
              <w:spacing w:before="0" w:beforeAutospacing="0" w:after="0" w:afterAutospacing="0" w:line="216" w:lineRule="atLeast"/>
              <w:jc w:val="center"/>
              <w:rPr>
                <w:rFonts w:ascii="StobiSans Regular" w:hAnsi="StobiSans Regular"/>
                <w:sz w:val="20"/>
                <w:szCs w:val="20"/>
                <w:lang w:val="mk-MK"/>
              </w:rPr>
            </w:pPr>
            <w:r w:rsidRPr="00EE59C9">
              <w:rPr>
                <w:rFonts w:ascii="StobiSans Regular" w:hAnsi="StobiSans Regular"/>
                <w:sz w:val="20"/>
                <w:szCs w:val="20"/>
                <w:lang w:val="mk-MK"/>
              </w:rPr>
              <w:t>28 484</w:t>
            </w:r>
          </w:p>
        </w:tc>
      </w:tr>
      <w:tr w:rsidR="006A4DBE" w:rsidRPr="00EE59C9" w14:paraId="34A47470" w14:textId="77777777" w:rsidTr="00BB28CE">
        <w:tc>
          <w:tcPr>
            <w:tcW w:w="2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B6D62F" w14:textId="1E39C7E6" w:rsidR="006A4DBE" w:rsidRPr="00BB28CE" w:rsidRDefault="00EC23A1" w:rsidP="0008642D">
            <w:pPr>
              <w:pStyle w:val="NormalWeb"/>
              <w:spacing w:before="0" w:beforeAutospacing="0" w:after="0" w:afterAutospacing="0" w:line="216" w:lineRule="atLeast"/>
              <w:jc w:val="center"/>
              <w:rPr>
                <w:rFonts w:ascii="StobiSans Regular" w:hAnsi="StobiSans Regular"/>
                <w:b/>
                <w:sz w:val="20"/>
                <w:szCs w:val="20"/>
                <w:lang w:val="mk-MK"/>
              </w:rPr>
            </w:pPr>
            <w:r w:rsidRPr="00BB28CE">
              <w:rPr>
                <w:rFonts w:ascii="StobiSans Regular" w:hAnsi="StobiSans Regular"/>
                <w:b/>
                <w:sz w:val="20"/>
                <w:szCs w:val="20"/>
                <w:lang w:val="mk-MK"/>
              </w:rPr>
              <w:t>10-годишен просек</w:t>
            </w:r>
          </w:p>
        </w:tc>
        <w:tc>
          <w:tcPr>
            <w:tcW w:w="25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43BC88" w14:textId="77777777" w:rsidR="006A4DBE" w:rsidRPr="00BB28CE" w:rsidRDefault="00001CE4" w:rsidP="0008642D">
            <w:pPr>
              <w:pStyle w:val="NormalWeb"/>
              <w:spacing w:before="0" w:beforeAutospacing="0" w:after="0" w:afterAutospacing="0" w:line="216" w:lineRule="atLeast"/>
              <w:ind w:left="1440" w:hanging="1459"/>
              <w:jc w:val="center"/>
              <w:rPr>
                <w:rFonts w:ascii="StobiSans Regular" w:hAnsi="StobiSans Regular"/>
                <w:b/>
                <w:sz w:val="20"/>
                <w:szCs w:val="20"/>
                <w:lang w:val="mk-MK"/>
              </w:rPr>
            </w:pPr>
            <w:r w:rsidRPr="00BB28CE">
              <w:rPr>
                <w:rFonts w:ascii="StobiSans Regular" w:hAnsi="StobiSans Regular"/>
                <w:b/>
                <w:sz w:val="20"/>
                <w:szCs w:val="20"/>
                <w:lang w:val="mk-MK"/>
              </w:rPr>
              <w:t xml:space="preserve">24 </w:t>
            </w:r>
            <w:r w:rsidR="006967A0" w:rsidRPr="00BB28CE">
              <w:rPr>
                <w:rFonts w:ascii="StobiSans Regular" w:hAnsi="StobiSans Regular"/>
                <w:b/>
                <w:sz w:val="20"/>
                <w:szCs w:val="20"/>
                <w:lang w:val="mk-MK"/>
              </w:rPr>
              <w:t>7</w:t>
            </w:r>
            <w:r w:rsidR="006A4DBE" w:rsidRPr="00BB28CE">
              <w:rPr>
                <w:rFonts w:ascii="StobiSans Regular" w:hAnsi="StobiSans Regular"/>
                <w:b/>
                <w:sz w:val="20"/>
                <w:szCs w:val="20"/>
                <w:lang w:val="mk-MK"/>
              </w:rPr>
              <w:t>16</w:t>
            </w:r>
          </w:p>
        </w:tc>
      </w:tr>
    </w:tbl>
    <w:p w14:paraId="2413CE05" w14:textId="51BBA82D" w:rsidR="006A4DBE" w:rsidRPr="00EE59C9" w:rsidRDefault="0008642D" w:rsidP="0008642D">
      <w:pPr>
        <w:pStyle w:val="NormalWeb"/>
        <w:spacing w:before="0" w:beforeAutospacing="0" w:after="0" w:afterAutospacing="0" w:line="259" w:lineRule="atLeast"/>
        <w:ind w:left="1416" w:firstLine="708"/>
        <w:rPr>
          <w:rFonts w:ascii="StobiSans Regular" w:hAnsi="StobiSans Regular"/>
          <w:color w:val="000000"/>
          <w:sz w:val="18"/>
          <w:szCs w:val="18"/>
          <w:lang w:val="mk-MK"/>
        </w:rPr>
      </w:pPr>
      <w:r w:rsidRPr="00EE59C9">
        <w:rPr>
          <w:rFonts w:ascii="StobiSans Regular" w:hAnsi="StobiSans Regular"/>
          <w:color w:val="000000"/>
          <w:sz w:val="22"/>
          <w:szCs w:val="22"/>
          <w:lang w:val="mk-MK"/>
        </w:rPr>
        <w:t xml:space="preserve">            </w:t>
      </w:r>
      <w:r w:rsidR="006A4DBE" w:rsidRPr="00EE59C9">
        <w:rPr>
          <w:rFonts w:ascii="StobiSans Regular" w:hAnsi="StobiSans Regular"/>
          <w:color w:val="000000"/>
          <w:sz w:val="18"/>
          <w:szCs w:val="18"/>
          <w:lang w:val="mk-MK"/>
        </w:rPr>
        <w:t xml:space="preserve">Извор: </w:t>
      </w:r>
      <w:r w:rsidR="006967A0" w:rsidRPr="00EE59C9">
        <w:rPr>
          <w:rFonts w:ascii="StobiSans Regular" w:hAnsi="StobiSans Regular"/>
          <w:color w:val="000000"/>
          <w:sz w:val="18"/>
          <w:szCs w:val="18"/>
          <w:lang w:val="mk-MK"/>
        </w:rPr>
        <w:t>МЗШВ</w:t>
      </w:r>
    </w:p>
    <w:p w14:paraId="26D36DC9" w14:textId="77777777" w:rsidR="006A4DBE" w:rsidRPr="00EE59C9" w:rsidRDefault="006A4DBE" w:rsidP="006967A0">
      <w:pPr>
        <w:pStyle w:val="NormalWeb"/>
        <w:spacing w:before="0" w:beforeAutospacing="0" w:after="0" w:afterAutospacing="0" w:line="259" w:lineRule="atLeast"/>
        <w:jc w:val="both"/>
        <w:rPr>
          <w:color w:val="000000"/>
          <w:lang w:val="mk-MK"/>
        </w:rPr>
      </w:pPr>
    </w:p>
    <w:p w14:paraId="3CBDE884" w14:textId="49839B49" w:rsidR="00FF35A6" w:rsidRPr="00EE59C9" w:rsidRDefault="004E6655" w:rsidP="008C0BC6">
      <w:pPr>
        <w:keepNext/>
        <w:numPr>
          <w:ilvl w:val="0"/>
          <w:numId w:val="4"/>
        </w:numPr>
        <w:tabs>
          <w:tab w:val="num" w:pos="450"/>
        </w:tabs>
        <w:spacing w:after="0" w:line="259" w:lineRule="atLeast"/>
        <w:ind w:left="450"/>
        <w:jc w:val="both"/>
        <w:outlineLvl w:val="0"/>
        <w:rPr>
          <w:rFonts w:ascii="StobiSans Regular" w:eastAsia="Times New Roman" w:hAnsi="StobiSans Regular" w:cs="Times New Roman"/>
          <w:b/>
          <w:bCs/>
          <w:spacing w:val="5"/>
          <w:lang w:val="mk-MK" w:eastAsia="en-GB"/>
        </w:rPr>
      </w:pPr>
      <w:bookmarkStart w:id="21" w:name="_Toc44343520"/>
      <w:r w:rsidRPr="00EE59C9">
        <w:rPr>
          <w:rFonts w:ascii="StobiSans Regular" w:eastAsia="Times New Roman" w:hAnsi="StobiSans Regular" w:cs="Times New Roman"/>
          <w:b/>
          <w:bCs/>
          <w:spacing w:val="5"/>
          <w:lang w:val="mk-MK" w:eastAsia="en-GB"/>
        </w:rPr>
        <w:lastRenderedPageBreak/>
        <w:t>СОЦИЈАЛНИ</w:t>
      </w:r>
      <w:r w:rsidR="00D469C2" w:rsidRPr="00EE59C9">
        <w:rPr>
          <w:rFonts w:ascii="StobiSans Regular" w:eastAsia="Times New Roman" w:hAnsi="StobiSans Regular" w:cs="Times New Roman"/>
          <w:b/>
          <w:bCs/>
          <w:spacing w:val="5"/>
          <w:lang w:val="mk-MK" w:eastAsia="en-GB"/>
        </w:rPr>
        <w:t>,</w:t>
      </w:r>
      <w:r w:rsidRPr="00EE59C9">
        <w:rPr>
          <w:rFonts w:ascii="StobiSans Regular" w:eastAsia="Times New Roman" w:hAnsi="StobiSans Regular" w:cs="Times New Roman"/>
          <w:b/>
          <w:bCs/>
          <w:spacing w:val="5"/>
          <w:lang w:val="mk-MK" w:eastAsia="en-GB"/>
        </w:rPr>
        <w:t xml:space="preserve"> ЕКОНОМСКИ И ПРИРОДНИ КАРАКТЕРИСТИКИ И УСЛОВИ </w:t>
      </w:r>
      <w:r w:rsidR="007B6832" w:rsidRPr="00EE59C9">
        <w:rPr>
          <w:rFonts w:ascii="StobiSans Regular" w:eastAsia="Times New Roman" w:hAnsi="StobiSans Regular" w:cs="Times New Roman"/>
          <w:b/>
          <w:bCs/>
          <w:spacing w:val="5"/>
          <w:lang w:val="mk-MK" w:eastAsia="en-GB"/>
        </w:rPr>
        <w:t>ВО ТУТУНСКИОТ СЕКТОР</w:t>
      </w:r>
      <w:r w:rsidR="006D2F4C" w:rsidRPr="00EE59C9">
        <w:rPr>
          <w:rFonts w:ascii="StobiSans Regular" w:eastAsia="Times New Roman" w:hAnsi="StobiSans Regular" w:cs="Times New Roman"/>
          <w:b/>
          <w:bCs/>
          <w:spacing w:val="5"/>
          <w:lang w:val="mk-MK" w:eastAsia="en-GB"/>
        </w:rPr>
        <w:t xml:space="preserve"> ВО РЕПУБЛИКА СЕВЕРНА МАКЕДОНИЈА</w:t>
      </w:r>
      <w:bookmarkEnd w:id="21"/>
    </w:p>
    <w:p w14:paraId="5C8DD4D0" w14:textId="07A9E6EF" w:rsidR="00FF35A6" w:rsidRPr="00EE59C9" w:rsidRDefault="004E6655" w:rsidP="008C0BC6">
      <w:pPr>
        <w:pStyle w:val="ListParagraph"/>
        <w:keepNext/>
        <w:widowControl/>
        <w:numPr>
          <w:ilvl w:val="1"/>
          <w:numId w:val="24"/>
        </w:numPr>
        <w:spacing w:before="120" w:after="120"/>
        <w:outlineLvl w:val="2"/>
        <w:rPr>
          <w:rFonts w:ascii="StobiSans Regular" w:hAnsi="StobiSans Regular" w:cs="Times New Roman"/>
          <w:bCs/>
          <w:color w:val="4472C4" w:themeColor="accent1"/>
          <w:lang w:val="mk-MK"/>
        </w:rPr>
      </w:pPr>
      <w:bookmarkStart w:id="22" w:name="_Toc44343521"/>
      <w:r w:rsidRPr="00EE59C9">
        <w:rPr>
          <w:rFonts w:ascii="StobiSans Regular" w:hAnsi="StobiSans Regular" w:cs="Times New Roman"/>
          <w:bCs/>
          <w:lang w:val="mk-MK"/>
        </w:rPr>
        <w:t>Социјални, економски и демографски карактеристики на тутунскиот сектор</w:t>
      </w:r>
      <w:bookmarkEnd w:id="22"/>
    </w:p>
    <w:p w14:paraId="44064788" w14:textId="5989A003" w:rsidR="003C5DF7" w:rsidRPr="00EE59C9" w:rsidRDefault="00D56E8A" w:rsidP="0027483B">
      <w:pPr>
        <w:keepNext/>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4E6655" w:rsidRPr="00EE59C9">
        <w:rPr>
          <w:rFonts w:ascii="StobiSans Regular" w:eastAsia="Times New Roman" w:hAnsi="StobiSans Regular" w:cs="Times New Roman"/>
          <w:color w:val="000000"/>
          <w:lang w:val="mk-MK" w:eastAsia="en-GB"/>
        </w:rPr>
        <w:t xml:space="preserve">Примарното производство на </w:t>
      </w:r>
      <w:r w:rsidR="00B30E62" w:rsidRPr="00EE59C9">
        <w:rPr>
          <w:rFonts w:ascii="StobiSans Regular" w:eastAsia="Times New Roman" w:hAnsi="StobiSans Regular" w:cs="Times New Roman"/>
          <w:color w:val="000000"/>
          <w:lang w:val="mk-MK" w:eastAsia="en-GB"/>
        </w:rPr>
        <w:t>ориенталски</w:t>
      </w:r>
      <w:r w:rsidR="004E6655" w:rsidRPr="00EE59C9">
        <w:rPr>
          <w:rFonts w:ascii="StobiSans Regular" w:eastAsia="Times New Roman" w:hAnsi="StobiSans Regular" w:cs="Times New Roman"/>
          <w:color w:val="000000"/>
          <w:lang w:val="mk-MK" w:eastAsia="en-GB"/>
        </w:rPr>
        <w:t xml:space="preserve"> </w:t>
      </w:r>
      <w:r w:rsidR="00D469C2" w:rsidRPr="00EE59C9">
        <w:rPr>
          <w:rFonts w:ascii="StobiSans Regular" w:eastAsia="Times New Roman" w:hAnsi="StobiSans Regular" w:cs="Times New Roman"/>
          <w:color w:val="000000"/>
          <w:lang w:val="mk-MK" w:eastAsia="en-GB"/>
        </w:rPr>
        <w:t xml:space="preserve">ситнолисен </w:t>
      </w:r>
      <w:r w:rsidR="004E6655" w:rsidRPr="00EE59C9">
        <w:rPr>
          <w:rFonts w:ascii="StobiSans Regular" w:eastAsia="Times New Roman" w:hAnsi="StobiSans Regular" w:cs="Times New Roman"/>
          <w:color w:val="000000"/>
          <w:lang w:val="mk-MK" w:eastAsia="en-GB"/>
        </w:rPr>
        <w:t>ароматичен тутун има големо економско и социјално значење за Република Северна Македонија затоа што земјата е традиционален производител на овој вид тутун. Презентираните податоци се од спроведено теренско истражување за 2</w:t>
      </w:r>
      <w:r w:rsidR="00734B2A" w:rsidRPr="00EE59C9">
        <w:rPr>
          <w:rFonts w:ascii="StobiSans Regular" w:eastAsia="Times New Roman" w:hAnsi="StobiSans Regular" w:cs="Times New Roman"/>
          <w:color w:val="000000"/>
          <w:lang w:val="mk-MK" w:eastAsia="en-GB"/>
        </w:rPr>
        <w:t> </w:t>
      </w:r>
      <w:r w:rsidR="004E6655" w:rsidRPr="00EE59C9">
        <w:rPr>
          <w:rFonts w:ascii="StobiSans Regular" w:eastAsia="Times New Roman" w:hAnsi="StobiSans Regular" w:cs="Times New Roman"/>
          <w:color w:val="000000"/>
          <w:lang w:val="mk-MK" w:eastAsia="en-GB"/>
        </w:rPr>
        <w:t>200</w:t>
      </w:r>
      <w:r w:rsidR="00734B2A" w:rsidRPr="00EE59C9">
        <w:rPr>
          <w:rFonts w:ascii="StobiSans Regular" w:eastAsia="Times New Roman" w:hAnsi="StobiSans Regular" w:cs="Times New Roman"/>
          <w:color w:val="000000"/>
          <w:lang w:val="mk-MK" w:eastAsia="en-GB"/>
        </w:rPr>
        <w:t xml:space="preserve"> </w:t>
      </w:r>
      <w:r w:rsidR="004E6655" w:rsidRPr="00EE59C9">
        <w:rPr>
          <w:rFonts w:ascii="StobiSans Regular" w:eastAsia="Times New Roman" w:hAnsi="StobiSans Regular" w:cs="Times New Roman"/>
          <w:color w:val="000000"/>
          <w:lang w:val="mk-MK" w:eastAsia="en-GB"/>
        </w:rPr>
        <w:t xml:space="preserve">домаќинства </w:t>
      </w:r>
      <w:r w:rsidR="007B6832" w:rsidRPr="00EE59C9">
        <w:rPr>
          <w:rFonts w:ascii="StobiSans Regular" w:eastAsia="Times New Roman" w:hAnsi="StobiSans Regular" w:cs="Times New Roman"/>
          <w:color w:val="000000"/>
          <w:lang w:val="mk-MK" w:eastAsia="en-GB"/>
        </w:rPr>
        <w:t xml:space="preserve">кои се занимаваат со производство </w:t>
      </w:r>
      <w:r w:rsidR="00D77C60" w:rsidRPr="00EE59C9">
        <w:rPr>
          <w:rFonts w:ascii="StobiSans Regular" w:eastAsia="Times New Roman" w:hAnsi="StobiSans Regular" w:cs="Times New Roman"/>
          <w:color w:val="000000"/>
          <w:lang w:val="mk-MK" w:eastAsia="en-GB"/>
        </w:rPr>
        <w:t>на тутун</w:t>
      </w:r>
      <w:r w:rsidR="004E6655" w:rsidRPr="00EE59C9">
        <w:rPr>
          <w:rFonts w:ascii="StobiSans Regular" w:eastAsia="Times New Roman" w:hAnsi="StobiSans Regular" w:cs="Times New Roman"/>
          <w:color w:val="000000"/>
          <w:lang w:val="mk-MK" w:eastAsia="en-GB"/>
        </w:rPr>
        <w:t xml:space="preserve">, во рамки на проектот </w:t>
      </w:r>
      <w:r w:rsidR="00524AB5" w:rsidRPr="00EE59C9">
        <w:rPr>
          <w:rFonts w:ascii="StobiSans Regular" w:eastAsia="Times New Roman" w:hAnsi="StobiSans Regular" w:cs="Times New Roman"/>
          <w:color w:val="000000"/>
          <w:lang w:val="mk-MK" w:eastAsia="en-GB"/>
        </w:rPr>
        <w:t>„</w:t>
      </w:r>
      <w:r w:rsidR="004E6655" w:rsidRPr="00EE59C9">
        <w:rPr>
          <w:rFonts w:ascii="StobiSans Regular" w:eastAsia="Times New Roman" w:hAnsi="StobiSans Regular" w:cs="Times New Roman"/>
          <w:color w:val="000000"/>
          <w:lang w:val="mk-MK" w:eastAsia="en-GB"/>
        </w:rPr>
        <w:t>Градење</w:t>
      </w:r>
      <w:r w:rsidR="007B6832" w:rsidRPr="00EE59C9">
        <w:rPr>
          <w:rFonts w:ascii="StobiSans Regular" w:eastAsia="Times New Roman" w:hAnsi="StobiSans Regular" w:cs="Times New Roman"/>
          <w:color w:val="000000"/>
          <w:lang w:val="mk-MK" w:eastAsia="en-GB"/>
        </w:rPr>
        <w:t xml:space="preserve"> на</w:t>
      </w:r>
      <w:r w:rsidR="004E6655" w:rsidRPr="00EE59C9">
        <w:rPr>
          <w:rFonts w:ascii="StobiSans Regular" w:eastAsia="Times New Roman" w:hAnsi="StobiSans Regular" w:cs="Times New Roman"/>
          <w:color w:val="000000"/>
          <w:lang w:val="mk-MK" w:eastAsia="en-GB"/>
        </w:rPr>
        <w:t xml:space="preserve"> основ</w:t>
      </w:r>
      <w:r w:rsidR="00524AB5" w:rsidRPr="00EE59C9">
        <w:rPr>
          <w:rFonts w:ascii="StobiSans Regular" w:eastAsia="Times New Roman" w:hAnsi="StobiSans Regular" w:cs="Times New Roman"/>
          <w:color w:val="000000"/>
          <w:lang w:val="mk-MK" w:eastAsia="en-GB"/>
        </w:rPr>
        <w:t>и</w:t>
      </w:r>
      <w:r w:rsidR="004E6655" w:rsidRPr="00EE59C9">
        <w:rPr>
          <w:rFonts w:ascii="StobiSans Regular" w:eastAsia="Times New Roman" w:hAnsi="StobiSans Regular" w:cs="Times New Roman"/>
          <w:color w:val="000000"/>
          <w:lang w:val="mk-MK" w:eastAsia="en-GB"/>
        </w:rPr>
        <w:t xml:space="preserve"> за реформ</w:t>
      </w:r>
      <w:r w:rsidR="00524AB5" w:rsidRPr="00EE59C9">
        <w:rPr>
          <w:rFonts w:ascii="StobiSans Regular" w:eastAsia="Times New Roman" w:hAnsi="StobiSans Regular" w:cs="Times New Roman"/>
          <w:color w:val="000000"/>
          <w:lang w:val="mk-MK" w:eastAsia="en-GB"/>
        </w:rPr>
        <w:t>и</w:t>
      </w:r>
      <w:r w:rsidR="004E6655" w:rsidRPr="00EE59C9">
        <w:rPr>
          <w:rFonts w:ascii="StobiSans Regular" w:eastAsia="Times New Roman" w:hAnsi="StobiSans Regular" w:cs="Times New Roman"/>
          <w:color w:val="000000"/>
          <w:lang w:val="mk-MK" w:eastAsia="en-GB"/>
        </w:rPr>
        <w:t xml:space="preserve"> на тутун</w:t>
      </w:r>
      <w:r w:rsidR="007B6832" w:rsidRPr="00EE59C9">
        <w:rPr>
          <w:rFonts w:ascii="StobiSans Regular" w:eastAsia="Times New Roman" w:hAnsi="StobiSans Regular" w:cs="Times New Roman"/>
          <w:color w:val="000000"/>
          <w:lang w:val="mk-MK" w:eastAsia="en-GB"/>
        </w:rPr>
        <w:t>скиот</w:t>
      </w:r>
      <w:r w:rsidR="00950660" w:rsidRPr="00EE59C9">
        <w:rPr>
          <w:rFonts w:ascii="StobiSans Regular" w:eastAsia="Times New Roman" w:hAnsi="StobiSans Regular" w:cs="Times New Roman"/>
          <w:color w:val="000000"/>
          <w:lang w:val="mk-MK" w:eastAsia="en-GB"/>
        </w:rPr>
        <w:t xml:space="preserve"> сектор</w:t>
      </w:r>
      <w:r w:rsidR="004E6655" w:rsidRPr="00EE59C9">
        <w:rPr>
          <w:rFonts w:ascii="StobiSans Regular" w:eastAsia="Times New Roman" w:hAnsi="StobiSans Regular" w:cs="Times New Roman"/>
          <w:color w:val="000000"/>
          <w:lang w:val="mk-MK" w:eastAsia="en-GB"/>
        </w:rPr>
        <w:t xml:space="preserve"> </w:t>
      </w:r>
      <w:r w:rsidR="00950660" w:rsidRPr="00EE59C9">
        <w:rPr>
          <w:rFonts w:ascii="StobiSans Regular" w:hAnsi="StobiSans Regular" w:cs="Times New Roman"/>
          <w:lang w:val="mk-MK"/>
        </w:rPr>
        <w:t>(EUROPEAID/138538/IH/SER/MK)</w:t>
      </w:r>
      <w:r w:rsidR="004E6655" w:rsidRPr="00EE59C9">
        <w:rPr>
          <w:rFonts w:ascii="StobiSans Regular" w:eastAsia="Times New Roman" w:hAnsi="StobiSans Regular" w:cs="Times New Roman"/>
          <w:color w:val="000000"/>
          <w:lang w:val="mk-MK" w:eastAsia="en-GB"/>
        </w:rPr>
        <w:t>“, декември 2018 - март 2020 година.</w:t>
      </w:r>
      <w:r w:rsidR="0027483B" w:rsidRPr="00EE59C9">
        <w:rPr>
          <w:rFonts w:ascii="StobiSans Regular" w:eastAsia="Times New Roman" w:hAnsi="StobiSans Regular" w:cs="Times New Roman"/>
          <w:color w:val="000000"/>
          <w:lang w:val="mk-MK" w:eastAsia="en-GB"/>
        </w:rPr>
        <w:t xml:space="preserve"> </w:t>
      </w:r>
      <w:r w:rsidR="003C5DF7" w:rsidRPr="00EE59C9">
        <w:rPr>
          <w:rFonts w:ascii="StobiSans Regular" w:eastAsia="Times New Roman" w:hAnsi="StobiSans Regular" w:cs="Times New Roman"/>
          <w:color w:val="000000"/>
          <w:lang w:val="mk-MK" w:eastAsia="en-GB"/>
        </w:rPr>
        <w:t>Одгледувачите на тут</w:t>
      </w:r>
      <w:r w:rsidR="0027483B" w:rsidRPr="00EE59C9">
        <w:rPr>
          <w:rFonts w:ascii="StobiSans Regular" w:eastAsia="Times New Roman" w:hAnsi="StobiSans Regular" w:cs="Times New Roman"/>
          <w:color w:val="000000"/>
          <w:lang w:val="mk-MK" w:eastAsia="en-GB"/>
        </w:rPr>
        <w:t>ун имаат мал број на вработени</w:t>
      </w:r>
      <w:r w:rsidR="003C5DF7" w:rsidRPr="00EE59C9">
        <w:rPr>
          <w:rFonts w:ascii="StobiSans Regular" w:eastAsia="Times New Roman" w:hAnsi="StobiSans Regular" w:cs="Times New Roman"/>
          <w:color w:val="000000"/>
          <w:lang w:val="mk-MK" w:eastAsia="en-GB"/>
        </w:rPr>
        <w:t>, 41% од испитаниците имаат 2 вработени</w:t>
      </w:r>
      <w:r w:rsidR="0027483B" w:rsidRPr="00EE59C9">
        <w:rPr>
          <w:rFonts w:ascii="StobiSans Regular" w:eastAsia="Times New Roman" w:hAnsi="StobiSans Regular" w:cs="Times New Roman"/>
          <w:color w:val="000000"/>
          <w:lang w:val="mk-MK" w:eastAsia="en-GB"/>
        </w:rPr>
        <w:t xml:space="preserve"> (Табела 3)</w:t>
      </w:r>
      <w:r w:rsidR="003C5DF7" w:rsidRPr="00EE59C9">
        <w:rPr>
          <w:rFonts w:ascii="StobiSans Regular" w:eastAsia="Times New Roman" w:hAnsi="StobiSans Regular" w:cs="Times New Roman"/>
          <w:color w:val="000000"/>
          <w:lang w:val="mk-MK" w:eastAsia="en-GB"/>
        </w:rPr>
        <w:t>. Земјоделските стопанства со 3 вработени се 23%, додека оние со 4 вработени се 19% од интервјуираните. По нив следат 8% од земјоделските стопанства со 1 вработен, 6% земјоделски стопанства со 5 вработени и 2% земјоделски стопанства со 6 вработени. </w:t>
      </w:r>
    </w:p>
    <w:p w14:paraId="0F4D2AE1" w14:textId="0FCC88CE" w:rsidR="004E6655" w:rsidRPr="00EE59C9" w:rsidRDefault="00D56E8A" w:rsidP="00BE1E73">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4E6655" w:rsidRPr="00EE59C9">
        <w:rPr>
          <w:rFonts w:ascii="StobiSans Regular" w:eastAsia="Times New Roman" w:hAnsi="StobiSans Regular" w:cs="Times New Roman"/>
          <w:color w:val="000000"/>
          <w:lang w:val="mk-MK" w:eastAsia="en-GB"/>
        </w:rPr>
        <w:t xml:space="preserve">Социо-демографскиот профил на </w:t>
      </w:r>
      <w:r w:rsidR="00950660" w:rsidRPr="00EE59C9">
        <w:rPr>
          <w:rFonts w:ascii="StobiSans Regular" w:eastAsia="Times New Roman" w:hAnsi="StobiSans Regular" w:cs="Times New Roman"/>
          <w:color w:val="000000"/>
          <w:lang w:val="mk-MK" w:eastAsia="en-GB"/>
        </w:rPr>
        <w:t xml:space="preserve">производителите на тутун од </w:t>
      </w:r>
      <w:r w:rsidR="004E6655" w:rsidRPr="00EE59C9">
        <w:rPr>
          <w:rFonts w:ascii="StobiSans Regular" w:eastAsia="Times New Roman" w:hAnsi="StobiSans Regular" w:cs="Times New Roman"/>
          <w:color w:val="000000"/>
          <w:lang w:val="mk-MK" w:eastAsia="en-GB"/>
        </w:rPr>
        <w:t xml:space="preserve">најголемите региони за производство на тутун во Република Северна Македонија покажува дека производителите на тутун се релативно </w:t>
      </w:r>
      <w:r w:rsidR="00D469C2" w:rsidRPr="00EE59C9">
        <w:rPr>
          <w:rFonts w:ascii="StobiSans Regular" w:eastAsia="Times New Roman" w:hAnsi="StobiSans Regular" w:cs="Times New Roman"/>
          <w:color w:val="000000"/>
          <w:lang w:val="mk-MK" w:eastAsia="en-GB"/>
        </w:rPr>
        <w:t>возрасни</w:t>
      </w:r>
      <w:r w:rsidR="004E6655" w:rsidRPr="00EE59C9">
        <w:rPr>
          <w:rFonts w:ascii="StobiSans Regular" w:eastAsia="Times New Roman" w:hAnsi="StobiSans Regular" w:cs="Times New Roman"/>
          <w:color w:val="000000"/>
          <w:lang w:val="mk-MK" w:eastAsia="en-GB"/>
        </w:rPr>
        <w:t xml:space="preserve">, со 54% </w:t>
      </w:r>
      <w:r w:rsidR="00734B2A" w:rsidRPr="00EE59C9">
        <w:rPr>
          <w:rFonts w:ascii="StobiSans Regular" w:eastAsia="Times New Roman" w:hAnsi="StobiSans Regular" w:cs="Times New Roman"/>
          <w:color w:val="000000"/>
          <w:lang w:val="mk-MK" w:eastAsia="en-GB"/>
        </w:rPr>
        <w:t xml:space="preserve"> </w:t>
      </w:r>
      <w:r w:rsidR="004E6655" w:rsidRPr="00EE59C9">
        <w:rPr>
          <w:rFonts w:ascii="StobiSans Regular" w:eastAsia="Times New Roman" w:hAnsi="StobiSans Regular" w:cs="Times New Roman"/>
          <w:color w:val="000000"/>
          <w:lang w:val="mk-MK" w:eastAsia="en-GB"/>
        </w:rPr>
        <w:t xml:space="preserve">од 45 до 64 години, а 20,2% се од 35 до 44 години, а за жал, младата популација што треба да биде носител </w:t>
      </w:r>
      <w:r w:rsidR="00034DE5" w:rsidRPr="00EE59C9">
        <w:rPr>
          <w:rFonts w:ascii="StobiSans Regular" w:eastAsia="Times New Roman" w:hAnsi="StobiSans Regular" w:cs="Times New Roman"/>
          <w:color w:val="000000"/>
          <w:lang w:val="mk-MK" w:eastAsia="en-GB"/>
        </w:rPr>
        <w:t xml:space="preserve">на оваа активност во </w:t>
      </w:r>
      <w:r w:rsidR="00950660" w:rsidRPr="00EE59C9">
        <w:rPr>
          <w:rFonts w:ascii="StobiSans Regular" w:eastAsia="Times New Roman" w:hAnsi="StobiSans Regular" w:cs="Times New Roman"/>
          <w:color w:val="000000"/>
          <w:lang w:val="mk-MK" w:eastAsia="en-GB"/>
        </w:rPr>
        <w:t>иднина</w:t>
      </w:r>
      <w:r w:rsidR="004E6655" w:rsidRPr="00EE59C9">
        <w:rPr>
          <w:rFonts w:ascii="StobiSans Regular" w:eastAsia="Times New Roman" w:hAnsi="StobiSans Regular" w:cs="Times New Roman"/>
          <w:color w:val="000000"/>
          <w:lang w:val="mk-MK" w:eastAsia="en-GB"/>
        </w:rPr>
        <w:t xml:space="preserve"> е претставена со 9,8%.</w:t>
      </w:r>
      <w:r w:rsidR="0027483B" w:rsidRPr="00EE59C9">
        <w:rPr>
          <w:rFonts w:ascii="StobiSans Regular" w:eastAsia="Times New Roman" w:hAnsi="StobiSans Regular" w:cs="Times New Roman"/>
          <w:color w:val="000000"/>
          <w:lang w:val="mk-MK" w:eastAsia="en-GB"/>
        </w:rPr>
        <w:t xml:space="preserve"> (Табела 4)</w:t>
      </w:r>
    </w:p>
    <w:p w14:paraId="187AA93E" w14:textId="77777777" w:rsidR="0027483B" w:rsidRPr="00EE59C9" w:rsidRDefault="0027483B" w:rsidP="00BE1E73">
      <w:pPr>
        <w:spacing w:after="0" w:line="240" w:lineRule="auto"/>
        <w:jc w:val="center"/>
        <w:rPr>
          <w:rFonts w:ascii="StobiSans Regular" w:eastAsia="Times New Roman" w:hAnsi="StobiSans Regular" w:cs="Times New Roman"/>
          <w:bCs/>
          <w:color w:val="000000"/>
          <w:lang w:val="mk-MK" w:eastAsia="en-GB"/>
        </w:rPr>
      </w:pPr>
    </w:p>
    <w:p w14:paraId="1E72ABCB" w14:textId="3BFDF3B1" w:rsidR="004E6655" w:rsidRDefault="004E6655" w:rsidP="00BE1E73">
      <w:pPr>
        <w:spacing w:after="0" w:line="240" w:lineRule="auto"/>
        <w:jc w:val="center"/>
        <w:rPr>
          <w:rFonts w:ascii="StobiSans Regular" w:eastAsia="Times New Roman" w:hAnsi="StobiSans Regular" w:cs="Times New Roman"/>
          <w:b/>
          <w:bCs/>
          <w:color w:val="000000"/>
          <w:lang w:eastAsia="en-GB"/>
        </w:rPr>
      </w:pPr>
      <w:r w:rsidRPr="00BB28CE">
        <w:rPr>
          <w:rFonts w:ascii="StobiSans Regular" w:eastAsia="Times New Roman" w:hAnsi="StobiSans Regular" w:cs="Times New Roman"/>
          <w:b/>
          <w:bCs/>
          <w:color w:val="000000"/>
          <w:lang w:val="mk-MK" w:eastAsia="en-GB"/>
        </w:rPr>
        <w:t>Табела 3. Број на вработени</w:t>
      </w:r>
    </w:p>
    <w:p w14:paraId="01F557CE" w14:textId="77777777" w:rsidR="00BB28CE" w:rsidRPr="00BB28CE" w:rsidRDefault="00BB28CE" w:rsidP="00BE1E73">
      <w:pPr>
        <w:spacing w:after="0" w:line="240" w:lineRule="auto"/>
        <w:jc w:val="center"/>
        <w:rPr>
          <w:rFonts w:ascii="StobiSans Regular" w:eastAsia="Times New Roman" w:hAnsi="StobiSans Regular" w:cs="Times New Roman"/>
          <w:b/>
          <w:color w:val="000000"/>
          <w:lang w:eastAsia="en-GB"/>
        </w:rPr>
      </w:pPr>
    </w:p>
    <w:tbl>
      <w:tblPr>
        <w:tblW w:w="0" w:type="auto"/>
        <w:jc w:val="center"/>
        <w:tblCellMar>
          <w:left w:w="0" w:type="dxa"/>
          <w:right w:w="0" w:type="dxa"/>
        </w:tblCellMar>
        <w:tblLook w:val="04A0" w:firstRow="1" w:lastRow="0" w:firstColumn="1" w:lastColumn="0" w:noHBand="0" w:noVBand="1"/>
      </w:tblPr>
      <w:tblGrid>
        <w:gridCol w:w="2260"/>
        <w:gridCol w:w="1591"/>
      </w:tblGrid>
      <w:tr w:rsidR="004E6655" w:rsidRPr="00EE59C9" w14:paraId="1F68A1D3" w14:textId="77777777" w:rsidTr="003C5DF7">
        <w:trPr>
          <w:trHeight w:val="270"/>
          <w:jc w:val="center"/>
        </w:trPr>
        <w:tc>
          <w:tcPr>
            <w:tcW w:w="226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30354B1C"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Број на вработени</w:t>
            </w:r>
          </w:p>
        </w:tc>
        <w:tc>
          <w:tcPr>
            <w:tcW w:w="1591" w:type="dxa"/>
            <w:tcBorders>
              <w:top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78F4C23"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w:t>
            </w:r>
          </w:p>
        </w:tc>
      </w:tr>
      <w:tr w:rsidR="004E6655" w:rsidRPr="00EE59C9" w14:paraId="00CB5FB0" w14:textId="77777777" w:rsidTr="003C5DF7">
        <w:trPr>
          <w:trHeight w:val="270"/>
          <w:jc w:val="center"/>
        </w:trPr>
        <w:tc>
          <w:tcPr>
            <w:tcW w:w="226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C14DD98"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p>
        </w:tc>
        <w:tc>
          <w:tcPr>
            <w:tcW w:w="1591" w:type="dxa"/>
            <w:tcBorders>
              <w:top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1785BDB4"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7,7</w:t>
            </w:r>
          </w:p>
        </w:tc>
      </w:tr>
      <w:tr w:rsidR="004E6655" w:rsidRPr="00EE59C9" w14:paraId="13426F01"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15228662"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i/>
                <w:iCs/>
                <w:sz w:val="20"/>
                <w:szCs w:val="20"/>
                <w:lang w:val="mk-MK" w:eastAsia="en-GB"/>
              </w:rPr>
              <w:t>2</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688A0DDB"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i/>
                <w:iCs/>
                <w:sz w:val="20"/>
                <w:szCs w:val="20"/>
                <w:lang w:val="mk-MK" w:eastAsia="en-GB"/>
              </w:rPr>
              <w:t>40,8</w:t>
            </w:r>
          </w:p>
        </w:tc>
      </w:tr>
      <w:tr w:rsidR="004E6655" w:rsidRPr="00EE59C9" w14:paraId="66CC6B4D"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76A92C76"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531BA66C"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23</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2</w:t>
            </w:r>
          </w:p>
        </w:tc>
      </w:tr>
      <w:tr w:rsidR="004E6655" w:rsidRPr="00EE59C9" w14:paraId="1F575DB8"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4B3D62A8"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0CFEA046"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19</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4</w:t>
            </w:r>
          </w:p>
        </w:tc>
      </w:tr>
      <w:tr w:rsidR="004E6655" w:rsidRPr="00EE59C9" w14:paraId="6D48A2CD"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75B32FD6"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763F1655"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5,6</w:t>
            </w:r>
          </w:p>
        </w:tc>
      </w:tr>
      <w:tr w:rsidR="004E6655" w:rsidRPr="00EE59C9" w14:paraId="3AC41313"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169A9048"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429DCCBC"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2,4</w:t>
            </w:r>
          </w:p>
        </w:tc>
      </w:tr>
      <w:tr w:rsidR="004E6655" w:rsidRPr="00EE59C9" w14:paraId="669B4587"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0F1CA462"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58DB0D54"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0,5</w:t>
            </w:r>
          </w:p>
        </w:tc>
      </w:tr>
      <w:tr w:rsidR="004E6655" w:rsidRPr="00EE59C9" w14:paraId="419AEEB1"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6DC7291A"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8</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0C80BB37"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2</w:t>
            </w:r>
          </w:p>
        </w:tc>
      </w:tr>
      <w:tr w:rsidR="004E6655" w:rsidRPr="00EE59C9" w14:paraId="0CA18C7D"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6FC3E19A"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48B2C0F7"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0,1</w:t>
            </w:r>
          </w:p>
        </w:tc>
      </w:tr>
      <w:tr w:rsidR="004E6655" w:rsidRPr="00EE59C9" w14:paraId="1FCDF139" w14:textId="77777777" w:rsidTr="003C5DF7">
        <w:trPr>
          <w:trHeight w:val="255"/>
          <w:jc w:val="center"/>
        </w:trPr>
        <w:tc>
          <w:tcPr>
            <w:tcW w:w="2260" w:type="dxa"/>
            <w:tcBorders>
              <w:left w:val="single" w:sz="6" w:space="0" w:color="000000"/>
              <w:bottom w:val="single" w:sz="6" w:space="0" w:color="000000"/>
              <w:right w:val="single" w:sz="12" w:space="0" w:color="000000"/>
            </w:tcBorders>
            <w:tcMar>
              <w:top w:w="0" w:type="dxa"/>
              <w:left w:w="108" w:type="dxa"/>
              <w:bottom w:w="0" w:type="dxa"/>
              <w:right w:w="108" w:type="dxa"/>
            </w:tcMar>
            <w:hideMark/>
          </w:tcPr>
          <w:p w14:paraId="2C975933"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13</w:t>
            </w:r>
          </w:p>
        </w:tc>
        <w:tc>
          <w:tcPr>
            <w:tcW w:w="1591" w:type="dxa"/>
            <w:tcBorders>
              <w:bottom w:val="single" w:sz="6" w:space="0" w:color="000000"/>
              <w:right w:val="single" w:sz="6" w:space="0" w:color="000000"/>
            </w:tcBorders>
            <w:tcMar>
              <w:top w:w="0" w:type="dxa"/>
              <w:left w:w="108" w:type="dxa"/>
              <w:bottom w:w="0" w:type="dxa"/>
              <w:right w:w="108" w:type="dxa"/>
            </w:tcMar>
            <w:vAlign w:val="center"/>
            <w:hideMark/>
          </w:tcPr>
          <w:p w14:paraId="4545BF6F"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0,0</w:t>
            </w:r>
          </w:p>
        </w:tc>
      </w:tr>
      <w:tr w:rsidR="004E6655" w:rsidRPr="00EE59C9" w14:paraId="4E00E849" w14:textId="77777777" w:rsidTr="003C5DF7">
        <w:trPr>
          <w:trHeight w:val="270"/>
          <w:jc w:val="center"/>
        </w:trPr>
        <w:tc>
          <w:tcPr>
            <w:tcW w:w="2260" w:type="dxa"/>
            <w:tcBorders>
              <w:left w:val="single" w:sz="6" w:space="0" w:color="000000"/>
              <w:bottom w:val="single" w:sz="12" w:space="0" w:color="000000"/>
              <w:right w:val="single" w:sz="12" w:space="0" w:color="000000"/>
            </w:tcBorders>
            <w:tcMar>
              <w:top w:w="0" w:type="dxa"/>
              <w:left w:w="108" w:type="dxa"/>
              <w:bottom w:w="0" w:type="dxa"/>
              <w:right w:w="108" w:type="dxa"/>
            </w:tcMar>
            <w:hideMark/>
          </w:tcPr>
          <w:p w14:paraId="3AABE0C3" w14:textId="77777777" w:rsidR="004E6655" w:rsidRPr="00BB28CE" w:rsidRDefault="004E6655" w:rsidP="00BE1E73">
            <w:pPr>
              <w:spacing w:after="0" w:line="240" w:lineRule="auto"/>
              <w:jc w:val="center"/>
              <w:rPr>
                <w:rFonts w:ascii="StobiSans Regular" w:eastAsia="Times New Roman" w:hAnsi="StobiSans Regular" w:cs="Times New Roman"/>
                <w:b/>
                <w:sz w:val="20"/>
                <w:szCs w:val="20"/>
                <w:lang w:val="mk-MK" w:eastAsia="en-GB"/>
              </w:rPr>
            </w:pPr>
            <w:r w:rsidRPr="00BB28CE">
              <w:rPr>
                <w:rFonts w:ascii="StobiSans Regular" w:eastAsia="Times New Roman" w:hAnsi="StobiSans Regular" w:cs="Times New Roman"/>
                <w:b/>
                <w:bCs/>
                <w:sz w:val="20"/>
                <w:szCs w:val="20"/>
                <w:lang w:val="mk-MK" w:eastAsia="en-GB"/>
              </w:rPr>
              <w:t>Вкупно</w:t>
            </w:r>
          </w:p>
        </w:tc>
        <w:tc>
          <w:tcPr>
            <w:tcW w:w="1591" w:type="dxa"/>
            <w:tcBorders>
              <w:bottom w:val="single" w:sz="12" w:space="0" w:color="000000"/>
              <w:right w:val="single" w:sz="6" w:space="0" w:color="000000"/>
            </w:tcBorders>
            <w:tcMar>
              <w:top w:w="0" w:type="dxa"/>
              <w:left w:w="108" w:type="dxa"/>
              <w:bottom w:w="0" w:type="dxa"/>
              <w:right w:w="108" w:type="dxa"/>
            </w:tcMar>
            <w:vAlign w:val="center"/>
            <w:hideMark/>
          </w:tcPr>
          <w:p w14:paraId="6EDA767F" w14:textId="6CFC1D83" w:rsidR="004E6655" w:rsidRPr="00BB28CE" w:rsidRDefault="004E6655" w:rsidP="00BB28CE">
            <w:pPr>
              <w:spacing w:after="0" w:line="240" w:lineRule="auto"/>
              <w:jc w:val="center"/>
              <w:rPr>
                <w:rFonts w:ascii="StobiSans Regular" w:eastAsia="Times New Roman" w:hAnsi="StobiSans Regular" w:cs="Times New Roman"/>
                <w:b/>
                <w:sz w:val="20"/>
                <w:szCs w:val="20"/>
                <w:lang w:val="mk-MK" w:eastAsia="en-GB"/>
              </w:rPr>
            </w:pPr>
            <w:r w:rsidRPr="00BB28CE">
              <w:rPr>
                <w:rFonts w:ascii="StobiSans Regular" w:eastAsia="Times New Roman" w:hAnsi="StobiSans Regular" w:cs="Times New Roman"/>
                <w:b/>
                <w:bCs/>
                <w:sz w:val="20"/>
                <w:szCs w:val="20"/>
                <w:lang w:val="mk-MK" w:eastAsia="en-GB"/>
              </w:rPr>
              <w:t>10</w:t>
            </w:r>
            <w:r w:rsidR="00734B2A" w:rsidRPr="00BB28CE">
              <w:rPr>
                <w:rFonts w:ascii="StobiSans Regular" w:eastAsia="Times New Roman" w:hAnsi="StobiSans Regular" w:cs="Times New Roman"/>
                <w:b/>
                <w:bCs/>
                <w:sz w:val="20"/>
                <w:szCs w:val="20"/>
                <w:lang w:val="mk-MK" w:eastAsia="en-GB"/>
              </w:rPr>
              <w:t>0,</w:t>
            </w:r>
            <w:r w:rsidRPr="00BB28CE">
              <w:rPr>
                <w:rFonts w:ascii="StobiSans Regular" w:eastAsia="Times New Roman" w:hAnsi="StobiSans Regular" w:cs="Times New Roman"/>
                <w:b/>
                <w:bCs/>
                <w:sz w:val="20"/>
                <w:szCs w:val="20"/>
                <w:lang w:val="mk-MK" w:eastAsia="en-GB"/>
              </w:rPr>
              <w:t>0</w:t>
            </w:r>
          </w:p>
        </w:tc>
      </w:tr>
    </w:tbl>
    <w:p w14:paraId="13DC25FE" w14:textId="77777777" w:rsidR="004E6655" w:rsidRDefault="004E6655" w:rsidP="00BE1E73">
      <w:pPr>
        <w:spacing w:after="0" w:line="240" w:lineRule="auto"/>
        <w:jc w:val="both"/>
        <w:rPr>
          <w:rFonts w:ascii="StobiSans Regular" w:eastAsia="Times New Roman" w:hAnsi="StobiSans Regular" w:cs="Times New Roman"/>
          <w:color w:val="000000"/>
          <w:lang w:eastAsia="en-GB"/>
        </w:rPr>
      </w:pPr>
      <w:r w:rsidRPr="00EE59C9">
        <w:rPr>
          <w:rFonts w:ascii="StobiSans Regular" w:eastAsia="Times New Roman" w:hAnsi="StobiSans Regular" w:cs="Times New Roman"/>
          <w:color w:val="000000"/>
          <w:lang w:val="mk-MK" w:eastAsia="en-GB"/>
        </w:rPr>
        <w:t> </w:t>
      </w:r>
    </w:p>
    <w:p w14:paraId="7FAA4335" w14:textId="1F05258D" w:rsidR="004E6655" w:rsidRPr="00BB28CE" w:rsidRDefault="004E6655" w:rsidP="00BE1E73">
      <w:pPr>
        <w:spacing w:after="0" w:line="240" w:lineRule="auto"/>
        <w:jc w:val="center"/>
        <w:rPr>
          <w:rFonts w:ascii="StobiSans Regular" w:eastAsia="Times New Roman" w:hAnsi="StobiSans Regular" w:cs="Times New Roman"/>
          <w:b/>
          <w:bCs/>
          <w:color w:val="000000"/>
          <w:lang w:val="mk-MK" w:eastAsia="en-GB"/>
        </w:rPr>
      </w:pPr>
      <w:r w:rsidRPr="00BB28CE">
        <w:rPr>
          <w:rFonts w:ascii="StobiSans Regular" w:eastAsia="Times New Roman" w:hAnsi="StobiSans Regular" w:cs="Times New Roman"/>
          <w:b/>
          <w:bCs/>
          <w:color w:val="000000"/>
          <w:lang w:val="mk-MK" w:eastAsia="en-GB"/>
        </w:rPr>
        <w:t>Табела 4. </w:t>
      </w:r>
      <w:r w:rsidR="008076BD" w:rsidRPr="00BB28CE">
        <w:rPr>
          <w:rFonts w:ascii="StobiSans Regular" w:eastAsia="Times New Roman" w:hAnsi="StobiSans Regular" w:cs="Times New Roman"/>
          <w:b/>
          <w:bCs/>
          <w:color w:val="000000"/>
          <w:lang w:val="mk-MK" w:eastAsia="en-GB"/>
        </w:rPr>
        <w:t xml:space="preserve"> </w:t>
      </w:r>
      <w:r w:rsidRPr="00BB28CE">
        <w:rPr>
          <w:rFonts w:ascii="StobiSans Regular" w:eastAsia="Times New Roman" w:hAnsi="StobiSans Regular" w:cs="Times New Roman"/>
          <w:b/>
          <w:bCs/>
          <w:color w:val="000000"/>
          <w:lang w:val="mk-MK" w:eastAsia="en-GB"/>
        </w:rPr>
        <w:t>Старосна структура на </w:t>
      </w:r>
      <w:r w:rsidR="00C57B95" w:rsidRPr="00BB28CE">
        <w:rPr>
          <w:rFonts w:ascii="StobiSans Regular" w:eastAsia="Times New Roman" w:hAnsi="StobiSans Regular" w:cs="Times New Roman"/>
          <w:b/>
          <w:bCs/>
          <w:color w:val="000000"/>
          <w:lang w:val="mk-MK" w:eastAsia="en-GB"/>
        </w:rPr>
        <w:t xml:space="preserve">носителите </w:t>
      </w:r>
      <w:r w:rsidR="00034DE5" w:rsidRPr="00BB28CE">
        <w:rPr>
          <w:rFonts w:ascii="StobiSans Regular" w:eastAsia="Times New Roman" w:hAnsi="StobiSans Regular" w:cs="Times New Roman"/>
          <w:b/>
          <w:bCs/>
          <w:color w:val="000000"/>
          <w:lang w:val="mk-MK" w:eastAsia="en-GB"/>
        </w:rPr>
        <w:t>на тутунското стопанство</w:t>
      </w:r>
    </w:p>
    <w:p w14:paraId="237E488C" w14:textId="77777777" w:rsidR="00BB28CE" w:rsidRPr="00BB28CE" w:rsidRDefault="00BB28CE" w:rsidP="00BE1E73">
      <w:pPr>
        <w:spacing w:after="0" w:line="240" w:lineRule="auto"/>
        <w:jc w:val="center"/>
        <w:rPr>
          <w:rFonts w:ascii="StobiSans Regular" w:eastAsia="Times New Roman" w:hAnsi="StobiSans Regular" w:cs="Times New Roman"/>
          <w:bCs/>
          <w:color w:val="000000"/>
          <w:lang w:val="mk-MK" w:eastAsia="en-GB"/>
        </w:rPr>
      </w:pPr>
    </w:p>
    <w:tbl>
      <w:tblPr>
        <w:tblW w:w="4077" w:type="dxa"/>
        <w:jc w:val="center"/>
        <w:tblCellMar>
          <w:left w:w="0" w:type="dxa"/>
          <w:right w:w="0" w:type="dxa"/>
        </w:tblCellMar>
        <w:tblLook w:val="04A0" w:firstRow="1" w:lastRow="0" w:firstColumn="1" w:lastColumn="0" w:noHBand="0" w:noVBand="1"/>
      </w:tblPr>
      <w:tblGrid>
        <w:gridCol w:w="2376"/>
        <w:gridCol w:w="1701"/>
      </w:tblGrid>
      <w:tr w:rsidR="004E6655" w:rsidRPr="00EE59C9" w14:paraId="44819A5B" w14:textId="77777777" w:rsidTr="003C5DF7">
        <w:trPr>
          <w:trHeight w:val="255"/>
          <w:jc w:val="center"/>
        </w:trPr>
        <w:tc>
          <w:tcPr>
            <w:tcW w:w="2376"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1E14276" w14:textId="77777777" w:rsidR="004E6655" w:rsidRPr="00EE59C9" w:rsidRDefault="00C57B95" w:rsidP="00BE1E73">
            <w:pPr>
              <w:spacing w:after="0" w:line="240" w:lineRule="auto"/>
              <w:jc w:val="center"/>
              <w:rPr>
                <w:rFonts w:ascii="StobiSans Regular" w:eastAsia="Times New Roman" w:hAnsi="StobiSans Regular" w:cs="Times New Roman"/>
                <w:bCs/>
                <w:sz w:val="20"/>
                <w:szCs w:val="20"/>
                <w:lang w:val="mk-MK" w:eastAsia="en-GB"/>
              </w:rPr>
            </w:pPr>
            <w:r w:rsidRPr="00EE59C9">
              <w:rPr>
                <w:rFonts w:ascii="StobiSans Regular" w:eastAsia="Times New Roman" w:hAnsi="StobiSans Regular" w:cs="Times New Roman"/>
                <w:bCs/>
                <w:sz w:val="20"/>
                <w:szCs w:val="20"/>
                <w:lang w:val="mk-MK" w:eastAsia="en-GB"/>
              </w:rPr>
              <w:t>Години на старост</w:t>
            </w:r>
          </w:p>
        </w:tc>
        <w:tc>
          <w:tcPr>
            <w:tcW w:w="1701" w:type="dxa"/>
            <w:tcBorders>
              <w:top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79BF8C98" w14:textId="77777777" w:rsidR="004E6655" w:rsidRPr="00EE59C9" w:rsidRDefault="004E6655" w:rsidP="00BE1E73">
            <w:pPr>
              <w:spacing w:after="0" w:line="240" w:lineRule="auto"/>
              <w:jc w:val="center"/>
              <w:rPr>
                <w:rFonts w:ascii="StobiSans Regular" w:eastAsia="Times New Roman" w:hAnsi="StobiSans Regular" w:cs="Times New Roman"/>
                <w:bCs/>
                <w:sz w:val="20"/>
                <w:szCs w:val="20"/>
                <w:lang w:val="mk-MK" w:eastAsia="en-GB"/>
              </w:rPr>
            </w:pPr>
            <w:r w:rsidRPr="00EE59C9">
              <w:rPr>
                <w:rFonts w:ascii="StobiSans Regular" w:eastAsia="Times New Roman" w:hAnsi="StobiSans Regular" w:cs="Times New Roman"/>
                <w:bCs/>
                <w:sz w:val="20"/>
                <w:szCs w:val="20"/>
                <w:lang w:val="mk-MK" w:eastAsia="en-GB"/>
              </w:rPr>
              <w:t>%</w:t>
            </w:r>
          </w:p>
        </w:tc>
      </w:tr>
      <w:tr w:rsidR="004E6655" w:rsidRPr="00EE59C9" w14:paraId="03E0B7F6" w14:textId="77777777" w:rsidTr="00F32495">
        <w:trPr>
          <w:trHeight w:val="123"/>
          <w:jc w:val="center"/>
        </w:trPr>
        <w:tc>
          <w:tcPr>
            <w:tcW w:w="2376"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B0B67B5"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до 24</w:t>
            </w:r>
          </w:p>
        </w:tc>
        <w:tc>
          <w:tcPr>
            <w:tcW w:w="1701" w:type="dxa"/>
            <w:tcBorders>
              <w:top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F964BA4"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2,4</w:t>
            </w:r>
          </w:p>
        </w:tc>
      </w:tr>
      <w:tr w:rsidR="004E6655" w:rsidRPr="00EE59C9" w14:paraId="0C5D70EB" w14:textId="77777777" w:rsidTr="003C5DF7">
        <w:trPr>
          <w:trHeight w:val="255"/>
          <w:jc w:val="center"/>
        </w:trPr>
        <w:tc>
          <w:tcPr>
            <w:tcW w:w="2376"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EFE02A0"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25-34</w:t>
            </w:r>
          </w:p>
        </w:tc>
        <w:tc>
          <w:tcPr>
            <w:tcW w:w="1701" w:type="dxa"/>
            <w:tcBorders>
              <w:bottom w:val="single" w:sz="6" w:space="0" w:color="000000"/>
              <w:right w:val="single" w:sz="6" w:space="0" w:color="000000"/>
            </w:tcBorders>
            <w:tcMar>
              <w:top w:w="0" w:type="dxa"/>
              <w:left w:w="108" w:type="dxa"/>
              <w:bottom w:w="0" w:type="dxa"/>
              <w:right w:w="108" w:type="dxa"/>
            </w:tcMar>
            <w:vAlign w:val="center"/>
            <w:hideMark/>
          </w:tcPr>
          <w:p w14:paraId="51B79F0C"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9,8</w:t>
            </w:r>
          </w:p>
        </w:tc>
      </w:tr>
      <w:tr w:rsidR="004E6655" w:rsidRPr="00EE59C9" w14:paraId="7AED667A" w14:textId="77777777" w:rsidTr="003C5DF7">
        <w:trPr>
          <w:trHeight w:val="255"/>
          <w:jc w:val="center"/>
        </w:trPr>
        <w:tc>
          <w:tcPr>
            <w:tcW w:w="2376"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7C1ADE0"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35-44</w:t>
            </w:r>
          </w:p>
        </w:tc>
        <w:tc>
          <w:tcPr>
            <w:tcW w:w="1701" w:type="dxa"/>
            <w:tcBorders>
              <w:bottom w:val="single" w:sz="6" w:space="0" w:color="000000"/>
              <w:right w:val="single" w:sz="6" w:space="0" w:color="000000"/>
            </w:tcBorders>
            <w:tcMar>
              <w:top w:w="0" w:type="dxa"/>
              <w:left w:w="108" w:type="dxa"/>
              <w:bottom w:w="0" w:type="dxa"/>
              <w:right w:w="108" w:type="dxa"/>
            </w:tcMar>
            <w:vAlign w:val="center"/>
            <w:hideMark/>
          </w:tcPr>
          <w:p w14:paraId="5C3867A7"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20,2</w:t>
            </w:r>
          </w:p>
        </w:tc>
      </w:tr>
      <w:tr w:rsidR="004E6655" w:rsidRPr="00EE59C9" w14:paraId="1749CDE1" w14:textId="77777777" w:rsidTr="003C5DF7">
        <w:trPr>
          <w:trHeight w:val="255"/>
          <w:jc w:val="center"/>
        </w:trPr>
        <w:tc>
          <w:tcPr>
            <w:tcW w:w="2376"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0815D58"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45-54</w:t>
            </w:r>
          </w:p>
        </w:tc>
        <w:tc>
          <w:tcPr>
            <w:tcW w:w="1701" w:type="dxa"/>
            <w:tcBorders>
              <w:bottom w:val="single" w:sz="6" w:space="0" w:color="000000"/>
              <w:right w:val="single" w:sz="6" w:space="0" w:color="000000"/>
            </w:tcBorders>
            <w:tcMar>
              <w:top w:w="0" w:type="dxa"/>
              <w:left w:w="108" w:type="dxa"/>
              <w:bottom w:w="0" w:type="dxa"/>
              <w:right w:w="108" w:type="dxa"/>
            </w:tcMar>
            <w:vAlign w:val="center"/>
            <w:hideMark/>
          </w:tcPr>
          <w:p w14:paraId="7DE6B8BB"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27,2</w:t>
            </w:r>
          </w:p>
        </w:tc>
      </w:tr>
      <w:tr w:rsidR="004E6655" w:rsidRPr="00EE59C9" w14:paraId="45AEA172" w14:textId="77777777" w:rsidTr="003C5DF7">
        <w:trPr>
          <w:trHeight w:val="255"/>
          <w:jc w:val="center"/>
        </w:trPr>
        <w:tc>
          <w:tcPr>
            <w:tcW w:w="2376"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56BFDFE"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55-64</w:t>
            </w:r>
          </w:p>
        </w:tc>
        <w:tc>
          <w:tcPr>
            <w:tcW w:w="1701" w:type="dxa"/>
            <w:tcBorders>
              <w:bottom w:val="single" w:sz="6" w:space="0" w:color="000000"/>
              <w:right w:val="single" w:sz="6" w:space="0" w:color="000000"/>
            </w:tcBorders>
            <w:tcMar>
              <w:top w:w="0" w:type="dxa"/>
              <w:left w:w="108" w:type="dxa"/>
              <w:bottom w:w="0" w:type="dxa"/>
              <w:right w:w="108" w:type="dxa"/>
            </w:tcMar>
            <w:vAlign w:val="center"/>
            <w:hideMark/>
          </w:tcPr>
          <w:p w14:paraId="1AFBB72B"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27,0</w:t>
            </w:r>
          </w:p>
        </w:tc>
      </w:tr>
      <w:tr w:rsidR="004E6655" w:rsidRPr="00EE59C9" w14:paraId="7BA287BC" w14:textId="77777777" w:rsidTr="003C5DF7">
        <w:trPr>
          <w:trHeight w:val="255"/>
          <w:jc w:val="center"/>
        </w:trPr>
        <w:tc>
          <w:tcPr>
            <w:tcW w:w="2376"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7746E6D"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+65</w:t>
            </w:r>
          </w:p>
        </w:tc>
        <w:tc>
          <w:tcPr>
            <w:tcW w:w="1701" w:type="dxa"/>
            <w:tcBorders>
              <w:bottom w:val="single" w:sz="6" w:space="0" w:color="000000"/>
              <w:right w:val="single" w:sz="6" w:space="0" w:color="000000"/>
            </w:tcBorders>
            <w:tcMar>
              <w:top w:w="0" w:type="dxa"/>
              <w:left w:w="108" w:type="dxa"/>
              <w:bottom w:w="0" w:type="dxa"/>
              <w:right w:w="108" w:type="dxa"/>
            </w:tcMar>
            <w:vAlign w:val="center"/>
            <w:hideMark/>
          </w:tcPr>
          <w:p w14:paraId="28BD2789"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13,4</w:t>
            </w:r>
          </w:p>
        </w:tc>
      </w:tr>
      <w:tr w:rsidR="004E6655" w:rsidRPr="00EE59C9" w14:paraId="1C6A5D57" w14:textId="77777777" w:rsidTr="003C5DF7">
        <w:trPr>
          <w:trHeight w:val="255"/>
          <w:jc w:val="center"/>
        </w:trPr>
        <w:tc>
          <w:tcPr>
            <w:tcW w:w="2376" w:type="dxa"/>
            <w:tcBorders>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253E36C0"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Вкупно</w:t>
            </w:r>
          </w:p>
        </w:tc>
        <w:tc>
          <w:tcPr>
            <w:tcW w:w="1701" w:type="dxa"/>
            <w:tcBorders>
              <w:bottom w:val="single" w:sz="12" w:space="0" w:color="000000"/>
              <w:right w:val="single" w:sz="6" w:space="0" w:color="000000"/>
            </w:tcBorders>
            <w:tcMar>
              <w:top w:w="0" w:type="dxa"/>
              <w:left w:w="108" w:type="dxa"/>
              <w:bottom w:w="0" w:type="dxa"/>
              <w:right w:w="108" w:type="dxa"/>
            </w:tcMar>
            <w:vAlign w:val="center"/>
            <w:hideMark/>
          </w:tcPr>
          <w:p w14:paraId="5EC73C8A" w14:textId="77777777" w:rsidR="004E6655" w:rsidRPr="00EE59C9" w:rsidRDefault="004E6655" w:rsidP="00BE1E73">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100,0</w:t>
            </w:r>
          </w:p>
        </w:tc>
      </w:tr>
    </w:tbl>
    <w:p w14:paraId="378B98F7" w14:textId="77777777" w:rsidR="004E6655" w:rsidRPr="00EE59C9" w:rsidRDefault="004E6655" w:rsidP="00BE1E73">
      <w:pPr>
        <w:spacing w:after="0" w:line="240" w:lineRule="auto"/>
        <w:ind w:left="72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74AD9322" w14:textId="77777777" w:rsidR="00555BC3" w:rsidRDefault="00555BC3" w:rsidP="0027483B">
      <w:pPr>
        <w:spacing w:after="0" w:line="240" w:lineRule="auto"/>
        <w:jc w:val="both"/>
        <w:rPr>
          <w:rFonts w:ascii="StobiSans Regular" w:eastAsia="Times New Roman" w:hAnsi="StobiSans Regular" w:cs="Times New Roman"/>
          <w:color w:val="000000"/>
          <w:lang w:val="mk-MK" w:eastAsia="en-GB"/>
        </w:rPr>
      </w:pPr>
    </w:p>
    <w:p w14:paraId="745990CE" w14:textId="3EB1F0C9" w:rsidR="00AD29F5" w:rsidRPr="00EE59C9" w:rsidRDefault="00BB28CE" w:rsidP="0027483B">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lastRenderedPageBreak/>
        <w:tab/>
      </w:r>
      <w:r w:rsidR="00AD29F5" w:rsidRPr="00EE59C9">
        <w:rPr>
          <w:rFonts w:ascii="StobiSans Regular" w:eastAsia="Times New Roman" w:hAnsi="StobiSans Regular" w:cs="Times New Roman"/>
          <w:color w:val="000000"/>
          <w:lang w:val="mk-MK" w:eastAsia="en-GB"/>
        </w:rPr>
        <w:t xml:space="preserve">Повеќето производители на тутун имаат </w:t>
      </w:r>
      <w:r w:rsidR="00464B9C">
        <w:rPr>
          <w:rFonts w:ascii="StobiSans Regular" w:eastAsia="Times New Roman" w:hAnsi="StobiSans Regular" w:cs="Times New Roman"/>
          <w:color w:val="000000"/>
          <w:lang w:val="mk-MK" w:eastAsia="en-GB"/>
        </w:rPr>
        <w:t>многу</w:t>
      </w:r>
      <w:r w:rsidR="0027483B" w:rsidRPr="00EE59C9">
        <w:rPr>
          <w:rFonts w:ascii="StobiSans Regular" w:eastAsia="Times New Roman" w:hAnsi="StobiSans Regular" w:cs="Times New Roman"/>
          <w:color w:val="000000"/>
          <w:lang w:val="mk-MK" w:eastAsia="en-GB"/>
        </w:rPr>
        <w:t>годишно</w:t>
      </w:r>
      <w:r w:rsidR="00AD29F5" w:rsidRPr="00EE59C9">
        <w:rPr>
          <w:rFonts w:ascii="StobiSans Regular" w:eastAsia="Times New Roman" w:hAnsi="StobiSans Regular" w:cs="Times New Roman"/>
          <w:color w:val="000000"/>
          <w:lang w:val="mk-MK" w:eastAsia="en-GB"/>
        </w:rPr>
        <w:t xml:space="preserve"> </w:t>
      </w:r>
      <w:r w:rsidR="00DE4AD3" w:rsidRPr="00EE59C9">
        <w:rPr>
          <w:rFonts w:ascii="StobiSans Regular" w:eastAsia="Times New Roman" w:hAnsi="StobiSans Regular" w:cs="Times New Roman"/>
          <w:color w:val="000000"/>
          <w:lang w:val="mk-MK" w:eastAsia="en-GB"/>
        </w:rPr>
        <w:t xml:space="preserve">работно </w:t>
      </w:r>
      <w:r w:rsidR="00AD29F5" w:rsidRPr="00EE59C9">
        <w:rPr>
          <w:rFonts w:ascii="StobiSans Regular" w:eastAsia="Times New Roman" w:hAnsi="StobiSans Regular" w:cs="Times New Roman"/>
          <w:color w:val="000000"/>
          <w:lang w:val="mk-MK" w:eastAsia="en-GB"/>
        </w:rPr>
        <w:t>искуство. </w:t>
      </w:r>
      <w:r w:rsidR="00DE4AD3" w:rsidRPr="00EE59C9">
        <w:rPr>
          <w:rFonts w:ascii="StobiSans Regular" w:eastAsia="Times New Roman" w:hAnsi="StobiSans Regular" w:cs="Times New Roman"/>
          <w:color w:val="000000"/>
          <w:lang w:val="mk-MK" w:eastAsia="en-GB"/>
        </w:rPr>
        <w:t>Со</w:t>
      </w:r>
      <w:r w:rsidR="00AD29F5" w:rsidRPr="00EE59C9">
        <w:rPr>
          <w:rFonts w:ascii="StobiSans Regular" w:eastAsia="Times New Roman" w:hAnsi="StobiSans Regular" w:cs="Times New Roman"/>
          <w:color w:val="000000"/>
          <w:lang w:val="mk-MK" w:eastAsia="en-GB"/>
        </w:rPr>
        <w:t xml:space="preserve"> 21-3</w:t>
      </w:r>
      <w:r w:rsidR="0027483B" w:rsidRPr="00EE59C9">
        <w:rPr>
          <w:rFonts w:ascii="StobiSans Regular" w:eastAsia="Times New Roman" w:hAnsi="StobiSans Regular" w:cs="Times New Roman"/>
          <w:color w:val="000000"/>
          <w:lang w:val="mk-MK" w:eastAsia="en-GB"/>
        </w:rPr>
        <w:t xml:space="preserve">0 години работно искуство (28%) и </w:t>
      </w:r>
      <w:r w:rsidR="00DE4AD3" w:rsidRPr="00EE59C9">
        <w:rPr>
          <w:rFonts w:ascii="StobiSans Regular" w:eastAsia="Times New Roman" w:hAnsi="StobiSans Regular" w:cs="Times New Roman"/>
          <w:color w:val="000000"/>
          <w:lang w:val="mk-MK" w:eastAsia="en-GB"/>
        </w:rPr>
        <w:t>со 31-40 години 24,7% од вкупниот број на тутунски стопанства</w:t>
      </w:r>
      <w:r w:rsidR="00AD29F5" w:rsidRPr="00EE59C9">
        <w:rPr>
          <w:rFonts w:ascii="StobiSans Regular" w:eastAsia="Times New Roman" w:hAnsi="StobiSans Regular" w:cs="Times New Roman"/>
          <w:color w:val="000000"/>
          <w:lang w:val="mk-MK" w:eastAsia="en-GB"/>
        </w:rPr>
        <w:t>. (Табела 5)</w:t>
      </w:r>
    </w:p>
    <w:p w14:paraId="1440C7CE" w14:textId="77777777" w:rsidR="0027483B" w:rsidRPr="00EE59C9" w:rsidRDefault="00AD29F5" w:rsidP="0027483B">
      <w:pPr>
        <w:spacing w:after="0" w:line="238" w:lineRule="atLeast"/>
        <w:jc w:val="both"/>
        <w:rPr>
          <w:rFonts w:ascii="Times New Roman" w:eastAsia="Times New Roman" w:hAnsi="Times New Roman" w:cs="Times New Roman"/>
          <w:b/>
          <w:bCs/>
          <w:color w:val="000000"/>
          <w:lang w:val="mk-MK" w:eastAsia="en-GB"/>
        </w:rPr>
      </w:pPr>
      <w:r w:rsidRPr="00EE59C9">
        <w:rPr>
          <w:rFonts w:ascii="Times New Roman" w:eastAsia="Times New Roman" w:hAnsi="Times New Roman" w:cs="Times New Roman"/>
          <w:b/>
          <w:bCs/>
          <w:color w:val="000000"/>
          <w:lang w:val="mk-MK" w:eastAsia="en-GB"/>
        </w:rPr>
        <w:t> </w:t>
      </w:r>
    </w:p>
    <w:p w14:paraId="67A3455E" w14:textId="70F830ED" w:rsidR="00AD29F5" w:rsidRPr="00BB28CE" w:rsidRDefault="00AD29F5" w:rsidP="00DE4AD3">
      <w:pPr>
        <w:spacing w:after="0" w:line="240" w:lineRule="auto"/>
        <w:jc w:val="center"/>
        <w:rPr>
          <w:rFonts w:ascii="StobiSans Regular" w:eastAsia="Times New Roman" w:hAnsi="StobiSans Regular" w:cs="Times New Roman"/>
          <w:b/>
          <w:bCs/>
          <w:color w:val="000000"/>
          <w:lang w:eastAsia="en-GB"/>
        </w:rPr>
      </w:pPr>
      <w:r w:rsidRPr="00BB28CE">
        <w:rPr>
          <w:rFonts w:ascii="StobiSans Regular" w:eastAsia="Times New Roman" w:hAnsi="StobiSans Regular" w:cs="Times New Roman"/>
          <w:b/>
          <w:bCs/>
          <w:color w:val="000000"/>
          <w:lang w:val="mk-MK" w:eastAsia="en-GB"/>
        </w:rPr>
        <w:t>Табела 5. Работно искуство на носителите на тутунски стопанства</w:t>
      </w:r>
    </w:p>
    <w:p w14:paraId="0649DE2C" w14:textId="77777777" w:rsidR="00BB28CE" w:rsidRPr="00BB28CE" w:rsidRDefault="00BB28CE" w:rsidP="00DE4AD3">
      <w:pPr>
        <w:spacing w:after="0" w:line="240" w:lineRule="auto"/>
        <w:jc w:val="center"/>
        <w:rPr>
          <w:rFonts w:ascii="StobiSans Regular" w:eastAsia="Times New Roman" w:hAnsi="StobiSans Regular" w:cs="Times New Roman"/>
          <w:color w:val="000000"/>
          <w:lang w:eastAsia="en-GB"/>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659"/>
        <w:gridCol w:w="1276"/>
      </w:tblGrid>
      <w:tr w:rsidR="00AD29F5" w:rsidRPr="00EE59C9" w14:paraId="3D99200D" w14:textId="77777777" w:rsidTr="003C5DF7">
        <w:trPr>
          <w:trHeight w:val="255"/>
          <w:jc w:val="center"/>
        </w:trPr>
        <w:tc>
          <w:tcPr>
            <w:tcW w:w="2659" w:type="dxa"/>
            <w:tcMar>
              <w:top w:w="0" w:type="dxa"/>
              <w:left w:w="108" w:type="dxa"/>
              <w:bottom w:w="0" w:type="dxa"/>
              <w:right w:w="108" w:type="dxa"/>
            </w:tcMar>
            <w:vAlign w:val="center"/>
            <w:hideMark/>
          </w:tcPr>
          <w:p w14:paraId="7DA90AF3" w14:textId="77777777" w:rsidR="00AD29F5" w:rsidRPr="00EE59C9" w:rsidRDefault="00AD29F5" w:rsidP="0027483B">
            <w:pPr>
              <w:keepNext/>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Години во производство</w:t>
            </w:r>
          </w:p>
        </w:tc>
        <w:tc>
          <w:tcPr>
            <w:tcW w:w="1276" w:type="dxa"/>
            <w:tcMar>
              <w:top w:w="0" w:type="dxa"/>
              <w:left w:w="108" w:type="dxa"/>
              <w:bottom w:w="0" w:type="dxa"/>
              <w:right w:w="108" w:type="dxa"/>
            </w:tcMar>
            <w:vAlign w:val="center"/>
            <w:hideMark/>
          </w:tcPr>
          <w:p w14:paraId="59160A61" w14:textId="77777777" w:rsidR="00AD29F5" w:rsidRPr="00EE59C9" w:rsidRDefault="00AD29F5" w:rsidP="0027483B">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Cs/>
                <w:sz w:val="20"/>
                <w:szCs w:val="20"/>
                <w:lang w:val="mk-MK" w:eastAsia="en-GB"/>
              </w:rPr>
              <w:t>%</w:t>
            </w:r>
          </w:p>
        </w:tc>
      </w:tr>
      <w:tr w:rsidR="00AD29F5" w:rsidRPr="00EE59C9" w14:paraId="58EEBDFC" w14:textId="77777777" w:rsidTr="003C5DF7">
        <w:trPr>
          <w:trHeight w:val="255"/>
          <w:jc w:val="center"/>
        </w:trPr>
        <w:tc>
          <w:tcPr>
            <w:tcW w:w="2659" w:type="dxa"/>
            <w:tcMar>
              <w:top w:w="0" w:type="dxa"/>
              <w:left w:w="108" w:type="dxa"/>
              <w:bottom w:w="0" w:type="dxa"/>
              <w:right w:w="108" w:type="dxa"/>
            </w:tcMar>
            <w:vAlign w:val="center"/>
            <w:hideMark/>
          </w:tcPr>
          <w:p w14:paraId="366F7362" w14:textId="77777777" w:rsidR="00AD29F5" w:rsidRPr="00EE59C9" w:rsidRDefault="00AD29F5" w:rsidP="0027483B">
            <w:pPr>
              <w:keepNext/>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до 10 години</w:t>
            </w:r>
          </w:p>
        </w:tc>
        <w:tc>
          <w:tcPr>
            <w:tcW w:w="1276" w:type="dxa"/>
            <w:tcMar>
              <w:top w:w="0" w:type="dxa"/>
              <w:left w:w="108" w:type="dxa"/>
              <w:bottom w:w="0" w:type="dxa"/>
              <w:right w:w="108" w:type="dxa"/>
            </w:tcMar>
            <w:vAlign w:val="center"/>
            <w:hideMark/>
          </w:tcPr>
          <w:p w14:paraId="6CAA3637" w14:textId="77777777" w:rsidR="00AD29F5" w:rsidRPr="00EE59C9" w:rsidRDefault="00AD29F5" w:rsidP="0027483B">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8,8</w:t>
            </w:r>
          </w:p>
        </w:tc>
      </w:tr>
      <w:tr w:rsidR="00AD29F5" w:rsidRPr="00EE59C9" w14:paraId="2C76FECE" w14:textId="77777777" w:rsidTr="003C5DF7">
        <w:trPr>
          <w:trHeight w:val="255"/>
          <w:jc w:val="center"/>
        </w:trPr>
        <w:tc>
          <w:tcPr>
            <w:tcW w:w="2659" w:type="dxa"/>
            <w:tcMar>
              <w:top w:w="0" w:type="dxa"/>
              <w:left w:w="108" w:type="dxa"/>
              <w:bottom w:w="0" w:type="dxa"/>
              <w:right w:w="108" w:type="dxa"/>
            </w:tcMar>
            <w:vAlign w:val="center"/>
            <w:hideMark/>
          </w:tcPr>
          <w:p w14:paraId="59FB5CDD" w14:textId="77777777" w:rsidR="00AD29F5" w:rsidRPr="00EE59C9" w:rsidRDefault="00AD29F5" w:rsidP="0027483B">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11-20 години</w:t>
            </w:r>
          </w:p>
        </w:tc>
        <w:tc>
          <w:tcPr>
            <w:tcW w:w="1276" w:type="dxa"/>
            <w:tcMar>
              <w:top w:w="0" w:type="dxa"/>
              <w:left w:w="108" w:type="dxa"/>
              <w:bottom w:w="0" w:type="dxa"/>
              <w:right w:w="108" w:type="dxa"/>
            </w:tcMar>
            <w:vAlign w:val="center"/>
            <w:hideMark/>
          </w:tcPr>
          <w:p w14:paraId="1B266ED7"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19</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1</w:t>
            </w:r>
          </w:p>
        </w:tc>
      </w:tr>
      <w:tr w:rsidR="00AD29F5" w:rsidRPr="00EE59C9" w14:paraId="04CD3AAB" w14:textId="77777777" w:rsidTr="003C5DF7">
        <w:trPr>
          <w:trHeight w:val="255"/>
          <w:jc w:val="center"/>
        </w:trPr>
        <w:tc>
          <w:tcPr>
            <w:tcW w:w="2659" w:type="dxa"/>
            <w:tcMar>
              <w:top w:w="0" w:type="dxa"/>
              <w:left w:w="108" w:type="dxa"/>
              <w:bottom w:w="0" w:type="dxa"/>
              <w:right w:w="108" w:type="dxa"/>
            </w:tcMar>
            <w:vAlign w:val="center"/>
            <w:hideMark/>
          </w:tcPr>
          <w:p w14:paraId="6C19F05C" w14:textId="77777777" w:rsidR="00AD29F5" w:rsidRPr="00EE59C9" w:rsidRDefault="00AD29F5" w:rsidP="0027483B">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21-30 години</w:t>
            </w:r>
          </w:p>
        </w:tc>
        <w:tc>
          <w:tcPr>
            <w:tcW w:w="1276" w:type="dxa"/>
            <w:tcMar>
              <w:top w:w="0" w:type="dxa"/>
              <w:left w:w="108" w:type="dxa"/>
              <w:bottom w:w="0" w:type="dxa"/>
              <w:right w:w="108" w:type="dxa"/>
            </w:tcMar>
            <w:vAlign w:val="center"/>
            <w:hideMark/>
          </w:tcPr>
          <w:p w14:paraId="3A26FD39"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28</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0</w:t>
            </w:r>
          </w:p>
        </w:tc>
      </w:tr>
      <w:tr w:rsidR="00AD29F5" w:rsidRPr="00EE59C9" w14:paraId="0E0A2C3E" w14:textId="77777777" w:rsidTr="003C5DF7">
        <w:trPr>
          <w:trHeight w:val="255"/>
          <w:jc w:val="center"/>
        </w:trPr>
        <w:tc>
          <w:tcPr>
            <w:tcW w:w="2659" w:type="dxa"/>
            <w:tcMar>
              <w:top w:w="0" w:type="dxa"/>
              <w:left w:w="108" w:type="dxa"/>
              <w:bottom w:w="0" w:type="dxa"/>
              <w:right w:w="108" w:type="dxa"/>
            </w:tcMar>
            <w:vAlign w:val="center"/>
            <w:hideMark/>
          </w:tcPr>
          <w:p w14:paraId="5050661F" w14:textId="77777777" w:rsidR="00AD29F5" w:rsidRPr="00EE59C9" w:rsidRDefault="00AD29F5" w:rsidP="0027483B">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31-40 години</w:t>
            </w:r>
          </w:p>
        </w:tc>
        <w:tc>
          <w:tcPr>
            <w:tcW w:w="1276" w:type="dxa"/>
            <w:tcMar>
              <w:top w:w="0" w:type="dxa"/>
              <w:left w:w="108" w:type="dxa"/>
              <w:bottom w:w="0" w:type="dxa"/>
              <w:right w:w="108" w:type="dxa"/>
            </w:tcMar>
            <w:vAlign w:val="center"/>
            <w:hideMark/>
          </w:tcPr>
          <w:p w14:paraId="376A8F59"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24,7</w:t>
            </w:r>
          </w:p>
        </w:tc>
      </w:tr>
      <w:tr w:rsidR="00AD29F5" w:rsidRPr="00EE59C9" w14:paraId="243033FF" w14:textId="77777777" w:rsidTr="003C5DF7">
        <w:trPr>
          <w:trHeight w:val="255"/>
          <w:jc w:val="center"/>
        </w:trPr>
        <w:tc>
          <w:tcPr>
            <w:tcW w:w="2659" w:type="dxa"/>
            <w:tcMar>
              <w:top w:w="0" w:type="dxa"/>
              <w:left w:w="108" w:type="dxa"/>
              <w:bottom w:w="0" w:type="dxa"/>
              <w:right w:w="108" w:type="dxa"/>
            </w:tcMar>
            <w:vAlign w:val="center"/>
            <w:hideMark/>
          </w:tcPr>
          <w:p w14:paraId="374FF102" w14:textId="77777777" w:rsidR="00AD29F5" w:rsidRPr="00EE59C9" w:rsidRDefault="00AD29F5" w:rsidP="0027483B">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41-50 години</w:t>
            </w:r>
          </w:p>
        </w:tc>
        <w:tc>
          <w:tcPr>
            <w:tcW w:w="1276" w:type="dxa"/>
            <w:tcMar>
              <w:top w:w="0" w:type="dxa"/>
              <w:left w:w="108" w:type="dxa"/>
              <w:bottom w:w="0" w:type="dxa"/>
              <w:right w:w="108" w:type="dxa"/>
            </w:tcMar>
            <w:vAlign w:val="center"/>
            <w:hideMark/>
          </w:tcPr>
          <w:p w14:paraId="10DDB332"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13</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4</w:t>
            </w:r>
          </w:p>
        </w:tc>
      </w:tr>
      <w:tr w:rsidR="00AD29F5" w:rsidRPr="00EE59C9" w14:paraId="4A0F0A3B" w14:textId="77777777" w:rsidTr="003C5DF7">
        <w:trPr>
          <w:trHeight w:val="255"/>
          <w:jc w:val="center"/>
        </w:trPr>
        <w:tc>
          <w:tcPr>
            <w:tcW w:w="2659" w:type="dxa"/>
            <w:tcMar>
              <w:top w:w="0" w:type="dxa"/>
              <w:left w:w="108" w:type="dxa"/>
              <w:bottom w:w="0" w:type="dxa"/>
              <w:right w:w="108" w:type="dxa"/>
            </w:tcMar>
            <w:vAlign w:val="center"/>
            <w:hideMark/>
          </w:tcPr>
          <w:p w14:paraId="68478544" w14:textId="77777777" w:rsidR="00AD29F5" w:rsidRPr="00EE59C9" w:rsidRDefault="00AD29F5" w:rsidP="0027483B">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+50 години</w:t>
            </w:r>
          </w:p>
        </w:tc>
        <w:tc>
          <w:tcPr>
            <w:tcW w:w="1276" w:type="dxa"/>
            <w:tcMar>
              <w:top w:w="0" w:type="dxa"/>
              <w:left w:w="108" w:type="dxa"/>
              <w:bottom w:w="0" w:type="dxa"/>
              <w:right w:w="108" w:type="dxa"/>
            </w:tcMar>
            <w:vAlign w:val="center"/>
            <w:hideMark/>
          </w:tcPr>
          <w:p w14:paraId="1AD0746C"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1</w:t>
            </w:r>
          </w:p>
        </w:tc>
      </w:tr>
    </w:tbl>
    <w:p w14:paraId="5BDCC91A" w14:textId="77777777" w:rsidR="00555BC3" w:rsidRDefault="00555BC3" w:rsidP="0027483B">
      <w:pPr>
        <w:spacing w:after="0" w:line="240" w:lineRule="auto"/>
        <w:jc w:val="both"/>
        <w:rPr>
          <w:rFonts w:ascii="StobiSans Regular" w:eastAsia="Times New Roman" w:hAnsi="StobiSans Regular" w:cs="Times New Roman"/>
          <w:color w:val="000000"/>
          <w:lang w:val="mk-MK" w:eastAsia="en-GB"/>
        </w:rPr>
      </w:pPr>
    </w:p>
    <w:p w14:paraId="1B938DA1" w14:textId="5ADCE399" w:rsidR="00AD29F5" w:rsidRPr="00EE59C9" w:rsidRDefault="00BB28CE" w:rsidP="0027483B">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AD29F5" w:rsidRPr="00EE59C9">
        <w:rPr>
          <w:rFonts w:ascii="StobiSans Regular" w:eastAsia="Times New Roman" w:hAnsi="StobiSans Regular" w:cs="Times New Roman"/>
          <w:color w:val="000000"/>
          <w:lang w:val="mk-MK" w:eastAsia="en-GB"/>
        </w:rPr>
        <w:t>Најголем дел од производителите на тутун се ма</w:t>
      </w:r>
      <w:r w:rsidR="00860DB8" w:rsidRPr="00EE59C9">
        <w:rPr>
          <w:rFonts w:ascii="StobiSans Regular" w:eastAsia="Times New Roman" w:hAnsi="StobiSans Regular" w:cs="Times New Roman"/>
          <w:color w:val="000000"/>
          <w:lang w:val="mk-MK" w:eastAsia="en-GB"/>
        </w:rPr>
        <w:t>ж</w:t>
      </w:r>
      <w:r w:rsidR="00AD29F5" w:rsidRPr="00EE59C9">
        <w:rPr>
          <w:rFonts w:ascii="StobiSans Regular" w:eastAsia="Times New Roman" w:hAnsi="StobiSans Regular" w:cs="Times New Roman"/>
          <w:color w:val="000000"/>
          <w:lang w:val="mk-MK" w:eastAsia="en-GB"/>
        </w:rPr>
        <w:t>и, застапени со 70,7%, додека жените производители сочинуваат 29,3%.</w:t>
      </w:r>
    </w:p>
    <w:p w14:paraId="06AD1C1A" w14:textId="67144576" w:rsidR="00AD29F5" w:rsidRPr="00EE59C9" w:rsidRDefault="00BB28CE" w:rsidP="0027483B">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AD29F5" w:rsidRPr="00EE59C9">
        <w:rPr>
          <w:rFonts w:ascii="StobiSans Regular" w:eastAsia="Times New Roman" w:hAnsi="StobiSans Regular" w:cs="Times New Roman"/>
          <w:color w:val="000000"/>
          <w:lang w:val="mk-MK" w:eastAsia="en-GB"/>
        </w:rPr>
        <w:t>Во однос на формата и економската големина на</w:t>
      </w:r>
      <w:r w:rsidR="00DC20B4" w:rsidRPr="00EE59C9">
        <w:rPr>
          <w:rFonts w:ascii="StobiSans Regular" w:eastAsia="Times New Roman" w:hAnsi="StobiSans Regular" w:cs="Times New Roman"/>
          <w:color w:val="000000"/>
          <w:lang w:val="mk-MK" w:eastAsia="en-GB"/>
        </w:rPr>
        <w:t xml:space="preserve"> тутунското</w:t>
      </w:r>
      <w:r w:rsidR="00AD29F5" w:rsidRPr="00EE59C9">
        <w:rPr>
          <w:rFonts w:ascii="StobiSans Regular" w:eastAsia="Times New Roman" w:hAnsi="StobiSans Regular" w:cs="Times New Roman"/>
          <w:color w:val="000000"/>
          <w:lang w:val="mk-MK" w:eastAsia="en-GB"/>
        </w:rPr>
        <w:t xml:space="preserve"> стопанството (Табела </w:t>
      </w:r>
      <w:r w:rsidR="00860DB8" w:rsidRPr="00EE59C9">
        <w:rPr>
          <w:rFonts w:ascii="StobiSans Regular" w:eastAsia="Times New Roman" w:hAnsi="StobiSans Regular" w:cs="Times New Roman"/>
          <w:color w:val="000000"/>
          <w:lang w:val="mk-MK" w:eastAsia="en-GB"/>
        </w:rPr>
        <w:t>6</w:t>
      </w:r>
      <w:r w:rsidR="00AD29F5" w:rsidRPr="00EE59C9">
        <w:rPr>
          <w:rFonts w:ascii="StobiSans Regular" w:eastAsia="Times New Roman" w:hAnsi="StobiSans Regular" w:cs="Times New Roman"/>
          <w:color w:val="000000"/>
          <w:lang w:val="mk-MK" w:eastAsia="en-GB"/>
        </w:rPr>
        <w:t>) и социоекономските карактеристики на тутунопроизводителите, може да се заклучи дека 43,5% од нив имаат просечен годишен приход во опсег од 100</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 xml:space="preserve">001 </w:t>
      </w:r>
      <w:r w:rsidR="003C5DF7" w:rsidRPr="00EE59C9">
        <w:rPr>
          <w:rFonts w:ascii="StobiSans Regular" w:eastAsia="Times New Roman" w:hAnsi="StobiSans Regular" w:cs="Times New Roman"/>
          <w:color w:val="000000"/>
          <w:lang w:val="mk-MK" w:eastAsia="en-GB"/>
        </w:rPr>
        <w:t>до</w:t>
      </w:r>
      <w:r w:rsidR="00AD29F5" w:rsidRPr="00EE59C9">
        <w:rPr>
          <w:rFonts w:ascii="StobiSans Regular" w:eastAsia="Times New Roman" w:hAnsi="StobiSans Regular" w:cs="Times New Roman"/>
          <w:color w:val="000000"/>
          <w:lang w:val="mk-MK" w:eastAsia="en-GB"/>
        </w:rPr>
        <w:t xml:space="preserve"> 300</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 xml:space="preserve">000 </w:t>
      </w:r>
      <w:r w:rsidR="003C5DF7" w:rsidRPr="00EE59C9">
        <w:rPr>
          <w:rFonts w:ascii="StobiSans Regular" w:eastAsia="Times New Roman" w:hAnsi="StobiSans Regular" w:cs="Times New Roman"/>
          <w:color w:val="000000"/>
          <w:lang w:val="mk-MK" w:eastAsia="en-GB"/>
        </w:rPr>
        <w:t>МКД</w:t>
      </w:r>
      <w:r w:rsidR="00AD29F5" w:rsidRPr="00EE59C9">
        <w:rPr>
          <w:rFonts w:ascii="StobiSans Regular" w:eastAsia="Times New Roman" w:hAnsi="StobiSans Regular" w:cs="Times New Roman"/>
          <w:color w:val="000000"/>
          <w:lang w:val="mk-MK" w:eastAsia="en-GB"/>
        </w:rPr>
        <w:t xml:space="preserve">, </w:t>
      </w:r>
      <w:r w:rsidR="00860DB8" w:rsidRPr="00EE59C9">
        <w:rPr>
          <w:rFonts w:ascii="StobiSans Regular" w:eastAsia="Times New Roman" w:hAnsi="StobiSans Regular" w:cs="Times New Roman"/>
          <w:color w:val="000000"/>
          <w:lang w:val="mk-MK" w:eastAsia="en-GB"/>
        </w:rPr>
        <w:t xml:space="preserve">односно </w:t>
      </w:r>
      <w:r w:rsidR="00AD29F5" w:rsidRPr="00EE59C9">
        <w:rPr>
          <w:rFonts w:ascii="StobiSans Regular" w:eastAsia="Times New Roman" w:hAnsi="StobiSans Regular" w:cs="Times New Roman"/>
          <w:color w:val="000000"/>
          <w:lang w:val="mk-MK" w:eastAsia="en-GB"/>
        </w:rPr>
        <w:t>29,80% имаат од 300</w:t>
      </w:r>
      <w:r w:rsidR="00734B2A" w:rsidRPr="00EE59C9">
        <w:rPr>
          <w:rFonts w:ascii="StobiSans Regular" w:eastAsia="Times New Roman" w:hAnsi="StobiSans Regular" w:cs="Times New Roman"/>
          <w:color w:val="000000"/>
          <w:lang w:val="mk-MK" w:eastAsia="en-GB"/>
        </w:rPr>
        <w:t xml:space="preserve"> </w:t>
      </w:r>
      <w:r w:rsidR="003C5DF7" w:rsidRPr="00EE59C9">
        <w:rPr>
          <w:rFonts w:ascii="StobiSans Regular" w:eastAsia="Times New Roman" w:hAnsi="StobiSans Regular" w:cs="Times New Roman"/>
          <w:color w:val="000000"/>
          <w:lang w:val="mk-MK" w:eastAsia="en-GB"/>
        </w:rPr>
        <w:t>001</w:t>
      </w:r>
      <w:r w:rsidR="00AD29F5" w:rsidRPr="00EE59C9">
        <w:rPr>
          <w:rFonts w:ascii="StobiSans Regular" w:eastAsia="Times New Roman" w:hAnsi="StobiSans Regular" w:cs="Times New Roman"/>
          <w:color w:val="000000"/>
          <w:lang w:val="mk-MK" w:eastAsia="en-GB"/>
        </w:rPr>
        <w:t xml:space="preserve"> </w:t>
      </w:r>
      <w:r w:rsidR="00860DB8" w:rsidRPr="00EE59C9">
        <w:rPr>
          <w:rFonts w:ascii="StobiSans Regular" w:eastAsia="Times New Roman" w:hAnsi="StobiSans Regular" w:cs="Times New Roman"/>
          <w:color w:val="000000"/>
          <w:lang w:val="mk-MK" w:eastAsia="en-GB"/>
        </w:rPr>
        <w:t xml:space="preserve">до </w:t>
      </w:r>
      <w:r w:rsidR="00AD29F5" w:rsidRPr="00EE59C9">
        <w:rPr>
          <w:rFonts w:ascii="StobiSans Regular" w:eastAsia="Times New Roman" w:hAnsi="StobiSans Regular" w:cs="Times New Roman"/>
          <w:color w:val="000000"/>
          <w:lang w:val="mk-MK" w:eastAsia="en-GB"/>
        </w:rPr>
        <w:t>600</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 xml:space="preserve">000 </w:t>
      </w:r>
      <w:r w:rsidR="003C5DF7" w:rsidRPr="00EE59C9">
        <w:rPr>
          <w:rFonts w:ascii="StobiSans Regular" w:eastAsia="Times New Roman" w:hAnsi="StobiSans Regular" w:cs="Times New Roman"/>
          <w:color w:val="000000"/>
          <w:lang w:val="mk-MK" w:eastAsia="en-GB"/>
        </w:rPr>
        <w:t>МКД</w:t>
      </w:r>
      <w:r w:rsidR="00AD29F5" w:rsidRPr="00EE59C9">
        <w:rPr>
          <w:rFonts w:ascii="StobiSans Regular" w:eastAsia="Times New Roman" w:hAnsi="StobiSans Regular" w:cs="Times New Roman"/>
          <w:color w:val="000000"/>
          <w:lang w:val="mk-MK" w:eastAsia="en-GB"/>
        </w:rPr>
        <w:t>, 12,3% имаат од 600</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00</w:t>
      </w:r>
      <w:r w:rsidR="003C5DF7" w:rsidRPr="00EE59C9">
        <w:rPr>
          <w:rFonts w:ascii="StobiSans Regular" w:eastAsia="Times New Roman" w:hAnsi="StobiSans Regular" w:cs="Times New Roman"/>
          <w:color w:val="000000"/>
          <w:lang w:val="mk-MK" w:eastAsia="en-GB"/>
        </w:rPr>
        <w:t>1</w:t>
      </w:r>
      <w:r w:rsidR="00AD29F5" w:rsidRPr="00EE59C9">
        <w:rPr>
          <w:rFonts w:ascii="StobiSans Regular" w:eastAsia="Times New Roman" w:hAnsi="StobiSans Regular" w:cs="Times New Roman"/>
          <w:color w:val="000000"/>
          <w:lang w:val="mk-MK" w:eastAsia="en-GB"/>
        </w:rPr>
        <w:t xml:space="preserve"> </w:t>
      </w:r>
      <w:r w:rsidR="003C5DF7" w:rsidRPr="00EE59C9">
        <w:rPr>
          <w:rFonts w:ascii="StobiSans Regular" w:eastAsia="Times New Roman" w:hAnsi="StobiSans Regular" w:cs="Times New Roman"/>
          <w:color w:val="000000"/>
          <w:lang w:val="mk-MK" w:eastAsia="en-GB"/>
        </w:rPr>
        <w:t>д</w:t>
      </w:r>
      <w:r w:rsidR="00AD29F5" w:rsidRPr="00EE59C9">
        <w:rPr>
          <w:rFonts w:ascii="StobiSans Regular" w:eastAsia="Times New Roman" w:hAnsi="StobiSans Regular" w:cs="Times New Roman"/>
          <w:color w:val="000000"/>
          <w:lang w:val="mk-MK" w:eastAsia="en-GB"/>
        </w:rPr>
        <w:t>о 1</w:t>
      </w:r>
      <w:r w:rsidR="00734B2A" w:rsidRPr="00EE59C9">
        <w:rPr>
          <w:rFonts w:ascii="StobiSans Regular" w:eastAsia="Times New Roman" w:hAnsi="StobiSans Regular" w:cs="Times New Roman"/>
          <w:color w:val="000000"/>
          <w:lang w:val="mk-MK" w:eastAsia="en-GB"/>
        </w:rPr>
        <w:t> </w:t>
      </w:r>
      <w:r w:rsidR="00AD29F5" w:rsidRPr="00EE59C9">
        <w:rPr>
          <w:rFonts w:ascii="StobiSans Regular" w:eastAsia="Times New Roman" w:hAnsi="StobiSans Regular" w:cs="Times New Roman"/>
          <w:color w:val="000000"/>
          <w:lang w:val="mk-MK" w:eastAsia="en-GB"/>
        </w:rPr>
        <w:t>000</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 xml:space="preserve">000 </w:t>
      </w:r>
      <w:r w:rsidR="003C5DF7" w:rsidRPr="00EE59C9">
        <w:rPr>
          <w:rFonts w:ascii="StobiSans Regular" w:eastAsia="Times New Roman" w:hAnsi="StobiSans Regular" w:cs="Times New Roman"/>
          <w:color w:val="000000"/>
          <w:lang w:val="mk-MK" w:eastAsia="en-GB"/>
        </w:rPr>
        <w:t>МКД</w:t>
      </w:r>
      <w:r w:rsidR="00AD29F5" w:rsidRPr="00EE59C9">
        <w:rPr>
          <w:rFonts w:ascii="StobiSans Regular" w:eastAsia="Times New Roman" w:hAnsi="StobiSans Regular" w:cs="Times New Roman"/>
          <w:color w:val="000000"/>
          <w:lang w:val="mk-MK" w:eastAsia="en-GB"/>
        </w:rPr>
        <w:t>, 8,48% имаат до 100</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 xml:space="preserve">000 </w:t>
      </w:r>
      <w:r w:rsidR="00AA696A" w:rsidRPr="00EE59C9">
        <w:rPr>
          <w:rFonts w:ascii="StobiSans Regular" w:eastAsia="Times New Roman" w:hAnsi="StobiSans Regular" w:cs="Times New Roman"/>
          <w:color w:val="000000"/>
          <w:lang w:val="mk-MK" w:eastAsia="en-GB"/>
        </w:rPr>
        <w:t>МКД</w:t>
      </w:r>
      <w:r w:rsidR="00AD29F5" w:rsidRPr="00EE59C9">
        <w:rPr>
          <w:rFonts w:ascii="StobiSans Regular" w:eastAsia="Times New Roman" w:hAnsi="StobiSans Regular" w:cs="Times New Roman"/>
          <w:color w:val="000000"/>
          <w:lang w:val="mk-MK" w:eastAsia="en-GB"/>
        </w:rPr>
        <w:t xml:space="preserve"> </w:t>
      </w:r>
      <w:r w:rsidR="00AA696A" w:rsidRPr="00EE59C9">
        <w:rPr>
          <w:rFonts w:ascii="StobiSans Regular" w:eastAsia="Times New Roman" w:hAnsi="StobiSans Regular" w:cs="Times New Roman"/>
          <w:color w:val="000000"/>
          <w:lang w:val="mk-MK" w:eastAsia="en-GB"/>
        </w:rPr>
        <w:t>и</w:t>
      </w:r>
      <w:r w:rsidR="00AD29F5" w:rsidRPr="00EE59C9">
        <w:rPr>
          <w:rFonts w:ascii="StobiSans Regular" w:eastAsia="Times New Roman" w:hAnsi="StobiSans Regular" w:cs="Times New Roman"/>
          <w:color w:val="000000"/>
          <w:lang w:val="mk-MK" w:eastAsia="en-GB"/>
        </w:rPr>
        <w:t xml:space="preserve"> 4,13% имаат просечен годишен приход </w:t>
      </w:r>
      <w:r w:rsidR="00AA696A" w:rsidRPr="00EE59C9">
        <w:rPr>
          <w:rFonts w:ascii="StobiSans Regular" w:eastAsia="Times New Roman" w:hAnsi="StobiSans Regular" w:cs="Times New Roman"/>
          <w:color w:val="000000"/>
          <w:lang w:val="mk-MK" w:eastAsia="en-GB"/>
        </w:rPr>
        <w:t>кој е</w:t>
      </w:r>
      <w:r w:rsidR="00AD29F5" w:rsidRPr="00EE59C9">
        <w:rPr>
          <w:rFonts w:ascii="StobiSans Regular" w:eastAsia="Times New Roman" w:hAnsi="StobiSans Regular" w:cs="Times New Roman"/>
          <w:color w:val="000000"/>
          <w:lang w:val="mk-MK" w:eastAsia="en-GB"/>
        </w:rPr>
        <w:t xml:space="preserve"> над 1</w:t>
      </w:r>
      <w:r w:rsidR="00734B2A" w:rsidRPr="00EE59C9">
        <w:rPr>
          <w:rFonts w:ascii="StobiSans Regular" w:eastAsia="Times New Roman" w:hAnsi="StobiSans Regular" w:cs="Times New Roman"/>
          <w:color w:val="000000"/>
          <w:lang w:val="mk-MK" w:eastAsia="en-GB"/>
        </w:rPr>
        <w:t> </w:t>
      </w:r>
      <w:r w:rsidR="00AD29F5" w:rsidRPr="00EE59C9">
        <w:rPr>
          <w:rFonts w:ascii="StobiSans Regular" w:eastAsia="Times New Roman" w:hAnsi="StobiSans Regular" w:cs="Times New Roman"/>
          <w:color w:val="000000"/>
          <w:lang w:val="mk-MK" w:eastAsia="en-GB"/>
        </w:rPr>
        <w:t>000</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 xml:space="preserve">000 </w:t>
      </w:r>
      <w:r w:rsidR="00AA696A" w:rsidRPr="00EE59C9">
        <w:rPr>
          <w:rFonts w:ascii="StobiSans Regular" w:eastAsia="Times New Roman" w:hAnsi="StobiSans Regular" w:cs="Times New Roman"/>
          <w:color w:val="000000"/>
          <w:lang w:val="mk-MK" w:eastAsia="en-GB"/>
        </w:rPr>
        <w:t>МКД</w:t>
      </w:r>
      <w:r w:rsidR="00AD29F5" w:rsidRPr="00EE59C9">
        <w:rPr>
          <w:rFonts w:ascii="StobiSans Regular" w:eastAsia="Times New Roman" w:hAnsi="StobiSans Regular" w:cs="Times New Roman"/>
          <w:color w:val="000000"/>
          <w:lang w:val="mk-MK" w:eastAsia="en-GB"/>
        </w:rPr>
        <w:t>.</w:t>
      </w:r>
    </w:p>
    <w:p w14:paraId="5678B15A" w14:textId="77777777" w:rsidR="00DE4AD3" w:rsidRPr="00EE59C9" w:rsidRDefault="00DE4AD3" w:rsidP="0027483B">
      <w:pPr>
        <w:spacing w:after="0" w:line="240" w:lineRule="auto"/>
        <w:jc w:val="both"/>
        <w:rPr>
          <w:rFonts w:ascii="StobiSans Regular" w:eastAsia="Times New Roman" w:hAnsi="StobiSans Regular" w:cs="Times New Roman"/>
          <w:color w:val="000000"/>
          <w:lang w:val="mk-MK" w:eastAsia="en-GB"/>
        </w:rPr>
      </w:pPr>
    </w:p>
    <w:p w14:paraId="3A1BD747" w14:textId="3C4B1FF8" w:rsidR="00AD29F5" w:rsidRPr="00791F9C" w:rsidRDefault="00AD29F5" w:rsidP="0027483B">
      <w:pPr>
        <w:spacing w:after="0" w:line="240" w:lineRule="auto"/>
        <w:jc w:val="center"/>
        <w:rPr>
          <w:rFonts w:ascii="StobiSans Regular" w:eastAsia="Times New Roman" w:hAnsi="StobiSans Regular" w:cs="Times New Roman"/>
          <w:b/>
          <w:bCs/>
          <w:color w:val="000000"/>
          <w:lang w:val="mk-MK" w:eastAsia="en-GB"/>
        </w:rPr>
      </w:pPr>
      <w:r w:rsidRPr="00EE59C9">
        <w:rPr>
          <w:rFonts w:ascii="StobiSans Regular" w:eastAsia="Times New Roman" w:hAnsi="StobiSans Regular" w:cs="Times New Roman"/>
          <w:b/>
          <w:bCs/>
          <w:color w:val="000000"/>
          <w:lang w:val="mk-MK" w:eastAsia="en-GB"/>
        </w:rPr>
        <w:t xml:space="preserve">Табела 6. Просечен годишен приход на </w:t>
      </w:r>
      <w:r w:rsidR="00AA696A" w:rsidRPr="00EE59C9">
        <w:rPr>
          <w:rFonts w:ascii="StobiSans Regular" w:eastAsia="Times New Roman" w:hAnsi="StobiSans Regular" w:cs="Times New Roman"/>
          <w:b/>
          <w:bCs/>
          <w:color w:val="000000"/>
          <w:lang w:val="mk-MK" w:eastAsia="en-GB"/>
        </w:rPr>
        <w:t xml:space="preserve">тутунското </w:t>
      </w:r>
      <w:r w:rsidRPr="00EE59C9">
        <w:rPr>
          <w:rFonts w:ascii="StobiSans Regular" w:eastAsia="Times New Roman" w:hAnsi="StobiSans Regular" w:cs="Times New Roman"/>
          <w:b/>
          <w:bCs/>
          <w:color w:val="000000"/>
          <w:lang w:val="mk-MK" w:eastAsia="en-GB"/>
        </w:rPr>
        <w:t>стопанство</w:t>
      </w:r>
    </w:p>
    <w:p w14:paraId="0FB9BAC1" w14:textId="77777777" w:rsidR="00BB28CE" w:rsidRPr="00791F9C" w:rsidRDefault="00BB28CE" w:rsidP="0027483B">
      <w:pPr>
        <w:spacing w:after="0" w:line="240" w:lineRule="auto"/>
        <w:jc w:val="center"/>
        <w:rPr>
          <w:rFonts w:ascii="StobiSans Regular" w:eastAsia="Times New Roman" w:hAnsi="StobiSans Regular" w:cs="Times New Roman"/>
          <w:color w:val="000000"/>
          <w:lang w:val="mk-MK" w:eastAsia="en-GB"/>
        </w:rPr>
      </w:pPr>
    </w:p>
    <w:tbl>
      <w:tblPr>
        <w:tblW w:w="5600" w:type="dxa"/>
        <w:jc w:val="center"/>
        <w:tblCellMar>
          <w:left w:w="0" w:type="dxa"/>
          <w:right w:w="0" w:type="dxa"/>
        </w:tblCellMar>
        <w:tblLook w:val="04A0" w:firstRow="1" w:lastRow="0" w:firstColumn="1" w:lastColumn="0" w:noHBand="0" w:noVBand="1"/>
      </w:tblPr>
      <w:tblGrid>
        <w:gridCol w:w="4180"/>
        <w:gridCol w:w="1420"/>
      </w:tblGrid>
      <w:tr w:rsidR="00AD29F5" w:rsidRPr="00EE59C9" w14:paraId="311D35E3" w14:textId="77777777" w:rsidTr="00AA696A">
        <w:trPr>
          <w:trHeight w:val="255"/>
          <w:jc w:val="center"/>
        </w:trPr>
        <w:tc>
          <w:tcPr>
            <w:tcW w:w="418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591EA3B8"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 xml:space="preserve">Износ на приходот од тутун во </w:t>
            </w:r>
            <w:r w:rsidR="00DC20B4" w:rsidRPr="00EE59C9">
              <w:rPr>
                <w:rFonts w:ascii="StobiSans Regular" w:eastAsia="Times New Roman" w:hAnsi="StobiSans Regular" w:cs="Times New Roman"/>
                <w:b/>
                <w:bCs/>
                <w:sz w:val="20"/>
                <w:szCs w:val="20"/>
                <w:lang w:val="mk-MK" w:eastAsia="en-GB"/>
              </w:rPr>
              <w:t>МКД</w:t>
            </w:r>
          </w:p>
        </w:tc>
        <w:tc>
          <w:tcPr>
            <w:tcW w:w="1420" w:type="dxa"/>
            <w:tcBorders>
              <w:top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77BBD63"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w:t>
            </w:r>
          </w:p>
        </w:tc>
      </w:tr>
      <w:tr w:rsidR="00AD29F5" w:rsidRPr="00EE59C9" w14:paraId="1200E923" w14:textId="77777777" w:rsidTr="00AA696A">
        <w:trPr>
          <w:trHeight w:val="255"/>
          <w:jc w:val="center"/>
        </w:trPr>
        <w:tc>
          <w:tcPr>
            <w:tcW w:w="4180"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8A924C6" w14:textId="6B0A8A9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100</w:t>
            </w:r>
            <w:r w:rsidR="00734B2A"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000 </w:t>
            </w:r>
            <w:r w:rsidR="003C5DF7"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ли помалку</w:t>
            </w:r>
          </w:p>
        </w:tc>
        <w:tc>
          <w:tcPr>
            <w:tcW w:w="1420" w:type="dxa"/>
            <w:tcBorders>
              <w:top w:val="single" w:sz="12" w:space="0" w:color="000000"/>
              <w:bottom w:val="single" w:sz="6" w:space="0" w:color="000000"/>
              <w:right w:val="single" w:sz="6" w:space="0" w:color="000000"/>
            </w:tcBorders>
            <w:tcMar>
              <w:top w:w="0" w:type="dxa"/>
              <w:left w:w="108" w:type="dxa"/>
              <w:bottom w:w="0" w:type="dxa"/>
              <w:right w:w="108" w:type="dxa"/>
            </w:tcMar>
            <w:vAlign w:val="bottom"/>
            <w:hideMark/>
          </w:tcPr>
          <w:p w14:paraId="1BF49B92"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8,48</w:t>
            </w:r>
          </w:p>
        </w:tc>
      </w:tr>
      <w:tr w:rsidR="00AD29F5" w:rsidRPr="00EE59C9" w14:paraId="0F184C64" w14:textId="77777777" w:rsidTr="00AA696A">
        <w:trPr>
          <w:trHeight w:val="56"/>
          <w:jc w:val="center"/>
        </w:trPr>
        <w:tc>
          <w:tcPr>
            <w:tcW w:w="4180"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47FCA6ED" w14:textId="530755BE" w:rsidR="00AD29F5" w:rsidRPr="00EE59C9" w:rsidRDefault="00AD29F5" w:rsidP="0027483B">
            <w:pPr>
              <w:spacing w:after="0" w:line="240" w:lineRule="auto"/>
              <w:rPr>
                <w:rFonts w:ascii="StobiSans Regular" w:eastAsia="Times New Roman" w:hAnsi="StobiSans Regular" w:cs="Times New Roman"/>
                <w:b/>
                <w:bCs/>
                <w:i/>
                <w:iCs/>
                <w:sz w:val="20"/>
                <w:szCs w:val="20"/>
                <w:lang w:val="mk-MK" w:eastAsia="en-GB"/>
              </w:rPr>
            </w:pPr>
            <w:r w:rsidRPr="00EE59C9">
              <w:rPr>
                <w:rFonts w:ascii="StobiSans Regular" w:eastAsia="Times New Roman" w:hAnsi="StobiSans Regular" w:cs="Times New Roman"/>
                <w:b/>
                <w:bCs/>
                <w:i/>
                <w:iCs/>
                <w:sz w:val="20"/>
                <w:szCs w:val="20"/>
                <w:lang w:val="mk-MK" w:eastAsia="en-GB"/>
              </w:rPr>
              <w:t>100</w:t>
            </w:r>
            <w:r w:rsidR="00734B2A" w:rsidRPr="00EE59C9">
              <w:rPr>
                <w:rFonts w:ascii="StobiSans Regular" w:eastAsia="Times New Roman" w:hAnsi="StobiSans Regular" w:cs="Times New Roman"/>
                <w:b/>
                <w:bCs/>
                <w:i/>
                <w:iCs/>
                <w:sz w:val="20"/>
                <w:szCs w:val="20"/>
                <w:lang w:val="mk-MK" w:eastAsia="en-GB"/>
              </w:rPr>
              <w:t xml:space="preserve"> </w:t>
            </w:r>
            <w:r w:rsidRPr="00EE59C9">
              <w:rPr>
                <w:rFonts w:ascii="StobiSans Regular" w:eastAsia="Times New Roman" w:hAnsi="StobiSans Regular" w:cs="Times New Roman"/>
                <w:b/>
                <w:bCs/>
                <w:i/>
                <w:iCs/>
                <w:sz w:val="20"/>
                <w:szCs w:val="20"/>
                <w:lang w:val="mk-MK" w:eastAsia="en-GB"/>
              </w:rPr>
              <w:t>001-300</w:t>
            </w:r>
            <w:r w:rsidR="00734B2A" w:rsidRPr="00EE59C9">
              <w:rPr>
                <w:rFonts w:ascii="StobiSans Regular" w:eastAsia="Times New Roman" w:hAnsi="StobiSans Regular" w:cs="Times New Roman"/>
                <w:b/>
                <w:bCs/>
                <w:i/>
                <w:iCs/>
                <w:sz w:val="20"/>
                <w:szCs w:val="20"/>
                <w:lang w:val="mk-MK" w:eastAsia="en-GB"/>
              </w:rPr>
              <w:t xml:space="preserve"> </w:t>
            </w:r>
            <w:r w:rsidRPr="00EE59C9">
              <w:rPr>
                <w:rFonts w:ascii="StobiSans Regular" w:eastAsia="Times New Roman" w:hAnsi="StobiSans Regular" w:cs="Times New Roman"/>
                <w:b/>
                <w:bCs/>
                <w:i/>
                <w:iCs/>
                <w:sz w:val="20"/>
                <w:szCs w:val="20"/>
                <w:lang w:val="mk-MK" w:eastAsia="en-GB"/>
              </w:rPr>
              <w:t xml:space="preserve">000 </w:t>
            </w:r>
          </w:p>
        </w:tc>
        <w:tc>
          <w:tcPr>
            <w:tcW w:w="1420" w:type="dxa"/>
            <w:tcBorders>
              <w:bottom w:val="single" w:sz="6" w:space="0" w:color="000000"/>
              <w:right w:val="single" w:sz="6" w:space="0" w:color="000000"/>
            </w:tcBorders>
            <w:tcMar>
              <w:top w:w="0" w:type="dxa"/>
              <w:left w:w="108" w:type="dxa"/>
              <w:bottom w:w="0" w:type="dxa"/>
              <w:right w:w="108" w:type="dxa"/>
            </w:tcMar>
            <w:vAlign w:val="bottom"/>
            <w:hideMark/>
          </w:tcPr>
          <w:p w14:paraId="429CA950"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i/>
                <w:iCs/>
                <w:sz w:val="20"/>
                <w:szCs w:val="20"/>
                <w:lang w:val="mk-MK" w:eastAsia="en-GB"/>
              </w:rPr>
              <w:t>43</w:t>
            </w:r>
            <w:r w:rsidR="00884407" w:rsidRPr="00EE59C9">
              <w:rPr>
                <w:rFonts w:ascii="StobiSans Regular" w:eastAsia="Times New Roman" w:hAnsi="StobiSans Regular" w:cs="Times New Roman"/>
                <w:b/>
                <w:bCs/>
                <w:i/>
                <w:iCs/>
                <w:sz w:val="20"/>
                <w:szCs w:val="20"/>
                <w:lang w:val="mk-MK" w:eastAsia="en-GB"/>
              </w:rPr>
              <w:t>,</w:t>
            </w:r>
            <w:r w:rsidRPr="00EE59C9">
              <w:rPr>
                <w:rFonts w:ascii="StobiSans Regular" w:eastAsia="Times New Roman" w:hAnsi="StobiSans Regular" w:cs="Times New Roman"/>
                <w:b/>
                <w:bCs/>
                <w:i/>
                <w:iCs/>
                <w:sz w:val="20"/>
                <w:szCs w:val="20"/>
                <w:lang w:val="mk-MK" w:eastAsia="en-GB"/>
              </w:rPr>
              <w:t>54</w:t>
            </w:r>
          </w:p>
        </w:tc>
      </w:tr>
      <w:tr w:rsidR="00AD29F5" w:rsidRPr="00EE59C9" w14:paraId="196CCBB9" w14:textId="77777777" w:rsidTr="00AA696A">
        <w:trPr>
          <w:trHeight w:val="255"/>
          <w:jc w:val="center"/>
        </w:trPr>
        <w:tc>
          <w:tcPr>
            <w:tcW w:w="4180"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32374224" w14:textId="4456C57D"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300</w:t>
            </w:r>
            <w:r w:rsidR="00734B2A"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001-600</w:t>
            </w:r>
            <w:r w:rsidR="00734B2A"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000 </w:t>
            </w:r>
          </w:p>
        </w:tc>
        <w:tc>
          <w:tcPr>
            <w:tcW w:w="1420" w:type="dxa"/>
            <w:tcBorders>
              <w:bottom w:val="single" w:sz="6" w:space="0" w:color="000000"/>
              <w:right w:val="single" w:sz="6" w:space="0" w:color="000000"/>
            </w:tcBorders>
            <w:tcMar>
              <w:top w:w="0" w:type="dxa"/>
              <w:left w:w="108" w:type="dxa"/>
              <w:bottom w:w="0" w:type="dxa"/>
              <w:right w:w="108" w:type="dxa"/>
            </w:tcMar>
            <w:vAlign w:val="bottom"/>
            <w:hideMark/>
          </w:tcPr>
          <w:p w14:paraId="0CF12032"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29,80</w:t>
            </w:r>
          </w:p>
        </w:tc>
      </w:tr>
      <w:tr w:rsidR="00AD29F5" w:rsidRPr="00EE59C9" w14:paraId="4EB4B3EF" w14:textId="77777777" w:rsidTr="00AA696A">
        <w:trPr>
          <w:trHeight w:val="255"/>
          <w:jc w:val="center"/>
        </w:trPr>
        <w:tc>
          <w:tcPr>
            <w:tcW w:w="4180"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7DD03C77" w14:textId="5B4522DB"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600</w:t>
            </w:r>
            <w:r w:rsidR="00734B2A"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001-1</w:t>
            </w:r>
            <w:r w:rsidR="00734B2A"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000</w:t>
            </w:r>
            <w:r w:rsidR="00734B2A"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000 </w:t>
            </w:r>
          </w:p>
        </w:tc>
        <w:tc>
          <w:tcPr>
            <w:tcW w:w="1420" w:type="dxa"/>
            <w:tcBorders>
              <w:bottom w:val="single" w:sz="6" w:space="0" w:color="000000"/>
              <w:right w:val="single" w:sz="6" w:space="0" w:color="000000"/>
            </w:tcBorders>
            <w:tcMar>
              <w:top w:w="0" w:type="dxa"/>
              <w:left w:w="108" w:type="dxa"/>
              <w:bottom w:w="0" w:type="dxa"/>
              <w:right w:w="108" w:type="dxa"/>
            </w:tcMar>
            <w:vAlign w:val="bottom"/>
            <w:hideMark/>
          </w:tcPr>
          <w:p w14:paraId="38AC8D47"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12</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38</w:t>
            </w:r>
          </w:p>
        </w:tc>
      </w:tr>
      <w:tr w:rsidR="00AD29F5" w:rsidRPr="00EE59C9" w14:paraId="372E1577" w14:textId="77777777" w:rsidTr="00AA696A">
        <w:trPr>
          <w:trHeight w:val="255"/>
          <w:jc w:val="center"/>
        </w:trPr>
        <w:tc>
          <w:tcPr>
            <w:tcW w:w="4180" w:type="dxa"/>
            <w:tcBorders>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14:paraId="0567BB2F" w14:textId="12DB0A61"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Преку 1</w:t>
            </w:r>
            <w:r w:rsidR="00734B2A" w:rsidRPr="00EE59C9">
              <w:rPr>
                <w:rFonts w:ascii="StobiSans Regular" w:eastAsia="Times New Roman" w:hAnsi="StobiSans Regular" w:cs="Times New Roman"/>
                <w:sz w:val="20"/>
                <w:szCs w:val="20"/>
                <w:lang w:val="mk-MK" w:eastAsia="en-GB"/>
              </w:rPr>
              <w:t> </w:t>
            </w:r>
            <w:r w:rsidRPr="00EE59C9">
              <w:rPr>
                <w:rFonts w:ascii="StobiSans Regular" w:eastAsia="Times New Roman" w:hAnsi="StobiSans Regular" w:cs="Times New Roman"/>
                <w:sz w:val="20"/>
                <w:szCs w:val="20"/>
                <w:lang w:val="mk-MK" w:eastAsia="en-GB"/>
              </w:rPr>
              <w:t>000</w:t>
            </w:r>
            <w:r w:rsidR="00734B2A"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000 </w:t>
            </w:r>
          </w:p>
        </w:tc>
        <w:tc>
          <w:tcPr>
            <w:tcW w:w="1420" w:type="dxa"/>
            <w:tcBorders>
              <w:bottom w:val="single" w:sz="6" w:space="0" w:color="000000"/>
              <w:right w:val="single" w:sz="6" w:space="0" w:color="000000"/>
            </w:tcBorders>
            <w:tcMar>
              <w:top w:w="0" w:type="dxa"/>
              <w:left w:w="108" w:type="dxa"/>
              <w:bottom w:w="0" w:type="dxa"/>
              <w:right w:w="108" w:type="dxa"/>
            </w:tcMar>
            <w:vAlign w:val="bottom"/>
            <w:hideMark/>
          </w:tcPr>
          <w:p w14:paraId="7784A801"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13</w:t>
            </w:r>
          </w:p>
        </w:tc>
      </w:tr>
      <w:tr w:rsidR="00AD29F5" w:rsidRPr="00EE59C9" w14:paraId="5B1B78A7" w14:textId="77777777" w:rsidTr="00AA696A">
        <w:trPr>
          <w:trHeight w:val="255"/>
          <w:jc w:val="center"/>
        </w:trPr>
        <w:tc>
          <w:tcPr>
            <w:tcW w:w="4180" w:type="dxa"/>
            <w:tcBorders>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14:paraId="7DFA4DAB"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Не знае / нема одговор</w:t>
            </w:r>
          </w:p>
        </w:tc>
        <w:tc>
          <w:tcPr>
            <w:tcW w:w="1420" w:type="dxa"/>
            <w:tcBorders>
              <w:bottom w:val="single" w:sz="12" w:space="0" w:color="000000"/>
              <w:right w:val="single" w:sz="6" w:space="0" w:color="000000"/>
            </w:tcBorders>
            <w:tcMar>
              <w:top w:w="0" w:type="dxa"/>
              <w:left w:w="108" w:type="dxa"/>
              <w:bottom w:w="0" w:type="dxa"/>
              <w:right w:w="108" w:type="dxa"/>
            </w:tcMar>
            <w:vAlign w:val="bottom"/>
            <w:hideMark/>
          </w:tcPr>
          <w:p w14:paraId="0682985A"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1,68</w:t>
            </w:r>
          </w:p>
        </w:tc>
      </w:tr>
      <w:tr w:rsidR="00AD29F5" w:rsidRPr="00EE59C9" w14:paraId="48F19111" w14:textId="77777777" w:rsidTr="00AA696A">
        <w:trPr>
          <w:trHeight w:val="255"/>
          <w:jc w:val="center"/>
        </w:trPr>
        <w:tc>
          <w:tcPr>
            <w:tcW w:w="4180" w:type="dxa"/>
            <w:tcBorders>
              <w:left w:val="single" w:sz="6" w:space="0" w:color="000000"/>
              <w:bottom w:val="single" w:sz="12" w:space="0" w:color="000000"/>
              <w:right w:val="single" w:sz="12" w:space="0" w:color="000000"/>
            </w:tcBorders>
            <w:tcMar>
              <w:top w:w="0" w:type="dxa"/>
              <w:left w:w="108" w:type="dxa"/>
              <w:bottom w:w="0" w:type="dxa"/>
              <w:right w:w="108" w:type="dxa"/>
            </w:tcMar>
            <w:vAlign w:val="bottom"/>
            <w:hideMark/>
          </w:tcPr>
          <w:p w14:paraId="47F09534"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Вкупно</w:t>
            </w:r>
          </w:p>
        </w:tc>
        <w:tc>
          <w:tcPr>
            <w:tcW w:w="1420" w:type="dxa"/>
            <w:tcBorders>
              <w:bottom w:val="single" w:sz="12" w:space="0" w:color="000000"/>
              <w:right w:val="single" w:sz="6" w:space="0" w:color="000000"/>
            </w:tcBorders>
            <w:tcMar>
              <w:top w:w="0" w:type="dxa"/>
              <w:left w:w="108" w:type="dxa"/>
              <w:bottom w:w="0" w:type="dxa"/>
              <w:right w:w="108" w:type="dxa"/>
            </w:tcMar>
            <w:vAlign w:val="bottom"/>
            <w:hideMark/>
          </w:tcPr>
          <w:p w14:paraId="7398D35D"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100</w:t>
            </w:r>
          </w:p>
        </w:tc>
      </w:tr>
    </w:tbl>
    <w:p w14:paraId="11845624" w14:textId="77777777" w:rsidR="00C118FB" w:rsidRPr="00EE59C9" w:rsidRDefault="00C118FB" w:rsidP="0027483B">
      <w:pPr>
        <w:spacing w:after="0" w:line="240" w:lineRule="auto"/>
        <w:jc w:val="both"/>
        <w:rPr>
          <w:rFonts w:ascii="StobiSans Regular" w:eastAsia="Times New Roman" w:hAnsi="StobiSans Regular" w:cs="Times New Roman"/>
          <w:color w:val="000000"/>
          <w:lang w:val="mk-MK" w:eastAsia="en-GB"/>
        </w:rPr>
      </w:pPr>
    </w:p>
    <w:p w14:paraId="765723CC" w14:textId="633E2D64" w:rsidR="00AD29F5" w:rsidRPr="00EE59C9" w:rsidRDefault="00BB28CE" w:rsidP="0027483B">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AD29F5" w:rsidRPr="00EE59C9">
        <w:rPr>
          <w:rFonts w:ascii="StobiSans Regular" w:eastAsia="Times New Roman" w:hAnsi="StobiSans Regular" w:cs="Times New Roman"/>
          <w:color w:val="000000"/>
          <w:lang w:val="mk-MK" w:eastAsia="en-GB"/>
        </w:rPr>
        <w:t xml:space="preserve">Земјоделските стопанства посветени на производството на тутун се генерално мали со површина од која повеќето </w:t>
      </w:r>
      <w:r w:rsidR="00AA696A" w:rsidRPr="00EE59C9">
        <w:rPr>
          <w:rFonts w:ascii="StobiSans Regular" w:eastAsia="Times New Roman" w:hAnsi="StobiSans Regular" w:cs="Times New Roman"/>
          <w:color w:val="000000"/>
          <w:lang w:val="mk-MK" w:eastAsia="en-GB"/>
        </w:rPr>
        <w:t xml:space="preserve">односно 30% </w:t>
      </w:r>
      <w:r w:rsidR="00AD29F5" w:rsidRPr="00EE59C9">
        <w:rPr>
          <w:rFonts w:ascii="StobiSans Regular" w:eastAsia="Times New Roman" w:hAnsi="StobiSans Regular" w:cs="Times New Roman"/>
          <w:color w:val="000000"/>
          <w:lang w:val="mk-MK" w:eastAsia="en-GB"/>
        </w:rPr>
        <w:t>се</w:t>
      </w:r>
      <w:r w:rsidR="00AA696A" w:rsidRPr="00EE59C9">
        <w:rPr>
          <w:rFonts w:ascii="StobiSans Regular" w:eastAsia="Times New Roman" w:hAnsi="StobiSans Regular" w:cs="Times New Roman"/>
          <w:color w:val="000000"/>
          <w:lang w:val="mk-MK" w:eastAsia="en-GB"/>
        </w:rPr>
        <w:t xml:space="preserve"> помали</w:t>
      </w:r>
      <w:r w:rsidR="00AD29F5" w:rsidRPr="00EE59C9">
        <w:rPr>
          <w:rFonts w:ascii="StobiSans Regular" w:eastAsia="Times New Roman" w:hAnsi="StobiSans Regular" w:cs="Times New Roman"/>
          <w:color w:val="000000"/>
          <w:lang w:val="mk-MK" w:eastAsia="en-GB"/>
        </w:rPr>
        <w:t xml:space="preserve"> од 0,49 ха</w:t>
      </w:r>
      <w:r w:rsidR="00AA696A" w:rsidRPr="00EE59C9">
        <w:rPr>
          <w:rFonts w:ascii="StobiSans Regular" w:eastAsia="Times New Roman" w:hAnsi="StobiSans Regular" w:cs="Times New Roman"/>
          <w:color w:val="000000"/>
          <w:lang w:val="mk-MK" w:eastAsia="en-GB"/>
        </w:rPr>
        <w:t>, со површина од 1,0 до 1,99 ха се застапени со 25,6%, а со површина од 0,7 до 0,99 ха околу 16%.</w:t>
      </w:r>
      <w:r w:rsidR="00AD29F5" w:rsidRPr="00EE59C9">
        <w:rPr>
          <w:rFonts w:ascii="StobiSans Regular" w:eastAsia="Times New Roman" w:hAnsi="StobiSans Regular" w:cs="Times New Roman"/>
          <w:color w:val="000000"/>
          <w:lang w:val="mk-MK" w:eastAsia="en-GB"/>
        </w:rPr>
        <w:t xml:space="preserve"> </w:t>
      </w:r>
    </w:p>
    <w:p w14:paraId="3FAF4A7F" w14:textId="77777777" w:rsidR="00555BC3" w:rsidRPr="00EE59C9" w:rsidRDefault="00555BC3" w:rsidP="0027483B">
      <w:pPr>
        <w:spacing w:after="0" w:line="240" w:lineRule="auto"/>
        <w:jc w:val="both"/>
        <w:rPr>
          <w:rFonts w:ascii="StobiSans Regular" w:eastAsia="Times New Roman" w:hAnsi="StobiSans Regular" w:cs="Times New Roman"/>
          <w:color w:val="000000"/>
          <w:lang w:val="mk-MK" w:eastAsia="en-GB"/>
        </w:rPr>
      </w:pPr>
    </w:p>
    <w:p w14:paraId="08053529" w14:textId="77777777" w:rsidR="00AD29F5" w:rsidRDefault="00AD29F5" w:rsidP="0027483B">
      <w:pPr>
        <w:keepNext/>
        <w:spacing w:after="0" w:line="240" w:lineRule="auto"/>
        <w:jc w:val="center"/>
        <w:rPr>
          <w:rFonts w:ascii="StobiSans Regular" w:eastAsia="Times New Roman" w:hAnsi="StobiSans Regular" w:cs="Times New Roman"/>
          <w:b/>
          <w:bCs/>
          <w:color w:val="000000"/>
          <w:lang w:eastAsia="en-GB"/>
        </w:rPr>
      </w:pPr>
      <w:r w:rsidRPr="00EE59C9">
        <w:rPr>
          <w:rFonts w:ascii="StobiSans Regular" w:eastAsia="Times New Roman" w:hAnsi="StobiSans Regular" w:cs="Times New Roman"/>
          <w:b/>
          <w:bCs/>
          <w:color w:val="000000"/>
          <w:lang w:val="mk-MK" w:eastAsia="en-GB"/>
        </w:rPr>
        <w:t>Табела </w:t>
      </w:r>
      <w:r w:rsidR="00455578" w:rsidRPr="00EE59C9">
        <w:rPr>
          <w:rFonts w:ascii="StobiSans Regular" w:eastAsia="Times New Roman" w:hAnsi="StobiSans Regular" w:cs="Times New Roman"/>
          <w:b/>
          <w:bCs/>
          <w:color w:val="000000"/>
          <w:lang w:val="mk-MK" w:eastAsia="en-GB"/>
        </w:rPr>
        <w:t>7</w:t>
      </w:r>
      <w:r w:rsidRPr="00EE59C9">
        <w:rPr>
          <w:rFonts w:ascii="StobiSans Regular" w:eastAsia="Times New Roman" w:hAnsi="StobiSans Regular" w:cs="Times New Roman"/>
          <w:b/>
          <w:bCs/>
          <w:color w:val="000000"/>
          <w:lang w:val="mk-MK" w:eastAsia="en-GB"/>
        </w:rPr>
        <w:t xml:space="preserve">. Структура на </w:t>
      </w:r>
      <w:r w:rsidR="00DC20B4" w:rsidRPr="00EE59C9">
        <w:rPr>
          <w:rFonts w:ascii="StobiSans Regular" w:eastAsia="Times New Roman" w:hAnsi="StobiSans Regular" w:cs="Times New Roman"/>
          <w:b/>
          <w:bCs/>
          <w:color w:val="000000"/>
          <w:lang w:val="mk-MK" w:eastAsia="en-GB"/>
        </w:rPr>
        <w:t>тутунските површини</w:t>
      </w:r>
    </w:p>
    <w:p w14:paraId="636046C5" w14:textId="77777777" w:rsidR="00BB28CE" w:rsidRPr="00BB28CE" w:rsidRDefault="00BB28CE" w:rsidP="0027483B">
      <w:pPr>
        <w:keepNext/>
        <w:spacing w:after="0" w:line="240" w:lineRule="auto"/>
        <w:jc w:val="center"/>
        <w:rPr>
          <w:rFonts w:ascii="StobiSans Regular" w:eastAsia="Times New Roman" w:hAnsi="StobiSans Regular" w:cs="Times New Roman"/>
          <w:color w:val="000000"/>
          <w:lang w:eastAsia="en-GB"/>
        </w:rPr>
      </w:pPr>
    </w:p>
    <w:tbl>
      <w:tblPr>
        <w:tblW w:w="5039" w:type="dxa"/>
        <w:jc w:val="center"/>
        <w:tblCellMar>
          <w:left w:w="0" w:type="dxa"/>
          <w:right w:w="0" w:type="dxa"/>
        </w:tblCellMar>
        <w:tblLook w:val="04A0" w:firstRow="1" w:lastRow="0" w:firstColumn="1" w:lastColumn="0" w:noHBand="0" w:noVBand="1"/>
      </w:tblPr>
      <w:tblGrid>
        <w:gridCol w:w="3671"/>
        <w:gridCol w:w="1368"/>
      </w:tblGrid>
      <w:tr w:rsidR="00AD29F5" w:rsidRPr="00EE59C9" w14:paraId="31DAB767" w14:textId="77777777" w:rsidTr="00AA696A">
        <w:trPr>
          <w:trHeight w:val="337"/>
          <w:jc w:val="center"/>
        </w:trPr>
        <w:tc>
          <w:tcPr>
            <w:tcW w:w="367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D516AC" w14:textId="1C9AA5B0" w:rsidR="00AD29F5" w:rsidRPr="00EE59C9" w:rsidRDefault="00AD29F5" w:rsidP="0027483B">
            <w:pPr>
              <w:spacing w:after="0" w:line="240" w:lineRule="auto"/>
              <w:jc w:val="center"/>
              <w:rPr>
                <w:rFonts w:ascii="StobiSans Regular" w:eastAsia="Times New Roman" w:hAnsi="StobiSans Regular" w:cs="Times New Roman"/>
                <w:b/>
                <w:bCs/>
                <w:sz w:val="20"/>
                <w:szCs w:val="20"/>
                <w:lang w:val="mk-MK" w:eastAsia="en-GB"/>
              </w:rPr>
            </w:pPr>
            <w:r w:rsidRPr="00EE59C9">
              <w:rPr>
                <w:rFonts w:ascii="StobiSans Regular" w:eastAsia="Times New Roman" w:hAnsi="StobiSans Regular" w:cs="Times New Roman"/>
                <w:b/>
                <w:bCs/>
                <w:sz w:val="20"/>
                <w:szCs w:val="20"/>
                <w:lang w:val="mk-MK" w:eastAsia="en-GB"/>
              </w:rPr>
              <w:t xml:space="preserve">Структура на </w:t>
            </w:r>
            <w:r w:rsidR="00404053" w:rsidRPr="00EE59C9">
              <w:rPr>
                <w:rFonts w:ascii="StobiSans Regular" w:eastAsia="Times New Roman" w:hAnsi="StobiSans Regular" w:cs="Times New Roman"/>
                <w:b/>
                <w:bCs/>
                <w:sz w:val="20"/>
                <w:szCs w:val="20"/>
                <w:lang w:val="mk-MK" w:eastAsia="en-GB"/>
              </w:rPr>
              <w:t>површините</w:t>
            </w:r>
            <w:r w:rsidRPr="00EE59C9">
              <w:rPr>
                <w:rFonts w:ascii="StobiSans Regular" w:eastAsia="Times New Roman" w:hAnsi="StobiSans Regular" w:cs="Times New Roman"/>
                <w:b/>
                <w:bCs/>
                <w:sz w:val="20"/>
                <w:szCs w:val="20"/>
                <w:lang w:val="mk-MK" w:eastAsia="en-GB"/>
              </w:rPr>
              <w:t xml:space="preserve"> под тутун, </w:t>
            </w:r>
            <w:r w:rsidR="00404053" w:rsidRPr="00EE59C9">
              <w:rPr>
                <w:rFonts w:ascii="StobiSans Regular" w:eastAsia="Times New Roman" w:hAnsi="StobiSans Regular" w:cs="Times New Roman"/>
                <w:b/>
                <w:bCs/>
                <w:sz w:val="20"/>
                <w:szCs w:val="20"/>
                <w:lang w:val="mk-MK" w:eastAsia="en-GB"/>
              </w:rPr>
              <w:t>според</w:t>
            </w:r>
            <w:r w:rsidRPr="00EE59C9">
              <w:rPr>
                <w:rFonts w:ascii="StobiSans Regular" w:eastAsia="Times New Roman" w:hAnsi="StobiSans Regular" w:cs="Times New Roman"/>
                <w:b/>
                <w:bCs/>
                <w:sz w:val="20"/>
                <w:szCs w:val="20"/>
                <w:lang w:val="mk-MK" w:eastAsia="en-GB"/>
              </w:rPr>
              <w:t xml:space="preserve"> големината</w:t>
            </w:r>
            <w:r w:rsidR="00AA696A" w:rsidRPr="00EE59C9">
              <w:rPr>
                <w:rFonts w:ascii="StobiSans Regular" w:eastAsia="Times New Roman" w:hAnsi="StobiSans Regular" w:cs="Times New Roman"/>
                <w:b/>
                <w:bCs/>
                <w:sz w:val="20"/>
                <w:szCs w:val="20"/>
                <w:lang w:val="mk-MK" w:eastAsia="en-GB"/>
              </w:rPr>
              <w:t>, во ха</w:t>
            </w:r>
          </w:p>
        </w:tc>
        <w:tc>
          <w:tcPr>
            <w:tcW w:w="1368" w:type="dxa"/>
            <w:tcBorders>
              <w:top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BD3A7D6" w14:textId="77777777" w:rsidR="00AD29F5" w:rsidRPr="00EE59C9" w:rsidRDefault="00AD29F5" w:rsidP="0027483B">
            <w:pPr>
              <w:spacing w:after="0" w:line="240" w:lineRule="auto"/>
              <w:jc w:val="center"/>
              <w:rPr>
                <w:rFonts w:ascii="StobiSans Regular" w:eastAsia="Times New Roman" w:hAnsi="StobiSans Regular" w:cs="Times New Roman"/>
                <w:b/>
                <w:bCs/>
                <w:sz w:val="20"/>
                <w:szCs w:val="20"/>
                <w:lang w:val="mk-MK" w:eastAsia="en-GB"/>
              </w:rPr>
            </w:pPr>
            <w:r w:rsidRPr="00EE59C9">
              <w:rPr>
                <w:rFonts w:ascii="StobiSans Regular" w:eastAsia="Times New Roman" w:hAnsi="StobiSans Regular" w:cs="Times New Roman"/>
                <w:b/>
                <w:bCs/>
                <w:sz w:val="20"/>
                <w:szCs w:val="20"/>
                <w:lang w:val="mk-MK" w:eastAsia="en-GB"/>
              </w:rPr>
              <w:t>%</w:t>
            </w:r>
          </w:p>
        </w:tc>
      </w:tr>
      <w:tr w:rsidR="00AD29F5" w:rsidRPr="00EE59C9" w14:paraId="40BD3737" w14:textId="77777777" w:rsidTr="00F32495">
        <w:trPr>
          <w:trHeight w:val="240"/>
          <w:jc w:val="center"/>
        </w:trPr>
        <w:tc>
          <w:tcPr>
            <w:tcW w:w="3671" w:type="dxa"/>
            <w:tcBorders>
              <w:left w:val="single" w:sz="12" w:space="0" w:color="000000"/>
              <w:bottom w:val="single" w:sz="6" w:space="0" w:color="000000"/>
              <w:right w:val="single" w:sz="12" w:space="0" w:color="000000"/>
            </w:tcBorders>
            <w:tcMar>
              <w:top w:w="0" w:type="dxa"/>
              <w:left w:w="108" w:type="dxa"/>
              <w:bottom w:w="0" w:type="dxa"/>
              <w:right w:w="108" w:type="dxa"/>
            </w:tcMar>
            <w:vAlign w:val="bottom"/>
            <w:hideMark/>
          </w:tcPr>
          <w:p w14:paraId="2EBAAB3B" w14:textId="082408FC"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i/>
                <w:iCs/>
                <w:sz w:val="20"/>
                <w:szCs w:val="20"/>
                <w:lang w:val="mk-MK" w:eastAsia="en-GB"/>
              </w:rPr>
              <w:t xml:space="preserve">&lt;0,49 </w:t>
            </w:r>
          </w:p>
        </w:tc>
        <w:tc>
          <w:tcPr>
            <w:tcW w:w="1368" w:type="dxa"/>
            <w:tcBorders>
              <w:bottom w:val="single" w:sz="6" w:space="0" w:color="000000"/>
              <w:right w:val="single" w:sz="12" w:space="0" w:color="000000"/>
            </w:tcBorders>
            <w:tcMar>
              <w:top w:w="0" w:type="dxa"/>
              <w:left w:w="108" w:type="dxa"/>
              <w:bottom w:w="0" w:type="dxa"/>
              <w:right w:w="108" w:type="dxa"/>
            </w:tcMar>
            <w:vAlign w:val="center"/>
            <w:hideMark/>
          </w:tcPr>
          <w:p w14:paraId="4A47D4D8"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30</w:t>
            </w:r>
          </w:p>
        </w:tc>
      </w:tr>
      <w:tr w:rsidR="00AD29F5" w:rsidRPr="00EE59C9" w14:paraId="79D4D35A" w14:textId="77777777" w:rsidTr="00AA696A">
        <w:trPr>
          <w:trHeight w:val="255"/>
          <w:jc w:val="center"/>
        </w:trPr>
        <w:tc>
          <w:tcPr>
            <w:tcW w:w="3671" w:type="dxa"/>
            <w:tcBorders>
              <w:left w:val="single" w:sz="12" w:space="0" w:color="000000"/>
              <w:bottom w:val="single" w:sz="6" w:space="0" w:color="000000"/>
              <w:right w:val="single" w:sz="12" w:space="0" w:color="000000"/>
            </w:tcBorders>
            <w:tcMar>
              <w:top w:w="0" w:type="dxa"/>
              <w:left w:w="108" w:type="dxa"/>
              <w:bottom w:w="0" w:type="dxa"/>
              <w:right w:w="108" w:type="dxa"/>
            </w:tcMar>
            <w:vAlign w:val="bottom"/>
            <w:hideMark/>
          </w:tcPr>
          <w:p w14:paraId="35FBFD2B" w14:textId="5DC7BB06"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0,50-0,59 </w:t>
            </w:r>
          </w:p>
        </w:tc>
        <w:tc>
          <w:tcPr>
            <w:tcW w:w="1368" w:type="dxa"/>
            <w:tcBorders>
              <w:bottom w:val="single" w:sz="6" w:space="0" w:color="000000"/>
              <w:right w:val="single" w:sz="12" w:space="0" w:color="000000"/>
            </w:tcBorders>
            <w:tcMar>
              <w:top w:w="0" w:type="dxa"/>
              <w:left w:w="108" w:type="dxa"/>
              <w:bottom w:w="0" w:type="dxa"/>
              <w:right w:w="108" w:type="dxa"/>
            </w:tcMar>
            <w:vAlign w:val="center"/>
            <w:hideMark/>
          </w:tcPr>
          <w:p w14:paraId="1F2C1957"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11</w:t>
            </w:r>
          </w:p>
        </w:tc>
      </w:tr>
      <w:tr w:rsidR="00AD29F5" w:rsidRPr="00EE59C9" w14:paraId="56D8F167" w14:textId="77777777" w:rsidTr="00AA696A">
        <w:trPr>
          <w:trHeight w:val="255"/>
          <w:jc w:val="center"/>
        </w:trPr>
        <w:tc>
          <w:tcPr>
            <w:tcW w:w="3671" w:type="dxa"/>
            <w:tcBorders>
              <w:left w:val="single" w:sz="12" w:space="0" w:color="000000"/>
              <w:bottom w:val="single" w:sz="6" w:space="0" w:color="000000"/>
              <w:right w:val="single" w:sz="12" w:space="0" w:color="000000"/>
            </w:tcBorders>
            <w:tcMar>
              <w:top w:w="0" w:type="dxa"/>
              <w:left w:w="108" w:type="dxa"/>
              <w:bottom w:w="0" w:type="dxa"/>
              <w:right w:w="108" w:type="dxa"/>
            </w:tcMar>
            <w:vAlign w:val="bottom"/>
            <w:hideMark/>
          </w:tcPr>
          <w:p w14:paraId="74BD1F19" w14:textId="0B6C3ABB"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0,60-0,69 </w:t>
            </w:r>
          </w:p>
        </w:tc>
        <w:tc>
          <w:tcPr>
            <w:tcW w:w="1368" w:type="dxa"/>
            <w:tcBorders>
              <w:bottom w:val="single" w:sz="6" w:space="0" w:color="000000"/>
              <w:right w:val="single" w:sz="12" w:space="0" w:color="000000"/>
            </w:tcBorders>
            <w:tcMar>
              <w:top w:w="0" w:type="dxa"/>
              <w:left w:w="108" w:type="dxa"/>
              <w:bottom w:w="0" w:type="dxa"/>
              <w:right w:w="108" w:type="dxa"/>
            </w:tcMar>
            <w:vAlign w:val="center"/>
            <w:hideMark/>
          </w:tcPr>
          <w:p w14:paraId="165F0895"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w:t>
            </w:r>
          </w:p>
        </w:tc>
      </w:tr>
      <w:tr w:rsidR="00AD29F5" w:rsidRPr="00EE59C9" w14:paraId="1383867F" w14:textId="77777777" w:rsidTr="00AA696A">
        <w:trPr>
          <w:trHeight w:val="255"/>
          <w:jc w:val="center"/>
        </w:trPr>
        <w:tc>
          <w:tcPr>
            <w:tcW w:w="3671" w:type="dxa"/>
            <w:tcBorders>
              <w:left w:val="single" w:sz="12" w:space="0" w:color="000000"/>
              <w:bottom w:val="single" w:sz="6" w:space="0" w:color="000000"/>
              <w:right w:val="single" w:sz="12" w:space="0" w:color="000000"/>
            </w:tcBorders>
            <w:tcMar>
              <w:top w:w="0" w:type="dxa"/>
              <w:left w:w="108" w:type="dxa"/>
              <w:bottom w:w="0" w:type="dxa"/>
              <w:right w:w="108" w:type="dxa"/>
            </w:tcMar>
            <w:vAlign w:val="bottom"/>
            <w:hideMark/>
          </w:tcPr>
          <w:p w14:paraId="5BB1DBE0" w14:textId="394A4329"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0,70-0,99 </w:t>
            </w:r>
          </w:p>
        </w:tc>
        <w:tc>
          <w:tcPr>
            <w:tcW w:w="1368" w:type="dxa"/>
            <w:tcBorders>
              <w:bottom w:val="single" w:sz="6" w:space="0" w:color="000000"/>
              <w:right w:val="single" w:sz="12" w:space="0" w:color="000000"/>
            </w:tcBorders>
            <w:tcMar>
              <w:top w:w="0" w:type="dxa"/>
              <w:left w:w="108" w:type="dxa"/>
              <w:bottom w:w="0" w:type="dxa"/>
              <w:right w:w="108" w:type="dxa"/>
            </w:tcMar>
            <w:vAlign w:val="center"/>
            <w:hideMark/>
          </w:tcPr>
          <w:p w14:paraId="514D09F3"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16</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1</w:t>
            </w:r>
          </w:p>
        </w:tc>
      </w:tr>
      <w:tr w:rsidR="00AD29F5" w:rsidRPr="00EE59C9" w14:paraId="73296216" w14:textId="77777777" w:rsidTr="00AA696A">
        <w:trPr>
          <w:trHeight w:val="255"/>
          <w:jc w:val="center"/>
        </w:trPr>
        <w:tc>
          <w:tcPr>
            <w:tcW w:w="3671" w:type="dxa"/>
            <w:tcBorders>
              <w:left w:val="single" w:sz="12" w:space="0" w:color="000000"/>
              <w:bottom w:val="single" w:sz="6" w:space="0" w:color="000000"/>
              <w:right w:val="single" w:sz="12" w:space="0" w:color="000000"/>
            </w:tcBorders>
            <w:tcMar>
              <w:top w:w="0" w:type="dxa"/>
              <w:left w:w="108" w:type="dxa"/>
              <w:bottom w:w="0" w:type="dxa"/>
              <w:right w:w="108" w:type="dxa"/>
            </w:tcMar>
            <w:vAlign w:val="bottom"/>
            <w:hideMark/>
          </w:tcPr>
          <w:p w14:paraId="37CB7A19" w14:textId="1C64950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1,00-1,99 </w:t>
            </w:r>
          </w:p>
        </w:tc>
        <w:tc>
          <w:tcPr>
            <w:tcW w:w="1368" w:type="dxa"/>
            <w:tcBorders>
              <w:bottom w:val="single" w:sz="6" w:space="0" w:color="000000"/>
              <w:right w:val="single" w:sz="12" w:space="0" w:color="000000"/>
            </w:tcBorders>
            <w:tcMar>
              <w:top w:w="0" w:type="dxa"/>
              <w:left w:w="108" w:type="dxa"/>
              <w:bottom w:w="0" w:type="dxa"/>
              <w:right w:w="108" w:type="dxa"/>
            </w:tcMar>
            <w:vAlign w:val="center"/>
            <w:hideMark/>
          </w:tcPr>
          <w:p w14:paraId="1417E142"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25</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6</w:t>
            </w:r>
          </w:p>
        </w:tc>
      </w:tr>
      <w:tr w:rsidR="00AD29F5" w:rsidRPr="00EE59C9" w14:paraId="43D386C5" w14:textId="77777777" w:rsidTr="00AA696A">
        <w:trPr>
          <w:trHeight w:val="255"/>
          <w:jc w:val="center"/>
        </w:trPr>
        <w:tc>
          <w:tcPr>
            <w:tcW w:w="3671" w:type="dxa"/>
            <w:tcBorders>
              <w:left w:val="single" w:sz="12" w:space="0" w:color="000000"/>
              <w:bottom w:val="single" w:sz="12" w:space="0" w:color="000000"/>
              <w:right w:val="single" w:sz="12" w:space="0" w:color="000000"/>
            </w:tcBorders>
            <w:tcMar>
              <w:top w:w="0" w:type="dxa"/>
              <w:left w:w="108" w:type="dxa"/>
              <w:bottom w:w="0" w:type="dxa"/>
              <w:right w:w="108" w:type="dxa"/>
            </w:tcMar>
            <w:vAlign w:val="bottom"/>
            <w:hideMark/>
          </w:tcPr>
          <w:p w14:paraId="15A4E047" w14:textId="5535F01A"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2,00-2,99 </w:t>
            </w:r>
          </w:p>
        </w:tc>
        <w:tc>
          <w:tcPr>
            <w:tcW w:w="1368" w:type="dxa"/>
            <w:tcBorders>
              <w:bottom w:val="single" w:sz="12" w:space="0" w:color="000000"/>
              <w:right w:val="single" w:sz="12" w:space="0" w:color="000000"/>
            </w:tcBorders>
            <w:tcMar>
              <w:top w:w="0" w:type="dxa"/>
              <w:left w:w="108" w:type="dxa"/>
              <w:bottom w:w="0" w:type="dxa"/>
              <w:right w:w="108" w:type="dxa"/>
            </w:tcMar>
            <w:vAlign w:val="center"/>
            <w:hideMark/>
          </w:tcPr>
          <w:p w14:paraId="713CC80D"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5,6</w:t>
            </w:r>
          </w:p>
        </w:tc>
      </w:tr>
      <w:tr w:rsidR="00AD29F5" w:rsidRPr="00EE59C9" w14:paraId="2D0BF778" w14:textId="77777777" w:rsidTr="00AA696A">
        <w:trPr>
          <w:trHeight w:val="255"/>
          <w:jc w:val="center"/>
        </w:trPr>
        <w:tc>
          <w:tcPr>
            <w:tcW w:w="3671" w:type="dxa"/>
            <w:tcBorders>
              <w:left w:val="single" w:sz="12" w:space="0" w:color="000000"/>
              <w:bottom w:val="single" w:sz="12" w:space="0" w:color="000000"/>
              <w:right w:val="single" w:sz="12" w:space="0" w:color="000000"/>
            </w:tcBorders>
            <w:tcMar>
              <w:top w:w="0" w:type="dxa"/>
              <w:left w:w="108" w:type="dxa"/>
              <w:bottom w:w="0" w:type="dxa"/>
              <w:right w:w="108" w:type="dxa"/>
            </w:tcMar>
            <w:vAlign w:val="bottom"/>
            <w:hideMark/>
          </w:tcPr>
          <w:p w14:paraId="24E60AB6" w14:textId="3A596698"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&gt; 3,00 </w:t>
            </w:r>
          </w:p>
        </w:tc>
        <w:tc>
          <w:tcPr>
            <w:tcW w:w="1368" w:type="dxa"/>
            <w:tcBorders>
              <w:bottom w:val="single" w:sz="12" w:space="0" w:color="000000"/>
              <w:right w:val="single" w:sz="12" w:space="0" w:color="000000"/>
            </w:tcBorders>
            <w:tcMar>
              <w:top w:w="0" w:type="dxa"/>
              <w:left w:w="108" w:type="dxa"/>
              <w:bottom w:w="0" w:type="dxa"/>
              <w:right w:w="108" w:type="dxa"/>
            </w:tcMar>
            <w:vAlign w:val="center"/>
            <w:hideMark/>
          </w:tcPr>
          <w:p w14:paraId="2835A51C"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r w:rsidR="00884407"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7</w:t>
            </w:r>
          </w:p>
        </w:tc>
      </w:tr>
    </w:tbl>
    <w:p w14:paraId="2CBE24B6" w14:textId="29F92A3F" w:rsidR="00AD29F5" w:rsidRDefault="00AD29F5" w:rsidP="00F32495">
      <w:pPr>
        <w:spacing w:after="0" w:line="240" w:lineRule="auto"/>
        <w:jc w:val="center"/>
        <w:rPr>
          <w:rFonts w:ascii="StobiSans Regular" w:eastAsia="Times New Roman" w:hAnsi="StobiSans Regular" w:cs="Times New Roman"/>
          <w:b/>
          <w:bCs/>
          <w:color w:val="000000"/>
          <w:lang w:eastAsia="en-GB"/>
        </w:rPr>
      </w:pPr>
      <w:r w:rsidRPr="00EE59C9">
        <w:rPr>
          <w:rFonts w:ascii="StobiSans Regular" w:eastAsia="Times New Roman" w:hAnsi="StobiSans Regular" w:cs="Times New Roman"/>
          <w:b/>
          <w:bCs/>
          <w:color w:val="000000"/>
          <w:lang w:val="mk-MK" w:eastAsia="en-GB"/>
        </w:rPr>
        <w:lastRenderedPageBreak/>
        <w:t>Табела 8</w:t>
      </w:r>
      <w:r w:rsidR="00455578" w:rsidRPr="00EE59C9">
        <w:rPr>
          <w:rFonts w:ascii="StobiSans Regular" w:eastAsia="Times New Roman" w:hAnsi="StobiSans Regular" w:cs="Times New Roman"/>
          <w:b/>
          <w:bCs/>
          <w:color w:val="000000"/>
          <w:lang w:val="mk-MK" w:eastAsia="en-GB"/>
        </w:rPr>
        <w:t>.</w:t>
      </w:r>
      <w:r w:rsidRPr="00EE59C9">
        <w:rPr>
          <w:rFonts w:ascii="StobiSans Regular" w:eastAsia="Times New Roman" w:hAnsi="StobiSans Regular" w:cs="Times New Roman"/>
          <w:b/>
          <w:bCs/>
          <w:color w:val="000000"/>
          <w:lang w:val="mk-MK" w:eastAsia="en-GB"/>
        </w:rPr>
        <w:t>  Структура на годишно производство на тутун</w:t>
      </w:r>
      <w:r w:rsidR="00BB28CE" w:rsidRPr="00BB28CE">
        <w:rPr>
          <w:rFonts w:ascii="StobiSans Regular" w:eastAsia="Times New Roman" w:hAnsi="StobiSans Regular" w:cs="Times New Roman"/>
          <w:b/>
          <w:bCs/>
          <w:color w:val="000000"/>
          <w:lang w:val="mk-MK" w:eastAsia="en-GB"/>
        </w:rPr>
        <w:t xml:space="preserve"> </w:t>
      </w:r>
      <w:r w:rsidRPr="00EE59C9">
        <w:rPr>
          <w:rFonts w:ascii="StobiSans Regular" w:eastAsia="Times New Roman" w:hAnsi="StobiSans Regular" w:cs="Times New Roman"/>
          <w:b/>
          <w:bCs/>
          <w:color w:val="000000"/>
          <w:lang w:val="mk-MK" w:eastAsia="en-GB"/>
        </w:rPr>
        <w:t>по</w:t>
      </w:r>
      <w:r w:rsidR="00404053" w:rsidRPr="00EE59C9">
        <w:rPr>
          <w:rFonts w:ascii="StobiSans Regular" w:eastAsia="Times New Roman" w:hAnsi="StobiSans Regular" w:cs="Times New Roman"/>
          <w:b/>
          <w:bCs/>
          <w:color w:val="000000"/>
          <w:lang w:val="mk-MK" w:eastAsia="en-GB"/>
        </w:rPr>
        <w:t xml:space="preserve"> тутунско</w:t>
      </w:r>
      <w:r w:rsidRPr="00EE59C9">
        <w:rPr>
          <w:rFonts w:ascii="StobiSans Regular" w:eastAsia="Times New Roman" w:hAnsi="StobiSans Regular" w:cs="Times New Roman"/>
          <w:b/>
          <w:bCs/>
          <w:color w:val="000000"/>
          <w:lang w:val="mk-MK" w:eastAsia="en-GB"/>
        </w:rPr>
        <w:t xml:space="preserve"> стопанство</w:t>
      </w:r>
    </w:p>
    <w:p w14:paraId="5F3F6F4F" w14:textId="77777777" w:rsidR="00BB28CE" w:rsidRPr="00BB28CE" w:rsidRDefault="00BB28CE" w:rsidP="0027483B">
      <w:pPr>
        <w:spacing w:after="0" w:line="240" w:lineRule="auto"/>
        <w:jc w:val="center"/>
        <w:rPr>
          <w:rFonts w:ascii="StobiSans Regular" w:eastAsia="Times New Roman" w:hAnsi="StobiSans Regular" w:cs="Times New Roman"/>
          <w:b/>
          <w:bCs/>
          <w:color w:val="000000"/>
          <w:lang w:eastAsia="en-GB"/>
        </w:rPr>
      </w:pPr>
    </w:p>
    <w:tbl>
      <w:tblPr>
        <w:tblW w:w="3936" w:type="dxa"/>
        <w:jc w:val="center"/>
        <w:tblCellMar>
          <w:left w:w="0" w:type="dxa"/>
          <w:right w:w="0" w:type="dxa"/>
        </w:tblCellMar>
        <w:tblLook w:val="04A0" w:firstRow="1" w:lastRow="0" w:firstColumn="1" w:lastColumn="0" w:noHBand="0" w:noVBand="1"/>
      </w:tblPr>
      <w:tblGrid>
        <w:gridCol w:w="2570"/>
        <w:gridCol w:w="1366"/>
      </w:tblGrid>
      <w:tr w:rsidR="00AD29F5" w:rsidRPr="00EE59C9" w14:paraId="1CC42C86" w14:textId="77777777" w:rsidTr="00AA696A">
        <w:trPr>
          <w:trHeight w:val="270"/>
          <w:jc w:val="center"/>
        </w:trPr>
        <w:tc>
          <w:tcPr>
            <w:tcW w:w="2570" w:type="dxa"/>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5931A69"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Износ во кг.</w:t>
            </w:r>
          </w:p>
        </w:tc>
        <w:tc>
          <w:tcPr>
            <w:tcW w:w="1366" w:type="dxa"/>
            <w:tcBorders>
              <w:top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4768DBC7"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w:t>
            </w:r>
          </w:p>
        </w:tc>
      </w:tr>
      <w:tr w:rsidR="00AD29F5" w:rsidRPr="00EE59C9" w14:paraId="0619DBBB" w14:textId="77777777" w:rsidTr="00AA696A">
        <w:trPr>
          <w:trHeight w:val="270"/>
          <w:jc w:val="center"/>
        </w:trPr>
        <w:tc>
          <w:tcPr>
            <w:tcW w:w="2570" w:type="dxa"/>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CECD23E"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0-500</w:t>
            </w:r>
          </w:p>
        </w:tc>
        <w:tc>
          <w:tcPr>
            <w:tcW w:w="1366" w:type="dxa"/>
            <w:tcBorders>
              <w:top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44A6BE5"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9,1</w:t>
            </w:r>
          </w:p>
        </w:tc>
      </w:tr>
      <w:tr w:rsidR="00AD29F5" w:rsidRPr="00EE59C9" w14:paraId="7AE41072" w14:textId="77777777" w:rsidTr="00AA696A">
        <w:trPr>
          <w:trHeight w:val="255"/>
          <w:jc w:val="center"/>
        </w:trPr>
        <w:tc>
          <w:tcPr>
            <w:tcW w:w="2570" w:type="dxa"/>
            <w:tcBorders>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290F3681"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501-1000</w:t>
            </w:r>
          </w:p>
        </w:tc>
        <w:tc>
          <w:tcPr>
            <w:tcW w:w="1366" w:type="dxa"/>
            <w:tcBorders>
              <w:bottom w:val="single" w:sz="6" w:space="0" w:color="000000"/>
              <w:right w:val="single" w:sz="12" w:space="0" w:color="000000"/>
            </w:tcBorders>
            <w:tcMar>
              <w:top w:w="0" w:type="dxa"/>
              <w:left w:w="108" w:type="dxa"/>
              <w:bottom w:w="0" w:type="dxa"/>
              <w:right w:w="108" w:type="dxa"/>
            </w:tcMar>
            <w:vAlign w:val="center"/>
            <w:hideMark/>
          </w:tcPr>
          <w:p w14:paraId="47AAB4BA"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30,1</w:t>
            </w:r>
          </w:p>
        </w:tc>
      </w:tr>
      <w:tr w:rsidR="00AD29F5" w:rsidRPr="00EE59C9" w14:paraId="62978371" w14:textId="77777777" w:rsidTr="00AA696A">
        <w:trPr>
          <w:trHeight w:val="255"/>
          <w:jc w:val="center"/>
        </w:trPr>
        <w:tc>
          <w:tcPr>
            <w:tcW w:w="2570" w:type="dxa"/>
            <w:tcBorders>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1A57CD31"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1001-2000</w:t>
            </w:r>
          </w:p>
        </w:tc>
        <w:tc>
          <w:tcPr>
            <w:tcW w:w="1366" w:type="dxa"/>
            <w:tcBorders>
              <w:bottom w:val="single" w:sz="6" w:space="0" w:color="000000"/>
              <w:right w:val="single" w:sz="12" w:space="0" w:color="000000"/>
            </w:tcBorders>
            <w:tcMar>
              <w:top w:w="0" w:type="dxa"/>
              <w:left w:w="108" w:type="dxa"/>
              <w:bottom w:w="0" w:type="dxa"/>
              <w:right w:w="108" w:type="dxa"/>
            </w:tcMar>
            <w:vAlign w:val="center"/>
            <w:hideMark/>
          </w:tcPr>
          <w:p w14:paraId="35679A4E"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36,5</w:t>
            </w:r>
          </w:p>
        </w:tc>
      </w:tr>
      <w:tr w:rsidR="00AD29F5" w:rsidRPr="00EE59C9" w14:paraId="51273426" w14:textId="77777777" w:rsidTr="00AA696A">
        <w:trPr>
          <w:trHeight w:val="255"/>
          <w:jc w:val="center"/>
        </w:trPr>
        <w:tc>
          <w:tcPr>
            <w:tcW w:w="2570" w:type="dxa"/>
            <w:tcBorders>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99A6F79" w14:textId="7CFBE63C"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2001-3000 </w:t>
            </w:r>
          </w:p>
        </w:tc>
        <w:tc>
          <w:tcPr>
            <w:tcW w:w="1366" w:type="dxa"/>
            <w:tcBorders>
              <w:bottom w:val="single" w:sz="6" w:space="0" w:color="000000"/>
              <w:right w:val="single" w:sz="12" w:space="0" w:color="000000"/>
            </w:tcBorders>
            <w:tcMar>
              <w:top w:w="0" w:type="dxa"/>
              <w:left w:w="108" w:type="dxa"/>
              <w:bottom w:w="0" w:type="dxa"/>
              <w:right w:w="108" w:type="dxa"/>
            </w:tcMar>
            <w:vAlign w:val="center"/>
            <w:hideMark/>
          </w:tcPr>
          <w:p w14:paraId="64B36499"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14,6</w:t>
            </w:r>
          </w:p>
        </w:tc>
      </w:tr>
      <w:tr w:rsidR="00AD29F5" w:rsidRPr="00EE59C9" w14:paraId="63C0879F" w14:textId="77777777" w:rsidTr="00AA696A">
        <w:trPr>
          <w:trHeight w:val="255"/>
          <w:jc w:val="center"/>
        </w:trPr>
        <w:tc>
          <w:tcPr>
            <w:tcW w:w="2570" w:type="dxa"/>
            <w:tcBorders>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808653A"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3001-4000 </w:t>
            </w:r>
          </w:p>
        </w:tc>
        <w:tc>
          <w:tcPr>
            <w:tcW w:w="1366" w:type="dxa"/>
            <w:tcBorders>
              <w:bottom w:val="single" w:sz="6" w:space="0" w:color="000000"/>
              <w:right w:val="single" w:sz="12" w:space="0" w:color="000000"/>
            </w:tcBorders>
            <w:tcMar>
              <w:top w:w="0" w:type="dxa"/>
              <w:left w:w="108" w:type="dxa"/>
              <w:bottom w:w="0" w:type="dxa"/>
              <w:right w:w="108" w:type="dxa"/>
            </w:tcMar>
            <w:vAlign w:val="center"/>
            <w:hideMark/>
          </w:tcPr>
          <w:p w14:paraId="25205097"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6,2</w:t>
            </w:r>
          </w:p>
        </w:tc>
      </w:tr>
      <w:tr w:rsidR="00AD29F5" w:rsidRPr="00EE59C9" w14:paraId="56C828C3" w14:textId="77777777" w:rsidTr="00AA696A">
        <w:trPr>
          <w:trHeight w:val="255"/>
          <w:jc w:val="center"/>
        </w:trPr>
        <w:tc>
          <w:tcPr>
            <w:tcW w:w="2570" w:type="dxa"/>
            <w:tcBorders>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6C1FC5A3"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4001-5000</w:t>
            </w:r>
          </w:p>
        </w:tc>
        <w:tc>
          <w:tcPr>
            <w:tcW w:w="1366" w:type="dxa"/>
            <w:tcBorders>
              <w:bottom w:val="single" w:sz="6" w:space="0" w:color="000000"/>
              <w:right w:val="single" w:sz="12" w:space="0" w:color="000000"/>
            </w:tcBorders>
            <w:tcMar>
              <w:top w:w="0" w:type="dxa"/>
              <w:left w:w="108" w:type="dxa"/>
              <w:bottom w:w="0" w:type="dxa"/>
              <w:right w:w="108" w:type="dxa"/>
            </w:tcMar>
            <w:vAlign w:val="center"/>
            <w:hideMark/>
          </w:tcPr>
          <w:p w14:paraId="19EDE71E"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2,2</w:t>
            </w:r>
          </w:p>
        </w:tc>
      </w:tr>
      <w:tr w:rsidR="00AD29F5" w:rsidRPr="00EE59C9" w14:paraId="0A786D4D" w14:textId="77777777" w:rsidTr="00AA696A">
        <w:trPr>
          <w:trHeight w:val="255"/>
          <w:jc w:val="center"/>
        </w:trPr>
        <w:tc>
          <w:tcPr>
            <w:tcW w:w="2570" w:type="dxa"/>
            <w:tcBorders>
              <w:left w:val="single" w:sz="12" w:space="0" w:color="000000"/>
              <w:bottom w:val="single" w:sz="6" w:space="0" w:color="000000"/>
              <w:right w:val="single" w:sz="12" w:space="0" w:color="000000"/>
            </w:tcBorders>
            <w:tcMar>
              <w:top w:w="0" w:type="dxa"/>
              <w:left w:w="108" w:type="dxa"/>
              <w:bottom w:w="0" w:type="dxa"/>
              <w:right w:w="108" w:type="dxa"/>
            </w:tcMar>
            <w:vAlign w:val="center"/>
            <w:hideMark/>
          </w:tcPr>
          <w:p w14:paraId="57D0A9E3"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+5001</w:t>
            </w:r>
          </w:p>
        </w:tc>
        <w:tc>
          <w:tcPr>
            <w:tcW w:w="1366" w:type="dxa"/>
            <w:tcBorders>
              <w:bottom w:val="single" w:sz="6" w:space="0" w:color="000000"/>
              <w:right w:val="single" w:sz="12" w:space="0" w:color="000000"/>
            </w:tcBorders>
            <w:tcMar>
              <w:top w:w="0" w:type="dxa"/>
              <w:left w:w="108" w:type="dxa"/>
              <w:bottom w:w="0" w:type="dxa"/>
              <w:right w:w="108" w:type="dxa"/>
            </w:tcMar>
            <w:vAlign w:val="center"/>
            <w:hideMark/>
          </w:tcPr>
          <w:p w14:paraId="7B125CA0" w14:textId="77777777"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1,3</w:t>
            </w:r>
          </w:p>
        </w:tc>
      </w:tr>
      <w:tr w:rsidR="00AD29F5" w:rsidRPr="00EE59C9" w14:paraId="146DFE1A" w14:textId="77777777" w:rsidTr="00AA696A">
        <w:trPr>
          <w:trHeight w:val="270"/>
          <w:jc w:val="center"/>
        </w:trPr>
        <w:tc>
          <w:tcPr>
            <w:tcW w:w="2570" w:type="dxa"/>
            <w:tcBorders>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905CA29" w14:textId="77777777" w:rsidR="00AD29F5" w:rsidRPr="00EE59C9" w:rsidRDefault="00AD29F5" w:rsidP="0027483B">
            <w:pPr>
              <w:spacing w:after="0" w:line="240" w:lineRule="auto"/>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Вкупно</w:t>
            </w:r>
          </w:p>
        </w:tc>
        <w:tc>
          <w:tcPr>
            <w:tcW w:w="1366" w:type="dxa"/>
            <w:tcBorders>
              <w:bottom w:val="single" w:sz="12" w:space="0" w:color="000000"/>
              <w:right w:val="single" w:sz="12" w:space="0" w:color="000000"/>
            </w:tcBorders>
            <w:tcMar>
              <w:top w:w="0" w:type="dxa"/>
              <w:left w:w="108" w:type="dxa"/>
              <w:bottom w:w="0" w:type="dxa"/>
              <w:right w:w="108" w:type="dxa"/>
            </w:tcMar>
            <w:vAlign w:val="center"/>
            <w:hideMark/>
          </w:tcPr>
          <w:p w14:paraId="7E2960A8" w14:textId="6AE88346" w:rsidR="00AD29F5" w:rsidRPr="00EE59C9" w:rsidRDefault="00AD29F5" w:rsidP="0027483B">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100</w:t>
            </w:r>
            <w:r w:rsidR="00747B11" w:rsidRPr="00EE59C9">
              <w:rPr>
                <w:rFonts w:ascii="StobiSans Regular" w:eastAsia="Times New Roman" w:hAnsi="StobiSans Regular" w:cs="Times New Roman"/>
                <w:b/>
                <w:bCs/>
                <w:sz w:val="20"/>
                <w:szCs w:val="20"/>
                <w:lang w:val="mk-MK" w:eastAsia="en-GB"/>
              </w:rPr>
              <w:t>%</w:t>
            </w:r>
          </w:p>
        </w:tc>
      </w:tr>
    </w:tbl>
    <w:p w14:paraId="7817DB92" w14:textId="77777777" w:rsidR="00555BC3" w:rsidRDefault="00555BC3" w:rsidP="0053130E">
      <w:pPr>
        <w:spacing w:after="0" w:line="240" w:lineRule="auto"/>
        <w:jc w:val="both"/>
        <w:rPr>
          <w:rFonts w:ascii="StobiSans Regular" w:eastAsia="Times New Roman" w:hAnsi="StobiSans Regular" w:cs="Times New Roman"/>
          <w:color w:val="000000"/>
          <w:lang w:val="mk-MK" w:eastAsia="en-GB"/>
        </w:rPr>
      </w:pPr>
    </w:p>
    <w:p w14:paraId="432D7EB4" w14:textId="65E0437D" w:rsidR="00AD29F5" w:rsidRPr="00EE59C9" w:rsidRDefault="00193E51" w:rsidP="0053130E">
      <w:pPr>
        <w:spacing w:after="0" w:line="240" w:lineRule="auto"/>
        <w:jc w:val="both"/>
        <w:rPr>
          <w:rFonts w:ascii="StobiSans Regular" w:eastAsia="Times New Roman" w:hAnsi="StobiSans Regular" w:cs="Times New Roman"/>
          <w:color w:val="000000"/>
          <w:lang w:val="mk-MK" w:eastAsia="en-GB"/>
        </w:rPr>
      </w:pPr>
      <w:r w:rsidRPr="00791F9C">
        <w:rPr>
          <w:rFonts w:ascii="StobiSans Regular" w:eastAsia="Times New Roman" w:hAnsi="StobiSans Regular" w:cs="Times New Roman"/>
          <w:color w:val="000000"/>
          <w:lang w:val="mk-MK" w:eastAsia="en-GB"/>
        </w:rPr>
        <w:tab/>
      </w:r>
      <w:r w:rsidR="00AD29F5" w:rsidRPr="00EE59C9">
        <w:rPr>
          <w:rFonts w:ascii="StobiSans Regular" w:eastAsia="Times New Roman" w:hAnsi="StobiSans Regular" w:cs="Times New Roman"/>
          <w:color w:val="000000"/>
          <w:lang w:val="mk-MK" w:eastAsia="en-GB"/>
        </w:rPr>
        <w:t xml:space="preserve">Особено е важно да се анализира обемот на производство на необработен (суров) тутун </w:t>
      </w:r>
      <w:r w:rsidR="00404053" w:rsidRPr="00EE59C9">
        <w:rPr>
          <w:rFonts w:ascii="StobiSans Regular" w:eastAsia="Times New Roman" w:hAnsi="StobiSans Regular" w:cs="Times New Roman"/>
          <w:color w:val="000000"/>
          <w:lang w:val="mk-MK" w:eastAsia="en-GB"/>
        </w:rPr>
        <w:t>по тутунско стопанство</w:t>
      </w:r>
      <w:r w:rsidR="00AD29F5" w:rsidRPr="00EE59C9">
        <w:rPr>
          <w:rFonts w:ascii="StobiSans Regular" w:eastAsia="Times New Roman" w:hAnsi="StobiSans Regular" w:cs="Times New Roman"/>
          <w:color w:val="000000"/>
          <w:lang w:val="mk-MK" w:eastAsia="en-GB"/>
        </w:rPr>
        <w:t> (Табела 8).</w:t>
      </w:r>
      <w:r w:rsidR="00747B11"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 xml:space="preserve">Според </w:t>
      </w:r>
      <w:r w:rsidR="00DE1112" w:rsidRPr="00EE59C9">
        <w:rPr>
          <w:rFonts w:ascii="StobiSans Regular" w:eastAsia="Times New Roman" w:hAnsi="StobiSans Regular" w:cs="Times New Roman"/>
          <w:color w:val="000000"/>
          <w:lang w:val="mk-MK" w:eastAsia="en-GB"/>
        </w:rPr>
        <w:t>количеството</w:t>
      </w:r>
      <w:r w:rsidR="00AD29F5" w:rsidRPr="00EE59C9">
        <w:rPr>
          <w:rFonts w:ascii="StobiSans Regular" w:eastAsia="Times New Roman" w:hAnsi="StobiSans Regular" w:cs="Times New Roman"/>
          <w:color w:val="000000"/>
          <w:lang w:val="mk-MK" w:eastAsia="en-GB"/>
        </w:rPr>
        <w:t xml:space="preserve"> на годишно производство на тутун, повеќето одгледувачи на тутун произведуваат помеѓу 500 и 2</w:t>
      </w:r>
      <w:r w:rsidR="00734B2A" w:rsidRPr="00EE59C9">
        <w:rPr>
          <w:rFonts w:ascii="StobiSans Regular" w:eastAsia="Times New Roman" w:hAnsi="StobiSans Regular" w:cs="Times New Roman"/>
          <w:color w:val="000000"/>
          <w:lang w:val="mk-MK" w:eastAsia="en-GB"/>
        </w:rPr>
        <w:t xml:space="preserve"> </w:t>
      </w:r>
      <w:r w:rsidR="00AD29F5" w:rsidRPr="00EE59C9">
        <w:rPr>
          <w:rFonts w:ascii="StobiSans Regular" w:eastAsia="Times New Roman" w:hAnsi="StobiSans Regular" w:cs="Times New Roman"/>
          <w:color w:val="000000"/>
          <w:lang w:val="mk-MK" w:eastAsia="en-GB"/>
        </w:rPr>
        <w:t>000 кг тутун, 66,6%.</w:t>
      </w:r>
    </w:p>
    <w:p w14:paraId="4362A059" w14:textId="58AD5514" w:rsidR="00326BC6" w:rsidRDefault="00326BC6" w:rsidP="001C467D">
      <w:pPr>
        <w:pStyle w:val="ListParagraph"/>
        <w:widowControl/>
        <w:autoSpaceDE w:val="0"/>
        <w:autoSpaceDN w:val="0"/>
        <w:adjustRightInd w:val="0"/>
        <w:spacing w:line="259" w:lineRule="auto"/>
        <w:ind w:left="644"/>
        <w:rPr>
          <w:rFonts w:ascii="Times New Roman" w:hAnsi="Times New Roman" w:cs="Times New Roman"/>
          <w:sz w:val="24"/>
          <w:szCs w:val="24"/>
          <w:lang w:val="mk-MK"/>
        </w:rPr>
      </w:pPr>
    </w:p>
    <w:p w14:paraId="39AE51D2" w14:textId="3EC86CC8" w:rsidR="00A04154" w:rsidRPr="00EE59C9" w:rsidRDefault="007A07FC" w:rsidP="008C0BC6">
      <w:pPr>
        <w:pStyle w:val="ListParagraph"/>
        <w:keepNext/>
        <w:numPr>
          <w:ilvl w:val="1"/>
          <w:numId w:val="24"/>
        </w:numPr>
        <w:spacing w:after="0" w:line="240" w:lineRule="auto"/>
        <w:outlineLvl w:val="2"/>
        <w:rPr>
          <w:rFonts w:ascii="StobiSans Regular" w:hAnsi="StobiSans Regular" w:cs="Times New Roman"/>
          <w:bCs/>
          <w:lang w:val="mk-MK"/>
        </w:rPr>
      </w:pPr>
      <w:bookmarkStart w:id="23" w:name="_Toc44343522"/>
      <w:r w:rsidRPr="00EE59C9">
        <w:rPr>
          <w:rFonts w:ascii="StobiSans Regular" w:hAnsi="StobiSans Regular" w:cs="Times New Roman"/>
          <w:bCs/>
          <w:lang w:val="mk-MK"/>
        </w:rPr>
        <w:t>Климатски и почвени услови за производство на тутун</w:t>
      </w:r>
      <w:bookmarkEnd w:id="23"/>
      <w:r w:rsidRPr="00EE59C9">
        <w:rPr>
          <w:rFonts w:ascii="StobiSans Regular" w:hAnsi="StobiSans Regular" w:cs="Times New Roman"/>
          <w:bCs/>
          <w:lang w:val="mk-MK"/>
        </w:rPr>
        <w:t xml:space="preserve"> </w:t>
      </w:r>
    </w:p>
    <w:p w14:paraId="6F85B6CF" w14:textId="636041BE" w:rsidR="007A07FC" w:rsidRDefault="007A07FC" w:rsidP="008C0BC6">
      <w:pPr>
        <w:pStyle w:val="ListParagraph"/>
        <w:keepNext/>
        <w:widowControl/>
        <w:numPr>
          <w:ilvl w:val="2"/>
          <w:numId w:val="24"/>
        </w:numPr>
        <w:spacing w:after="0" w:line="240" w:lineRule="auto"/>
        <w:outlineLvl w:val="3"/>
        <w:rPr>
          <w:rFonts w:ascii="StobiSans Regular" w:hAnsi="StobiSans Regular" w:cs="Times New Roman"/>
          <w:bCs/>
          <w:lang w:val="mk-MK"/>
        </w:rPr>
      </w:pPr>
      <w:r w:rsidRPr="00EE59C9">
        <w:rPr>
          <w:rFonts w:ascii="StobiSans Regular" w:hAnsi="StobiSans Regular" w:cs="Times New Roman"/>
          <w:bCs/>
          <w:lang w:val="mk-MK"/>
        </w:rPr>
        <w:t>Климатски услови</w:t>
      </w:r>
    </w:p>
    <w:p w14:paraId="7EC70B22" w14:textId="77777777" w:rsidR="00555BC3" w:rsidRPr="00EE59C9" w:rsidRDefault="00555BC3" w:rsidP="00555BC3">
      <w:pPr>
        <w:pStyle w:val="ListParagraph"/>
        <w:keepNext/>
        <w:widowControl/>
        <w:spacing w:after="0" w:line="240" w:lineRule="auto"/>
        <w:ind w:left="1800"/>
        <w:outlineLvl w:val="3"/>
        <w:rPr>
          <w:rFonts w:ascii="StobiSans Regular" w:hAnsi="StobiSans Regular" w:cs="Times New Roman"/>
          <w:bCs/>
          <w:lang w:val="mk-MK"/>
        </w:rPr>
      </w:pPr>
    </w:p>
    <w:p w14:paraId="77C31503" w14:textId="678A05DF" w:rsidR="007A07FC" w:rsidRPr="00EE59C9" w:rsidRDefault="00193E51" w:rsidP="0053130E">
      <w:pPr>
        <w:spacing w:after="0" w:line="240" w:lineRule="auto"/>
        <w:jc w:val="both"/>
        <w:outlineLvl w:val="3"/>
        <w:rPr>
          <w:rFonts w:ascii="StobiSans Regular" w:hAnsi="StobiSans Regular" w:cs="Times New Roman"/>
          <w:bCs/>
          <w:color w:val="4472C4" w:themeColor="accent1"/>
          <w:lang w:val="mk-MK"/>
        </w:rPr>
      </w:pPr>
      <w:r w:rsidRPr="00791F9C">
        <w:rPr>
          <w:rFonts w:ascii="StobiSans Regular" w:hAnsi="StobiSans Regular" w:cs="Times New Roman"/>
          <w:bCs/>
          <w:lang w:val="mk-MK"/>
        </w:rPr>
        <w:tab/>
      </w:r>
      <w:r w:rsidR="007A07FC" w:rsidRPr="00EE59C9">
        <w:rPr>
          <w:rFonts w:ascii="StobiSans Regular" w:hAnsi="StobiSans Regular" w:cs="Times New Roman"/>
          <w:bCs/>
          <w:lang w:val="mk-MK"/>
        </w:rPr>
        <w:t>Тутунот е топлољубива култура со период на вегетација од мај до септември кога е нивското производство, поради што за вегетација се неопходни високи температури и висока инсолација.</w:t>
      </w:r>
    </w:p>
    <w:p w14:paraId="2B33DA09" w14:textId="16A38149" w:rsidR="007A07FC" w:rsidRPr="00EE59C9" w:rsidRDefault="00193E51" w:rsidP="0053130E">
      <w:pPr>
        <w:autoSpaceDE w:val="0"/>
        <w:autoSpaceDN w:val="0"/>
        <w:adjustRightInd w:val="0"/>
        <w:spacing w:after="0" w:line="240" w:lineRule="auto"/>
        <w:jc w:val="both"/>
        <w:rPr>
          <w:rFonts w:ascii="StobiSans Regular" w:hAnsi="StobiSans Regular" w:cs="Times New Roman"/>
          <w:bCs/>
          <w:lang w:val="mk-MK"/>
        </w:rPr>
      </w:pPr>
      <w:r w:rsidRPr="00791F9C">
        <w:rPr>
          <w:rFonts w:ascii="StobiSans Regular" w:hAnsi="StobiSans Regular" w:cs="Times New Roman"/>
          <w:bCs/>
          <w:lang w:val="mk-MK"/>
        </w:rPr>
        <w:tab/>
      </w:r>
      <w:r w:rsidR="006D4569" w:rsidRPr="00791F9C">
        <w:rPr>
          <w:rFonts w:ascii="StobiSans Regular" w:hAnsi="StobiSans Regular" w:cs="Times New Roman"/>
          <w:bCs/>
          <w:lang w:val="mk-MK"/>
        </w:rPr>
        <w:t>O</w:t>
      </w:r>
      <w:r w:rsidR="007A07FC" w:rsidRPr="00EE59C9">
        <w:rPr>
          <w:rFonts w:ascii="StobiSans Regular" w:hAnsi="StobiSans Regular" w:cs="Times New Roman"/>
          <w:bCs/>
          <w:lang w:val="mk-MK"/>
        </w:rPr>
        <w:t>птималната температура на воздухот за нормален раст и развој на тутунските ра</w:t>
      </w:r>
      <w:r w:rsidR="009B6398" w:rsidRPr="00EE59C9">
        <w:rPr>
          <w:rFonts w:ascii="StobiSans Regular" w:hAnsi="StobiSans Regular" w:cs="Times New Roman"/>
          <w:bCs/>
          <w:lang w:val="mk-MK"/>
        </w:rPr>
        <w:t>стенија се движи помеѓу 20</w:t>
      </w:r>
      <w:r w:rsidR="009B6398" w:rsidRPr="00EE59C9">
        <w:rPr>
          <w:rFonts w:ascii="Cambria Math" w:hAnsi="Cambria Math" w:cs="Cambria Math"/>
          <w:bCs/>
          <w:lang w:val="mk-MK"/>
        </w:rPr>
        <w:t>℃</w:t>
      </w:r>
      <w:r w:rsidR="009B6398" w:rsidRPr="00EE59C9">
        <w:rPr>
          <w:rFonts w:ascii="StobiSans Regular" w:hAnsi="StobiSans Regular" w:cs="Times New Roman"/>
          <w:bCs/>
          <w:lang w:val="mk-MK"/>
        </w:rPr>
        <w:t xml:space="preserve"> </w:t>
      </w:r>
      <w:r w:rsidR="009B6398" w:rsidRPr="00EE59C9">
        <w:rPr>
          <w:rFonts w:ascii="StobiSans Regular" w:hAnsi="StobiSans Regular" w:cs="StobiSans Regular"/>
          <w:bCs/>
          <w:lang w:val="mk-MK"/>
        </w:rPr>
        <w:t>и</w:t>
      </w:r>
      <w:r w:rsidR="009B6398" w:rsidRPr="00EE59C9">
        <w:rPr>
          <w:rFonts w:ascii="StobiSans Regular" w:hAnsi="StobiSans Regular" w:cs="Times New Roman"/>
          <w:bCs/>
          <w:lang w:val="mk-MK"/>
        </w:rPr>
        <w:t xml:space="preserve"> 30</w:t>
      </w:r>
      <w:r w:rsidR="009B6398" w:rsidRPr="00EE59C9">
        <w:rPr>
          <w:rFonts w:ascii="Cambria Math" w:hAnsi="Cambria Math" w:cs="Cambria Math"/>
          <w:bCs/>
          <w:lang w:val="mk-MK"/>
        </w:rPr>
        <w:t>℃</w:t>
      </w:r>
      <w:r w:rsidR="003A4D4B" w:rsidRPr="00EE59C9">
        <w:rPr>
          <w:rFonts w:ascii="StobiSans Regular" w:hAnsi="StobiSans Regular" w:cs="Times New Roman"/>
          <w:bCs/>
          <w:lang w:val="mk-MK"/>
        </w:rPr>
        <w:t xml:space="preserve">, а максималната температура </w:t>
      </w:r>
      <w:r w:rsidR="007A07FC" w:rsidRPr="00EE59C9">
        <w:rPr>
          <w:rFonts w:ascii="StobiSans Regular" w:hAnsi="StobiSans Regular" w:cs="Times New Roman"/>
          <w:bCs/>
          <w:lang w:val="mk-MK"/>
        </w:rPr>
        <w:t>се движи од 40</w:t>
      </w:r>
      <w:r w:rsidR="00C05C4B" w:rsidRPr="00EE59C9">
        <w:rPr>
          <w:rFonts w:ascii="Cambria Math" w:hAnsi="Cambria Math" w:cs="Cambria Math"/>
          <w:bCs/>
          <w:lang w:val="mk-MK"/>
        </w:rPr>
        <w:t>℃</w:t>
      </w:r>
      <w:r w:rsidR="007A07FC" w:rsidRPr="00EE59C9">
        <w:rPr>
          <w:rFonts w:ascii="StobiSans Regular" w:hAnsi="StobiSans Regular" w:cs="Times New Roman"/>
          <w:bCs/>
          <w:lang w:val="mk-MK"/>
        </w:rPr>
        <w:t xml:space="preserve"> до 50</w:t>
      </w:r>
      <w:r w:rsidR="009B6398" w:rsidRPr="00EE59C9">
        <w:rPr>
          <w:rFonts w:ascii="Cambria Math" w:hAnsi="Cambria Math" w:cs="Cambria Math"/>
          <w:bCs/>
          <w:lang w:val="mk-MK"/>
        </w:rPr>
        <w:t>℃</w:t>
      </w:r>
      <w:r w:rsidR="006D4569">
        <w:rPr>
          <w:rFonts w:ascii="StobiSans Regular" w:hAnsi="StobiSans Regular" w:cs="Times New Roman"/>
          <w:bCs/>
          <w:lang w:val="mk-MK"/>
        </w:rPr>
        <w:t>. В</w:t>
      </w:r>
      <w:r w:rsidR="007A07FC" w:rsidRPr="00EE59C9">
        <w:rPr>
          <w:rFonts w:ascii="StobiSans Regular" w:hAnsi="StobiSans Regular" w:cs="Times New Roman"/>
          <w:bCs/>
          <w:lang w:val="mk-MK"/>
        </w:rPr>
        <w:t>о јули, август и септември, кога тутунот зрее, релативната влажност на воздухот треба да изнесува меѓу 55</w:t>
      </w:r>
      <w:r w:rsidR="00C05C4B" w:rsidRPr="00EE59C9">
        <w:rPr>
          <w:rFonts w:ascii="StobiSans Regular" w:hAnsi="StobiSans Regular" w:cs="Times New Roman"/>
          <w:bCs/>
          <w:lang w:val="mk-MK"/>
        </w:rPr>
        <w:t>%</w:t>
      </w:r>
      <w:r>
        <w:rPr>
          <w:rFonts w:ascii="StobiSans Regular" w:hAnsi="StobiSans Regular" w:cs="Times New Roman"/>
          <w:bCs/>
          <w:lang w:val="mk-MK"/>
        </w:rPr>
        <w:t xml:space="preserve"> - 65%.</w:t>
      </w:r>
      <w:r w:rsidRPr="00193E51">
        <w:rPr>
          <w:rFonts w:ascii="StobiSans Regular" w:hAnsi="StobiSans Regular" w:cs="Times New Roman"/>
          <w:bCs/>
          <w:lang w:val="mk-MK"/>
        </w:rPr>
        <w:t xml:space="preserve"> </w:t>
      </w:r>
      <w:r w:rsidR="006D4569">
        <w:rPr>
          <w:rFonts w:ascii="StobiSans Regular" w:hAnsi="StobiSans Regular" w:cs="Times New Roman"/>
          <w:bCs/>
          <w:lang w:val="mk-MK"/>
        </w:rPr>
        <w:tab/>
        <w:t>А</w:t>
      </w:r>
      <w:r w:rsidR="007A07FC" w:rsidRPr="00EE59C9">
        <w:rPr>
          <w:rFonts w:ascii="StobiSans Regular" w:hAnsi="StobiSans Regular" w:cs="Times New Roman"/>
          <w:bCs/>
          <w:lang w:val="mk-MK"/>
        </w:rPr>
        <w:t xml:space="preserve">ко </w:t>
      </w:r>
      <w:r w:rsidR="00DE1112" w:rsidRPr="00EE59C9">
        <w:rPr>
          <w:rFonts w:ascii="StobiSans Regular" w:hAnsi="StobiSans Regular" w:cs="Times New Roman"/>
          <w:bCs/>
          <w:lang w:val="mk-MK"/>
        </w:rPr>
        <w:t>количеството</w:t>
      </w:r>
      <w:r w:rsidR="007A07FC" w:rsidRPr="00EE59C9">
        <w:rPr>
          <w:rFonts w:ascii="StobiSans Regular" w:hAnsi="StobiSans Regular" w:cs="Times New Roman"/>
          <w:bCs/>
          <w:lang w:val="mk-MK"/>
        </w:rPr>
        <w:t xml:space="preserve"> на врнежите во четирите месеци од вегетациониот период е поголемо од 250 mm, во тој случај не може да се добие тутун од ориенталски тип, т</w:t>
      </w:r>
      <w:r>
        <w:rPr>
          <w:rFonts w:ascii="StobiSans Regular" w:hAnsi="StobiSans Regular" w:cs="Times New Roman"/>
          <w:bCs/>
          <w:lang w:val="mk-MK"/>
        </w:rPr>
        <w:t>уку се добива јадролисен тутун.</w:t>
      </w:r>
      <w:r w:rsidRPr="00193E51">
        <w:rPr>
          <w:rFonts w:ascii="StobiSans Regular" w:hAnsi="StobiSans Regular" w:cs="Times New Roman"/>
          <w:bCs/>
          <w:lang w:val="mk-MK"/>
        </w:rPr>
        <w:t xml:space="preserve"> </w:t>
      </w:r>
      <w:r w:rsidR="007A07FC" w:rsidRPr="00EE59C9">
        <w:rPr>
          <w:rFonts w:ascii="StobiSans Regular" w:hAnsi="StobiSans Regular" w:cs="Times New Roman"/>
          <w:bCs/>
          <w:lang w:val="mk-MK"/>
        </w:rPr>
        <w:t>При помал</w:t>
      </w:r>
      <w:r w:rsidR="00171A55" w:rsidRPr="00EE59C9">
        <w:rPr>
          <w:rFonts w:ascii="StobiSans Regular" w:hAnsi="StobiSans Regular" w:cs="Times New Roman"/>
          <w:bCs/>
          <w:lang w:val="mk-MK"/>
        </w:rPr>
        <w:t>о</w:t>
      </w:r>
      <w:r w:rsidR="007A07FC" w:rsidRPr="00EE59C9">
        <w:rPr>
          <w:rFonts w:ascii="StobiSans Regular" w:hAnsi="StobiSans Regular" w:cs="Times New Roman"/>
          <w:bCs/>
          <w:lang w:val="mk-MK"/>
        </w:rPr>
        <w:t xml:space="preserve"> </w:t>
      </w:r>
      <w:r w:rsidR="00171A55" w:rsidRPr="00EE59C9">
        <w:rPr>
          <w:rFonts w:ascii="StobiSans Regular" w:hAnsi="StobiSans Regular" w:cs="Times New Roman"/>
          <w:bCs/>
          <w:lang w:val="mk-MK"/>
        </w:rPr>
        <w:t>количество</w:t>
      </w:r>
      <w:r w:rsidR="007A07FC" w:rsidRPr="00EE59C9">
        <w:rPr>
          <w:rFonts w:ascii="StobiSans Regular" w:hAnsi="StobiSans Regular" w:cs="Times New Roman"/>
          <w:bCs/>
          <w:lang w:val="mk-MK"/>
        </w:rPr>
        <w:t xml:space="preserve"> на врнежи од 100 mm не е можно одгледување на тутун без наводнување.</w:t>
      </w:r>
    </w:p>
    <w:p w14:paraId="0F182FC2" w14:textId="7C44C9BD" w:rsidR="007A07FC" w:rsidRPr="00EE59C9" w:rsidRDefault="00193E51" w:rsidP="0053130E">
      <w:pPr>
        <w:autoSpaceDE w:val="0"/>
        <w:autoSpaceDN w:val="0"/>
        <w:adjustRightInd w:val="0"/>
        <w:spacing w:after="0" w:line="240" w:lineRule="auto"/>
        <w:jc w:val="both"/>
        <w:rPr>
          <w:rFonts w:ascii="StobiSans Regular" w:hAnsi="StobiSans Regular" w:cs="Times New Roman"/>
          <w:bCs/>
          <w:lang w:val="mk-MK"/>
        </w:rPr>
      </w:pPr>
      <w:r w:rsidRPr="00791F9C">
        <w:rPr>
          <w:rFonts w:ascii="StobiSans Regular" w:hAnsi="StobiSans Regular" w:cs="Times New Roman"/>
          <w:bCs/>
          <w:lang w:val="mk-MK"/>
        </w:rPr>
        <w:tab/>
      </w:r>
      <w:r w:rsidR="007A07FC" w:rsidRPr="00EE59C9">
        <w:rPr>
          <w:rFonts w:ascii="StobiSans Regular" w:hAnsi="StobiSans Regular" w:cs="Times New Roman"/>
          <w:bCs/>
          <w:lang w:val="mk-MK"/>
        </w:rPr>
        <w:t>Ориенталските типови на тутун имаат поспецифични барања, поради што се одгледуваат во аридни подрачја во производни региони, каде температурата на воздухот е висока и има мало количество на врнежи.</w:t>
      </w:r>
      <w:r w:rsidR="009D12B8">
        <w:rPr>
          <w:rFonts w:ascii="StobiSans Regular" w:hAnsi="StobiSans Regular" w:cs="Times New Roman"/>
          <w:bCs/>
          <w:lang w:val="mk-MK"/>
        </w:rPr>
        <w:t xml:space="preserve"> </w:t>
      </w:r>
      <w:r w:rsidR="007A07FC" w:rsidRPr="00EE59C9">
        <w:rPr>
          <w:rFonts w:ascii="StobiSans Regular" w:hAnsi="StobiSans Regular" w:cs="Times New Roman"/>
          <w:bCs/>
          <w:lang w:val="mk-MK"/>
        </w:rPr>
        <w:t>Тие се претставени преку некои карактеристични и поважни тутунски реони (Пелагониски-Прилеп и Југоисточен реон-Струмица кои опфаќаат над 85 % од вкупното производство).</w:t>
      </w:r>
    </w:p>
    <w:p w14:paraId="49D6AC90" w14:textId="77777777" w:rsidR="009D12B8" w:rsidRDefault="009D12B8" w:rsidP="006D4569">
      <w:pPr>
        <w:autoSpaceDE w:val="0"/>
        <w:autoSpaceDN w:val="0"/>
        <w:adjustRightInd w:val="0"/>
        <w:spacing w:after="0"/>
        <w:jc w:val="center"/>
        <w:rPr>
          <w:rFonts w:ascii="StobiSans Regular" w:hAnsi="StobiSans Regular" w:cs="Times New Roman"/>
          <w:b/>
          <w:lang w:val="mk-MK"/>
        </w:rPr>
      </w:pPr>
    </w:p>
    <w:p w14:paraId="2DECE3F8" w14:textId="5D3EAA54" w:rsidR="007A07FC" w:rsidRPr="009D12B8" w:rsidRDefault="006D4569" w:rsidP="009D12B8">
      <w:pPr>
        <w:autoSpaceDE w:val="0"/>
        <w:autoSpaceDN w:val="0"/>
        <w:adjustRightInd w:val="0"/>
        <w:spacing w:after="0"/>
        <w:rPr>
          <w:rFonts w:ascii="StobiSans Regular" w:hAnsi="StobiSans Regular" w:cs="Times New Roman"/>
          <w:b/>
          <w:sz w:val="20"/>
          <w:szCs w:val="20"/>
          <w:lang w:val="mk-MK"/>
        </w:rPr>
      </w:pPr>
      <w:r w:rsidRPr="009D12B8">
        <w:rPr>
          <w:rFonts w:ascii="StobiSans Regular" w:hAnsi="StobiSans Regular" w:cs="Times New Roman"/>
          <w:b/>
          <w:sz w:val="20"/>
          <w:szCs w:val="20"/>
          <w:lang w:val="mk-MK"/>
        </w:rPr>
        <w:t>Табела 9. П</w:t>
      </w:r>
      <w:r w:rsidR="007A07FC" w:rsidRPr="009D12B8">
        <w:rPr>
          <w:rFonts w:ascii="StobiSans Regular" w:hAnsi="StobiSans Regular" w:cs="Times New Roman"/>
          <w:b/>
          <w:sz w:val="20"/>
          <w:szCs w:val="20"/>
          <w:lang w:val="mk-MK"/>
        </w:rPr>
        <w:t>росечна мес</w:t>
      </w:r>
      <w:r w:rsidRPr="009D12B8">
        <w:rPr>
          <w:rFonts w:ascii="StobiSans Regular" w:hAnsi="StobiSans Regular" w:cs="Times New Roman"/>
          <w:b/>
          <w:sz w:val="20"/>
          <w:szCs w:val="20"/>
          <w:lang w:val="mk-MK"/>
        </w:rPr>
        <w:t>ечна температура на воздух, периоди</w:t>
      </w:r>
      <w:r w:rsidR="007A07FC" w:rsidRPr="009D12B8">
        <w:rPr>
          <w:rFonts w:ascii="StobiSans Regular" w:hAnsi="StobiSans Regular" w:cs="Times New Roman"/>
          <w:b/>
          <w:sz w:val="20"/>
          <w:szCs w:val="20"/>
          <w:lang w:val="mk-MK"/>
        </w:rPr>
        <w:t xml:space="preserve"> 2009-2018 и 1981-2010 (°С)</w:t>
      </w:r>
      <w:r w:rsidRPr="009D12B8">
        <w:rPr>
          <w:rFonts w:ascii="StobiSans Regular" w:hAnsi="StobiSans Regular" w:cs="Times New Roman"/>
          <w:b/>
          <w:sz w:val="20"/>
          <w:szCs w:val="20"/>
          <w:lang w:val="mk-MK"/>
        </w:rPr>
        <w:t>, реон Прилеп</w:t>
      </w:r>
    </w:p>
    <w:p w14:paraId="15B2DBEE" w14:textId="77777777" w:rsidR="006D4569" w:rsidRPr="00EE59C9" w:rsidRDefault="006D4569" w:rsidP="006D4569">
      <w:pPr>
        <w:autoSpaceDE w:val="0"/>
        <w:autoSpaceDN w:val="0"/>
        <w:adjustRightInd w:val="0"/>
        <w:spacing w:after="0"/>
        <w:jc w:val="center"/>
        <w:rPr>
          <w:rFonts w:ascii="StobiSans Regular" w:hAnsi="StobiSans Regular" w:cs="Times New Roman"/>
          <w:b/>
          <w:lang w:val="mk-MK"/>
        </w:rPr>
      </w:pPr>
    </w:p>
    <w:tbl>
      <w:tblPr>
        <w:tblW w:w="9698" w:type="dxa"/>
        <w:tblCellMar>
          <w:left w:w="0" w:type="dxa"/>
          <w:right w:w="0" w:type="dxa"/>
        </w:tblCellMar>
        <w:tblLook w:val="04A0" w:firstRow="1" w:lastRow="0" w:firstColumn="1" w:lastColumn="0" w:noHBand="0" w:noVBand="1"/>
      </w:tblPr>
      <w:tblGrid>
        <w:gridCol w:w="1158"/>
        <w:gridCol w:w="569"/>
        <w:gridCol w:w="565"/>
        <w:gridCol w:w="566"/>
        <w:gridCol w:w="826"/>
        <w:gridCol w:w="643"/>
        <w:gridCol w:w="566"/>
        <w:gridCol w:w="27"/>
        <w:gridCol w:w="571"/>
        <w:gridCol w:w="672"/>
        <w:gridCol w:w="77"/>
        <w:gridCol w:w="571"/>
        <w:gridCol w:w="25"/>
        <w:gridCol w:w="769"/>
        <w:gridCol w:w="566"/>
        <w:gridCol w:w="34"/>
        <w:gridCol w:w="556"/>
        <w:gridCol w:w="937"/>
      </w:tblGrid>
      <w:tr w:rsidR="00E17276" w:rsidRPr="00EE59C9" w14:paraId="61F6324E" w14:textId="77777777" w:rsidTr="00BA4AD8">
        <w:trPr>
          <w:trHeight w:val="270"/>
        </w:trPr>
        <w:tc>
          <w:tcPr>
            <w:tcW w:w="11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3F2674C" w14:textId="77777777" w:rsidR="002229BC" w:rsidRPr="00EE59C9" w:rsidRDefault="002229BC" w:rsidP="002229BC">
            <w:pPr>
              <w:spacing w:after="0" w:line="216" w:lineRule="atLeas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Период</w:t>
            </w:r>
          </w:p>
        </w:tc>
        <w:tc>
          <w:tcPr>
            <w:tcW w:w="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571D661" w14:textId="77777777" w:rsidR="002229BC" w:rsidRPr="00EE59C9" w:rsidRDefault="00EB553D"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I</w:t>
            </w:r>
          </w:p>
        </w:tc>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B3A262C"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II</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D74525"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III</w:t>
            </w:r>
          </w:p>
        </w:tc>
        <w:tc>
          <w:tcPr>
            <w:tcW w:w="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846A4B" w14:textId="77777777" w:rsidR="002229BC" w:rsidRPr="00EE59C9" w:rsidRDefault="002229BC" w:rsidP="00C52020">
            <w:pPr>
              <w:spacing w:after="0" w:line="216" w:lineRule="atLeast"/>
              <w:ind w:right="-48"/>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IV</w:t>
            </w:r>
          </w:p>
        </w:tc>
        <w:tc>
          <w:tcPr>
            <w:tcW w:w="64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6BEE8E85"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w:t>
            </w:r>
          </w:p>
        </w:tc>
        <w:tc>
          <w:tcPr>
            <w:tcW w:w="566"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39DE64E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VI</w:t>
            </w:r>
          </w:p>
        </w:tc>
        <w:tc>
          <w:tcPr>
            <w:tcW w:w="594"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23D1AAA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VII</w:t>
            </w:r>
          </w:p>
        </w:tc>
        <w:tc>
          <w:tcPr>
            <w:tcW w:w="750"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3D8C1C50"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VIII</w:t>
            </w:r>
          </w:p>
        </w:tc>
        <w:tc>
          <w:tcPr>
            <w:tcW w:w="571"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4326EE85" w14:textId="77777777" w:rsidR="002229BC" w:rsidRPr="00EE59C9" w:rsidRDefault="002229BC" w:rsidP="00C52020">
            <w:pPr>
              <w:spacing w:after="0" w:line="216" w:lineRule="atLeast"/>
              <w:ind w:right="-4"/>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IX</w:t>
            </w:r>
          </w:p>
        </w:tc>
        <w:tc>
          <w:tcPr>
            <w:tcW w:w="7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994CC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X</w:t>
            </w:r>
          </w:p>
        </w:tc>
        <w:tc>
          <w:tcPr>
            <w:tcW w:w="6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F22DCFC"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XI</w:t>
            </w:r>
          </w:p>
        </w:tc>
        <w:tc>
          <w:tcPr>
            <w:tcW w:w="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848AF5"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XII</w:t>
            </w:r>
          </w:p>
        </w:tc>
        <w:tc>
          <w:tcPr>
            <w:tcW w:w="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D3C9ED"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Средна</w:t>
            </w:r>
          </w:p>
        </w:tc>
      </w:tr>
      <w:tr w:rsidR="00E17276" w:rsidRPr="00EE59C9" w14:paraId="1B95B760" w14:textId="77777777" w:rsidTr="00BA4AD8">
        <w:trPr>
          <w:trHeight w:val="270"/>
        </w:trPr>
        <w:tc>
          <w:tcPr>
            <w:tcW w:w="11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F4D6CB" w14:textId="77777777" w:rsidR="002229BC" w:rsidRPr="00EE59C9" w:rsidRDefault="002229BC" w:rsidP="002229BC">
            <w:pPr>
              <w:spacing w:after="0" w:line="216" w:lineRule="atLeas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2009-2018 година</w:t>
            </w:r>
          </w:p>
        </w:tc>
        <w:tc>
          <w:tcPr>
            <w:tcW w:w="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E0F84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0,7</w:t>
            </w:r>
          </w:p>
        </w:tc>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CA156B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3,7</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87A628"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7,0</w:t>
            </w:r>
          </w:p>
        </w:tc>
        <w:tc>
          <w:tcPr>
            <w:tcW w:w="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FE2EEA"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734B2A" w:rsidRPr="00EE59C9">
              <w:rPr>
                <w:rFonts w:ascii="StobiSans Regular" w:eastAsia="Times New Roman" w:hAnsi="StobiSans Regular" w:cs="Times New Roman"/>
                <w:sz w:val="18"/>
                <w:szCs w:val="18"/>
                <w:lang w:val="mk-MK" w:eastAsia="en-GB"/>
              </w:rPr>
              <w:t>2,</w:t>
            </w:r>
            <w:r w:rsidRPr="00EE59C9">
              <w:rPr>
                <w:rFonts w:ascii="StobiSans Regular" w:eastAsia="Times New Roman" w:hAnsi="StobiSans Regular" w:cs="Times New Roman"/>
                <w:sz w:val="18"/>
                <w:szCs w:val="18"/>
                <w:lang w:val="mk-MK" w:eastAsia="en-GB"/>
              </w:rPr>
              <w:t>2</w:t>
            </w:r>
          </w:p>
        </w:tc>
        <w:tc>
          <w:tcPr>
            <w:tcW w:w="64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C5A8D7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8076BD" w:rsidRPr="00EE59C9">
              <w:rPr>
                <w:rFonts w:ascii="StobiSans Regular" w:eastAsia="Times New Roman" w:hAnsi="StobiSans Regular" w:cs="Times New Roman"/>
                <w:sz w:val="18"/>
                <w:szCs w:val="18"/>
                <w:lang w:val="mk-MK" w:eastAsia="en-GB"/>
              </w:rPr>
              <w:t>6,</w:t>
            </w:r>
            <w:r w:rsidRPr="00EE59C9">
              <w:rPr>
                <w:rFonts w:ascii="StobiSans Regular" w:eastAsia="Times New Roman" w:hAnsi="StobiSans Regular" w:cs="Times New Roman"/>
                <w:sz w:val="18"/>
                <w:szCs w:val="18"/>
                <w:lang w:val="mk-MK" w:eastAsia="en-GB"/>
              </w:rPr>
              <w:t>3</w:t>
            </w:r>
          </w:p>
        </w:tc>
        <w:tc>
          <w:tcPr>
            <w:tcW w:w="566"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8F0F801"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r w:rsidR="00734B2A" w:rsidRPr="00EE59C9">
              <w:rPr>
                <w:rFonts w:ascii="StobiSans Regular" w:eastAsia="Times New Roman" w:hAnsi="StobiSans Regular" w:cs="Times New Roman"/>
                <w:sz w:val="18"/>
                <w:szCs w:val="18"/>
                <w:lang w:val="mk-MK" w:eastAsia="en-GB"/>
              </w:rPr>
              <w:t>0,</w:t>
            </w:r>
            <w:r w:rsidRPr="00EE59C9">
              <w:rPr>
                <w:rFonts w:ascii="StobiSans Regular" w:eastAsia="Times New Roman" w:hAnsi="StobiSans Regular" w:cs="Times New Roman"/>
                <w:sz w:val="18"/>
                <w:szCs w:val="18"/>
                <w:lang w:val="mk-MK" w:eastAsia="en-GB"/>
              </w:rPr>
              <w:t>2</w:t>
            </w:r>
          </w:p>
        </w:tc>
        <w:tc>
          <w:tcPr>
            <w:tcW w:w="594"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1F66EA93"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r w:rsidR="00734B2A" w:rsidRPr="00EE59C9">
              <w:rPr>
                <w:rFonts w:ascii="StobiSans Regular" w:eastAsia="Times New Roman" w:hAnsi="StobiSans Regular" w:cs="Times New Roman"/>
                <w:sz w:val="18"/>
                <w:szCs w:val="18"/>
                <w:lang w:val="mk-MK" w:eastAsia="en-GB"/>
              </w:rPr>
              <w:t>3,</w:t>
            </w:r>
            <w:r w:rsidRPr="00EE59C9">
              <w:rPr>
                <w:rFonts w:ascii="StobiSans Regular" w:eastAsia="Times New Roman" w:hAnsi="StobiSans Regular" w:cs="Times New Roman"/>
                <w:sz w:val="18"/>
                <w:szCs w:val="18"/>
                <w:lang w:val="mk-MK" w:eastAsia="en-GB"/>
              </w:rPr>
              <w:t>2</w:t>
            </w:r>
          </w:p>
        </w:tc>
        <w:tc>
          <w:tcPr>
            <w:tcW w:w="750"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4A41C35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23,0</w:t>
            </w:r>
          </w:p>
        </w:tc>
        <w:tc>
          <w:tcPr>
            <w:tcW w:w="571"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57EF0A49"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8076BD" w:rsidRPr="00EE59C9">
              <w:rPr>
                <w:rFonts w:ascii="StobiSans Regular" w:eastAsia="Times New Roman" w:hAnsi="StobiSans Regular" w:cs="Times New Roman"/>
                <w:sz w:val="18"/>
                <w:szCs w:val="18"/>
                <w:lang w:val="mk-MK" w:eastAsia="en-GB"/>
              </w:rPr>
              <w:t>8,</w:t>
            </w:r>
            <w:r w:rsidRPr="00EE59C9">
              <w:rPr>
                <w:rFonts w:ascii="StobiSans Regular" w:eastAsia="Times New Roman" w:hAnsi="StobiSans Regular" w:cs="Times New Roman"/>
                <w:sz w:val="18"/>
                <w:szCs w:val="18"/>
                <w:lang w:val="mk-MK" w:eastAsia="en-GB"/>
              </w:rPr>
              <w:t>2</w:t>
            </w:r>
          </w:p>
        </w:tc>
        <w:tc>
          <w:tcPr>
            <w:tcW w:w="7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6A892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734B2A" w:rsidRPr="00EE59C9">
              <w:rPr>
                <w:rFonts w:ascii="StobiSans Regular" w:eastAsia="Times New Roman" w:hAnsi="StobiSans Regular" w:cs="Times New Roman"/>
                <w:sz w:val="18"/>
                <w:szCs w:val="18"/>
                <w:lang w:val="mk-MK" w:eastAsia="en-GB"/>
              </w:rPr>
              <w:t>2,</w:t>
            </w:r>
            <w:r w:rsidRPr="00EE59C9">
              <w:rPr>
                <w:rFonts w:ascii="StobiSans Regular" w:eastAsia="Times New Roman" w:hAnsi="StobiSans Regular" w:cs="Times New Roman"/>
                <w:sz w:val="18"/>
                <w:szCs w:val="18"/>
                <w:lang w:val="mk-MK" w:eastAsia="en-GB"/>
              </w:rPr>
              <w:t>1</w:t>
            </w:r>
          </w:p>
        </w:tc>
        <w:tc>
          <w:tcPr>
            <w:tcW w:w="6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1BA56E"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7,8</w:t>
            </w:r>
          </w:p>
        </w:tc>
        <w:tc>
          <w:tcPr>
            <w:tcW w:w="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A66320" w14:textId="77777777" w:rsidR="002229BC" w:rsidRPr="00EE59C9" w:rsidRDefault="00734B2A"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r w:rsidR="002229BC" w:rsidRPr="00EE59C9">
              <w:rPr>
                <w:rFonts w:ascii="StobiSans Regular" w:eastAsia="Times New Roman" w:hAnsi="StobiSans Regular" w:cs="Times New Roman"/>
                <w:sz w:val="18"/>
                <w:szCs w:val="18"/>
                <w:lang w:val="mk-MK" w:eastAsia="en-GB"/>
              </w:rPr>
              <w:t>5</w:t>
            </w:r>
          </w:p>
        </w:tc>
        <w:tc>
          <w:tcPr>
            <w:tcW w:w="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35875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734B2A" w:rsidRPr="00EE59C9">
              <w:rPr>
                <w:rFonts w:ascii="StobiSans Regular" w:eastAsia="Times New Roman" w:hAnsi="StobiSans Regular" w:cs="Times New Roman"/>
                <w:sz w:val="18"/>
                <w:szCs w:val="18"/>
                <w:lang w:val="mk-MK" w:eastAsia="en-GB"/>
              </w:rPr>
              <w:t>2,</w:t>
            </w:r>
            <w:r w:rsidRPr="00EE59C9">
              <w:rPr>
                <w:rFonts w:ascii="StobiSans Regular" w:eastAsia="Times New Roman" w:hAnsi="StobiSans Regular" w:cs="Times New Roman"/>
                <w:sz w:val="18"/>
                <w:szCs w:val="18"/>
                <w:lang w:val="mk-MK" w:eastAsia="en-GB"/>
              </w:rPr>
              <w:t>3</w:t>
            </w:r>
          </w:p>
        </w:tc>
      </w:tr>
      <w:tr w:rsidR="00E17276" w:rsidRPr="00EE59C9" w14:paraId="1CEF87FF" w14:textId="77777777" w:rsidTr="00BA4AD8">
        <w:trPr>
          <w:trHeight w:val="270"/>
        </w:trPr>
        <w:tc>
          <w:tcPr>
            <w:tcW w:w="11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A89C24" w14:textId="77777777" w:rsidR="002229BC" w:rsidRPr="00EE59C9" w:rsidRDefault="002229BC" w:rsidP="002229BC">
            <w:pPr>
              <w:spacing w:after="0" w:line="216" w:lineRule="atLeas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1981-2010 година</w:t>
            </w:r>
          </w:p>
        </w:tc>
        <w:tc>
          <w:tcPr>
            <w:tcW w:w="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7AE8B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0,3</w:t>
            </w:r>
          </w:p>
        </w:tc>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3FAECB"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2,0</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217F8F" w14:textId="77777777" w:rsidR="002229BC" w:rsidRPr="00EE59C9" w:rsidRDefault="008076BD"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6,</w:t>
            </w:r>
            <w:r w:rsidR="002229BC" w:rsidRPr="00EE59C9">
              <w:rPr>
                <w:rFonts w:ascii="StobiSans Regular" w:eastAsia="Times New Roman" w:hAnsi="StobiSans Regular" w:cs="Times New Roman"/>
                <w:sz w:val="18"/>
                <w:szCs w:val="18"/>
                <w:lang w:val="mk-MK" w:eastAsia="en-GB"/>
              </w:rPr>
              <w:t>3</w:t>
            </w:r>
          </w:p>
        </w:tc>
        <w:tc>
          <w:tcPr>
            <w:tcW w:w="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275450"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10,9</w:t>
            </w:r>
          </w:p>
        </w:tc>
        <w:tc>
          <w:tcPr>
            <w:tcW w:w="64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7DA3FDB"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8076BD" w:rsidRPr="00EE59C9">
              <w:rPr>
                <w:rFonts w:ascii="StobiSans Regular" w:eastAsia="Times New Roman" w:hAnsi="StobiSans Regular" w:cs="Times New Roman"/>
                <w:sz w:val="18"/>
                <w:szCs w:val="18"/>
                <w:lang w:val="mk-MK" w:eastAsia="en-GB"/>
              </w:rPr>
              <w:t>6,</w:t>
            </w:r>
            <w:r w:rsidRPr="00EE59C9">
              <w:rPr>
                <w:rFonts w:ascii="StobiSans Regular" w:eastAsia="Times New Roman" w:hAnsi="StobiSans Regular" w:cs="Times New Roman"/>
                <w:sz w:val="18"/>
                <w:szCs w:val="18"/>
                <w:lang w:val="mk-MK" w:eastAsia="en-GB"/>
              </w:rPr>
              <w:t>0</w:t>
            </w:r>
          </w:p>
        </w:tc>
        <w:tc>
          <w:tcPr>
            <w:tcW w:w="566"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5AD0704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r w:rsidR="00734B2A" w:rsidRPr="00EE59C9">
              <w:rPr>
                <w:rFonts w:ascii="StobiSans Regular" w:eastAsia="Times New Roman" w:hAnsi="StobiSans Regular" w:cs="Times New Roman"/>
                <w:sz w:val="18"/>
                <w:szCs w:val="18"/>
                <w:lang w:val="mk-MK" w:eastAsia="en-GB"/>
              </w:rPr>
              <w:t>0,</w:t>
            </w:r>
            <w:r w:rsidRPr="00EE59C9">
              <w:rPr>
                <w:rFonts w:ascii="StobiSans Regular" w:eastAsia="Times New Roman" w:hAnsi="StobiSans Regular" w:cs="Times New Roman"/>
                <w:sz w:val="18"/>
                <w:szCs w:val="18"/>
                <w:lang w:val="mk-MK" w:eastAsia="en-GB"/>
              </w:rPr>
              <w:t>1</w:t>
            </w:r>
          </w:p>
        </w:tc>
        <w:tc>
          <w:tcPr>
            <w:tcW w:w="594"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97024B8"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r w:rsidR="00734B2A" w:rsidRPr="00EE59C9">
              <w:rPr>
                <w:rFonts w:ascii="StobiSans Regular" w:eastAsia="Times New Roman" w:hAnsi="StobiSans Regular" w:cs="Times New Roman"/>
                <w:sz w:val="18"/>
                <w:szCs w:val="18"/>
                <w:lang w:val="mk-MK" w:eastAsia="en-GB"/>
              </w:rPr>
              <w:t>2,</w:t>
            </w:r>
            <w:r w:rsidRPr="00EE59C9">
              <w:rPr>
                <w:rFonts w:ascii="StobiSans Regular" w:eastAsia="Times New Roman" w:hAnsi="StobiSans Regular" w:cs="Times New Roman"/>
                <w:sz w:val="18"/>
                <w:szCs w:val="18"/>
                <w:lang w:val="mk-MK" w:eastAsia="en-GB"/>
              </w:rPr>
              <w:t>5</w:t>
            </w:r>
          </w:p>
        </w:tc>
        <w:tc>
          <w:tcPr>
            <w:tcW w:w="750"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2E3D60EA"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r w:rsidR="00734B2A" w:rsidRPr="00EE59C9">
              <w:rPr>
                <w:rFonts w:ascii="StobiSans Regular" w:eastAsia="Times New Roman" w:hAnsi="StobiSans Regular" w:cs="Times New Roman"/>
                <w:sz w:val="18"/>
                <w:szCs w:val="18"/>
                <w:lang w:val="mk-MK" w:eastAsia="en-GB"/>
              </w:rPr>
              <w:t>2,</w:t>
            </w:r>
            <w:r w:rsidRPr="00EE59C9">
              <w:rPr>
                <w:rFonts w:ascii="StobiSans Regular" w:eastAsia="Times New Roman" w:hAnsi="StobiSans Regular" w:cs="Times New Roman"/>
                <w:sz w:val="18"/>
                <w:szCs w:val="18"/>
                <w:lang w:val="mk-MK" w:eastAsia="en-GB"/>
              </w:rPr>
              <w:t>2</w:t>
            </w:r>
          </w:p>
        </w:tc>
        <w:tc>
          <w:tcPr>
            <w:tcW w:w="571"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3BBC21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8076BD" w:rsidRPr="00EE59C9">
              <w:rPr>
                <w:rFonts w:ascii="StobiSans Regular" w:eastAsia="Times New Roman" w:hAnsi="StobiSans Regular" w:cs="Times New Roman"/>
                <w:sz w:val="18"/>
                <w:szCs w:val="18"/>
                <w:lang w:val="mk-MK" w:eastAsia="en-GB"/>
              </w:rPr>
              <w:t>7,</w:t>
            </w:r>
            <w:r w:rsidRPr="00EE59C9">
              <w:rPr>
                <w:rFonts w:ascii="StobiSans Regular" w:eastAsia="Times New Roman" w:hAnsi="StobiSans Regular" w:cs="Times New Roman"/>
                <w:sz w:val="18"/>
                <w:szCs w:val="18"/>
                <w:lang w:val="mk-MK" w:eastAsia="en-GB"/>
              </w:rPr>
              <w:t>6</w:t>
            </w:r>
          </w:p>
        </w:tc>
        <w:tc>
          <w:tcPr>
            <w:tcW w:w="7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1167A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734B2A" w:rsidRPr="00EE59C9">
              <w:rPr>
                <w:rFonts w:ascii="StobiSans Regular" w:eastAsia="Times New Roman" w:hAnsi="StobiSans Regular" w:cs="Times New Roman"/>
                <w:sz w:val="18"/>
                <w:szCs w:val="18"/>
                <w:lang w:val="mk-MK" w:eastAsia="en-GB"/>
              </w:rPr>
              <w:t>2,</w:t>
            </w:r>
            <w:r w:rsidRPr="00EE59C9">
              <w:rPr>
                <w:rFonts w:ascii="StobiSans Regular" w:eastAsia="Times New Roman" w:hAnsi="StobiSans Regular" w:cs="Times New Roman"/>
                <w:sz w:val="18"/>
                <w:szCs w:val="18"/>
                <w:lang w:val="mk-MK" w:eastAsia="en-GB"/>
              </w:rPr>
              <w:t>3</w:t>
            </w:r>
          </w:p>
        </w:tc>
        <w:tc>
          <w:tcPr>
            <w:tcW w:w="60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C1A10C" w14:textId="77777777" w:rsidR="002229BC" w:rsidRPr="00EE59C9" w:rsidRDefault="008076BD"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6,</w:t>
            </w:r>
            <w:r w:rsidR="002229BC" w:rsidRPr="00EE59C9">
              <w:rPr>
                <w:rFonts w:ascii="StobiSans Regular" w:eastAsia="Times New Roman" w:hAnsi="StobiSans Regular" w:cs="Times New Roman"/>
                <w:sz w:val="18"/>
                <w:szCs w:val="18"/>
                <w:lang w:val="mk-MK" w:eastAsia="en-GB"/>
              </w:rPr>
              <w:t>2</w:t>
            </w:r>
          </w:p>
        </w:tc>
        <w:tc>
          <w:tcPr>
            <w:tcW w:w="5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4C121D" w14:textId="77777777" w:rsidR="002229BC" w:rsidRPr="00EE59C9" w:rsidRDefault="00734B2A"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2229BC" w:rsidRPr="00EE59C9">
              <w:rPr>
                <w:rFonts w:ascii="StobiSans Regular" w:eastAsia="Times New Roman" w:hAnsi="StobiSans Regular" w:cs="Times New Roman"/>
                <w:sz w:val="18"/>
                <w:szCs w:val="18"/>
                <w:lang w:val="mk-MK" w:eastAsia="en-GB"/>
              </w:rPr>
              <w:t>7</w:t>
            </w:r>
          </w:p>
        </w:tc>
        <w:tc>
          <w:tcPr>
            <w:tcW w:w="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5FCAA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r w:rsidR="00734B2A" w:rsidRPr="00EE59C9">
              <w:rPr>
                <w:rFonts w:ascii="StobiSans Regular" w:eastAsia="Times New Roman" w:hAnsi="StobiSans Regular" w:cs="Times New Roman"/>
                <w:sz w:val="18"/>
                <w:szCs w:val="18"/>
                <w:lang w:val="mk-MK" w:eastAsia="en-GB"/>
              </w:rPr>
              <w:t>1,</w:t>
            </w:r>
            <w:r w:rsidRPr="00EE59C9">
              <w:rPr>
                <w:rFonts w:ascii="StobiSans Regular" w:eastAsia="Times New Roman" w:hAnsi="StobiSans Regular" w:cs="Times New Roman"/>
                <w:sz w:val="18"/>
                <w:szCs w:val="18"/>
                <w:lang w:val="mk-MK" w:eastAsia="en-GB"/>
              </w:rPr>
              <w:t>5</w:t>
            </w:r>
          </w:p>
        </w:tc>
      </w:tr>
      <w:tr w:rsidR="00E17276" w:rsidRPr="00EE59C9" w14:paraId="384BAC47" w14:textId="77777777" w:rsidTr="00BA4AD8">
        <w:trPr>
          <w:trHeight w:val="270"/>
        </w:trPr>
        <w:tc>
          <w:tcPr>
            <w:tcW w:w="115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C41151C" w14:textId="77777777" w:rsidR="002229BC" w:rsidRPr="00EE59C9" w:rsidRDefault="002229BC" w:rsidP="002229BC">
            <w:pPr>
              <w:spacing w:after="0" w:line="216" w:lineRule="atLeas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Разликата</w:t>
            </w:r>
          </w:p>
        </w:tc>
        <w:tc>
          <w:tcPr>
            <w:tcW w:w="56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7D393FC"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0,4</w:t>
            </w:r>
          </w:p>
        </w:tc>
        <w:tc>
          <w:tcPr>
            <w:tcW w:w="56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AE108F4" w14:textId="77777777" w:rsidR="002229BC" w:rsidRPr="00EE59C9" w:rsidRDefault="00734B2A"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2229BC" w:rsidRPr="00EE59C9">
              <w:rPr>
                <w:rFonts w:ascii="StobiSans Regular" w:eastAsia="Times New Roman" w:hAnsi="StobiSans Regular" w:cs="Times New Roman"/>
                <w:b/>
                <w:bCs/>
                <w:sz w:val="18"/>
                <w:szCs w:val="18"/>
                <w:lang w:val="mk-MK" w:eastAsia="en-GB"/>
              </w:rPr>
              <w:t>7</w:t>
            </w:r>
          </w:p>
        </w:tc>
        <w:tc>
          <w:tcPr>
            <w:tcW w:w="5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62173B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0,7</w:t>
            </w:r>
          </w:p>
        </w:tc>
        <w:tc>
          <w:tcPr>
            <w:tcW w:w="82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C625102" w14:textId="77777777" w:rsidR="002229BC" w:rsidRPr="00EE59C9" w:rsidRDefault="00734B2A"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2229BC" w:rsidRPr="00EE59C9">
              <w:rPr>
                <w:rFonts w:ascii="StobiSans Regular" w:eastAsia="Times New Roman" w:hAnsi="StobiSans Regular" w:cs="Times New Roman"/>
                <w:b/>
                <w:bCs/>
                <w:sz w:val="18"/>
                <w:szCs w:val="18"/>
                <w:lang w:val="mk-MK" w:eastAsia="en-GB"/>
              </w:rPr>
              <w:t>3</w:t>
            </w:r>
          </w:p>
        </w:tc>
        <w:tc>
          <w:tcPr>
            <w:tcW w:w="64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42CAA5C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0,3</w:t>
            </w:r>
          </w:p>
        </w:tc>
        <w:tc>
          <w:tcPr>
            <w:tcW w:w="566"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734673EB"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0,1</w:t>
            </w:r>
          </w:p>
        </w:tc>
        <w:tc>
          <w:tcPr>
            <w:tcW w:w="594"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70D9FA2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0,7</w:t>
            </w:r>
          </w:p>
        </w:tc>
        <w:tc>
          <w:tcPr>
            <w:tcW w:w="750"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755E86B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0,8</w:t>
            </w:r>
          </w:p>
        </w:tc>
        <w:tc>
          <w:tcPr>
            <w:tcW w:w="571"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46628DD1"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0,6</w:t>
            </w:r>
          </w:p>
        </w:tc>
        <w:tc>
          <w:tcPr>
            <w:tcW w:w="795"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DE7707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w:t>
            </w:r>
            <w:r w:rsidR="00734B2A" w:rsidRPr="00EE59C9">
              <w:rPr>
                <w:rFonts w:ascii="StobiSans Regular" w:eastAsia="Times New Roman" w:hAnsi="StobiSans Regular" w:cs="Times New Roman"/>
                <w:b/>
                <w:bCs/>
                <w:sz w:val="18"/>
                <w:szCs w:val="18"/>
                <w:lang w:val="mk-MK" w:eastAsia="en-GB"/>
              </w:rPr>
              <w:t>0,</w:t>
            </w:r>
            <w:r w:rsidRPr="00EE59C9">
              <w:rPr>
                <w:rFonts w:ascii="StobiSans Regular" w:eastAsia="Times New Roman" w:hAnsi="StobiSans Regular" w:cs="Times New Roman"/>
                <w:b/>
                <w:bCs/>
                <w:sz w:val="18"/>
                <w:szCs w:val="18"/>
                <w:lang w:val="mk-MK" w:eastAsia="en-GB"/>
              </w:rPr>
              <w:t>2</w:t>
            </w:r>
          </w:p>
        </w:tc>
        <w:tc>
          <w:tcPr>
            <w:tcW w:w="600"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2D1F0B3" w14:textId="77777777" w:rsidR="002229BC" w:rsidRPr="00EE59C9" w:rsidRDefault="00734B2A"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2229BC" w:rsidRPr="00EE59C9">
              <w:rPr>
                <w:rFonts w:ascii="StobiSans Regular" w:eastAsia="Times New Roman" w:hAnsi="StobiSans Regular" w:cs="Times New Roman"/>
                <w:b/>
                <w:bCs/>
                <w:sz w:val="18"/>
                <w:szCs w:val="18"/>
                <w:lang w:val="mk-MK" w:eastAsia="en-GB"/>
              </w:rPr>
              <w:t>6</w:t>
            </w:r>
          </w:p>
        </w:tc>
        <w:tc>
          <w:tcPr>
            <w:tcW w:w="55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B0BE5B6"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0,8</w:t>
            </w:r>
          </w:p>
        </w:tc>
        <w:tc>
          <w:tcPr>
            <w:tcW w:w="93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278330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0,8</w:t>
            </w:r>
          </w:p>
        </w:tc>
      </w:tr>
      <w:tr w:rsidR="002229BC" w:rsidRPr="00EE59C9" w14:paraId="29914D7D" w14:textId="77777777" w:rsidTr="00773A85">
        <w:trPr>
          <w:trHeight w:val="270"/>
        </w:trPr>
        <w:tc>
          <w:tcPr>
            <w:tcW w:w="8760" w:type="dxa"/>
            <w:gridSpan w:val="17"/>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1CF3DD" w14:textId="1D46FF2F" w:rsidR="002229BC" w:rsidRPr="00EE59C9" w:rsidRDefault="002229BC" w:rsidP="006D4569">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 xml:space="preserve">Просечна месечна </w:t>
            </w:r>
            <w:r w:rsidR="00171A55" w:rsidRPr="00EE59C9">
              <w:rPr>
                <w:rFonts w:ascii="StobiSans Regular" w:eastAsia="Times New Roman" w:hAnsi="StobiSans Regular" w:cs="Times New Roman"/>
                <w:b/>
                <w:bCs/>
                <w:sz w:val="18"/>
                <w:szCs w:val="18"/>
                <w:lang w:val="mk-MK" w:eastAsia="en-GB"/>
              </w:rPr>
              <w:t>количество</w:t>
            </w:r>
            <w:r w:rsidRPr="00EE59C9">
              <w:rPr>
                <w:rFonts w:ascii="StobiSans Regular" w:eastAsia="Times New Roman" w:hAnsi="StobiSans Regular" w:cs="Times New Roman"/>
                <w:b/>
                <w:bCs/>
                <w:sz w:val="18"/>
                <w:szCs w:val="18"/>
                <w:lang w:val="mk-MK" w:eastAsia="en-GB"/>
              </w:rPr>
              <w:t xml:space="preserve"> на врнежи од </w:t>
            </w:r>
            <w:r w:rsidR="006D4569">
              <w:rPr>
                <w:rFonts w:ascii="StobiSans Regular" w:eastAsia="Times New Roman" w:hAnsi="StobiSans Regular" w:cs="Times New Roman"/>
                <w:b/>
                <w:bCs/>
                <w:sz w:val="18"/>
                <w:szCs w:val="18"/>
                <w:lang w:eastAsia="en-GB"/>
              </w:rPr>
              <w:t>mm</w:t>
            </w:r>
          </w:p>
        </w:tc>
        <w:tc>
          <w:tcPr>
            <w:tcW w:w="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C4377B"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Calibri"/>
                <w:b/>
                <w:bCs/>
                <w:sz w:val="18"/>
                <w:szCs w:val="18"/>
                <w:lang w:val="mk-MK" w:eastAsia="en-GB"/>
              </w:rPr>
              <w:t>Вкупно</w:t>
            </w:r>
          </w:p>
        </w:tc>
      </w:tr>
      <w:tr w:rsidR="00E17276" w:rsidRPr="00EE59C9" w14:paraId="531F6EF5" w14:textId="77777777" w:rsidTr="00BA4AD8">
        <w:trPr>
          <w:trHeight w:val="270"/>
        </w:trPr>
        <w:tc>
          <w:tcPr>
            <w:tcW w:w="11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568C27" w14:textId="77777777" w:rsidR="002229BC" w:rsidRPr="00EE59C9" w:rsidRDefault="002229BC" w:rsidP="002229BC">
            <w:pPr>
              <w:spacing w:after="0" w:line="216" w:lineRule="atLeas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2009-2018 година</w:t>
            </w:r>
          </w:p>
        </w:tc>
        <w:tc>
          <w:tcPr>
            <w:tcW w:w="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4B828C"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w:t>
            </w:r>
            <w:r w:rsidR="00734B2A" w:rsidRPr="00EE59C9">
              <w:rPr>
                <w:rFonts w:ascii="StobiSans Regular" w:eastAsia="Times New Roman" w:hAnsi="StobiSans Regular" w:cs="Times New Roman"/>
                <w:sz w:val="18"/>
                <w:szCs w:val="18"/>
                <w:lang w:val="mk-MK" w:eastAsia="en-GB"/>
              </w:rPr>
              <w:t>0,</w:t>
            </w:r>
            <w:r w:rsidRPr="00EE59C9">
              <w:rPr>
                <w:rFonts w:ascii="StobiSans Regular" w:eastAsia="Times New Roman" w:hAnsi="StobiSans Regular" w:cs="Times New Roman"/>
                <w:sz w:val="18"/>
                <w:szCs w:val="18"/>
                <w:lang w:val="mk-MK" w:eastAsia="en-GB"/>
              </w:rPr>
              <w:t>9</w:t>
            </w:r>
          </w:p>
        </w:tc>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8DBE82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49,5</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673D2D"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w:t>
            </w:r>
            <w:r w:rsidR="008076BD" w:rsidRPr="00EE59C9">
              <w:rPr>
                <w:rFonts w:ascii="StobiSans Regular" w:eastAsia="Times New Roman" w:hAnsi="StobiSans Regular" w:cs="Times New Roman"/>
                <w:sz w:val="18"/>
                <w:szCs w:val="18"/>
                <w:lang w:val="mk-MK" w:eastAsia="en-GB"/>
              </w:rPr>
              <w:t>7,</w:t>
            </w:r>
            <w:r w:rsidRPr="00EE59C9">
              <w:rPr>
                <w:rFonts w:ascii="StobiSans Regular" w:eastAsia="Times New Roman" w:hAnsi="StobiSans Regular" w:cs="Times New Roman"/>
                <w:sz w:val="18"/>
                <w:szCs w:val="18"/>
                <w:lang w:val="mk-MK" w:eastAsia="en-GB"/>
              </w:rPr>
              <w:t>9</w:t>
            </w:r>
          </w:p>
        </w:tc>
        <w:tc>
          <w:tcPr>
            <w:tcW w:w="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A2AE15" w14:textId="77777777" w:rsidR="002229BC" w:rsidRPr="00EE59C9" w:rsidRDefault="002229BC" w:rsidP="00E17276">
            <w:pPr>
              <w:spacing w:after="0" w:line="216" w:lineRule="atLeast"/>
              <w:ind w:right="-120"/>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46,7</w:t>
            </w:r>
          </w:p>
        </w:tc>
        <w:tc>
          <w:tcPr>
            <w:tcW w:w="64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11FD2117"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6</w:t>
            </w:r>
            <w:r w:rsidR="00734B2A" w:rsidRPr="00EE59C9">
              <w:rPr>
                <w:rFonts w:ascii="StobiSans Regular" w:eastAsia="Times New Roman" w:hAnsi="StobiSans Regular" w:cs="Times New Roman"/>
                <w:sz w:val="18"/>
                <w:szCs w:val="18"/>
                <w:lang w:val="mk-MK" w:eastAsia="en-GB"/>
              </w:rPr>
              <w:t>4,</w:t>
            </w:r>
            <w:r w:rsidRPr="00EE59C9">
              <w:rPr>
                <w:rFonts w:ascii="StobiSans Regular" w:eastAsia="Times New Roman" w:hAnsi="StobiSans Regular" w:cs="Times New Roman"/>
                <w:sz w:val="18"/>
                <w:szCs w:val="18"/>
                <w:lang w:val="mk-MK" w:eastAsia="en-GB"/>
              </w:rPr>
              <w:t>0</w:t>
            </w: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36EB3171"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w:t>
            </w:r>
            <w:r w:rsidR="00734B2A" w:rsidRPr="00EE59C9">
              <w:rPr>
                <w:rFonts w:ascii="StobiSans Regular" w:eastAsia="Times New Roman" w:hAnsi="StobiSans Regular" w:cs="Times New Roman"/>
                <w:sz w:val="18"/>
                <w:szCs w:val="18"/>
                <w:lang w:val="mk-MK" w:eastAsia="en-GB"/>
              </w:rPr>
              <w:t>2,</w:t>
            </w:r>
            <w:r w:rsidRPr="00EE59C9">
              <w:rPr>
                <w:rFonts w:ascii="StobiSans Regular" w:eastAsia="Times New Roman" w:hAnsi="StobiSans Regular" w:cs="Times New Roman"/>
                <w:sz w:val="18"/>
                <w:szCs w:val="18"/>
                <w:lang w:val="mk-MK" w:eastAsia="en-GB"/>
              </w:rPr>
              <w:t>9</w:t>
            </w:r>
          </w:p>
        </w:tc>
        <w:tc>
          <w:tcPr>
            <w:tcW w:w="567"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77D49DD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30,0</w:t>
            </w:r>
          </w:p>
        </w:tc>
        <w:tc>
          <w:tcPr>
            <w:tcW w:w="67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32B7CFCB"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w:t>
            </w:r>
            <w:r w:rsidR="008076BD" w:rsidRPr="00EE59C9">
              <w:rPr>
                <w:rFonts w:ascii="StobiSans Regular" w:eastAsia="Times New Roman" w:hAnsi="StobiSans Regular" w:cs="Times New Roman"/>
                <w:sz w:val="18"/>
                <w:szCs w:val="18"/>
                <w:lang w:val="mk-MK" w:eastAsia="en-GB"/>
              </w:rPr>
              <w:t>5,</w:t>
            </w:r>
            <w:r w:rsidRPr="00EE59C9">
              <w:rPr>
                <w:rFonts w:ascii="StobiSans Regular" w:eastAsia="Times New Roman" w:hAnsi="StobiSans Regular" w:cs="Times New Roman"/>
                <w:sz w:val="18"/>
                <w:szCs w:val="18"/>
                <w:lang w:val="mk-MK" w:eastAsia="en-GB"/>
              </w:rPr>
              <w:t>9</w:t>
            </w:r>
          </w:p>
        </w:tc>
        <w:tc>
          <w:tcPr>
            <w:tcW w:w="673" w:type="dxa"/>
            <w:gridSpan w:val="3"/>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50AB694D"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w:t>
            </w:r>
            <w:r w:rsidR="00734B2A" w:rsidRPr="00EE59C9">
              <w:rPr>
                <w:rFonts w:ascii="StobiSans Regular" w:eastAsia="Times New Roman" w:hAnsi="StobiSans Regular" w:cs="Times New Roman"/>
                <w:sz w:val="18"/>
                <w:szCs w:val="18"/>
                <w:lang w:val="mk-MK" w:eastAsia="en-GB"/>
              </w:rPr>
              <w:t>0,</w:t>
            </w:r>
            <w:r w:rsidRPr="00EE59C9">
              <w:rPr>
                <w:rFonts w:ascii="StobiSans Regular" w:eastAsia="Times New Roman" w:hAnsi="StobiSans Regular" w:cs="Times New Roman"/>
                <w:sz w:val="18"/>
                <w:szCs w:val="18"/>
                <w:lang w:val="mk-MK" w:eastAsia="en-GB"/>
              </w:rPr>
              <w:t>2</w:t>
            </w:r>
          </w:p>
        </w:tc>
        <w:tc>
          <w:tcPr>
            <w:tcW w:w="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F37E8C"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6</w:t>
            </w:r>
            <w:r w:rsidR="008076BD" w:rsidRPr="00EE59C9">
              <w:rPr>
                <w:rFonts w:ascii="StobiSans Regular" w:eastAsia="Times New Roman" w:hAnsi="StobiSans Regular" w:cs="Times New Roman"/>
                <w:sz w:val="18"/>
                <w:szCs w:val="18"/>
                <w:lang w:val="mk-MK" w:eastAsia="en-GB"/>
              </w:rPr>
              <w:t>7,</w:t>
            </w:r>
            <w:r w:rsidRPr="00EE59C9">
              <w:rPr>
                <w:rFonts w:ascii="StobiSans Regular" w:eastAsia="Times New Roman" w:hAnsi="StobiSans Regular" w:cs="Times New Roman"/>
                <w:sz w:val="18"/>
                <w:szCs w:val="18"/>
                <w:lang w:val="mk-MK" w:eastAsia="en-GB"/>
              </w:rPr>
              <w:t>0</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4A96F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w:t>
            </w:r>
            <w:r w:rsidR="008076BD" w:rsidRPr="00EE59C9">
              <w:rPr>
                <w:rFonts w:ascii="StobiSans Regular" w:eastAsia="Times New Roman" w:hAnsi="StobiSans Regular" w:cs="Times New Roman"/>
                <w:sz w:val="18"/>
                <w:szCs w:val="18"/>
                <w:lang w:val="mk-MK" w:eastAsia="en-GB"/>
              </w:rPr>
              <w:t>7,</w:t>
            </w:r>
            <w:r w:rsidRPr="00EE59C9">
              <w:rPr>
                <w:rFonts w:ascii="StobiSans Regular" w:eastAsia="Times New Roman" w:hAnsi="StobiSans Regular" w:cs="Times New Roman"/>
                <w:sz w:val="18"/>
                <w:szCs w:val="18"/>
                <w:lang w:val="mk-MK" w:eastAsia="en-GB"/>
              </w:rPr>
              <w:t>9</w:t>
            </w:r>
          </w:p>
        </w:tc>
        <w:tc>
          <w:tcPr>
            <w:tcW w:w="59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A8DDD2B"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47,7</w:t>
            </w:r>
          </w:p>
        </w:tc>
        <w:tc>
          <w:tcPr>
            <w:tcW w:w="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6A7BE3"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60</w:t>
            </w:r>
            <w:r w:rsidR="00734B2A" w:rsidRPr="00EE59C9">
              <w:rPr>
                <w:rFonts w:ascii="StobiSans Regular" w:eastAsia="Times New Roman" w:hAnsi="StobiSans Regular" w:cs="Times New Roman"/>
                <w:sz w:val="18"/>
                <w:szCs w:val="18"/>
                <w:lang w:val="mk-MK" w:eastAsia="en-GB"/>
              </w:rPr>
              <w:t>0,</w:t>
            </w:r>
            <w:r w:rsidRPr="00EE59C9">
              <w:rPr>
                <w:rFonts w:ascii="StobiSans Regular" w:eastAsia="Times New Roman" w:hAnsi="StobiSans Regular" w:cs="Times New Roman"/>
                <w:sz w:val="18"/>
                <w:szCs w:val="18"/>
                <w:lang w:val="mk-MK" w:eastAsia="en-GB"/>
              </w:rPr>
              <w:t>6</w:t>
            </w:r>
          </w:p>
        </w:tc>
      </w:tr>
      <w:tr w:rsidR="00E17276" w:rsidRPr="00EE59C9" w14:paraId="607CB317" w14:textId="77777777" w:rsidTr="00BA4AD8">
        <w:trPr>
          <w:trHeight w:val="110"/>
        </w:trPr>
        <w:tc>
          <w:tcPr>
            <w:tcW w:w="11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7F08F62" w14:textId="77777777" w:rsidR="002229BC" w:rsidRPr="00EE59C9" w:rsidRDefault="002229BC" w:rsidP="002229BC">
            <w:pPr>
              <w:spacing w:after="0" w:line="216" w:lineRule="atLeas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1981-2010 година</w:t>
            </w:r>
          </w:p>
        </w:tc>
        <w:tc>
          <w:tcPr>
            <w:tcW w:w="5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B98F65"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r w:rsidR="008076BD" w:rsidRPr="00EE59C9">
              <w:rPr>
                <w:rFonts w:ascii="StobiSans Regular" w:eastAsia="Times New Roman" w:hAnsi="StobiSans Regular" w:cs="Times New Roman"/>
                <w:sz w:val="18"/>
                <w:szCs w:val="18"/>
                <w:lang w:val="mk-MK" w:eastAsia="en-GB"/>
              </w:rPr>
              <w:t>9,</w:t>
            </w:r>
            <w:r w:rsidRPr="00EE59C9">
              <w:rPr>
                <w:rFonts w:ascii="StobiSans Regular" w:eastAsia="Times New Roman" w:hAnsi="StobiSans Regular" w:cs="Times New Roman"/>
                <w:sz w:val="18"/>
                <w:szCs w:val="18"/>
                <w:lang w:val="mk-MK" w:eastAsia="en-GB"/>
              </w:rPr>
              <w:t>3</w:t>
            </w:r>
          </w:p>
        </w:tc>
        <w:tc>
          <w:tcPr>
            <w:tcW w:w="5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BF0C0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w:t>
            </w:r>
            <w:r w:rsidR="00734B2A" w:rsidRPr="00EE59C9">
              <w:rPr>
                <w:rFonts w:ascii="StobiSans Regular" w:eastAsia="Times New Roman" w:hAnsi="StobiSans Regular" w:cs="Times New Roman"/>
                <w:sz w:val="18"/>
                <w:szCs w:val="18"/>
                <w:lang w:val="mk-MK" w:eastAsia="en-GB"/>
              </w:rPr>
              <w:t>1,</w:t>
            </w:r>
            <w:r w:rsidRPr="00EE59C9">
              <w:rPr>
                <w:rFonts w:ascii="StobiSans Regular" w:eastAsia="Times New Roman" w:hAnsi="StobiSans Regular" w:cs="Times New Roman"/>
                <w:sz w:val="18"/>
                <w:szCs w:val="18"/>
                <w:lang w:val="mk-MK" w:eastAsia="en-GB"/>
              </w:rPr>
              <w:t>7</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3C54E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w:t>
            </w:r>
            <w:r w:rsidR="008076BD" w:rsidRPr="00EE59C9">
              <w:rPr>
                <w:rFonts w:ascii="StobiSans Regular" w:eastAsia="Times New Roman" w:hAnsi="StobiSans Regular" w:cs="Times New Roman"/>
                <w:sz w:val="18"/>
                <w:szCs w:val="18"/>
                <w:lang w:val="mk-MK" w:eastAsia="en-GB"/>
              </w:rPr>
              <w:t>6,</w:t>
            </w:r>
            <w:r w:rsidRPr="00EE59C9">
              <w:rPr>
                <w:rFonts w:ascii="StobiSans Regular" w:eastAsia="Times New Roman" w:hAnsi="StobiSans Regular" w:cs="Times New Roman"/>
                <w:sz w:val="18"/>
                <w:szCs w:val="18"/>
                <w:lang w:val="mk-MK" w:eastAsia="en-GB"/>
              </w:rPr>
              <w:t>4</w:t>
            </w:r>
          </w:p>
        </w:tc>
        <w:tc>
          <w:tcPr>
            <w:tcW w:w="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C93351B" w14:textId="77777777" w:rsidR="002229BC" w:rsidRPr="00EE59C9" w:rsidRDefault="002229BC" w:rsidP="00E17276">
            <w:pPr>
              <w:tabs>
                <w:tab w:val="left" w:pos="426"/>
              </w:tabs>
              <w:spacing w:after="0" w:line="216" w:lineRule="atLeast"/>
              <w:ind w:right="140"/>
              <w:jc w:val="righ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46,0</w:t>
            </w:r>
          </w:p>
        </w:tc>
        <w:tc>
          <w:tcPr>
            <w:tcW w:w="64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4669364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50,0</w:t>
            </w: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4D5544F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w:t>
            </w:r>
            <w:r w:rsidR="00734B2A" w:rsidRPr="00EE59C9">
              <w:rPr>
                <w:rFonts w:ascii="StobiSans Regular" w:eastAsia="Times New Roman" w:hAnsi="StobiSans Regular" w:cs="Times New Roman"/>
                <w:sz w:val="18"/>
                <w:szCs w:val="18"/>
                <w:lang w:val="mk-MK" w:eastAsia="en-GB"/>
              </w:rPr>
              <w:t>3,</w:t>
            </w:r>
            <w:r w:rsidRPr="00EE59C9">
              <w:rPr>
                <w:rFonts w:ascii="StobiSans Regular" w:eastAsia="Times New Roman" w:hAnsi="StobiSans Regular" w:cs="Times New Roman"/>
                <w:sz w:val="18"/>
                <w:szCs w:val="18"/>
                <w:lang w:val="mk-MK" w:eastAsia="en-GB"/>
              </w:rPr>
              <w:t>2</w:t>
            </w:r>
          </w:p>
        </w:tc>
        <w:tc>
          <w:tcPr>
            <w:tcW w:w="567"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5B42E65B"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w:t>
            </w:r>
            <w:r w:rsidR="008076BD" w:rsidRPr="00EE59C9">
              <w:rPr>
                <w:rFonts w:ascii="StobiSans Regular" w:eastAsia="Times New Roman" w:hAnsi="StobiSans Regular" w:cs="Times New Roman"/>
                <w:sz w:val="18"/>
                <w:szCs w:val="18"/>
                <w:lang w:val="mk-MK" w:eastAsia="en-GB"/>
              </w:rPr>
              <w:t>9,</w:t>
            </w:r>
            <w:r w:rsidRPr="00EE59C9">
              <w:rPr>
                <w:rFonts w:ascii="StobiSans Regular" w:eastAsia="Times New Roman" w:hAnsi="StobiSans Regular" w:cs="Times New Roman"/>
                <w:sz w:val="18"/>
                <w:szCs w:val="18"/>
                <w:lang w:val="mk-MK" w:eastAsia="en-GB"/>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308C2739"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w:t>
            </w:r>
            <w:r w:rsidR="00734B2A" w:rsidRPr="00EE59C9">
              <w:rPr>
                <w:rFonts w:ascii="StobiSans Regular" w:eastAsia="Times New Roman" w:hAnsi="StobiSans Regular" w:cs="Times New Roman"/>
                <w:sz w:val="18"/>
                <w:szCs w:val="18"/>
                <w:lang w:val="mk-MK" w:eastAsia="en-GB"/>
              </w:rPr>
              <w:t>4,</w:t>
            </w:r>
            <w:r w:rsidRPr="00EE59C9">
              <w:rPr>
                <w:rFonts w:ascii="StobiSans Regular" w:eastAsia="Times New Roman" w:hAnsi="StobiSans Regular" w:cs="Times New Roman"/>
                <w:sz w:val="18"/>
                <w:szCs w:val="18"/>
                <w:lang w:val="mk-MK" w:eastAsia="en-GB"/>
              </w:rPr>
              <w:t>1</w:t>
            </w:r>
          </w:p>
        </w:tc>
        <w:tc>
          <w:tcPr>
            <w:tcW w:w="673" w:type="dxa"/>
            <w:gridSpan w:val="3"/>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BC97A58"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w:t>
            </w:r>
            <w:r w:rsidR="008076BD" w:rsidRPr="00EE59C9">
              <w:rPr>
                <w:rFonts w:ascii="StobiSans Regular" w:eastAsia="Times New Roman" w:hAnsi="StobiSans Regular" w:cs="Times New Roman"/>
                <w:sz w:val="18"/>
                <w:szCs w:val="18"/>
                <w:lang w:val="mk-MK" w:eastAsia="en-GB"/>
              </w:rPr>
              <w:t>7,</w:t>
            </w:r>
            <w:r w:rsidRPr="00EE59C9">
              <w:rPr>
                <w:rFonts w:ascii="StobiSans Regular" w:eastAsia="Times New Roman" w:hAnsi="StobiSans Regular" w:cs="Times New Roman"/>
                <w:sz w:val="18"/>
                <w:szCs w:val="18"/>
                <w:lang w:val="mk-MK" w:eastAsia="en-GB"/>
              </w:rPr>
              <w:t>9</w:t>
            </w:r>
          </w:p>
        </w:tc>
        <w:tc>
          <w:tcPr>
            <w:tcW w:w="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674421"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w:t>
            </w:r>
            <w:r w:rsidR="008076BD" w:rsidRPr="00EE59C9">
              <w:rPr>
                <w:rFonts w:ascii="StobiSans Regular" w:eastAsia="Times New Roman" w:hAnsi="StobiSans Regular" w:cs="Times New Roman"/>
                <w:sz w:val="18"/>
                <w:szCs w:val="18"/>
                <w:lang w:val="mk-MK" w:eastAsia="en-GB"/>
              </w:rPr>
              <w:t>7,</w:t>
            </w:r>
            <w:r w:rsidRPr="00EE59C9">
              <w:rPr>
                <w:rFonts w:ascii="StobiSans Regular" w:eastAsia="Times New Roman" w:hAnsi="StobiSans Regular" w:cs="Times New Roman"/>
                <w:sz w:val="18"/>
                <w:szCs w:val="18"/>
                <w:lang w:val="mk-MK" w:eastAsia="en-GB"/>
              </w:rPr>
              <w:t>2</w:t>
            </w:r>
          </w:p>
        </w:tc>
        <w:tc>
          <w:tcPr>
            <w:tcW w:w="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AD8EBD"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w:t>
            </w:r>
            <w:r w:rsidR="008076BD" w:rsidRPr="00EE59C9">
              <w:rPr>
                <w:rFonts w:ascii="StobiSans Regular" w:eastAsia="Times New Roman" w:hAnsi="StobiSans Regular" w:cs="Times New Roman"/>
                <w:sz w:val="18"/>
                <w:szCs w:val="18"/>
                <w:lang w:val="mk-MK" w:eastAsia="en-GB"/>
              </w:rPr>
              <w:t>6,</w:t>
            </w:r>
            <w:r w:rsidRPr="00EE59C9">
              <w:rPr>
                <w:rFonts w:ascii="StobiSans Regular" w:eastAsia="Times New Roman" w:hAnsi="StobiSans Regular" w:cs="Times New Roman"/>
                <w:sz w:val="18"/>
                <w:szCs w:val="18"/>
                <w:lang w:val="mk-MK" w:eastAsia="en-GB"/>
              </w:rPr>
              <w:t>9</w:t>
            </w:r>
          </w:p>
        </w:tc>
        <w:tc>
          <w:tcPr>
            <w:tcW w:w="59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49BFF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4</w:t>
            </w:r>
            <w:r w:rsidR="008076BD" w:rsidRPr="00EE59C9">
              <w:rPr>
                <w:rFonts w:ascii="StobiSans Regular" w:eastAsia="Times New Roman" w:hAnsi="StobiSans Regular" w:cs="Times New Roman"/>
                <w:sz w:val="18"/>
                <w:szCs w:val="18"/>
                <w:lang w:val="mk-MK" w:eastAsia="en-GB"/>
              </w:rPr>
              <w:t>8,</w:t>
            </w:r>
            <w:r w:rsidRPr="00EE59C9">
              <w:rPr>
                <w:rFonts w:ascii="StobiSans Regular" w:eastAsia="Times New Roman" w:hAnsi="StobiSans Regular" w:cs="Times New Roman"/>
                <w:sz w:val="18"/>
                <w:szCs w:val="18"/>
                <w:lang w:val="mk-MK" w:eastAsia="en-GB"/>
              </w:rPr>
              <w:t>2</w:t>
            </w:r>
          </w:p>
        </w:tc>
        <w:tc>
          <w:tcPr>
            <w:tcW w:w="9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C55BE91"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51</w:t>
            </w:r>
            <w:r w:rsidR="00734B2A" w:rsidRPr="00EE59C9">
              <w:rPr>
                <w:rFonts w:ascii="StobiSans Regular" w:eastAsia="Times New Roman" w:hAnsi="StobiSans Regular" w:cs="Times New Roman"/>
                <w:sz w:val="18"/>
                <w:szCs w:val="18"/>
                <w:lang w:val="mk-MK" w:eastAsia="en-GB"/>
              </w:rPr>
              <w:t>0,</w:t>
            </w:r>
            <w:r w:rsidRPr="00EE59C9">
              <w:rPr>
                <w:rFonts w:ascii="StobiSans Regular" w:eastAsia="Times New Roman" w:hAnsi="StobiSans Regular" w:cs="Times New Roman"/>
                <w:sz w:val="18"/>
                <w:szCs w:val="18"/>
                <w:lang w:val="mk-MK" w:eastAsia="en-GB"/>
              </w:rPr>
              <w:t>1</w:t>
            </w:r>
          </w:p>
        </w:tc>
      </w:tr>
      <w:tr w:rsidR="00E17276" w:rsidRPr="00EE59C9" w14:paraId="10402E60" w14:textId="77777777" w:rsidTr="00BA4AD8">
        <w:trPr>
          <w:trHeight w:val="270"/>
        </w:trPr>
        <w:tc>
          <w:tcPr>
            <w:tcW w:w="115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AEF6135" w14:textId="77777777" w:rsidR="002229BC" w:rsidRPr="00EE59C9" w:rsidRDefault="002229BC" w:rsidP="002229BC">
            <w:pPr>
              <w:spacing w:after="0" w:line="216" w:lineRule="atLeast"/>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Разликата</w:t>
            </w:r>
          </w:p>
        </w:tc>
        <w:tc>
          <w:tcPr>
            <w:tcW w:w="569"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C70FEA7"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734B2A" w:rsidRPr="00EE59C9">
              <w:rPr>
                <w:rFonts w:ascii="StobiSans Regular" w:eastAsia="Times New Roman" w:hAnsi="StobiSans Regular" w:cs="Times New Roman"/>
                <w:b/>
                <w:bCs/>
                <w:sz w:val="18"/>
                <w:szCs w:val="18"/>
                <w:lang w:val="mk-MK" w:eastAsia="en-GB"/>
              </w:rPr>
              <w:t>1,</w:t>
            </w:r>
            <w:r w:rsidRPr="00EE59C9">
              <w:rPr>
                <w:rFonts w:ascii="StobiSans Regular" w:eastAsia="Times New Roman" w:hAnsi="StobiSans Regular" w:cs="Times New Roman"/>
                <w:b/>
                <w:bCs/>
                <w:sz w:val="18"/>
                <w:szCs w:val="18"/>
                <w:lang w:val="mk-MK" w:eastAsia="en-GB"/>
              </w:rPr>
              <w:t>6</w:t>
            </w:r>
          </w:p>
        </w:tc>
        <w:tc>
          <w:tcPr>
            <w:tcW w:w="565"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5E622AF"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8076BD" w:rsidRPr="00EE59C9">
              <w:rPr>
                <w:rFonts w:ascii="StobiSans Regular" w:eastAsia="Times New Roman" w:hAnsi="StobiSans Regular" w:cs="Times New Roman"/>
                <w:b/>
                <w:bCs/>
                <w:sz w:val="18"/>
                <w:szCs w:val="18"/>
                <w:lang w:val="mk-MK" w:eastAsia="en-GB"/>
              </w:rPr>
              <w:t>7,</w:t>
            </w:r>
            <w:r w:rsidRPr="00EE59C9">
              <w:rPr>
                <w:rFonts w:ascii="StobiSans Regular" w:eastAsia="Times New Roman" w:hAnsi="StobiSans Regular" w:cs="Times New Roman"/>
                <w:b/>
                <w:bCs/>
                <w:sz w:val="18"/>
                <w:szCs w:val="18"/>
                <w:lang w:val="mk-MK" w:eastAsia="en-GB"/>
              </w:rPr>
              <w:t>8</w:t>
            </w:r>
          </w:p>
        </w:tc>
        <w:tc>
          <w:tcPr>
            <w:tcW w:w="5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8CD817E"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734B2A" w:rsidRPr="00EE59C9">
              <w:rPr>
                <w:rFonts w:ascii="StobiSans Regular" w:eastAsia="Times New Roman" w:hAnsi="StobiSans Regular" w:cs="Times New Roman"/>
                <w:b/>
                <w:bCs/>
                <w:sz w:val="18"/>
                <w:szCs w:val="18"/>
                <w:lang w:val="mk-MK" w:eastAsia="en-GB"/>
              </w:rPr>
              <w:t>1,</w:t>
            </w:r>
            <w:r w:rsidRPr="00EE59C9">
              <w:rPr>
                <w:rFonts w:ascii="StobiSans Regular" w:eastAsia="Times New Roman" w:hAnsi="StobiSans Regular" w:cs="Times New Roman"/>
                <w:b/>
                <w:bCs/>
                <w:sz w:val="18"/>
                <w:szCs w:val="18"/>
                <w:lang w:val="mk-MK" w:eastAsia="en-GB"/>
              </w:rPr>
              <w:t>5</w:t>
            </w:r>
          </w:p>
        </w:tc>
        <w:tc>
          <w:tcPr>
            <w:tcW w:w="82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EEDAA84" w14:textId="77777777" w:rsidR="002229BC" w:rsidRPr="00EE59C9" w:rsidRDefault="002229BC" w:rsidP="00E17276">
            <w:pPr>
              <w:spacing w:after="0" w:line="216" w:lineRule="atLeast"/>
              <w:ind w:right="360"/>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0,7</w:t>
            </w:r>
          </w:p>
        </w:tc>
        <w:tc>
          <w:tcPr>
            <w:tcW w:w="64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7EB391F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734B2A" w:rsidRPr="00EE59C9">
              <w:rPr>
                <w:rFonts w:ascii="StobiSans Regular" w:eastAsia="Times New Roman" w:hAnsi="StobiSans Regular" w:cs="Times New Roman"/>
                <w:b/>
                <w:bCs/>
                <w:sz w:val="18"/>
                <w:szCs w:val="18"/>
                <w:lang w:val="mk-MK" w:eastAsia="en-GB"/>
              </w:rPr>
              <w:t>4,</w:t>
            </w:r>
            <w:r w:rsidRPr="00EE59C9">
              <w:rPr>
                <w:rFonts w:ascii="StobiSans Regular" w:eastAsia="Times New Roman" w:hAnsi="StobiSans Regular" w:cs="Times New Roman"/>
                <w:b/>
                <w:bCs/>
                <w:sz w:val="18"/>
                <w:szCs w:val="18"/>
                <w:lang w:val="mk-MK" w:eastAsia="en-GB"/>
              </w:rPr>
              <w:t>0</w:t>
            </w: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49F2E4D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9,7</w:t>
            </w:r>
          </w:p>
        </w:tc>
        <w:tc>
          <w:tcPr>
            <w:tcW w:w="567"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64172DC"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w:t>
            </w:r>
            <w:r w:rsidR="008076BD" w:rsidRPr="00EE59C9">
              <w:rPr>
                <w:rFonts w:ascii="StobiSans Regular" w:eastAsia="Times New Roman" w:hAnsi="StobiSans Regular" w:cs="Times New Roman"/>
                <w:b/>
                <w:bCs/>
                <w:sz w:val="18"/>
                <w:szCs w:val="18"/>
                <w:lang w:val="mk-MK" w:eastAsia="en-GB"/>
              </w:rPr>
              <w:t>9,</w:t>
            </w:r>
            <w:r w:rsidRPr="00EE59C9">
              <w:rPr>
                <w:rFonts w:ascii="StobiSans Regular" w:eastAsia="Times New Roman" w:hAnsi="StobiSans Regular" w:cs="Times New Roman"/>
                <w:b/>
                <w:bCs/>
                <w:sz w:val="18"/>
                <w:szCs w:val="18"/>
                <w:lang w:val="mk-MK" w:eastAsia="en-GB"/>
              </w:rPr>
              <w:t>2</w:t>
            </w:r>
          </w:p>
        </w:tc>
        <w:tc>
          <w:tcPr>
            <w:tcW w:w="673" w:type="dxa"/>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17E00D3C"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734B2A" w:rsidRPr="00EE59C9">
              <w:rPr>
                <w:rFonts w:ascii="StobiSans Regular" w:eastAsia="Times New Roman" w:hAnsi="StobiSans Regular" w:cs="Times New Roman"/>
                <w:b/>
                <w:bCs/>
                <w:sz w:val="18"/>
                <w:szCs w:val="18"/>
                <w:lang w:val="mk-MK" w:eastAsia="en-GB"/>
              </w:rPr>
              <w:t>1,</w:t>
            </w:r>
            <w:r w:rsidRPr="00EE59C9">
              <w:rPr>
                <w:rFonts w:ascii="StobiSans Regular" w:eastAsia="Times New Roman" w:hAnsi="StobiSans Regular" w:cs="Times New Roman"/>
                <w:b/>
                <w:bCs/>
                <w:sz w:val="18"/>
                <w:szCs w:val="18"/>
                <w:lang w:val="mk-MK" w:eastAsia="en-GB"/>
              </w:rPr>
              <w:t>8</w:t>
            </w:r>
          </w:p>
        </w:tc>
        <w:tc>
          <w:tcPr>
            <w:tcW w:w="673" w:type="dxa"/>
            <w:gridSpan w:val="3"/>
            <w:tcBorders>
              <w:top w:val="single" w:sz="8" w:space="0" w:color="000000"/>
              <w:left w:val="single" w:sz="8" w:space="0" w:color="000000"/>
              <w:bottom w:val="single" w:sz="8" w:space="0" w:color="000000"/>
              <w:right w:val="single" w:sz="8" w:space="0" w:color="000000"/>
            </w:tcBorders>
            <w:shd w:val="clear" w:color="auto" w:fill="FCD5B4"/>
            <w:tcMar>
              <w:top w:w="0" w:type="dxa"/>
              <w:left w:w="108" w:type="dxa"/>
              <w:bottom w:w="0" w:type="dxa"/>
              <w:right w:w="108" w:type="dxa"/>
            </w:tcMar>
            <w:vAlign w:val="center"/>
            <w:hideMark/>
          </w:tcPr>
          <w:p w14:paraId="096869D4"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w:t>
            </w:r>
            <w:r w:rsidR="00734B2A" w:rsidRPr="00EE59C9">
              <w:rPr>
                <w:rFonts w:ascii="StobiSans Regular" w:eastAsia="Times New Roman" w:hAnsi="StobiSans Regular" w:cs="Times New Roman"/>
                <w:b/>
                <w:bCs/>
                <w:sz w:val="18"/>
                <w:szCs w:val="18"/>
                <w:lang w:val="mk-MK" w:eastAsia="en-GB"/>
              </w:rPr>
              <w:t>2,</w:t>
            </w:r>
            <w:r w:rsidRPr="00EE59C9">
              <w:rPr>
                <w:rFonts w:ascii="StobiSans Regular" w:eastAsia="Times New Roman" w:hAnsi="StobiSans Regular" w:cs="Times New Roman"/>
                <w:b/>
                <w:bCs/>
                <w:sz w:val="18"/>
                <w:szCs w:val="18"/>
                <w:lang w:val="mk-MK" w:eastAsia="en-GB"/>
              </w:rPr>
              <w:t>3</w:t>
            </w:r>
          </w:p>
        </w:tc>
        <w:tc>
          <w:tcPr>
            <w:tcW w:w="77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5B091E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9,8</w:t>
            </w:r>
          </w:p>
        </w:tc>
        <w:tc>
          <w:tcPr>
            <w:tcW w:w="566"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1D9307D"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1,0</w:t>
            </w:r>
          </w:p>
        </w:tc>
        <w:tc>
          <w:tcPr>
            <w:tcW w:w="590" w:type="dxa"/>
            <w:gridSpan w:val="2"/>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4261DC0"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-0,5</w:t>
            </w:r>
          </w:p>
        </w:tc>
        <w:tc>
          <w:tcPr>
            <w:tcW w:w="93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5502FA2" w14:textId="77777777" w:rsidR="002229BC" w:rsidRPr="00EE59C9" w:rsidRDefault="002229BC" w:rsidP="002229BC">
            <w:pPr>
              <w:spacing w:after="0" w:line="216" w:lineRule="atLeast"/>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90,5</w:t>
            </w:r>
          </w:p>
        </w:tc>
      </w:tr>
    </w:tbl>
    <w:p w14:paraId="093FC829" w14:textId="77777777" w:rsidR="004723A6" w:rsidRPr="00EE59C9" w:rsidRDefault="009A32E5" w:rsidP="001C467D">
      <w:pPr>
        <w:rPr>
          <w:rFonts w:ascii="StobiSans Regular" w:hAnsi="StobiSans Regular" w:cs="Times New Roman"/>
          <w:sz w:val="18"/>
          <w:szCs w:val="18"/>
          <w:lang w:val="mk-MK"/>
        </w:rPr>
      </w:pPr>
      <w:r w:rsidRPr="00EE59C9">
        <w:rPr>
          <w:rFonts w:ascii="StobiSans Regular" w:hAnsi="StobiSans Regular" w:cs="Times New Roman"/>
          <w:sz w:val="18"/>
          <w:szCs w:val="18"/>
          <w:lang w:val="mk-MK"/>
        </w:rPr>
        <w:t>Извор: Управа за Хидрометеролошки работи</w:t>
      </w:r>
    </w:p>
    <w:p w14:paraId="6EEE719B" w14:textId="1B66E4C9" w:rsidR="009A32E5" w:rsidRPr="00EE59C9" w:rsidRDefault="006D4569" w:rsidP="000A7D52">
      <w:pPr>
        <w:pStyle w:val="NormalWeb"/>
        <w:spacing w:before="0" w:beforeAutospacing="0" w:after="0" w:afterAutospacing="0"/>
        <w:jc w:val="both"/>
        <w:rPr>
          <w:rFonts w:ascii="StobiSans Regular" w:hAnsi="StobiSans Regular"/>
          <w:color w:val="000000"/>
          <w:sz w:val="22"/>
          <w:szCs w:val="22"/>
          <w:lang w:val="mk-MK"/>
        </w:rPr>
      </w:pPr>
      <w:r>
        <w:rPr>
          <w:rFonts w:ascii="StobiSans Regular" w:hAnsi="StobiSans Regular"/>
          <w:color w:val="000000"/>
          <w:sz w:val="22"/>
          <w:szCs w:val="22"/>
          <w:lang w:val="mk-MK"/>
        </w:rPr>
        <w:lastRenderedPageBreak/>
        <w:tab/>
      </w:r>
      <w:r w:rsidR="009A32E5" w:rsidRPr="00EE59C9">
        <w:rPr>
          <w:rFonts w:ascii="StobiSans Regular" w:hAnsi="StobiSans Regular"/>
          <w:color w:val="000000"/>
          <w:sz w:val="22"/>
          <w:szCs w:val="22"/>
          <w:lang w:val="mk-MK"/>
        </w:rPr>
        <w:t>Анализирајќи ги податоци</w:t>
      </w:r>
      <w:r>
        <w:rPr>
          <w:rFonts w:ascii="StobiSans Regular" w:hAnsi="StobiSans Regular"/>
          <w:color w:val="000000"/>
          <w:sz w:val="22"/>
          <w:szCs w:val="22"/>
          <w:lang w:val="mk-MK"/>
        </w:rPr>
        <w:t>те</w:t>
      </w:r>
      <w:r w:rsidR="009A32E5" w:rsidRPr="00EE59C9">
        <w:rPr>
          <w:rFonts w:ascii="StobiSans Regular" w:hAnsi="StobiSans Regular"/>
          <w:color w:val="000000"/>
          <w:sz w:val="22"/>
          <w:szCs w:val="22"/>
          <w:lang w:val="mk-MK"/>
        </w:rPr>
        <w:t xml:space="preserve"> за </w:t>
      </w:r>
      <w:r>
        <w:rPr>
          <w:rFonts w:ascii="StobiSans Regular" w:hAnsi="StobiSans Regular"/>
          <w:color w:val="000000"/>
          <w:sz w:val="22"/>
          <w:szCs w:val="22"/>
          <w:lang w:val="mk-MK"/>
        </w:rPr>
        <w:t xml:space="preserve">просечната </w:t>
      </w:r>
      <w:r w:rsidR="009A32E5" w:rsidRPr="00EE59C9">
        <w:rPr>
          <w:rFonts w:ascii="StobiSans Regular" w:hAnsi="StobiSans Regular"/>
          <w:color w:val="000000"/>
          <w:sz w:val="22"/>
          <w:szCs w:val="22"/>
          <w:lang w:val="mk-MK"/>
        </w:rPr>
        <w:t>месечна температура на воздухот и </w:t>
      </w:r>
      <w:r>
        <w:rPr>
          <w:rFonts w:ascii="StobiSans Regular" w:hAnsi="StobiSans Regular"/>
          <w:color w:val="000000"/>
          <w:sz w:val="22"/>
          <w:szCs w:val="22"/>
          <w:lang w:val="mk-MK"/>
        </w:rPr>
        <w:t xml:space="preserve">сумата на </w:t>
      </w:r>
      <w:r w:rsidR="009A32E5" w:rsidRPr="00EE59C9">
        <w:rPr>
          <w:rFonts w:ascii="StobiSans Regular" w:hAnsi="StobiSans Regular"/>
          <w:color w:val="000000"/>
          <w:sz w:val="22"/>
          <w:szCs w:val="22"/>
          <w:lang w:val="mk-MK"/>
        </w:rPr>
        <w:t>месечните врнежи во Табела 9, за време на вегетативниот период мај - септември, може да се заклучи дека климатските услови во прилепско-пелагонискиот регион се поволни за производство на </w:t>
      </w:r>
      <w:r w:rsidR="00B30E62" w:rsidRPr="00EE59C9">
        <w:rPr>
          <w:rFonts w:ascii="StobiSans Regular" w:hAnsi="StobiSans Regular"/>
          <w:color w:val="000000"/>
          <w:sz w:val="22"/>
          <w:szCs w:val="22"/>
          <w:lang w:val="mk-MK"/>
        </w:rPr>
        <w:t>ориенталски</w:t>
      </w:r>
      <w:r w:rsidR="009A32E5" w:rsidRPr="00EE59C9">
        <w:rPr>
          <w:rFonts w:ascii="StobiSans Regular" w:hAnsi="StobiSans Regular"/>
          <w:color w:val="000000"/>
          <w:sz w:val="22"/>
          <w:szCs w:val="22"/>
          <w:lang w:val="mk-MK"/>
        </w:rPr>
        <w:t xml:space="preserve"> тутун.</w:t>
      </w:r>
    </w:p>
    <w:p w14:paraId="4C8947A9" w14:textId="5563AFEF" w:rsidR="009A32E5" w:rsidRPr="00EE59C9" w:rsidRDefault="006D4569" w:rsidP="000A7D52">
      <w:pPr>
        <w:pStyle w:val="NormalWeb"/>
        <w:spacing w:before="0" w:beforeAutospacing="0" w:after="0" w:afterAutospacing="0"/>
        <w:jc w:val="both"/>
        <w:rPr>
          <w:rFonts w:ascii="StobiSans Regular" w:hAnsi="StobiSans Regular"/>
          <w:sz w:val="22"/>
          <w:szCs w:val="22"/>
          <w:lang w:val="mk-MK"/>
        </w:rPr>
      </w:pPr>
      <w:r>
        <w:rPr>
          <w:rFonts w:ascii="StobiSans Regular" w:hAnsi="StobiSans Regular"/>
          <w:color w:val="000000"/>
          <w:sz w:val="22"/>
          <w:szCs w:val="22"/>
          <w:lang w:val="mk-MK"/>
        </w:rPr>
        <w:tab/>
      </w:r>
      <w:r w:rsidR="009A32E5" w:rsidRPr="00EE59C9">
        <w:rPr>
          <w:rFonts w:ascii="StobiSans Regular" w:hAnsi="StobiSans Regular"/>
          <w:color w:val="000000"/>
          <w:sz w:val="22"/>
          <w:szCs w:val="22"/>
          <w:lang w:val="mk-MK"/>
        </w:rPr>
        <w:t xml:space="preserve">Од податоците во табелата се забележува и дека постои тенденција на покачување на температурата во периодот 2009-2018 година споредено со повеќегодишниот период за прилепското подрачје. Особено за време на вегетациониот период на тутунот на </w:t>
      </w:r>
      <w:r w:rsidR="00361876" w:rsidRPr="00EE59C9">
        <w:rPr>
          <w:rFonts w:ascii="StobiSans Regular" w:hAnsi="StobiSans Regular"/>
          <w:color w:val="000000"/>
          <w:sz w:val="22"/>
          <w:szCs w:val="22"/>
          <w:lang w:val="mk-MK"/>
        </w:rPr>
        <w:t>нива</w:t>
      </w:r>
      <w:r w:rsidR="009A32E5" w:rsidRPr="00EE59C9">
        <w:rPr>
          <w:rFonts w:ascii="StobiSans Regular" w:hAnsi="StobiSans Regular"/>
          <w:sz w:val="22"/>
          <w:szCs w:val="22"/>
          <w:lang w:val="mk-MK"/>
        </w:rPr>
        <w:t>.</w:t>
      </w:r>
      <w:r w:rsidR="002B4720" w:rsidRPr="00EE59C9">
        <w:rPr>
          <w:rFonts w:ascii="StobiSans Regular" w:hAnsi="StobiSans Regular"/>
          <w:sz w:val="22"/>
          <w:szCs w:val="22"/>
          <w:lang w:val="mk-MK"/>
        </w:rPr>
        <w:t xml:space="preserve"> Исто така, се забележува дека во месец јули се намалени врнежите за истиот период.</w:t>
      </w:r>
      <w:r w:rsidR="009A32E5" w:rsidRPr="00EE59C9">
        <w:rPr>
          <w:rFonts w:ascii="StobiSans Regular" w:hAnsi="StobiSans Regular"/>
          <w:sz w:val="22"/>
          <w:szCs w:val="22"/>
          <w:lang w:val="mk-MK"/>
        </w:rPr>
        <w:t> </w:t>
      </w:r>
    </w:p>
    <w:p w14:paraId="7FB349ED" w14:textId="77777777" w:rsidR="000A7D52" w:rsidRPr="00EE59C9" w:rsidRDefault="000A7D52" w:rsidP="003E1FC2">
      <w:pPr>
        <w:pStyle w:val="NormalWeb"/>
        <w:spacing w:before="0" w:beforeAutospacing="0" w:after="160" w:afterAutospacing="0" w:line="259" w:lineRule="atLeast"/>
        <w:jc w:val="center"/>
        <w:rPr>
          <w:b/>
          <w:bCs/>
          <w:color w:val="000000"/>
          <w:lang w:val="mk-MK"/>
        </w:rPr>
      </w:pPr>
    </w:p>
    <w:p w14:paraId="498EFE14" w14:textId="2CAF9741" w:rsidR="009A32E5" w:rsidRPr="00EE59C9" w:rsidRDefault="006D4569" w:rsidP="003E1FC2">
      <w:pPr>
        <w:pStyle w:val="NormalWeb"/>
        <w:spacing w:before="0" w:beforeAutospacing="0" w:after="160" w:afterAutospacing="0" w:line="259" w:lineRule="atLeast"/>
        <w:jc w:val="center"/>
        <w:rPr>
          <w:rFonts w:ascii="StobiSans Regular" w:hAnsi="StobiSans Regular"/>
          <w:color w:val="000000"/>
          <w:sz w:val="22"/>
          <w:szCs w:val="22"/>
          <w:lang w:val="mk-MK"/>
        </w:rPr>
      </w:pPr>
      <w:r>
        <w:rPr>
          <w:rFonts w:ascii="StobiSans Regular" w:hAnsi="StobiSans Regular"/>
          <w:b/>
          <w:bCs/>
          <w:color w:val="000000"/>
          <w:sz w:val="22"/>
          <w:szCs w:val="22"/>
          <w:lang w:val="mk-MK"/>
        </w:rPr>
        <w:t>Табела 10. П</w:t>
      </w:r>
      <w:r w:rsidR="00A95904" w:rsidRPr="00EE59C9">
        <w:rPr>
          <w:rFonts w:ascii="StobiSans Regular" w:hAnsi="StobiSans Regular"/>
          <w:b/>
          <w:bCs/>
          <w:color w:val="000000"/>
          <w:sz w:val="22"/>
          <w:szCs w:val="22"/>
          <w:lang w:val="mk-MK"/>
        </w:rPr>
        <w:t xml:space="preserve">росечна </w:t>
      </w:r>
      <w:r w:rsidR="009A32E5" w:rsidRPr="00EE59C9">
        <w:rPr>
          <w:rFonts w:ascii="StobiSans Regular" w:hAnsi="StobiSans Regular"/>
          <w:b/>
          <w:bCs/>
          <w:color w:val="000000"/>
          <w:sz w:val="22"/>
          <w:szCs w:val="22"/>
          <w:lang w:val="mk-MK"/>
        </w:rPr>
        <w:t>месечна температура</w:t>
      </w:r>
      <w:r w:rsidR="000A7D52" w:rsidRPr="00EE59C9">
        <w:rPr>
          <w:rFonts w:ascii="StobiSans Regular" w:hAnsi="StobiSans Regular"/>
          <w:b/>
          <w:bCs/>
          <w:color w:val="000000"/>
          <w:sz w:val="22"/>
          <w:szCs w:val="22"/>
          <w:lang w:val="mk-MK"/>
        </w:rPr>
        <w:t xml:space="preserve"> </w:t>
      </w:r>
      <w:r w:rsidR="009A32E5" w:rsidRPr="00EE59C9">
        <w:rPr>
          <w:rFonts w:ascii="StobiSans Regular" w:hAnsi="StobiSans Regular"/>
          <w:b/>
          <w:bCs/>
          <w:color w:val="000000"/>
          <w:sz w:val="22"/>
          <w:szCs w:val="22"/>
          <w:lang w:val="mk-MK"/>
        </w:rPr>
        <w:t>на воздухот (°С)</w:t>
      </w:r>
      <w:r>
        <w:rPr>
          <w:rFonts w:ascii="StobiSans Regular" w:hAnsi="StobiSans Regular"/>
          <w:b/>
          <w:bCs/>
          <w:color w:val="000000"/>
          <w:sz w:val="22"/>
          <w:szCs w:val="22"/>
          <w:lang w:val="mk-MK"/>
        </w:rPr>
        <w:t xml:space="preserve"> и </w:t>
      </w:r>
      <w:r w:rsidR="009A32E5" w:rsidRPr="00EE59C9">
        <w:rPr>
          <w:rFonts w:ascii="StobiSans Regular" w:hAnsi="StobiSans Regular"/>
          <w:b/>
          <w:bCs/>
          <w:color w:val="000000"/>
          <w:sz w:val="22"/>
          <w:szCs w:val="22"/>
          <w:lang w:val="mk-MK"/>
        </w:rPr>
        <w:t>месечн</w:t>
      </w:r>
      <w:r w:rsidR="00A95904" w:rsidRPr="00EE59C9">
        <w:rPr>
          <w:rFonts w:ascii="StobiSans Regular" w:hAnsi="StobiSans Regular"/>
          <w:b/>
          <w:bCs/>
          <w:color w:val="000000"/>
          <w:sz w:val="22"/>
          <w:szCs w:val="22"/>
          <w:lang w:val="mk-MK"/>
        </w:rPr>
        <w:t>о</w:t>
      </w:r>
      <w:r w:rsidR="009A32E5" w:rsidRPr="00EE59C9">
        <w:rPr>
          <w:rFonts w:ascii="StobiSans Regular" w:hAnsi="StobiSans Regular"/>
          <w:b/>
          <w:bCs/>
          <w:color w:val="000000"/>
          <w:sz w:val="22"/>
          <w:szCs w:val="22"/>
          <w:lang w:val="mk-MK"/>
        </w:rPr>
        <w:t> </w:t>
      </w:r>
      <w:r w:rsidR="00171A55" w:rsidRPr="00EE59C9">
        <w:rPr>
          <w:rFonts w:ascii="StobiSans Regular" w:hAnsi="StobiSans Regular"/>
          <w:b/>
          <w:bCs/>
          <w:color w:val="000000"/>
          <w:sz w:val="22"/>
          <w:szCs w:val="22"/>
          <w:lang w:val="mk-MK"/>
        </w:rPr>
        <w:t>количество</w:t>
      </w:r>
      <w:r w:rsidR="009A32E5" w:rsidRPr="00EE59C9">
        <w:rPr>
          <w:rFonts w:ascii="StobiSans Regular" w:hAnsi="StobiSans Regular"/>
          <w:b/>
          <w:bCs/>
          <w:color w:val="000000"/>
          <w:sz w:val="22"/>
          <w:szCs w:val="22"/>
          <w:lang w:val="mk-MK"/>
        </w:rPr>
        <w:t xml:space="preserve"> на врнежи </w:t>
      </w:r>
      <w:r w:rsidR="00A95904" w:rsidRPr="00EE59C9">
        <w:rPr>
          <w:rFonts w:ascii="StobiSans Regular" w:hAnsi="StobiSans Regular"/>
          <w:b/>
          <w:bCs/>
          <w:color w:val="000000"/>
          <w:sz w:val="22"/>
          <w:szCs w:val="22"/>
          <w:lang w:val="mk-MK"/>
        </w:rPr>
        <w:t>во</w:t>
      </w:r>
      <w:r w:rsidR="009A32E5" w:rsidRPr="00EE59C9">
        <w:rPr>
          <w:rFonts w:ascii="StobiSans Regular" w:hAnsi="StobiSans Regular"/>
          <w:b/>
          <w:bCs/>
          <w:color w:val="000000"/>
          <w:sz w:val="22"/>
          <w:szCs w:val="22"/>
          <w:lang w:val="mk-MK"/>
        </w:rPr>
        <w:t xml:space="preserve"> </w:t>
      </w:r>
      <w:r w:rsidR="00A95904" w:rsidRPr="00EE59C9">
        <w:rPr>
          <w:rFonts w:ascii="StobiSans Regular" w:hAnsi="StobiSans Regular"/>
          <w:b/>
          <w:bCs/>
          <w:color w:val="000000"/>
          <w:sz w:val="22"/>
          <w:szCs w:val="22"/>
          <w:lang w:val="mk-MK"/>
        </w:rPr>
        <w:t>mm</w:t>
      </w:r>
      <w:r>
        <w:rPr>
          <w:rFonts w:ascii="StobiSans Regular" w:hAnsi="StobiSans Regular"/>
          <w:b/>
          <w:bCs/>
          <w:color w:val="000000"/>
          <w:sz w:val="22"/>
          <w:szCs w:val="22"/>
          <w:lang w:val="mk-MK"/>
        </w:rPr>
        <w:t>, реон Струмица</w:t>
      </w:r>
    </w:p>
    <w:tbl>
      <w:tblPr>
        <w:tblW w:w="10338" w:type="dxa"/>
        <w:jc w:val="center"/>
        <w:tblCellMar>
          <w:left w:w="0" w:type="dxa"/>
          <w:right w:w="0" w:type="dxa"/>
        </w:tblCellMar>
        <w:tblLook w:val="04A0" w:firstRow="1" w:lastRow="0" w:firstColumn="1" w:lastColumn="0" w:noHBand="0" w:noVBand="1"/>
      </w:tblPr>
      <w:tblGrid>
        <w:gridCol w:w="2287"/>
        <w:gridCol w:w="547"/>
        <w:gridCol w:w="556"/>
        <w:gridCol w:w="567"/>
        <w:gridCol w:w="707"/>
        <w:gridCol w:w="572"/>
        <w:gridCol w:w="706"/>
        <w:gridCol w:w="568"/>
        <w:gridCol w:w="567"/>
        <w:gridCol w:w="567"/>
        <w:gridCol w:w="567"/>
        <w:gridCol w:w="571"/>
        <w:gridCol w:w="658"/>
        <w:gridCol w:w="898"/>
      </w:tblGrid>
      <w:tr w:rsidR="00EB553D" w:rsidRPr="00EE59C9" w14:paraId="5FAE7B28" w14:textId="77777777" w:rsidTr="00752D00">
        <w:trPr>
          <w:trHeight w:val="315"/>
          <w:jc w:val="center"/>
        </w:trPr>
        <w:tc>
          <w:tcPr>
            <w:tcW w:w="2287" w:type="dxa"/>
            <w:tcBorders>
              <w:top w:val="single" w:sz="8" w:space="0" w:color="000000"/>
              <w:left w:val="single" w:sz="8" w:space="0" w:color="000000"/>
              <w:right w:val="single" w:sz="6" w:space="0" w:color="000000"/>
            </w:tcBorders>
            <w:tcMar>
              <w:top w:w="0" w:type="dxa"/>
              <w:left w:w="108" w:type="dxa"/>
              <w:bottom w:w="0" w:type="dxa"/>
              <w:right w:w="108" w:type="dxa"/>
            </w:tcMar>
            <w:vAlign w:val="center"/>
            <w:hideMark/>
          </w:tcPr>
          <w:p w14:paraId="0DB61D62" w14:textId="77777777" w:rsidR="00EB553D" w:rsidRPr="00EE59C9" w:rsidRDefault="00EB553D" w:rsidP="00EB553D">
            <w:pPr>
              <w:spacing w:after="0" w:line="240" w:lineRule="auto"/>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Период</w:t>
            </w:r>
          </w:p>
        </w:tc>
        <w:tc>
          <w:tcPr>
            <w:tcW w:w="547" w:type="dxa"/>
            <w:tcBorders>
              <w:top w:val="single" w:sz="8" w:space="0" w:color="000000"/>
              <w:right w:val="single" w:sz="6" w:space="0" w:color="000000"/>
            </w:tcBorders>
            <w:tcMar>
              <w:top w:w="0" w:type="dxa"/>
              <w:left w:w="108" w:type="dxa"/>
              <w:bottom w:w="0" w:type="dxa"/>
              <w:right w:w="108" w:type="dxa"/>
            </w:tcMar>
            <w:vAlign w:val="center"/>
            <w:hideMark/>
          </w:tcPr>
          <w:p w14:paraId="1E920375"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I</w:t>
            </w:r>
          </w:p>
        </w:tc>
        <w:tc>
          <w:tcPr>
            <w:tcW w:w="556" w:type="dxa"/>
            <w:tcBorders>
              <w:top w:val="single" w:sz="8" w:space="0" w:color="000000"/>
              <w:right w:val="single" w:sz="6" w:space="0" w:color="000000"/>
            </w:tcBorders>
            <w:tcMar>
              <w:top w:w="0" w:type="dxa"/>
              <w:left w:w="108" w:type="dxa"/>
              <w:bottom w:w="0" w:type="dxa"/>
              <w:right w:w="108" w:type="dxa"/>
            </w:tcMar>
            <w:vAlign w:val="center"/>
            <w:hideMark/>
          </w:tcPr>
          <w:p w14:paraId="629B6496"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II</w:t>
            </w:r>
          </w:p>
        </w:tc>
        <w:tc>
          <w:tcPr>
            <w:tcW w:w="567" w:type="dxa"/>
            <w:tcBorders>
              <w:top w:val="single" w:sz="8" w:space="0" w:color="000000"/>
              <w:right w:val="single" w:sz="6" w:space="0" w:color="000000"/>
            </w:tcBorders>
            <w:tcMar>
              <w:top w:w="0" w:type="dxa"/>
              <w:left w:w="108" w:type="dxa"/>
              <w:bottom w:w="0" w:type="dxa"/>
              <w:right w:w="108" w:type="dxa"/>
            </w:tcMar>
            <w:vAlign w:val="center"/>
            <w:hideMark/>
          </w:tcPr>
          <w:p w14:paraId="7E6EBA76"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III</w:t>
            </w:r>
          </w:p>
        </w:tc>
        <w:tc>
          <w:tcPr>
            <w:tcW w:w="707" w:type="dxa"/>
            <w:tcBorders>
              <w:top w:val="single" w:sz="8" w:space="0" w:color="000000"/>
              <w:right w:val="single" w:sz="6" w:space="0" w:color="000000"/>
            </w:tcBorders>
            <w:tcMar>
              <w:top w:w="0" w:type="dxa"/>
              <w:left w:w="108" w:type="dxa"/>
              <w:bottom w:w="0" w:type="dxa"/>
              <w:right w:w="108" w:type="dxa"/>
            </w:tcMar>
            <w:vAlign w:val="center"/>
            <w:hideMark/>
          </w:tcPr>
          <w:p w14:paraId="78F4374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IV</w:t>
            </w:r>
          </w:p>
        </w:tc>
        <w:tc>
          <w:tcPr>
            <w:tcW w:w="572" w:type="dxa"/>
            <w:tcBorders>
              <w:top w:val="single" w:sz="8" w:space="0" w:color="000000"/>
              <w:right w:val="single" w:sz="6" w:space="0" w:color="000000"/>
            </w:tcBorders>
            <w:shd w:val="clear" w:color="auto" w:fill="FCD5B4"/>
            <w:tcMar>
              <w:top w:w="0" w:type="dxa"/>
              <w:left w:w="108" w:type="dxa"/>
              <w:bottom w:w="0" w:type="dxa"/>
              <w:right w:w="108" w:type="dxa"/>
            </w:tcMar>
            <w:vAlign w:val="center"/>
            <w:hideMark/>
          </w:tcPr>
          <w:p w14:paraId="4BF89227"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w:t>
            </w:r>
          </w:p>
        </w:tc>
        <w:tc>
          <w:tcPr>
            <w:tcW w:w="706" w:type="dxa"/>
            <w:tcBorders>
              <w:top w:val="single" w:sz="8" w:space="0" w:color="000000"/>
              <w:right w:val="single" w:sz="6" w:space="0" w:color="000000"/>
            </w:tcBorders>
            <w:shd w:val="clear" w:color="auto" w:fill="FCD5B4"/>
            <w:tcMar>
              <w:top w:w="0" w:type="dxa"/>
              <w:left w:w="108" w:type="dxa"/>
              <w:bottom w:w="0" w:type="dxa"/>
              <w:right w:w="108" w:type="dxa"/>
            </w:tcMar>
            <w:vAlign w:val="center"/>
            <w:hideMark/>
          </w:tcPr>
          <w:p w14:paraId="1A0BBE68"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VI</w:t>
            </w:r>
          </w:p>
        </w:tc>
        <w:tc>
          <w:tcPr>
            <w:tcW w:w="568" w:type="dxa"/>
            <w:tcBorders>
              <w:top w:val="single" w:sz="8" w:space="0" w:color="000000"/>
              <w:right w:val="single" w:sz="6" w:space="0" w:color="000000"/>
            </w:tcBorders>
            <w:shd w:val="clear" w:color="auto" w:fill="FCD5B4"/>
            <w:tcMar>
              <w:top w:w="0" w:type="dxa"/>
              <w:left w:w="108" w:type="dxa"/>
              <w:bottom w:w="0" w:type="dxa"/>
              <w:right w:w="108" w:type="dxa"/>
            </w:tcMar>
            <w:vAlign w:val="center"/>
            <w:hideMark/>
          </w:tcPr>
          <w:p w14:paraId="4F946642"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VII</w:t>
            </w:r>
          </w:p>
        </w:tc>
        <w:tc>
          <w:tcPr>
            <w:tcW w:w="567" w:type="dxa"/>
            <w:tcBorders>
              <w:top w:val="single" w:sz="8" w:space="0" w:color="000000"/>
              <w:right w:val="single" w:sz="6" w:space="0" w:color="000000"/>
            </w:tcBorders>
            <w:shd w:val="clear" w:color="auto" w:fill="FCD5B4"/>
            <w:tcMar>
              <w:top w:w="0" w:type="dxa"/>
              <w:left w:w="108" w:type="dxa"/>
              <w:bottom w:w="0" w:type="dxa"/>
              <w:right w:w="108" w:type="dxa"/>
            </w:tcMar>
            <w:vAlign w:val="center"/>
            <w:hideMark/>
          </w:tcPr>
          <w:p w14:paraId="0B23E0F3"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VIII</w:t>
            </w:r>
          </w:p>
        </w:tc>
        <w:tc>
          <w:tcPr>
            <w:tcW w:w="567" w:type="dxa"/>
            <w:tcBorders>
              <w:top w:val="single" w:sz="8" w:space="0" w:color="000000"/>
              <w:right w:val="single" w:sz="6" w:space="0" w:color="000000"/>
            </w:tcBorders>
            <w:shd w:val="clear" w:color="auto" w:fill="FCD5B4"/>
            <w:tcMar>
              <w:top w:w="0" w:type="dxa"/>
              <w:left w:w="108" w:type="dxa"/>
              <w:bottom w:w="0" w:type="dxa"/>
              <w:right w:w="108" w:type="dxa"/>
            </w:tcMar>
            <w:vAlign w:val="center"/>
            <w:hideMark/>
          </w:tcPr>
          <w:p w14:paraId="7A797E2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IX</w:t>
            </w:r>
          </w:p>
        </w:tc>
        <w:tc>
          <w:tcPr>
            <w:tcW w:w="567" w:type="dxa"/>
            <w:tcBorders>
              <w:top w:val="single" w:sz="8" w:space="0" w:color="000000"/>
              <w:right w:val="single" w:sz="6" w:space="0" w:color="000000"/>
            </w:tcBorders>
            <w:tcMar>
              <w:top w:w="0" w:type="dxa"/>
              <w:left w:w="108" w:type="dxa"/>
              <w:bottom w:w="0" w:type="dxa"/>
              <w:right w:w="108" w:type="dxa"/>
            </w:tcMar>
            <w:vAlign w:val="center"/>
            <w:hideMark/>
          </w:tcPr>
          <w:p w14:paraId="21E88624"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X</w:t>
            </w:r>
          </w:p>
        </w:tc>
        <w:tc>
          <w:tcPr>
            <w:tcW w:w="571" w:type="dxa"/>
            <w:tcBorders>
              <w:top w:val="single" w:sz="8" w:space="0" w:color="000000"/>
              <w:right w:val="single" w:sz="6" w:space="0" w:color="000000"/>
            </w:tcBorders>
            <w:tcMar>
              <w:top w:w="0" w:type="dxa"/>
              <w:left w:w="108" w:type="dxa"/>
              <w:bottom w:w="0" w:type="dxa"/>
              <w:right w:w="108" w:type="dxa"/>
            </w:tcMar>
            <w:vAlign w:val="center"/>
            <w:hideMark/>
          </w:tcPr>
          <w:p w14:paraId="706ED7EF"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XI</w:t>
            </w:r>
          </w:p>
        </w:tc>
        <w:tc>
          <w:tcPr>
            <w:tcW w:w="658" w:type="dxa"/>
            <w:tcBorders>
              <w:top w:val="single" w:sz="8" w:space="0" w:color="000000"/>
              <w:right w:val="single" w:sz="6" w:space="0" w:color="000000"/>
            </w:tcBorders>
            <w:tcMar>
              <w:top w:w="0" w:type="dxa"/>
              <w:left w:w="108" w:type="dxa"/>
              <w:bottom w:w="0" w:type="dxa"/>
              <w:right w:w="108" w:type="dxa"/>
            </w:tcMar>
            <w:vAlign w:val="center"/>
            <w:hideMark/>
          </w:tcPr>
          <w:p w14:paraId="675EE941"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XII</w:t>
            </w:r>
          </w:p>
        </w:tc>
        <w:tc>
          <w:tcPr>
            <w:tcW w:w="898" w:type="dxa"/>
            <w:tcBorders>
              <w:top w:val="single" w:sz="8" w:space="0" w:color="000000"/>
              <w:right w:val="single" w:sz="8" w:space="0" w:color="000000"/>
            </w:tcBorders>
            <w:tcMar>
              <w:top w:w="0" w:type="dxa"/>
              <w:left w:w="108" w:type="dxa"/>
              <w:bottom w:w="0" w:type="dxa"/>
              <w:right w:w="108" w:type="dxa"/>
            </w:tcMar>
            <w:vAlign w:val="center"/>
            <w:hideMark/>
          </w:tcPr>
          <w:p w14:paraId="3F273F26"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Средна</w:t>
            </w:r>
          </w:p>
        </w:tc>
      </w:tr>
      <w:tr w:rsidR="00EB553D" w:rsidRPr="00EE59C9" w14:paraId="361B7501" w14:textId="77777777" w:rsidTr="00752D00">
        <w:trPr>
          <w:trHeight w:val="315"/>
          <w:jc w:val="center"/>
        </w:trPr>
        <w:tc>
          <w:tcPr>
            <w:tcW w:w="2287" w:type="dxa"/>
            <w:tcBorders>
              <w:top w:val="single" w:sz="8"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43B78C04" w14:textId="77777777" w:rsidR="00EB553D" w:rsidRPr="00EE59C9" w:rsidRDefault="00EB553D" w:rsidP="00EB553D">
            <w:pPr>
              <w:spacing w:after="0" w:line="240" w:lineRule="auto"/>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2009-2018 година</w:t>
            </w:r>
          </w:p>
        </w:tc>
        <w:tc>
          <w:tcPr>
            <w:tcW w:w="547" w:type="dxa"/>
            <w:tcBorders>
              <w:top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7383512A"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w:t>
            </w:r>
          </w:p>
        </w:tc>
        <w:tc>
          <w:tcPr>
            <w:tcW w:w="556" w:type="dxa"/>
            <w:tcBorders>
              <w:top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0FCD9EB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5,2</w:t>
            </w:r>
          </w:p>
        </w:tc>
        <w:tc>
          <w:tcPr>
            <w:tcW w:w="567" w:type="dxa"/>
            <w:tcBorders>
              <w:top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5E4D851A"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9</w:t>
            </w:r>
          </w:p>
        </w:tc>
        <w:tc>
          <w:tcPr>
            <w:tcW w:w="707" w:type="dxa"/>
            <w:tcBorders>
              <w:top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5EF81501"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14</w:t>
            </w:r>
          </w:p>
        </w:tc>
        <w:tc>
          <w:tcPr>
            <w:tcW w:w="572"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6E4AAA0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18,5</w:t>
            </w:r>
          </w:p>
        </w:tc>
        <w:tc>
          <w:tcPr>
            <w:tcW w:w="706"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416A4A4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22,5</w:t>
            </w:r>
          </w:p>
        </w:tc>
        <w:tc>
          <w:tcPr>
            <w:tcW w:w="568"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25B151C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25,3</w:t>
            </w:r>
          </w:p>
        </w:tc>
        <w:tc>
          <w:tcPr>
            <w:tcW w:w="567"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1E9BF98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24,9</w:t>
            </w:r>
          </w:p>
        </w:tc>
        <w:tc>
          <w:tcPr>
            <w:tcW w:w="567"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60C11BB1"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19,9</w:t>
            </w:r>
          </w:p>
        </w:tc>
        <w:tc>
          <w:tcPr>
            <w:tcW w:w="567" w:type="dxa"/>
            <w:tcBorders>
              <w:top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6B50391A"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13,3</w:t>
            </w:r>
          </w:p>
        </w:tc>
        <w:tc>
          <w:tcPr>
            <w:tcW w:w="571" w:type="dxa"/>
            <w:tcBorders>
              <w:top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7FAB988C"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8,5</w:t>
            </w:r>
          </w:p>
        </w:tc>
        <w:tc>
          <w:tcPr>
            <w:tcW w:w="658" w:type="dxa"/>
            <w:tcBorders>
              <w:top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750827A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w:t>
            </w:r>
          </w:p>
        </w:tc>
        <w:tc>
          <w:tcPr>
            <w:tcW w:w="898" w:type="dxa"/>
            <w:tcBorders>
              <w:top w:val="single" w:sz="8" w:space="0" w:color="000000"/>
              <w:bottom w:val="single" w:sz="6" w:space="0" w:color="000000"/>
              <w:right w:val="single" w:sz="8" w:space="0" w:color="000000"/>
            </w:tcBorders>
            <w:tcMar>
              <w:top w:w="0" w:type="dxa"/>
              <w:left w:w="108" w:type="dxa"/>
              <w:bottom w:w="0" w:type="dxa"/>
              <w:right w:w="108" w:type="dxa"/>
            </w:tcMar>
            <w:vAlign w:val="center"/>
            <w:hideMark/>
          </w:tcPr>
          <w:p w14:paraId="54E6D237"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13,9</w:t>
            </w:r>
          </w:p>
        </w:tc>
      </w:tr>
      <w:tr w:rsidR="00EB553D" w:rsidRPr="00EE59C9" w14:paraId="7F5D52DB" w14:textId="77777777" w:rsidTr="00752D00">
        <w:trPr>
          <w:trHeight w:val="300"/>
          <w:jc w:val="center"/>
        </w:trPr>
        <w:tc>
          <w:tcPr>
            <w:tcW w:w="2287" w:type="dxa"/>
            <w:tcBorders>
              <w:left w:val="single" w:sz="8" w:space="0" w:color="000000"/>
              <w:bottom w:val="single" w:sz="6" w:space="0" w:color="000000"/>
              <w:right w:val="single" w:sz="6" w:space="0" w:color="000000"/>
            </w:tcBorders>
            <w:tcMar>
              <w:top w:w="0" w:type="dxa"/>
              <w:left w:w="108" w:type="dxa"/>
              <w:bottom w:w="0" w:type="dxa"/>
              <w:right w:w="108" w:type="dxa"/>
            </w:tcMar>
            <w:vAlign w:val="center"/>
            <w:hideMark/>
          </w:tcPr>
          <w:p w14:paraId="566465DA" w14:textId="77777777" w:rsidR="00EB553D" w:rsidRPr="00EE59C9" w:rsidRDefault="00EB553D" w:rsidP="00EB553D">
            <w:pPr>
              <w:spacing w:after="0" w:line="240" w:lineRule="auto"/>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1981-2010 година</w:t>
            </w:r>
          </w:p>
        </w:tc>
        <w:tc>
          <w:tcPr>
            <w:tcW w:w="547" w:type="dxa"/>
            <w:tcBorders>
              <w:bottom w:val="single" w:sz="6" w:space="0" w:color="000000"/>
              <w:right w:val="single" w:sz="6" w:space="0" w:color="000000"/>
            </w:tcBorders>
            <w:tcMar>
              <w:top w:w="0" w:type="dxa"/>
              <w:left w:w="108" w:type="dxa"/>
              <w:bottom w:w="0" w:type="dxa"/>
              <w:right w:w="108" w:type="dxa"/>
            </w:tcMar>
            <w:vAlign w:val="center"/>
            <w:hideMark/>
          </w:tcPr>
          <w:p w14:paraId="64A448C4"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1,1</w:t>
            </w:r>
          </w:p>
        </w:tc>
        <w:tc>
          <w:tcPr>
            <w:tcW w:w="556" w:type="dxa"/>
            <w:tcBorders>
              <w:bottom w:val="single" w:sz="6" w:space="0" w:color="000000"/>
              <w:right w:val="single" w:sz="6" w:space="0" w:color="000000"/>
            </w:tcBorders>
            <w:tcMar>
              <w:top w:w="0" w:type="dxa"/>
              <w:left w:w="108" w:type="dxa"/>
              <w:bottom w:w="0" w:type="dxa"/>
              <w:right w:w="108" w:type="dxa"/>
            </w:tcMar>
            <w:vAlign w:val="center"/>
            <w:hideMark/>
          </w:tcPr>
          <w:p w14:paraId="0D88689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3,5</w:t>
            </w:r>
          </w:p>
        </w:tc>
        <w:tc>
          <w:tcPr>
            <w:tcW w:w="567" w:type="dxa"/>
            <w:tcBorders>
              <w:bottom w:val="single" w:sz="6" w:space="0" w:color="000000"/>
              <w:right w:val="single" w:sz="6" w:space="0" w:color="000000"/>
            </w:tcBorders>
            <w:tcMar>
              <w:top w:w="0" w:type="dxa"/>
              <w:left w:w="108" w:type="dxa"/>
              <w:bottom w:w="0" w:type="dxa"/>
              <w:right w:w="108" w:type="dxa"/>
            </w:tcMar>
            <w:vAlign w:val="center"/>
            <w:hideMark/>
          </w:tcPr>
          <w:p w14:paraId="4522079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8</w:t>
            </w:r>
          </w:p>
        </w:tc>
        <w:tc>
          <w:tcPr>
            <w:tcW w:w="707" w:type="dxa"/>
            <w:tcBorders>
              <w:bottom w:val="single" w:sz="6" w:space="0" w:color="000000"/>
              <w:right w:val="single" w:sz="6" w:space="0" w:color="000000"/>
            </w:tcBorders>
            <w:tcMar>
              <w:top w:w="0" w:type="dxa"/>
              <w:left w:w="108" w:type="dxa"/>
              <w:bottom w:w="0" w:type="dxa"/>
              <w:right w:w="108" w:type="dxa"/>
            </w:tcMar>
            <w:vAlign w:val="center"/>
            <w:hideMark/>
          </w:tcPr>
          <w:p w14:paraId="458AA478"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12,8</w:t>
            </w:r>
          </w:p>
        </w:tc>
        <w:tc>
          <w:tcPr>
            <w:tcW w:w="572"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72D45D4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18</w:t>
            </w:r>
          </w:p>
        </w:tc>
        <w:tc>
          <w:tcPr>
            <w:tcW w:w="706"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580BEDF2"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22,2</w:t>
            </w:r>
          </w:p>
        </w:tc>
        <w:tc>
          <w:tcPr>
            <w:tcW w:w="568"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5CB445B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24,4</w:t>
            </w:r>
          </w:p>
        </w:tc>
        <w:tc>
          <w:tcPr>
            <w:tcW w:w="567"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0AE441EC"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23,8</w:t>
            </w:r>
          </w:p>
        </w:tc>
        <w:tc>
          <w:tcPr>
            <w:tcW w:w="567"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71C1C18A"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19</w:t>
            </w:r>
          </w:p>
        </w:tc>
        <w:tc>
          <w:tcPr>
            <w:tcW w:w="567" w:type="dxa"/>
            <w:tcBorders>
              <w:bottom w:val="single" w:sz="6" w:space="0" w:color="000000"/>
              <w:right w:val="single" w:sz="6" w:space="0" w:color="000000"/>
            </w:tcBorders>
            <w:tcMar>
              <w:top w:w="0" w:type="dxa"/>
              <w:left w:w="108" w:type="dxa"/>
              <w:bottom w:w="0" w:type="dxa"/>
              <w:right w:w="108" w:type="dxa"/>
            </w:tcMar>
            <w:vAlign w:val="center"/>
            <w:hideMark/>
          </w:tcPr>
          <w:p w14:paraId="312ABDE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13</w:t>
            </w:r>
          </w:p>
        </w:tc>
        <w:tc>
          <w:tcPr>
            <w:tcW w:w="571" w:type="dxa"/>
            <w:tcBorders>
              <w:bottom w:val="single" w:sz="6" w:space="0" w:color="000000"/>
              <w:right w:val="single" w:sz="6" w:space="0" w:color="000000"/>
            </w:tcBorders>
            <w:tcMar>
              <w:top w:w="0" w:type="dxa"/>
              <w:left w:w="108" w:type="dxa"/>
              <w:bottom w:w="0" w:type="dxa"/>
              <w:right w:w="108" w:type="dxa"/>
            </w:tcMar>
            <w:vAlign w:val="center"/>
            <w:hideMark/>
          </w:tcPr>
          <w:p w14:paraId="4FC4EB1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6,8</w:t>
            </w:r>
          </w:p>
        </w:tc>
        <w:tc>
          <w:tcPr>
            <w:tcW w:w="658" w:type="dxa"/>
            <w:tcBorders>
              <w:bottom w:val="single" w:sz="6" w:space="0" w:color="000000"/>
              <w:right w:val="single" w:sz="6" w:space="0" w:color="000000"/>
            </w:tcBorders>
            <w:tcMar>
              <w:top w:w="0" w:type="dxa"/>
              <w:left w:w="108" w:type="dxa"/>
              <w:bottom w:w="0" w:type="dxa"/>
              <w:right w:w="108" w:type="dxa"/>
            </w:tcMar>
            <w:vAlign w:val="center"/>
            <w:hideMark/>
          </w:tcPr>
          <w:p w14:paraId="507AA6F8"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2,4</w:t>
            </w:r>
          </w:p>
        </w:tc>
        <w:tc>
          <w:tcPr>
            <w:tcW w:w="898" w:type="dxa"/>
            <w:tcBorders>
              <w:bottom w:val="single" w:sz="6" w:space="0" w:color="000000"/>
              <w:right w:val="single" w:sz="8" w:space="0" w:color="000000"/>
            </w:tcBorders>
            <w:tcMar>
              <w:top w:w="0" w:type="dxa"/>
              <w:left w:w="108" w:type="dxa"/>
              <w:bottom w:w="0" w:type="dxa"/>
              <w:right w:w="108" w:type="dxa"/>
            </w:tcMar>
            <w:vAlign w:val="center"/>
            <w:hideMark/>
          </w:tcPr>
          <w:p w14:paraId="0C644FF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12,9</w:t>
            </w:r>
          </w:p>
        </w:tc>
      </w:tr>
      <w:tr w:rsidR="00EB553D" w:rsidRPr="00EE59C9" w14:paraId="6959E1C1" w14:textId="77777777" w:rsidTr="00752D00">
        <w:trPr>
          <w:trHeight w:val="315"/>
          <w:jc w:val="center"/>
        </w:trPr>
        <w:tc>
          <w:tcPr>
            <w:tcW w:w="2287" w:type="dxa"/>
            <w:tcBorders>
              <w:left w:val="single" w:sz="8" w:space="0" w:color="000000"/>
              <w:bottom w:val="single" w:sz="8" w:space="0" w:color="000000"/>
              <w:right w:val="single" w:sz="6" w:space="0" w:color="000000"/>
            </w:tcBorders>
            <w:shd w:val="clear" w:color="auto" w:fill="F2F2F2"/>
            <w:tcMar>
              <w:top w:w="0" w:type="dxa"/>
              <w:left w:w="108" w:type="dxa"/>
              <w:bottom w:w="0" w:type="dxa"/>
              <w:right w:w="108" w:type="dxa"/>
            </w:tcMar>
            <w:vAlign w:val="center"/>
            <w:hideMark/>
          </w:tcPr>
          <w:p w14:paraId="3A40935F" w14:textId="77777777" w:rsidR="00EB553D" w:rsidRPr="00EE59C9" w:rsidRDefault="00EB553D" w:rsidP="00EB553D">
            <w:pPr>
              <w:spacing w:after="0" w:line="240" w:lineRule="auto"/>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Разликата</w:t>
            </w:r>
          </w:p>
        </w:tc>
        <w:tc>
          <w:tcPr>
            <w:tcW w:w="547" w:type="dxa"/>
            <w:tcBorders>
              <w:bottom w:val="single" w:sz="8" w:space="0" w:color="000000"/>
              <w:right w:val="single" w:sz="6" w:space="0" w:color="000000"/>
            </w:tcBorders>
            <w:tcMar>
              <w:top w:w="0" w:type="dxa"/>
              <w:left w:w="108" w:type="dxa"/>
              <w:bottom w:w="0" w:type="dxa"/>
              <w:right w:w="108" w:type="dxa"/>
            </w:tcMar>
            <w:vAlign w:val="center"/>
            <w:hideMark/>
          </w:tcPr>
          <w:p w14:paraId="5A626812"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0,9</w:t>
            </w:r>
          </w:p>
        </w:tc>
        <w:tc>
          <w:tcPr>
            <w:tcW w:w="556" w:type="dxa"/>
            <w:tcBorders>
              <w:bottom w:val="single" w:sz="8" w:space="0" w:color="000000"/>
              <w:right w:val="single" w:sz="6" w:space="0" w:color="000000"/>
            </w:tcBorders>
            <w:tcMar>
              <w:top w:w="0" w:type="dxa"/>
              <w:left w:w="108" w:type="dxa"/>
              <w:bottom w:w="0" w:type="dxa"/>
              <w:right w:w="108" w:type="dxa"/>
            </w:tcMar>
            <w:vAlign w:val="center"/>
            <w:hideMark/>
          </w:tcPr>
          <w:p w14:paraId="0C3F5C19"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1,7</w:t>
            </w:r>
          </w:p>
        </w:tc>
        <w:tc>
          <w:tcPr>
            <w:tcW w:w="567" w:type="dxa"/>
            <w:tcBorders>
              <w:bottom w:val="single" w:sz="8" w:space="0" w:color="000000"/>
              <w:right w:val="single" w:sz="6" w:space="0" w:color="000000"/>
            </w:tcBorders>
            <w:tcMar>
              <w:top w:w="0" w:type="dxa"/>
              <w:left w:w="108" w:type="dxa"/>
              <w:bottom w:w="0" w:type="dxa"/>
              <w:right w:w="108" w:type="dxa"/>
            </w:tcMar>
            <w:vAlign w:val="center"/>
            <w:hideMark/>
          </w:tcPr>
          <w:p w14:paraId="75BCF196"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p>
        </w:tc>
        <w:tc>
          <w:tcPr>
            <w:tcW w:w="707" w:type="dxa"/>
            <w:tcBorders>
              <w:bottom w:val="single" w:sz="8" w:space="0" w:color="000000"/>
              <w:right w:val="single" w:sz="6" w:space="0" w:color="000000"/>
            </w:tcBorders>
            <w:tcMar>
              <w:top w:w="0" w:type="dxa"/>
              <w:left w:w="108" w:type="dxa"/>
              <w:bottom w:w="0" w:type="dxa"/>
              <w:right w:w="108" w:type="dxa"/>
            </w:tcMar>
            <w:vAlign w:val="center"/>
            <w:hideMark/>
          </w:tcPr>
          <w:p w14:paraId="6C8D04C5"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1,2</w:t>
            </w:r>
          </w:p>
        </w:tc>
        <w:tc>
          <w:tcPr>
            <w:tcW w:w="572"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78FCEE6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0,5</w:t>
            </w:r>
          </w:p>
        </w:tc>
        <w:tc>
          <w:tcPr>
            <w:tcW w:w="706"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1A51DFF9"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0,3</w:t>
            </w:r>
          </w:p>
        </w:tc>
        <w:tc>
          <w:tcPr>
            <w:tcW w:w="568"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520A1A1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0,9</w:t>
            </w:r>
          </w:p>
        </w:tc>
        <w:tc>
          <w:tcPr>
            <w:tcW w:w="567"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6898AF63"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1,1</w:t>
            </w:r>
          </w:p>
        </w:tc>
        <w:tc>
          <w:tcPr>
            <w:tcW w:w="567"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448D5589"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0,9</w:t>
            </w:r>
          </w:p>
        </w:tc>
        <w:tc>
          <w:tcPr>
            <w:tcW w:w="567" w:type="dxa"/>
            <w:tcBorders>
              <w:bottom w:val="single" w:sz="8" w:space="0" w:color="000000"/>
              <w:right w:val="single" w:sz="6" w:space="0" w:color="000000"/>
            </w:tcBorders>
            <w:tcMar>
              <w:top w:w="0" w:type="dxa"/>
              <w:left w:w="108" w:type="dxa"/>
              <w:bottom w:w="0" w:type="dxa"/>
              <w:right w:w="108" w:type="dxa"/>
            </w:tcMar>
            <w:vAlign w:val="center"/>
            <w:hideMark/>
          </w:tcPr>
          <w:p w14:paraId="7D174A2C"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0,3</w:t>
            </w:r>
          </w:p>
        </w:tc>
        <w:tc>
          <w:tcPr>
            <w:tcW w:w="571" w:type="dxa"/>
            <w:tcBorders>
              <w:bottom w:val="single" w:sz="8" w:space="0" w:color="000000"/>
              <w:right w:val="single" w:sz="6" w:space="0" w:color="000000"/>
            </w:tcBorders>
            <w:tcMar>
              <w:top w:w="0" w:type="dxa"/>
              <w:left w:w="108" w:type="dxa"/>
              <w:bottom w:w="0" w:type="dxa"/>
              <w:right w:w="108" w:type="dxa"/>
            </w:tcMar>
            <w:vAlign w:val="center"/>
            <w:hideMark/>
          </w:tcPr>
          <w:p w14:paraId="01857F49"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1,7</w:t>
            </w:r>
          </w:p>
        </w:tc>
        <w:tc>
          <w:tcPr>
            <w:tcW w:w="658" w:type="dxa"/>
            <w:tcBorders>
              <w:bottom w:val="single" w:sz="8" w:space="0" w:color="000000"/>
              <w:right w:val="single" w:sz="6" w:space="0" w:color="000000"/>
            </w:tcBorders>
            <w:tcMar>
              <w:top w:w="0" w:type="dxa"/>
              <w:left w:w="108" w:type="dxa"/>
              <w:bottom w:w="0" w:type="dxa"/>
              <w:right w:w="108" w:type="dxa"/>
            </w:tcMar>
            <w:vAlign w:val="center"/>
            <w:hideMark/>
          </w:tcPr>
          <w:p w14:paraId="7970CC63"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0,6</w:t>
            </w:r>
          </w:p>
        </w:tc>
        <w:tc>
          <w:tcPr>
            <w:tcW w:w="898" w:type="dxa"/>
            <w:tcBorders>
              <w:bottom w:val="single" w:sz="8" w:space="0" w:color="000000"/>
              <w:right w:val="single" w:sz="8" w:space="0" w:color="000000"/>
            </w:tcBorders>
            <w:tcMar>
              <w:top w:w="0" w:type="dxa"/>
              <w:left w:w="108" w:type="dxa"/>
              <w:bottom w:w="0" w:type="dxa"/>
              <w:right w:w="108" w:type="dxa"/>
            </w:tcMar>
            <w:vAlign w:val="center"/>
            <w:hideMark/>
          </w:tcPr>
          <w:p w14:paraId="775DECFF"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w:t>
            </w:r>
          </w:p>
        </w:tc>
      </w:tr>
      <w:tr w:rsidR="00EB553D" w:rsidRPr="00EE59C9" w14:paraId="642AED75" w14:textId="77777777" w:rsidTr="00752D00">
        <w:trPr>
          <w:trHeight w:val="315"/>
          <w:jc w:val="center"/>
        </w:trPr>
        <w:tc>
          <w:tcPr>
            <w:tcW w:w="9440" w:type="dxa"/>
            <w:gridSpan w:val="13"/>
            <w:tcBorders>
              <w:left w:val="single" w:sz="8" w:space="0" w:color="000000"/>
              <w:right w:val="single" w:sz="6" w:space="0" w:color="000000"/>
            </w:tcBorders>
            <w:shd w:val="clear" w:color="auto" w:fill="F2F2F2"/>
            <w:tcMar>
              <w:top w:w="0" w:type="dxa"/>
              <w:left w:w="108" w:type="dxa"/>
              <w:bottom w:w="0" w:type="dxa"/>
              <w:right w:w="108" w:type="dxa"/>
            </w:tcMar>
            <w:vAlign w:val="center"/>
            <w:hideMark/>
          </w:tcPr>
          <w:p w14:paraId="38369157" w14:textId="6E6F07E7" w:rsidR="00EB553D" w:rsidRPr="006D4569" w:rsidRDefault="006D4569" w:rsidP="00EB553D">
            <w:pPr>
              <w:spacing w:after="0" w:line="240" w:lineRule="auto"/>
              <w:jc w:val="center"/>
              <w:rPr>
                <w:rFonts w:ascii="StobiSans Regular" w:eastAsia="Times New Roman" w:hAnsi="StobiSans Regular" w:cs="Times New Roman"/>
                <w:sz w:val="18"/>
                <w:szCs w:val="18"/>
                <w:lang w:val="hr-HR" w:eastAsia="en-GB"/>
              </w:rPr>
            </w:pPr>
            <w:r>
              <w:rPr>
                <w:rFonts w:ascii="StobiSans Regular" w:eastAsia="Times New Roman" w:hAnsi="StobiSans Regular" w:cs="Times New Roman"/>
                <w:b/>
                <w:bCs/>
                <w:sz w:val="18"/>
                <w:szCs w:val="18"/>
                <w:lang w:val="mk-MK" w:eastAsia="en-GB"/>
              </w:rPr>
              <w:t xml:space="preserve">Сума на месечни врнежи во </w:t>
            </w:r>
            <w:r>
              <w:rPr>
                <w:rFonts w:ascii="StobiSans Regular" w:eastAsia="Times New Roman" w:hAnsi="StobiSans Regular" w:cs="Times New Roman"/>
                <w:b/>
                <w:bCs/>
                <w:sz w:val="18"/>
                <w:szCs w:val="18"/>
                <w:lang w:val="hr-HR" w:eastAsia="en-GB"/>
              </w:rPr>
              <w:t>mm</w:t>
            </w:r>
          </w:p>
        </w:tc>
        <w:tc>
          <w:tcPr>
            <w:tcW w:w="898" w:type="dxa"/>
            <w:tcBorders>
              <w:right w:val="single" w:sz="8" w:space="0" w:color="000000"/>
            </w:tcBorders>
            <w:shd w:val="clear" w:color="auto" w:fill="F2F2F2"/>
            <w:tcMar>
              <w:top w:w="0" w:type="dxa"/>
              <w:left w:w="108" w:type="dxa"/>
              <w:bottom w:w="0" w:type="dxa"/>
              <w:right w:w="108" w:type="dxa"/>
            </w:tcMar>
            <w:vAlign w:val="center"/>
            <w:hideMark/>
          </w:tcPr>
          <w:p w14:paraId="2072837C"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Вкупно</w:t>
            </w:r>
          </w:p>
        </w:tc>
      </w:tr>
      <w:tr w:rsidR="00EB553D" w:rsidRPr="00EE59C9" w14:paraId="7E3FE037" w14:textId="77777777" w:rsidTr="00752D00">
        <w:trPr>
          <w:trHeight w:val="300"/>
          <w:jc w:val="center"/>
        </w:trPr>
        <w:tc>
          <w:tcPr>
            <w:tcW w:w="2287" w:type="dxa"/>
            <w:tcBorders>
              <w:top w:val="single" w:sz="8" w:space="0" w:color="000000"/>
              <w:left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5DE4914C" w14:textId="77777777" w:rsidR="00EB553D" w:rsidRPr="00EE59C9" w:rsidRDefault="00EB553D" w:rsidP="00EB553D">
            <w:pPr>
              <w:spacing w:after="0" w:line="240" w:lineRule="auto"/>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2009-2018 година</w:t>
            </w:r>
          </w:p>
        </w:tc>
        <w:tc>
          <w:tcPr>
            <w:tcW w:w="547" w:type="dxa"/>
            <w:tcBorders>
              <w:top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24A6EAC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47,1</w:t>
            </w:r>
          </w:p>
        </w:tc>
        <w:tc>
          <w:tcPr>
            <w:tcW w:w="556" w:type="dxa"/>
            <w:tcBorders>
              <w:top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32888EEF"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54,7</w:t>
            </w:r>
          </w:p>
        </w:tc>
        <w:tc>
          <w:tcPr>
            <w:tcW w:w="567" w:type="dxa"/>
            <w:tcBorders>
              <w:top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3BE02FB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69</w:t>
            </w:r>
          </w:p>
        </w:tc>
        <w:tc>
          <w:tcPr>
            <w:tcW w:w="707" w:type="dxa"/>
            <w:tcBorders>
              <w:top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2293E8A9"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41,5</w:t>
            </w:r>
          </w:p>
        </w:tc>
        <w:tc>
          <w:tcPr>
            <w:tcW w:w="572"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1F51591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75,7</w:t>
            </w:r>
          </w:p>
        </w:tc>
        <w:tc>
          <w:tcPr>
            <w:tcW w:w="706"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0ED28119"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58,3</w:t>
            </w:r>
          </w:p>
        </w:tc>
        <w:tc>
          <w:tcPr>
            <w:tcW w:w="568"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3CAF5E18"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32,2</w:t>
            </w:r>
          </w:p>
        </w:tc>
        <w:tc>
          <w:tcPr>
            <w:tcW w:w="567"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2EB99989"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35,4</w:t>
            </w:r>
          </w:p>
        </w:tc>
        <w:tc>
          <w:tcPr>
            <w:tcW w:w="567" w:type="dxa"/>
            <w:tcBorders>
              <w:top w:val="single" w:sz="8" w:space="0" w:color="000000"/>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2143D5F1"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53,5</w:t>
            </w:r>
          </w:p>
        </w:tc>
        <w:tc>
          <w:tcPr>
            <w:tcW w:w="567" w:type="dxa"/>
            <w:tcBorders>
              <w:top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427348B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72,8</w:t>
            </w:r>
          </w:p>
        </w:tc>
        <w:tc>
          <w:tcPr>
            <w:tcW w:w="571" w:type="dxa"/>
            <w:tcBorders>
              <w:top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5BBA0107"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53,4</w:t>
            </w:r>
          </w:p>
        </w:tc>
        <w:tc>
          <w:tcPr>
            <w:tcW w:w="658" w:type="dxa"/>
            <w:tcBorders>
              <w:top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09C6543F"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59,1</w:t>
            </w:r>
          </w:p>
        </w:tc>
        <w:tc>
          <w:tcPr>
            <w:tcW w:w="898" w:type="dxa"/>
            <w:tcBorders>
              <w:top w:val="single" w:sz="8" w:space="0" w:color="000000"/>
              <w:bottom w:val="single" w:sz="6" w:space="0" w:color="000000"/>
              <w:right w:val="single" w:sz="8" w:space="0" w:color="000000"/>
            </w:tcBorders>
            <w:shd w:val="clear" w:color="auto" w:fill="F2F2F2"/>
            <w:tcMar>
              <w:top w:w="0" w:type="dxa"/>
              <w:left w:w="108" w:type="dxa"/>
              <w:bottom w:w="0" w:type="dxa"/>
              <w:right w:w="108" w:type="dxa"/>
            </w:tcMar>
            <w:vAlign w:val="center"/>
            <w:hideMark/>
          </w:tcPr>
          <w:p w14:paraId="189A9B2E"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652,7</w:t>
            </w:r>
          </w:p>
        </w:tc>
      </w:tr>
      <w:tr w:rsidR="00EB553D" w:rsidRPr="00EE59C9" w14:paraId="142F68CD" w14:textId="77777777" w:rsidTr="00752D00">
        <w:trPr>
          <w:trHeight w:val="300"/>
          <w:jc w:val="center"/>
        </w:trPr>
        <w:tc>
          <w:tcPr>
            <w:tcW w:w="2287" w:type="dxa"/>
            <w:tcBorders>
              <w:left w:val="single" w:sz="8" w:space="0" w:color="000000"/>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73899A22" w14:textId="77777777" w:rsidR="00EB553D" w:rsidRPr="00EE59C9" w:rsidRDefault="00EB553D" w:rsidP="00EB553D">
            <w:pPr>
              <w:spacing w:after="0" w:line="240" w:lineRule="auto"/>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1981-2010 година</w:t>
            </w:r>
          </w:p>
        </w:tc>
        <w:tc>
          <w:tcPr>
            <w:tcW w:w="547" w:type="dxa"/>
            <w:tcBorders>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00EB09CF"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37,3</w:t>
            </w:r>
          </w:p>
        </w:tc>
        <w:tc>
          <w:tcPr>
            <w:tcW w:w="556" w:type="dxa"/>
            <w:tcBorders>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53E3FCA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43,5</w:t>
            </w:r>
          </w:p>
        </w:tc>
        <w:tc>
          <w:tcPr>
            <w:tcW w:w="567" w:type="dxa"/>
            <w:tcBorders>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6C5F6954"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37,3</w:t>
            </w:r>
          </w:p>
        </w:tc>
        <w:tc>
          <w:tcPr>
            <w:tcW w:w="707" w:type="dxa"/>
            <w:tcBorders>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2358B3B4"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46,9</w:t>
            </w:r>
          </w:p>
        </w:tc>
        <w:tc>
          <w:tcPr>
            <w:tcW w:w="572"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1CF2C15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50,4</w:t>
            </w:r>
          </w:p>
        </w:tc>
        <w:tc>
          <w:tcPr>
            <w:tcW w:w="706"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27F0860B"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49,7</w:t>
            </w:r>
          </w:p>
        </w:tc>
        <w:tc>
          <w:tcPr>
            <w:tcW w:w="568"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5153207F"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36,1</w:t>
            </w:r>
          </w:p>
        </w:tc>
        <w:tc>
          <w:tcPr>
            <w:tcW w:w="567"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7D12936E"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33,2</w:t>
            </w:r>
          </w:p>
        </w:tc>
        <w:tc>
          <w:tcPr>
            <w:tcW w:w="567" w:type="dxa"/>
            <w:tcBorders>
              <w:bottom w:val="single" w:sz="6" w:space="0" w:color="000000"/>
              <w:right w:val="single" w:sz="6" w:space="0" w:color="000000"/>
            </w:tcBorders>
            <w:shd w:val="clear" w:color="auto" w:fill="FCD5B4"/>
            <w:tcMar>
              <w:top w:w="0" w:type="dxa"/>
              <w:left w:w="108" w:type="dxa"/>
              <w:bottom w:w="0" w:type="dxa"/>
              <w:right w:w="108" w:type="dxa"/>
            </w:tcMar>
            <w:vAlign w:val="center"/>
            <w:hideMark/>
          </w:tcPr>
          <w:p w14:paraId="4CAEE75C"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39,1</w:t>
            </w:r>
          </w:p>
        </w:tc>
        <w:tc>
          <w:tcPr>
            <w:tcW w:w="567" w:type="dxa"/>
            <w:tcBorders>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6CEE8CC3"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56</w:t>
            </w:r>
          </w:p>
        </w:tc>
        <w:tc>
          <w:tcPr>
            <w:tcW w:w="571" w:type="dxa"/>
            <w:tcBorders>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169AF49A"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62,2</w:t>
            </w:r>
          </w:p>
        </w:tc>
        <w:tc>
          <w:tcPr>
            <w:tcW w:w="658" w:type="dxa"/>
            <w:tcBorders>
              <w:bottom w:val="single" w:sz="6" w:space="0" w:color="000000"/>
              <w:right w:val="single" w:sz="6" w:space="0" w:color="000000"/>
            </w:tcBorders>
            <w:shd w:val="clear" w:color="auto" w:fill="F2F2F2"/>
            <w:tcMar>
              <w:top w:w="0" w:type="dxa"/>
              <w:left w:w="108" w:type="dxa"/>
              <w:bottom w:w="0" w:type="dxa"/>
              <w:right w:w="108" w:type="dxa"/>
            </w:tcMar>
            <w:vAlign w:val="center"/>
            <w:hideMark/>
          </w:tcPr>
          <w:p w14:paraId="51A670D1"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72,5</w:t>
            </w:r>
          </w:p>
        </w:tc>
        <w:tc>
          <w:tcPr>
            <w:tcW w:w="898" w:type="dxa"/>
            <w:tcBorders>
              <w:bottom w:val="single" w:sz="6" w:space="0" w:color="000000"/>
              <w:right w:val="single" w:sz="8" w:space="0" w:color="000000"/>
            </w:tcBorders>
            <w:shd w:val="clear" w:color="auto" w:fill="F2F2F2"/>
            <w:tcMar>
              <w:top w:w="0" w:type="dxa"/>
              <w:left w:w="108" w:type="dxa"/>
              <w:bottom w:w="0" w:type="dxa"/>
              <w:right w:w="108" w:type="dxa"/>
            </w:tcMar>
            <w:vAlign w:val="center"/>
            <w:hideMark/>
          </w:tcPr>
          <w:p w14:paraId="7942D697"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564,2</w:t>
            </w:r>
          </w:p>
        </w:tc>
      </w:tr>
      <w:tr w:rsidR="00EB553D" w:rsidRPr="00EE59C9" w14:paraId="1BCFFD7D" w14:textId="77777777" w:rsidTr="00752D00">
        <w:trPr>
          <w:trHeight w:val="315"/>
          <w:jc w:val="center"/>
        </w:trPr>
        <w:tc>
          <w:tcPr>
            <w:tcW w:w="2287" w:type="dxa"/>
            <w:tcBorders>
              <w:left w:val="single" w:sz="8" w:space="0" w:color="000000"/>
              <w:bottom w:val="single" w:sz="8" w:space="0" w:color="000000"/>
              <w:right w:val="single" w:sz="6" w:space="0" w:color="000000"/>
            </w:tcBorders>
            <w:shd w:val="clear" w:color="auto" w:fill="F2F2F2"/>
            <w:tcMar>
              <w:top w:w="0" w:type="dxa"/>
              <w:left w:w="108" w:type="dxa"/>
              <w:bottom w:w="0" w:type="dxa"/>
              <w:right w:w="108" w:type="dxa"/>
            </w:tcMar>
            <w:vAlign w:val="center"/>
            <w:hideMark/>
          </w:tcPr>
          <w:p w14:paraId="79D44361" w14:textId="77777777" w:rsidR="00EB553D" w:rsidRPr="00EE59C9" w:rsidRDefault="00EB553D" w:rsidP="00EB553D">
            <w:pPr>
              <w:spacing w:after="0" w:line="240" w:lineRule="auto"/>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b/>
                <w:bCs/>
                <w:sz w:val="18"/>
                <w:szCs w:val="18"/>
                <w:lang w:val="mk-MK" w:eastAsia="en-GB"/>
              </w:rPr>
              <w:t>Разликата</w:t>
            </w:r>
          </w:p>
        </w:tc>
        <w:tc>
          <w:tcPr>
            <w:tcW w:w="547" w:type="dxa"/>
            <w:tcBorders>
              <w:bottom w:val="single" w:sz="8" w:space="0" w:color="000000"/>
              <w:right w:val="single" w:sz="6" w:space="0" w:color="000000"/>
            </w:tcBorders>
            <w:tcMar>
              <w:top w:w="0" w:type="dxa"/>
              <w:left w:w="108" w:type="dxa"/>
              <w:bottom w:w="0" w:type="dxa"/>
              <w:right w:w="108" w:type="dxa"/>
            </w:tcMar>
            <w:vAlign w:val="center"/>
            <w:hideMark/>
          </w:tcPr>
          <w:p w14:paraId="5F29E84E"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9,8</w:t>
            </w:r>
          </w:p>
        </w:tc>
        <w:tc>
          <w:tcPr>
            <w:tcW w:w="556" w:type="dxa"/>
            <w:tcBorders>
              <w:bottom w:val="single" w:sz="8" w:space="0" w:color="000000"/>
              <w:right w:val="single" w:sz="6" w:space="0" w:color="000000"/>
            </w:tcBorders>
            <w:tcMar>
              <w:top w:w="0" w:type="dxa"/>
              <w:left w:w="108" w:type="dxa"/>
              <w:bottom w:w="0" w:type="dxa"/>
              <w:right w:w="108" w:type="dxa"/>
            </w:tcMar>
            <w:vAlign w:val="center"/>
            <w:hideMark/>
          </w:tcPr>
          <w:p w14:paraId="65C1F324"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11,2</w:t>
            </w:r>
          </w:p>
        </w:tc>
        <w:tc>
          <w:tcPr>
            <w:tcW w:w="567" w:type="dxa"/>
            <w:tcBorders>
              <w:bottom w:val="single" w:sz="8" w:space="0" w:color="000000"/>
              <w:right w:val="single" w:sz="6" w:space="0" w:color="000000"/>
            </w:tcBorders>
            <w:tcMar>
              <w:top w:w="0" w:type="dxa"/>
              <w:left w:w="108" w:type="dxa"/>
              <w:bottom w:w="0" w:type="dxa"/>
              <w:right w:w="108" w:type="dxa"/>
            </w:tcMar>
            <w:vAlign w:val="center"/>
            <w:hideMark/>
          </w:tcPr>
          <w:p w14:paraId="5C99A11D"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31,7</w:t>
            </w:r>
          </w:p>
        </w:tc>
        <w:tc>
          <w:tcPr>
            <w:tcW w:w="707" w:type="dxa"/>
            <w:tcBorders>
              <w:bottom w:val="single" w:sz="8" w:space="0" w:color="000000"/>
              <w:right w:val="single" w:sz="6" w:space="0" w:color="000000"/>
            </w:tcBorders>
            <w:tcMar>
              <w:top w:w="0" w:type="dxa"/>
              <w:left w:w="108" w:type="dxa"/>
              <w:bottom w:w="0" w:type="dxa"/>
              <w:right w:w="108" w:type="dxa"/>
            </w:tcMar>
            <w:vAlign w:val="center"/>
            <w:hideMark/>
          </w:tcPr>
          <w:p w14:paraId="0CC6CB1A"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-5,4</w:t>
            </w:r>
          </w:p>
        </w:tc>
        <w:tc>
          <w:tcPr>
            <w:tcW w:w="572"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416A57B2"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25,3</w:t>
            </w:r>
          </w:p>
        </w:tc>
        <w:tc>
          <w:tcPr>
            <w:tcW w:w="706"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27B32ACC"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8,6</w:t>
            </w:r>
          </w:p>
        </w:tc>
        <w:tc>
          <w:tcPr>
            <w:tcW w:w="568"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1F7D9380"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-3,9</w:t>
            </w:r>
          </w:p>
        </w:tc>
        <w:tc>
          <w:tcPr>
            <w:tcW w:w="567"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2F90629A"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2,2</w:t>
            </w:r>
          </w:p>
        </w:tc>
        <w:tc>
          <w:tcPr>
            <w:tcW w:w="567" w:type="dxa"/>
            <w:tcBorders>
              <w:bottom w:val="single" w:sz="8" w:space="0" w:color="000000"/>
              <w:right w:val="single" w:sz="6" w:space="0" w:color="000000"/>
            </w:tcBorders>
            <w:shd w:val="clear" w:color="auto" w:fill="FCD5B4"/>
            <w:tcMar>
              <w:top w:w="0" w:type="dxa"/>
              <w:left w:w="108" w:type="dxa"/>
              <w:bottom w:w="0" w:type="dxa"/>
              <w:right w:w="108" w:type="dxa"/>
            </w:tcMar>
            <w:vAlign w:val="center"/>
            <w:hideMark/>
          </w:tcPr>
          <w:p w14:paraId="51238443"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14,4</w:t>
            </w:r>
          </w:p>
        </w:tc>
        <w:tc>
          <w:tcPr>
            <w:tcW w:w="567" w:type="dxa"/>
            <w:tcBorders>
              <w:bottom w:val="single" w:sz="8" w:space="0" w:color="000000"/>
              <w:right w:val="single" w:sz="6" w:space="0" w:color="000000"/>
            </w:tcBorders>
            <w:tcMar>
              <w:top w:w="0" w:type="dxa"/>
              <w:left w:w="108" w:type="dxa"/>
              <w:bottom w:w="0" w:type="dxa"/>
              <w:right w:w="108" w:type="dxa"/>
            </w:tcMar>
            <w:vAlign w:val="center"/>
            <w:hideMark/>
          </w:tcPr>
          <w:p w14:paraId="5A95E1C5"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16,8</w:t>
            </w:r>
          </w:p>
        </w:tc>
        <w:tc>
          <w:tcPr>
            <w:tcW w:w="571" w:type="dxa"/>
            <w:tcBorders>
              <w:bottom w:val="single" w:sz="8" w:space="0" w:color="000000"/>
              <w:right w:val="single" w:sz="6" w:space="0" w:color="000000"/>
            </w:tcBorders>
            <w:tcMar>
              <w:top w:w="0" w:type="dxa"/>
              <w:left w:w="108" w:type="dxa"/>
              <w:bottom w:w="0" w:type="dxa"/>
              <w:right w:w="108" w:type="dxa"/>
            </w:tcMar>
            <w:vAlign w:val="center"/>
            <w:hideMark/>
          </w:tcPr>
          <w:p w14:paraId="43031DD4"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-8,8</w:t>
            </w:r>
          </w:p>
        </w:tc>
        <w:tc>
          <w:tcPr>
            <w:tcW w:w="658" w:type="dxa"/>
            <w:tcBorders>
              <w:bottom w:val="single" w:sz="8" w:space="0" w:color="000000"/>
              <w:right w:val="single" w:sz="6" w:space="0" w:color="000000"/>
            </w:tcBorders>
            <w:tcMar>
              <w:top w:w="0" w:type="dxa"/>
              <w:left w:w="108" w:type="dxa"/>
              <w:bottom w:w="0" w:type="dxa"/>
              <w:right w:w="108" w:type="dxa"/>
            </w:tcMar>
            <w:vAlign w:val="center"/>
            <w:hideMark/>
          </w:tcPr>
          <w:p w14:paraId="699C30FE"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-13,4</w:t>
            </w:r>
          </w:p>
        </w:tc>
        <w:tc>
          <w:tcPr>
            <w:tcW w:w="898" w:type="dxa"/>
            <w:tcBorders>
              <w:bottom w:val="single" w:sz="8" w:space="0" w:color="000000"/>
              <w:right w:val="single" w:sz="8" w:space="0" w:color="000000"/>
            </w:tcBorders>
            <w:tcMar>
              <w:top w:w="0" w:type="dxa"/>
              <w:left w:w="108" w:type="dxa"/>
              <w:bottom w:w="0" w:type="dxa"/>
              <w:right w:w="108" w:type="dxa"/>
            </w:tcMar>
            <w:vAlign w:val="center"/>
            <w:hideMark/>
          </w:tcPr>
          <w:p w14:paraId="28107E74" w14:textId="77777777" w:rsidR="00EB553D" w:rsidRPr="00EE59C9" w:rsidRDefault="00EB553D" w:rsidP="00EB553D">
            <w:pPr>
              <w:spacing w:after="0" w:line="240" w:lineRule="auto"/>
              <w:jc w:val="center"/>
              <w:rPr>
                <w:rFonts w:ascii="StobiSans Regular" w:eastAsia="Times New Roman" w:hAnsi="StobiSans Regular" w:cs="Times New Roman"/>
                <w:sz w:val="18"/>
                <w:szCs w:val="18"/>
                <w:lang w:val="mk-MK" w:eastAsia="en-GB"/>
              </w:rPr>
            </w:pPr>
            <w:r w:rsidRPr="00EE59C9">
              <w:rPr>
                <w:rFonts w:ascii="StobiSans Regular" w:eastAsia="Times New Roman" w:hAnsi="StobiSans Regular" w:cs="Times New Roman"/>
                <w:sz w:val="18"/>
                <w:szCs w:val="18"/>
                <w:lang w:val="mk-MK" w:eastAsia="en-GB"/>
              </w:rPr>
              <w:t>88,5</w:t>
            </w:r>
          </w:p>
        </w:tc>
      </w:tr>
    </w:tbl>
    <w:p w14:paraId="60D9F72A" w14:textId="77777777" w:rsidR="003E1FC2" w:rsidRPr="00EE59C9" w:rsidRDefault="003E1FC2" w:rsidP="00EB553D">
      <w:pPr>
        <w:pStyle w:val="NormalWeb"/>
        <w:spacing w:before="0" w:beforeAutospacing="0" w:after="160" w:afterAutospacing="0" w:line="259" w:lineRule="atLeast"/>
        <w:jc w:val="both"/>
        <w:rPr>
          <w:b/>
          <w:bCs/>
          <w:color w:val="000000"/>
          <w:lang w:val="mk-MK"/>
        </w:rPr>
      </w:pPr>
      <w:r w:rsidRPr="00EE59C9">
        <w:rPr>
          <w:rFonts w:ascii="StobiSans Regular" w:hAnsi="StobiSans Regular"/>
          <w:sz w:val="18"/>
          <w:szCs w:val="18"/>
          <w:lang w:val="mk-MK"/>
        </w:rPr>
        <w:t>Извор: Управа за Хидрометеролошки работи</w:t>
      </w:r>
      <w:r w:rsidR="009C15AD" w:rsidRPr="00EE59C9">
        <w:rPr>
          <w:rFonts w:ascii="StobiSans Regular" w:hAnsi="StobiSans Regular"/>
          <w:b/>
          <w:bCs/>
          <w:color w:val="000000"/>
          <w:sz w:val="18"/>
          <w:szCs w:val="18"/>
          <w:lang w:val="mk-MK"/>
        </w:rPr>
        <w:t xml:space="preserve"> </w:t>
      </w:r>
    </w:p>
    <w:p w14:paraId="46609882" w14:textId="348F23CD" w:rsidR="00EB553D" w:rsidRPr="00EE59C9" w:rsidRDefault="006D4569" w:rsidP="000D631E">
      <w:pPr>
        <w:pStyle w:val="NormalWeb"/>
        <w:spacing w:before="0" w:beforeAutospacing="0" w:after="0" w:afterAutospacing="0"/>
        <w:jc w:val="both"/>
        <w:rPr>
          <w:rFonts w:ascii="StobiSans Regular" w:hAnsi="StobiSans Regular"/>
          <w:color w:val="000000"/>
          <w:sz w:val="22"/>
          <w:szCs w:val="22"/>
          <w:lang w:val="mk-MK"/>
        </w:rPr>
      </w:pPr>
      <w:r>
        <w:rPr>
          <w:rFonts w:ascii="StobiSans Regular" w:hAnsi="StobiSans Regular"/>
          <w:color w:val="000000"/>
          <w:sz w:val="22"/>
          <w:szCs w:val="22"/>
          <w:lang w:val="mk-MK"/>
        </w:rPr>
        <w:tab/>
      </w:r>
      <w:r w:rsidR="00EB553D" w:rsidRPr="00EE59C9">
        <w:rPr>
          <w:rFonts w:ascii="StobiSans Regular" w:hAnsi="StobiSans Regular"/>
          <w:color w:val="000000"/>
          <w:sz w:val="22"/>
          <w:szCs w:val="22"/>
          <w:lang w:val="mk-MK"/>
        </w:rPr>
        <w:t xml:space="preserve">Анализирајќи ги </w:t>
      </w:r>
      <w:r w:rsidR="00A637D8" w:rsidRPr="00EE59C9">
        <w:rPr>
          <w:rFonts w:ascii="StobiSans Regular" w:hAnsi="StobiSans Regular"/>
          <w:color w:val="000000"/>
          <w:sz w:val="22"/>
          <w:szCs w:val="22"/>
          <w:lang w:val="mk-MK"/>
        </w:rPr>
        <w:t>средно</w:t>
      </w:r>
      <w:r w:rsidR="00EB553D" w:rsidRPr="00EE59C9">
        <w:rPr>
          <w:rFonts w:ascii="StobiSans Regular" w:hAnsi="StobiSans Regular"/>
          <w:color w:val="000000"/>
          <w:sz w:val="22"/>
          <w:szCs w:val="22"/>
          <w:lang w:val="mk-MK"/>
        </w:rPr>
        <w:t xml:space="preserve"> месечни</w:t>
      </w:r>
      <w:r w:rsidR="00A637D8" w:rsidRPr="00EE59C9">
        <w:rPr>
          <w:rFonts w:ascii="StobiSans Regular" w:hAnsi="StobiSans Regular"/>
          <w:color w:val="000000"/>
          <w:sz w:val="22"/>
          <w:szCs w:val="22"/>
          <w:lang w:val="mk-MK"/>
        </w:rPr>
        <w:t>те</w:t>
      </w:r>
      <w:r w:rsidR="00EB553D" w:rsidRPr="00EE59C9">
        <w:rPr>
          <w:rFonts w:ascii="StobiSans Regular" w:hAnsi="StobiSans Regular"/>
          <w:color w:val="000000"/>
          <w:sz w:val="22"/>
          <w:szCs w:val="22"/>
          <w:lang w:val="mk-MK"/>
        </w:rPr>
        <w:t xml:space="preserve"> податоци за температурата на воздухот и месечните </w:t>
      </w:r>
      <w:r w:rsidR="00A637D8" w:rsidRPr="00EE59C9">
        <w:rPr>
          <w:rFonts w:ascii="StobiSans Regular" w:hAnsi="StobiSans Regular"/>
          <w:color w:val="000000"/>
          <w:sz w:val="22"/>
          <w:szCs w:val="22"/>
          <w:lang w:val="mk-MK"/>
        </w:rPr>
        <w:t xml:space="preserve">суми на </w:t>
      </w:r>
      <w:r w:rsidR="00EB553D" w:rsidRPr="00EE59C9">
        <w:rPr>
          <w:rFonts w:ascii="StobiSans Regular" w:hAnsi="StobiSans Regular"/>
          <w:color w:val="000000"/>
          <w:sz w:val="22"/>
          <w:szCs w:val="22"/>
          <w:lang w:val="mk-MK"/>
        </w:rPr>
        <w:t xml:space="preserve">врнежи </w:t>
      </w:r>
      <w:r w:rsidR="00A637D8" w:rsidRPr="00EE59C9">
        <w:rPr>
          <w:rFonts w:ascii="StobiSans Regular" w:hAnsi="StobiSans Regular"/>
          <w:color w:val="000000"/>
          <w:sz w:val="22"/>
          <w:szCs w:val="22"/>
          <w:lang w:val="mk-MK"/>
        </w:rPr>
        <w:t xml:space="preserve">од </w:t>
      </w:r>
      <w:r w:rsidR="00EB553D" w:rsidRPr="00EE59C9">
        <w:rPr>
          <w:rFonts w:ascii="StobiSans Regular" w:hAnsi="StobiSans Regular"/>
          <w:color w:val="000000"/>
          <w:sz w:val="22"/>
          <w:szCs w:val="22"/>
          <w:lang w:val="mk-MK"/>
        </w:rPr>
        <w:t>Табела 10, за време на вегетативниот период мај - септември, може да се заклучи дека климатските услови во струмичкиот регион се поволни за производство на </w:t>
      </w:r>
      <w:r w:rsidR="00B30E62" w:rsidRPr="00EE59C9">
        <w:rPr>
          <w:rFonts w:ascii="StobiSans Regular" w:hAnsi="StobiSans Regular"/>
          <w:color w:val="000000"/>
          <w:sz w:val="22"/>
          <w:szCs w:val="22"/>
          <w:lang w:val="mk-MK"/>
        </w:rPr>
        <w:t>ориенталски</w:t>
      </w:r>
      <w:r w:rsidR="00EB553D" w:rsidRPr="00EE59C9">
        <w:rPr>
          <w:rFonts w:ascii="StobiSans Regular" w:hAnsi="StobiSans Regular"/>
          <w:color w:val="000000"/>
          <w:sz w:val="22"/>
          <w:szCs w:val="22"/>
          <w:lang w:val="mk-MK"/>
        </w:rPr>
        <w:t xml:space="preserve"> тутун.</w:t>
      </w:r>
    </w:p>
    <w:p w14:paraId="02C79157" w14:textId="379B4A4F" w:rsidR="00EB553D" w:rsidRPr="00EE59C9" w:rsidRDefault="006D4569" w:rsidP="000D631E">
      <w:pPr>
        <w:pStyle w:val="NormalWeb"/>
        <w:spacing w:before="0" w:beforeAutospacing="0" w:after="0" w:afterAutospacing="0"/>
        <w:jc w:val="both"/>
        <w:rPr>
          <w:rFonts w:ascii="StobiSans Regular" w:hAnsi="StobiSans Regular"/>
          <w:color w:val="000000"/>
          <w:sz w:val="22"/>
          <w:szCs w:val="22"/>
          <w:lang w:val="mk-MK"/>
        </w:rPr>
      </w:pPr>
      <w:r>
        <w:rPr>
          <w:rFonts w:ascii="StobiSans Regular" w:hAnsi="StobiSans Regular"/>
          <w:color w:val="000000"/>
          <w:sz w:val="22"/>
          <w:szCs w:val="22"/>
          <w:lang w:val="mk-MK"/>
        </w:rPr>
        <w:tab/>
        <w:t>Како што се однесува за</w:t>
      </w:r>
      <w:r w:rsidR="00EB553D" w:rsidRPr="00EE59C9">
        <w:rPr>
          <w:rFonts w:ascii="StobiSans Regular" w:hAnsi="StobiSans Regular"/>
          <w:color w:val="000000"/>
          <w:sz w:val="22"/>
          <w:szCs w:val="22"/>
          <w:lang w:val="mk-MK"/>
        </w:rPr>
        <w:t xml:space="preserve"> </w:t>
      </w:r>
      <w:r w:rsidR="00A95904" w:rsidRPr="00EE59C9">
        <w:rPr>
          <w:rFonts w:ascii="StobiSans Regular" w:hAnsi="StobiSans Regular"/>
          <w:color w:val="000000"/>
          <w:sz w:val="22"/>
          <w:szCs w:val="22"/>
          <w:lang w:val="mk-MK"/>
        </w:rPr>
        <w:t>реонот на</w:t>
      </w:r>
      <w:r w:rsidR="00EB553D" w:rsidRPr="00EE59C9">
        <w:rPr>
          <w:rFonts w:ascii="StobiSans Regular" w:hAnsi="StobiSans Regular"/>
          <w:color w:val="000000"/>
          <w:sz w:val="22"/>
          <w:szCs w:val="22"/>
          <w:lang w:val="mk-MK"/>
        </w:rPr>
        <w:t xml:space="preserve"> Прилеп, истата </w:t>
      </w:r>
      <w:r w:rsidR="00A95904" w:rsidRPr="00EE59C9">
        <w:rPr>
          <w:rFonts w:ascii="StobiSans Regular" w:hAnsi="StobiSans Regular"/>
          <w:color w:val="000000"/>
          <w:sz w:val="22"/>
          <w:szCs w:val="22"/>
          <w:lang w:val="mk-MK"/>
        </w:rPr>
        <w:t xml:space="preserve">закономерност </w:t>
      </w:r>
      <w:r w:rsidR="00EB553D" w:rsidRPr="00EE59C9">
        <w:rPr>
          <w:rFonts w:ascii="StobiSans Regular" w:hAnsi="StobiSans Regular"/>
          <w:color w:val="000000"/>
          <w:sz w:val="22"/>
          <w:szCs w:val="22"/>
          <w:lang w:val="mk-MK"/>
        </w:rPr>
        <w:t>се забележува и за струмичк</w:t>
      </w:r>
      <w:r w:rsidR="00A95904" w:rsidRPr="00EE59C9">
        <w:rPr>
          <w:rFonts w:ascii="StobiSans Regular" w:hAnsi="StobiSans Regular"/>
          <w:color w:val="000000"/>
          <w:sz w:val="22"/>
          <w:szCs w:val="22"/>
          <w:lang w:val="mk-MK"/>
        </w:rPr>
        <w:t>иот реон</w:t>
      </w:r>
      <w:r w:rsidR="00EB553D" w:rsidRPr="00EE59C9">
        <w:rPr>
          <w:rFonts w:ascii="StobiSans Regular" w:hAnsi="StobiSans Regular"/>
          <w:color w:val="000000"/>
          <w:sz w:val="22"/>
          <w:szCs w:val="22"/>
          <w:lang w:val="mk-MK"/>
        </w:rPr>
        <w:t>. Од податоците во табелата се забележува и дека постои тенденција на покачување на температурата во периодот 2009-2018 година споредено со повеќегодишнио</w:t>
      </w:r>
      <w:r>
        <w:rPr>
          <w:rFonts w:ascii="StobiSans Regular" w:hAnsi="StobiSans Regular"/>
          <w:color w:val="000000"/>
          <w:sz w:val="22"/>
          <w:szCs w:val="22"/>
          <w:lang w:val="mk-MK"/>
        </w:rPr>
        <w:t>т период за прилепскиот реон</w:t>
      </w:r>
      <w:r w:rsidR="00EB553D" w:rsidRPr="00EE59C9">
        <w:rPr>
          <w:rFonts w:ascii="StobiSans Regular" w:hAnsi="StobiSans Regular"/>
          <w:color w:val="000000"/>
          <w:sz w:val="22"/>
          <w:szCs w:val="22"/>
          <w:lang w:val="mk-MK"/>
        </w:rPr>
        <w:t>. Особено</w:t>
      </w:r>
      <w:r>
        <w:rPr>
          <w:rFonts w:ascii="StobiSans Regular" w:hAnsi="StobiSans Regular"/>
          <w:color w:val="000000"/>
          <w:sz w:val="22"/>
          <w:szCs w:val="22"/>
          <w:lang w:val="mk-MK"/>
        </w:rPr>
        <w:t>,</w:t>
      </w:r>
      <w:r w:rsidR="00EB553D" w:rsidRPr="00EE59C9">
        <w:rPr>
          <w:rFonts w:ascii="StobiSans Regular" w:hAnsi="StobiSans Regular"/>
          <w:color w:val="000000"/>
          <w:sz w:val="22"/>
          <w:szCs w:val="22"/>
          <w:lang w:val="mk-MK"/>
        </w:rPr>
        <w:t xml:space="preserve"> за време на вегетациониот период на тутунот на </w:t>
      </w:r>
      <w:r w:rsidR="00A95904" w:rsidRPr="00EE59C9">
        <w:rPr>
          <w:rFonts w:ascii="StobiSans Regular" w:hAnsi="StobiSans Regular"/>
          <w:color w:val="000000"/>
          <w:sz w:val="22"/>
          <w:szCs w:val="22"/>
          <w:lang w:val="mk-MK"/>
        </w:rPr>
        <w:t>нива</w:t>
      </w:r>
      <w:r w:rsidR="00EB553D" w:rsidRPr="00EE59C9">
        <w:rPr>
          <w:rFonts w:ascii="StobiSans Regular" w:hAnsi="StobiSans Regular"/>
          <w:color w:val="000000"/>
          <w:sz w:val="22"/>
          <w:szCs w:val="22"/>
          <w:lang w:val="mk-MK"/>
        </w:rPr>
        <w:t xml:space="preserve">. Исто така, се забележува дека </w:t>
      </w:r>
      <w:r w:rsidR="00A95904" w:rsidRPr="00EE59C9">
        <w:rPr>
          <w:rFonts w:ascii="StobiSans Regular" w:hAnsi="StobiSans Regular"/>
          <w:color w:val="000000"/>
          <w:sz w:val="22"/>
          <w:szCs w:val="22"/>
          <w:lang w:val="mk-MK"/>
        </w:rPr>
        <w:t xml:space="preserve">во </w:t>
      </w:r>
      <w:r w:rsidR="00EB553D" w:rsidRPr="00EE59C9">
        <w:rPr>
          <w:rFonts w:ascii="StobiSans Regular" w:hAnsi="StobiSans Regular"/>
          <w:color w:val="000000"/>
          <w:sz w:val="22"/>
          <w:szCs w:val="22"/>
          <w:lang w:val="mk-MK"/>
        </w:rPr>
        <w:t xml:space="preserve">месец јули </w:t>
      </w:r>
      <w:r w:rsidR="00A95904" w:rsidRPr="00EE59C9">
        <w:rPr>
          <w:rFonts w:ascii="StobiSans Regular" w:hAnsi="StobiSans Regular"/>
          <w:color w:val="000000"/>
          <w:sz w:val="22"/>
          <w:szCs w:val="22"/>
          <w:lang w:val="mk-MK"/>
        </w:rPr>
        <w:t>се</w:t>
      </w:r>
      <w:r w:rsidR="00EB553D" w:rsidRPr="00EE59C9">
        <w:rPr>
          <w:rFonts w:ascii="StobiSans Regular" w:hAnsi="StobiSans Regular"/>
          <w:color w:val="000000"/>
          <w:sz w:val="22"/>
          <w:szCs w:val="22"/>
          <w:lang w:val="mk-MK"/>
        </w:rPr>
        <w:t xml:space="preserve"> намал</w:t>
      </w:r>
      <w:r w:rsidR="00A95904" w:rsidRPr="00EE59C9">
        <w:rPr>
          <w:rFonts w:ascii="StobiSans Regular" w:hAnsi="StobiSans Regular"/>
          <w:color w:val="000000"/>
          <w:sz w:val="22"/>
          <w:szCs w:val="22"/>
          <w:lang w:val="mk-MK"/>
        </w:rPr>
        <w:t>ени</w:t>
      </w:r>
      <w:r w:rsidR="00EB553D" w:rsidRPr="00EE59C9">
        <w:rPr>
          <w:rFonts w:ascii="StobiSans Regular" w:hAnsi="StobiSans Regular"/>
          <w:color w:val="000000"/>
          <w:sz w:val="22"/>
          <w:szCs w:val="22"/>
          <w:lang w:val="mk-MK"/>
        </w:rPr>
        <w:t xml:space="preserve"> врнежите од дожд во истиот период.</w:t>
      </w:r>
    </w:p>
    <w:p w14:paraId="3D1F6F7A" w14:textId="5B7E8486" w:rsidR="00EB553D" w:rsidRPr="00EE59C9" w:rsidRDefault="006D4569" w:rsidP="000D631E">
      <w:pPr>
        <w:pStyle w:val="NormalWeb"/>
        <w:spacing w:before="0" w:beforeAutospacing="0" w:after="0" w:afterAutospacing="0"/>
        <w:jc w:val="both"/>
        <w:rPr>
          <w:rFonts w:ascii="StobiSans Regular" w:hAnsi="StobiSans Regular"/>
          <w:color w:val="000000"/>
          <w:sz w:val="22"/>
          <w:szCs w:val="22"/>
          <w:lang w:val="mk-MK"/>
        </w:rPr>
      </w:pPr>
      <w:r>
        <w:rPr>
          <w:rFonts w:ascii="StobiSans Regular" w:hAnsi="StobiSans Regular"/>
          <w:color w:val="000000"/>
          <w:sz w:val="22"/>
          <w:szCs w:val="22"/>
          <w:lang w:val="mk-MK"/>
        </w:rPr>
        <w:tab/>
      </w:r>
      <w:r w:rsidR="00EB553D" w:rsidRPr="00EE59C9">
        <w:rPr>
          <w:rFonts w:ascii="StobiSans Regular" w:hAnsi="StobiSans Regular"/>
          <w:color w:val="000000"/>
          <w:sz w:val="22"/>
          <w:szCs w:val="22"/>
          <w:lang w:val="mk-MK"/>
        </w:rPr>
        <w:t>Овие релативно мали климатски промени ќе предизвикаат потреба од наводнување на долг рок.</w:t>
      </w:r>
    </w:p>
    <w:p w14:paraId="7A046FFD" w14:textId="7EAC1D2F" w:rsidR="00EB553D" w:rsidRPr="00EE59C9" w:rsidRDefault="006D4569" w:rsidP="000D631E">
      <w:pPr>
        <w:pStyle w:val="NormalWeb"/>
        <w:spacing w:before="0" w:beforeAutospacing="0" w:after="0" w:afterAutospacing="0"/>
        <w:jc w:val="both"/>
        <w:rPr>
          <w:rFonts w:ascii="StobiSans Regular" w:hAnsi="StobiSans Regular"/>
          <w:color w:val="000000"/>
          <w:sz w:val="22"/>
          <w:szCs w:val="22"/>
          <w:lang w:val="mk-MK"/>
        </w:rPr>
      </w:pPr>
      <w:r>
        <w:rPr>
          <w:rFonts w:ascii="StobiSans Regular" w:hAnsi="StobiSans Regular"/>
          <w:color w:val="000000"/>
          <w:sz w:val="22"/>
          <w:szCs w:val="22"/>
          <w:lang w:val="mk-MK"/>
        </w:rPr>
        <w:tab/>
      </w:r>
      <w:r w:rsidR="00EB553D" w:rsidRPr="00EE59C9">
        <w:rPr>
          <w:rFonts w:ascii="StobiSans Regular" w:hAnsi="StobiSans Regular"/>
          <w:color w:val="000000"/>
          <w:sz w:val="22"/>
          <w:szCs w:val="22"/>
          <w:lang w:val="mk-MK"/>
        </w:rPr>
        <w:t>Според резултатите од температурата и месечн</w:t>
      </w:r>
      <w:r w:rsidR="00635037" w:rsidRPr="00EE59C9">
        <w:rPr>
          <w:rFonts w:ascii="StobiSans Regular" w:hAnsi="StobiSans Regular"/>
          <w:color w:val="000000"/>
          <w:sz w:val="22"/>
          <w:szCs w:val="22"/>
          <w:lang w:val="mk-MK"/>
        </w:rPr>
        <w:t>ото</w:t>
      </w:r>
      <w:r w:rsidR="00EB553D" w:rsidRPr="00EE59C9">
        <w:rPr>
          <w:rFonts w:ascii="StobiSans Regular" w:hAnsi="StobiSans Regular"/>
          <w:color w:val="000000"/>
          <w:sz w:val="22"/>
          <w:szCs w:val="22"/>
          <w:lang w:val="mk-MK"/>
        </w:rPr>
        <w:t xml:space="preserve"> </w:t>
      </w:r>
      <w:r w:rsidR="00171A55" w:rsidRPr="00EE59C9">
        <w:rPr>
          <w:rFonts w:ascii="StobiSans Regular" w:hAnsi="StobiSans Regular"/>
          <w:color w:val="000000"/>
          <w:sz w:val="22"/>
          <w:szCs w:val="22"/>
          <w:lang w:val="mk-MK"/>
        </w:rPr>
        <w:t>количество</w:t>
      </w:r>
      <w:r w:rsidR="00EB553D" w:rsidRPr="00EE59C9">
        <w:rPr>
          <w:rFonts w:ascii="StobiSans Regular" w:hAnsi="StobiSans Regular"/>
          <w:color w:val="000000"/>
          <w:sz w:val="22"/>
          <w:szCs w:val="22"/>
          <w:lang w:val="mk-MK"/>
        </w:rPr>
        <w:t xml:space="preserve"> на врнежи од дожд во вегетациониот период мај-септември период 2009 - 201</w:t>
      </w:r>
      <w:r>
        <w:rPr>
          <w:rFonts w:ascii="StobiSans Regular" w:hAnsi="StobiSans Regular"/>
          <w:color w:val="000000"/>
          <w:sz w:val="22"/>
          <w:szCs w:val="22"/>
          <w:lang w:val="mk-MK"/>
        </w:rPr>
        <w:t>8 година двата најголеми реони</w:t>
      </w:r>
      <w:r w:rsidR="00EB553D" w:rsidRPr="00EE59C9">
        <w:rPr>
          <w:rFonts w:ascii="StobiSans Regular" w:hAnsi="StobiSans Regular"/>
          <w:color w:val="000000"/>
          <w:sz w:val="22"/>
          <w:szCs w:val="22"/>
          <w:lang w:val="mk-MK"/>
        </w:rPr>
        <w:t> за производство на тутун, се погодни за производство на </w:t>
      </w:r>
      <w:r w:rsidR="00B30E62" w:rsidRPr="00EE59C9">
        <w:rPr>
          <w:rFonts w:ascii="StobiSans Regular" w:hAnsi="StobiSans Regular"/>
          <w:color w:val="000000"/>
          <w:sz w:val="22"/>
          <w:szCs w:val="22"/>
          <w:lang w:val="mk-MK"/>
        </w:rPr>
        <w:t>ориенталски</w:t>
      </w:r>
      <w:r w:rsidR="00EB553D" w:rsidRPr="00EE59C9">
        <w:rPr>
          <w:rFonts w:ascii="StobiSans Regular" w:hAnsi="StobiSans Regular"/>
          <w:color w:val="000000"/>
          <w:sz w:val="22"/>
          <w:szCs w:val="22"/>
          <w:lang w:val="mk-MK"/>
        </w:rPr>
        <w:t xml:space="preserve"> тутун според</w:t>
      </w:r>
      <w:r w:rsidR="00A95904" w:rsidRPr="00EE59C9">
        <w:rPr>
          <w:rFonts w:ascii="StobiSans Regular" w:hAnsi="StobiSans Regular"/>
          <w:color w:val="000000"/>
          <w:sz w:val="22"/>
          <w:szCs w:val="22"/>
          <w:lang w:val="mk-MK"/>
        </w:rPr>
        <w:t>ено со</w:t>
      </w:r>
      <w:r w:rsidR="00EB553D" w:rsidRPr="00EE59C9">
        <w:rPr>
          <w:rFonts w:ascii="StobiSans Regular" w:hAnsi="StobiSans Regular"/>
          <w:color w:val="000000"/>
          <w:sz w:val="22"/>
          <w:szCs w:val="22"/>
          <w:lang w:val="mk-MK"/>
        </w:rPr>
        <w:t xml:space="preserve"> литературни</w:t>
      </w:r>
      <w:r w:rsidR="00A95904" w:rsidRPr="00EE59C9">
        <w:rPr>
          <w:rFonts w:ascii="StobiSans Regular" w:hAnsi="StobiSans Regular"/>
          <w:color w:val="000000"/>
          <w:sz w:val="22"/>
          <w:szCs w:val="22"/>
          <w:lang w:val="mk-MK"/>
        </w:rPr>
        <w:t>те</w:t>
      </w:r>
      <w:r w:rsidR="00EB553D" w:rsidRPr="00EE59C9">
        <w:rPr>
          <w:rFonts w:ascii="StobiSans Regular" w:hAnsi="StobiSans Regular"/>
          <w:color w:val="000000"/>
          <w:sz w:val="22"/>
          <w:szCs w:val="22"/>
          <w:lang w:val="mk-MK"/>
        </w:rPr>
        <w:t xml:space="preserve"> податоци.</w:t>
      </w:r>
    </w:p>
    <w:p w14:paraId="518C1DE7" w14:textId="798EAC99" w:rsidR="000D631E" w:rsidRPr="00EE59C9" w:rsidRDefault="006D633A" w:rsidP="006D633A">
      <w:pPr>
        <w:pStyle w:val="NormalWeb"/>
        <w:tabs>
          <w:tab w:val="left" w:pos="5422"/>
        </w:tabs>
        <w:spacing w:before="0" w:beforeAutospacing="0" w:after="0" w:afterAutospacing="0"/>
        <w:jc w:val="both"/>
        <w:rPr>
          <w:rFonts w:ascii="StobiSans Regular" w:hAnsi="StobiSans Regular"/>
          <w:color w:val="000000"/>
          <w:sz w:val="22"/>
          <w:szCs w:val="22"/>
          <w:lang w:val="mk-MK"/>
        </w:rPr>
      </w:pPr>
      <w:r>
        <w:rPr>
          <w:rFonts w:ascii="StobiSans Regular" w:hAnsi="StobiSans Regular"/>
          <w:color w:val="000000"/>
          <w:sz w:val="22"/>
          <w:szCs w:val="22"/>
          <w:lang w:val="mk-MK"/>
        </w:rPr>
        <w:tab/>
      </w:r>
    </w:p>
    <w:p w14:paraId="1749377F" w14:textId="77777777" w:rsidR="004E3D96" w:rsidRPr="00EE59C9" w:rsidRDefault="00116236" w:rsidP="008C0BC6">
      <w:pPr>
        <w:pStyle w:val="ListParagraph"/>
        <w:keepNext/>
        <w:numPr>
          <w:ilvl w:val="2"/>
          <w:numId w:val="24"/>
        </w:numPr>
        <w:autoSpaceDE w:val="0"/>
        <w:autoSpaceDN w:val="0"/>
        <w:adjustRightInd w:val="0"/>
        <w:spacing w:after="0" w:line="240" w:lineRule="auto"/>
        <w:rPr>
          <w:rFonts w:ascii="StobiSans Regular" w:hAnsi="StobiSans Regular" w:cs="Times New Roman"/>
          <w:bCs/>
          <w:lang w:val="mk-MK"/>
        </w:rPr>
      </w:pPr>
      <w:r w:rsidRPr="00EE59C9">
        <w:rPr>
          <w:rFonts w:ascii="StobiSans Regular" w:hAnsi="StobiSans Regular" w:cs="Times New Roman"/>
          <w:bCs/>
          <w:lang w:val="mk-MK"/>
        </w:rPr>
        <w:t>Почвени Услови</w:t>
      </w:r>
    </w:p>
    <w:p w14:paraId="3806509F" w14:textId="2BE88824" w:rsidR="00704C03" w:rsidRPr="00704C03" w:rsidRDefault="006D4569" w:rsidP="000D631E">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116236" w:rsidRPr="00704C03">
        <w:rPr>
          <w:rFonts w:ascii="StobiSans Regular" w:eastAsia="Times New Roman" w:hAnsi="StobiSans Regular" w:cs="Times New Roman"/>
          <w:lang w:val="mk-MK" w:eastAsia="en-GB"/>
        </w:rPr>
        <w:t xml:space="preserve">Еден од најзначајните фактори за добро производство на </w:t>
      </w:r>
      <w:r w:rsidR="00704C03" w:rsidRPr="00704C03">
        <w:rPr>
          <w:rFonts w:ascii="StobiSans Regular" w:eastAsia="Times New Roman" w:hAnsi="StobiSans Regular" w:cs="Times New Roman"/>
          <w:lang w:val="mk-MK" w:eastAsia="en-GB"/>
        </w:rPr>
        <w:t xml:space="preserve">ориенталски </w:t>
      </w:r>
      <w:r w:rsidR="00116236" w:rsidRPr="00704C03">
        <w:rPr>
          <w:rFonts w:ascii="StobiSans Regular" w:eastAsia="Times New Roman" w:hAnsi="StobiSans Regular" w:cs="Times New Roman"/>
          <w:lang w:val="mk-MK" w:eastAsia="en-GB"/>
        </w:rPr>
        <w:t>тутун е с</w:t>
      </w:r>
      <w:r w:rsidR="00704C03" w:rsidRPr="00704C03">
        <w:rPr>
          <w:rFonts w:ascii="StobiSans Regular" w:eastAsia="Times New Roman" w:hAnsi="StobiSans Regular" w:cs="Times New Roman"/>
          <w:lang w:val="mk-MK" w:eastAsia="en-GB"/>
        </w:rPr>
        <w:t xml:space="preserve">остојбата на почвата. Тутунот </w:t>
      </w:r>
      <w:r w:rsidR="00116236" w:rsidRPr="00704C03">
        <w:rPr>
          <w:rFonts w:ascii="StobiSans Regular" w:eastAsia="Times New Roman" w:hAnsi="StobiSans Regular" w:cs="Times New Roman"/>
          <w:lang w:val="mk-MK" w:eastAsia="en-GB"/>
        </w:rPr>
        <w:t xml:space="preserve">претежно </w:t>
      </w:r>
      <w:r w:rsidR="00704C03" w:rsidRPr="00704C03">
        <w:rPr>
          <w:rFonts w:ascii="StobiSans Regular" w:eastAsia="Times New Roman" w:hAnsi="StobiSans Regular" w:cs="Times New Roman"/>
          <w:lang w:val="mk-MK" w:eastAsia="en-GB"/>
        </w:rPr>
        <w:t xml:space="preserve">се одгледува на </w:t>
      </w:r>
      <w:r w:rsidR="00752DA7" w:rsidRPr="00704C03">
        <w:rPr>
          <w:rFonts w:ascii="StobiSans Regular" w:eastAsia="Times New Roman" w:hAnsi="StobiSans Regular" w:cs="Times New Roman"/>
          <w:lang w:val="mk-MK" w:eastAsia="en-GB"/>
        </w:rPr>
        <w:t>делувијални</w:t>
      </w:r>
      <w:r w:rsidR="00704C03" w:rsidRPr="00704C03">
        <w:rPr>
          <w:rFonts w:ascii="StobiSans Regular" w:eastAsia="Times New Roman" w:hAnsi="StobiSans Regular" w:cs="Times New Roman"/>
          <w:lang w:val="mk-MK" w:eastAsia="en-GB"/>
        </w:rPr>
        <w:t xml:space="preserve"> почви, кои содржат мало количество на азот.</w:t>
      </w:r>
      <w:r w:rsidR="00116236" w:rsidRPr="00704C03">
        <w:rPr>
          <w:rFonts w:ascii="StobiSans Regular" w:eastAsia="Times New Roman" w:hAnsi="StobiSans Regular" w:cs="Times New Roman"/>
          <w:lang w:val="mk-MK" w:eastAsia="en-GB"/>
        </w:rPr>
        <w:t> </w:t>
      </w:r>
    </w:p>
    <w:p w14:paraId="6EE2BCE7" w14:textId="12BB8E7E" w:rsidR="00116236" w:rsidRPr="002E6D60" w:rsidRDefault="006D4569" w:rsidP="000D631E">
      <w:pPr>
        <w:spacing w:after="0" w:line="240" w:lineRule="auto"/>
        <w:jc w:val="both"/>
        <w:rPr>
          <w:rFonts w:ascii="StobiSans Regular" w:eastAsia="Times New Roman" w:hAnsi="StobiSans Regular" w:cs="Times New Roman"/>
          <w:color w:val="7030A0"/>
          <w:lang w:val="mk-MK" w:eastAsia="en-GB"/>
        </w:rPr>
      </w:pPr>
      <w:r>
        <w:rPr>
          <w:rFonts w:ascii="StobiSans Regular" w:eastAsia="Times New Roman" w:hAnsi="StobiSans Regular" w:cs="Times New Roman"/>
          <w:lang w:val="mk-MK" w:eastAsia="en-GB"/>
        </w:rPr>
        <w:tab/>
      </w:r>
      <w:r w:rsidR="00116236" w:rsidRPr="00C44CFE">
        <w:rPr>
          <w:rFonts w:ascii="StobiSans Regular" w:eastAsia="Times New Roman" w:hAnsi="StobiSans Regular" w:cs="Times New Roman"/>
          <w:lang w:val="mk-MK" w:eastAsia="en-GB"/>
        </w:rPr>
        <w:t>Производството на тутун во Република Северна Македонија игра важна улога во целокупниот општествен развој. Активностите во овој сектор директно или индиректно влијаат врз животната средина, луѓето, флората и фауната. Процесот на производство во примарниот сектор користи значителен дел од ресурсите, како што се вода и почва, и затоа обврските за т.н. одржливо земјоделство и </w:t>
      </w:r>
      <w:r w:rsidR="00635037" w:rsidRPr="00C44CFE">
        <w:rPr>
          <w:rFonts w:ascii="StobiSans Regular" w:eastAsia="Times New Roman" w:hAnsi="StobiSans Regular" w:cs="Times New Roman"/>
          <w:lang w:val="mk-MK" w:eastAsia="en-GB"/>
        </w:rPr>
        <w:t>ДЗП</w:t>
      </w:r>
      <w:r w:rsidR="00116236" w:rsidRPr="00C44CFE">
        <w:rPr>
          <w:rFonts w:ascii="StobiSans Regular" w:eastAsia="Times New Roman" w:hAnsi="StobiSans Regular" w:cs="Times New Roman"/>
          <w:lang w:val="mk-MK" w:eastAsia="en-GB"/>
        </w:rPr>
        <w:t> се неизбежни</w:t>
      </w:r>
      <w:r w:rsidR="00116236" w:rsidRPr="002E6D60">
        <w:rPr>
          <w:rFonts w:ascii="StobiSans Regular" w:eastAsia="Times New Roman" w:hAnsi="StobiSans Regular" w:cs="Times New Roman"/>
          <w:color w:val="7030A0"/>
          <w:lang w:val="mk-MK" w:eastAsia="en-GB"/>
        </w:rPr>
        <w:t>.</w:t>
      </w:r>
    </w:p>
    <w:p w14:paraId="0B75EBD9" w14:textId="40564134" w:rsidR="00116236" w:rsidRPr="00EE59C9" w:rsidRDefault="006D4569" w:rsidP="00752D0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r w:rsidR="00116236" w:rsidRPr="00EE59C9">
        <w:rPr>
          <w:rFonts w:ascii="StobiSans Regular" w:eastAsia="Times New Roman" w:hAnsi="StobiSans Regular" w:cs="Times New Roman"/>
          <w:color w:val="000000"/>
          <w:lang w:val="mk-MK" w:eastAsia="en-GB"/>
        </w:rPr>
        <w:t xml:space="preserve">Во текот на целокупниот циклус на производство, потребно е постојано да се следат новите технолошки достигнувања (избор на сорти, производство на семенски материјал, избор на соодветни ѓубрива, правилна комбинација на пестициди и сл.), што може да се постигне само со континуирана едукација и надградба </w:t>
      </w:r>
      <w:r w:rsidR="00C13F56" w:rsidRPr="00EE59C9">
        <w:rPr>
          <w:rFonts w:ascii="StobiSans Regular" w:eastAsia="Times New Roman" w:hAnsi="StobiSans Regular" w:cs="Times New Roman"/>
          <w:color w:val="000000"/>
          <w:lang w:val="mk-MK" w:eastAsia="en-GB"/>
        </w:rPr>
        <w:t xml:space="preserve">на </w:t>
      </w:r>
      <w:r w:rsidR="00116236" w:rsidRPr="00EE59C9">
        <w:rPr>
          <w:rFonts w:ascii="StobiSans Regular" w:eastAsia="Times New Roman" w:hAnsi="StobiSans Regular" w:cs="Times New Roman"/>
          <w:color w:val="000000"/>
          <w:lang w:val="mk-MK" w:eastAsia="en-GB"/>
        </w:rPr>
        <w:t>персоналот и земјоделците.</w:t>
      </w:r>
    </w:p>
    <w:p w14:paraId="45E5961C" w14:textId="48104207" w:rsidR="00116236" w:rsidRPr="00EE59C9" w:rsidRDefault="006D4569" w:rsidP="00752D0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116236" w:rsidRPr="00EE59C9">
        <w:rPr>
          <w:rFonts w:ascii="StobiSans Regular" w:eastAsia="Times New Roman" w:hAnsi="StobiSans Regular" w:cs="Times New Roman"/>
          <w:color w:val="000000"/>
          <w:lang w:val="mk-MK" w:eastAsia="en-GB"/>
        </w:rPr>
        <w:t>Според податоците објавени во Националната стратегија за земјоделство и </w:t>
      </w:r>
      <w:r w:rsidR="00116236" w:rsidRPr="00EE59C9">
        <w:rPr>
          <w:rFonts w:ascii="StobiSans Regular" w:eastAsia="Times New Roman" w:hAnsi="StobiSans Regular" w:cs="Times New Roman"/>
          <w:iCs/>
          <w:color w:val="000000"/>
          <w:lang w:val="mk-MK" w:eastAsia="en-GB"/>
        </w:rPr>
        <w:t>рурален развој во текот на 2014-2020 година</w:t>
      </w:r>
      <w:r w:rsidR="00116236" w:rsidRPr="00EE59C9">
        <w:rPr>
          <w:rFonts w:ascii="StobiSans Regular" w:eastAsia="Times New Roman" w:hAnsi="StobiSans Regular" w:cs="Times New Roman"/>
          <w:color w:val="000000"/>
          <w:lang w:val="mk-MK" w:eastAsia="en-GB"/>
        </w:rPr>
        <w:t xml:space="preserve">, 50,1% од вкупното расположливо земјиште во Северна Македонија е земјоделско подрачје. Околу две третини од земјоделското земјиште спаѓа во категоријата пасишта, а остатокот </w:t>
      </w:r>
      <w:r w:rsidR="00A637D8" w:rsidRPr="00EE59C9">
        <w:rPr>
          <w:rFonts w:ascii="StobiSans Regular" w:eastAsia="Times New Roman" w:hAnsi="StobiSans Regular" w:cs="Times New Roman"/>
          <w:color w:val="000000"/>
          <w:lang w:val="mk-MK" w:eastAsia="en-GB"/>
        </w:rPr>
        <w:t xml:space="preserve">е </w:t>
      </w:r>
      <w:r w:rsidR="00116236" w:rsidRPr="00EE59C9">
        <w:rPr>
          <w:rFonts w:ascii="StobiSans Regular" w:eastAsia="Times New Roman" w:hAnsi="StobiSans Regular" w:cs="Times New Roman"/>
          <w:color w:val="000000"/>
          <w:lang w:val="mk-MK" w:eastAsia="en-GB"/>
        </w:rPr>
        <w:t>обработ</w:t>
      </w:r>
      <w:r w:rsidR="00A637D8" w:rsidRPr="00EE59C9">
        <w:rPr>
          <w:rFonts w:ascii="StobiSans Regular" w:eastAsia="Times New Roman" w:hAnsi="StobiSans Regular" w:cs="Times New Roman"/>
          <w:color w:val="000000"/>
          <w:lang w:val="mk-MK" w:eastAsia="en-GB"/>
        </w:rPr>
        <w:t>ливо</w:t>
      </w:r>
      <w:r w:rsidR="00116236" w:rsidRPr="00EE59C9">
        <w:rPr>
          <w:rFonts w:ascii="StobiSans Regular" w:eastAsia="Times New Roman" w:hAnsi="StobiSans Regular" w:cs="Times New Roman"/>
          <w:color w:val="000000"/>
          <w:lang w:val="mk-MK" w:eastAsia="en-GB"/>
        </w:rPr>
        <w:t xml:space="preserve"> земјоделско земјиште. Според разновидноста на карактеристиките на почвата, Северна Македонија </w:t>
      </w:r>
      <w:r w:rsidR="00704C03" w:rsidRPr="00324802">
        <w:rPr>
          <w:rFonts w:ascii="StobiSans Regular" w:eastAsia="Times New Roman" w:hAnsi="StobiSans Regular" w:cs="Times New Roman"/>
          <w:lang w:val="mk-MK" w:eastAsia="en-GB"/>
        </w:rPr>
        <w:t>може да с</w:t>
      </w:r>
      <w:r w:rsidR="00116236" w:rsidRPr="00324802">
        <w:rPr>
          <w:rFonts w:ascii="StobiSans Regular" w:eastAsia="Times New Roman" w:hAnsi="StobiSans Regular" w:cs="Times New Roman"/>
          <w:lang w:val="mk-MK" w:eastAsia="en-GB"/>
        </w:rPr>
        <w:t>е</w:t>
      </w:r>
      <w:r w:rsidR="00704C03" w:rsidRPr="00324802">
        <w:rPr>
          <w:rFonts w:ascii="StobiSans Regular" w:eastAsia="Times New Roman" w:hAnsi="StobiSans Regular" w:cs="Times New Roman"/>
          <w:lang w:val="mk-MK" w:eastAsia="en-GB"/>
        </w:rPr>
        <w:t xml:space="preserve"> каже дека претставува</w:t>
      </w:r>
      <w:r w:rsidR="00116236" w:rsidRPr="00324802">
        <w:rPr>
          <w:rFonts w:ascii="StobiSans Regular" w:eastAsia="Times New Roman" w:hAnsi="StobiSans Regular" w:cs="Times New Roman"/>
          <w:lang w:val="mk-MK" w:eastAsia="en-GB"/>
        </w:rPr>
        <w:t xml:space="preserve"> </w:t>
      </w:r>
      <w:r w:rsidR="00116236" w:rsidRPr="00EE59C9">
        <w:rPr>
          <w:rFonts w:ascii="StobiSans Regular" w:eastAsia="Times New Roman" w:hAnsi="StobiSans Regular" w:cs="Times New Roman"/>
          <w:color w:val="000000"/>
          <w:lang w:val="mk-MK" w:eastAsia="en-GB"/>
        </w:rPr>
        <w:t xml:space="preserve">природен музеј на скоро сите </w:t>
      </w:r>
      <w:r w:rsidR="00324802">
        <w:rPr>
          <w:rFonts w:ascii="StobiSans Regular" w:eastAsia="Times New Roman" w:hAnsi="StobiSans Regular" w:cs="Times New Roman"/>
          <w:color w:val="000000"/>
          <w:lang w:val="mk-MK" w:eastAsia="en-GB"/>
        </w:rPr>
        <w:t xml:space="preserve">типови </w:t>
      </w:r>
      <w:r w:rsidR="00116236" w:rsidRPr="00EE59C9">
        <w:rPr>
          <w:rFonts w:ascii="StobiSans Regular" w:eastAsia="Times New Roman" w:hAnsi="StobiSans Regular" w:cs="Times New Roman"/>
          <w:color w:val="000000"/>
          <w:lang w:val="mk-MK" w:eastAsia="en-GB"/>
        </w:rPr>
        <w:t>почви што се наоѓаат во Европа.</w:t>
      </w:r>
    </w:p>
    <w:p w14:paraId="13BC8571" w14:textId="32C1F417" w:rsidR="00116236" w:rsidRPr="00EE59C9" w:rsidRDefault="006D4569" w:rsidP="00752D0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116236" w:rsidRPr="00EE59C9">
        <w:rPr>
          <w:rFonts w:ascii="StobiSans Regular" w:eastAsia="Times New Roman" w:hAnsi="StobiSans Regular" w:cs="Times New Roman"/>
          <w:color w:val="000000"/>
          <w:lang w:val="mk-MK" w:eastAsia="en-GB"/>
        </w:rPr>
        <w:t>Република Северна Македонија го има македонскиот информативен систем за почвата (МАСИС, </w:t>
      </w:r>
      <w:hyperlink r:id="rId10" w:history="1">
        <w:r w:rsidR="00116236" w:rsidRPr="00EE59C9">
          <w:rPr>
            <w:rFonts w:ascii="StobiSans Regular" w:eastAsia="Times New Roman" w:hAnsi="StobiSans Regular" w:cs="Times New Roman"/>
            <w:u w:val="single"/>
            <w:lang w:val="mk-MK" w:eastAsia="en-GB"/>
          </w:rPr>
          <w:t>www.maksoil.ukim.mk</w:t>
        </w:r>
      </w:hyperlink>
      <w:r w:rsidR="00116236" w:rsidRPr="00EE59C9">
        <w:rPr>
          <w:rFonts w:ascii="StobiSans Regular" w:eastAsia="Times New Roman" w:hAnsi="StobiSans Regular" w:cs="Times New Roman"/>
          <w:lang w:val="mk-MK" w:eastAsia="en-GB"/>
        </w:rPr>
        <w:t> </w:t>
      </w:r>
      <w:r w:rsidR="00116236" w:rsidRPr="00EE59C9">
        <w:rPr>
          <w:rFonts w:ascii="StobiSans Regular" w:eastAsia="Times New Roman" w:hAnsi="StobiSans Regular" w:cs="Times New Roman"/>
          <w:color w:val="000000"/>
          <w:lang w:val="mk-MK" w:eastAsia="en-GB"/>
        </w:rPr>
        <w:t>) како можност да се добие реална слика за реалната состојба на почвата, заснована врз современи научни методи, давајќи детални информации за почв</w:t>
      </w:r>
      <w:r w:rsidR="002A564F" w:rsidRPr="00EE59C9">
        <w:rPr>
          <w:rFonts w:ascii="StobiSans Regular" w:eastAsia="Times New Roman" w:hAnsi="StobiSans Regular" w:cs="Times New Roman"/>
          <w:color w:val="000000"/>
          <w:lang w:val="mk-MK" w:eastAsia="en-GB"/>
        </w:rPr>
        <w:t>ените</w:t>
      </w:r>
      <w:r w:rsidR="00116236" w:rsidRPr="00EE59C9">
        <w:rPr>
          <w:rFonts w:ascii="StobiSans Regular" w:eastAsia="Times New Roman" w:hAnsi="StobiSans Regular" w:cs="Times New Roman"/>
          <w:color w:val="000000"/>
          <w:lang w:val="mk-MK" w:eastAsia="en-GB"/>
        </w:rPr>
        <w:t xml:space="preserve"> тип</w:t>
      </w:r>
      <w:r w:rsidR="002A564F" w:rsidRPr="00EE59C9">
        <w:rPr>
          <w:rFonts w:ascii="StobiSans Regular" w:eastAsia="Times New Roman" w:hAnsi="StobiSans Regular" w:cs="Times New Roman"/>
          <w:color w:val="000000"/>
          <w:lang w:val="mk-MK" w:eastAsia="en-GB"/>
        </w:rPr>
        <w:t>ови</w:t>
      </w:r>
      <w:r w:rsidR="00116236" w:rsidRPr="00EE59C9">
        <w:rPr>
          <w:rFonts w:ascii="StobiSans Regular" w:eastAsia="Times New Roman" w:hAnsi="StobiSans Regular" w:cs="Times New Roman"/>
          <w:color w:val="000000"/>
          <w:lang w:val="mk-MK" w:eastAsia="en-GB"/>
        </w:rPr>
        <w:t>, состав и структура.</w:t>
      </w:r>
    </w:p>
    <w:p w14:paraId="42580EA7" w14:textId="55BDDF42" w:rsidR="00116236" w:rsidRPr="00EE59C9" w:rsidRDefault="006D4569" w:rsidP="00752D0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116236" w:rsidRPr="00EE59C9">
        <w:rPr>
          <w:rFonts w:ascii="StobiSans Regular" w:eastAsia="Times New Roman" w:hAnsi="StobiSans Regular" w:cs="Times New Roman"/>
          <w:color w:val="000000"/>
          <w:lang w:val="mk-MK" w:eastAsia="en-GB"/>
        </w:rPr>
        <w:t>Предуслов за зголемување на обемот и застапеноста на сорт</w:t>
      </w:r>
      <w:r w:rsidR="002A564F" w:rsidRPr="00EE59C9">
        <w:rPr>
          <w:rFonts w:ascii="StobiSans Regular" w:eastAsia="Times New Roman" w:hAnsi="StobiSans Regular" w:cs="Times New Roman"/>
          <w:color w:val="000000"/>
          <w:lang w:val="mk-MK" w:eastAsia="en-GB"/>
        </w:rPr>
        <w:t>н</w:t>
      </w:r>
      <w:r w:rsidR="00116236" w:rsidRPr="00EE59C9">
        <w:rPr>
          <w:rFonts w:ascii="StobiSans Regular" w:eastAsia="Times New Roman" w:hAnsi="StobiSans Regular" w:cs="Times New Roman"/>
          <w:color w:val="000000"/>
          <w:lang w:val="mk-MK" w:eastAsia="en-GB"/>
        </w:rPr>
        <w:t>ата структура на производството на тутун е да се обезбедат информации за соодветноста на култивирање на одредени видови и сорти во различни региони на производство во земјата. Пристапот до податоци од агрохемиски анализи на почвите овозможува да се следат промените што се резултат на климатските промени и човековите влијанија.</w:t>
      </w:r>
    </w:p>
    <w:p w14:paraId="4736E4E6" w14:textId="1A47896D" w:rsidR="00116236" w:rsidRDefault="00E01F8B" w:rsidP="00752D0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116236" w:rsidRPr="00EE59C9">
        <w:rPr>
          <w:rFonts w:ascii="StobiSans Regular" w:eastAsia="Times New Roman" w:hAnsi="StobiSans Regular" w:cs="Times New Roman"/>
          <w:color w:val="000000"/>
          <w:lang w:val="mk-MK" w:eastAsia="en-GB"/>
        </w:rPr>
        <w:t>Едно од главните барања за одржливо</w:t>
      </w:r>
      <w:r>
        <w:rPr>
          <w:rFonts w:ascii="StobiSans Regular" w:eastAsia="Times New Roman" w:hAnsi="StobiSans Regular" w:cs="Times New Roman"/>
          <w:color w:val="000000"/>
          <w:lang w:val="mk-MK" w:eastAsia="en-GB"/>
        </w:rPr>
        <w:t>ст е постоењето на здрава почва</w:t>
      </w:r>
      <w:r w:rsidR="00116236" w:rsidRPr="00EE59C9">
        <w:rPr>
          <w:rFonts w:ascii="StobiSans Regular" w:eastAsia="Times New Roman" w:hAnsi="StobiSans Regular" w:cs="Times New Roman"/>
          <w:color w:val="000000"/>
          <w:lang w:val="mk-MK" w:eastAsia="en-GB"/>
        </w:rPr>
        <w:t xml:space="preserve">. Почвата е необновлив ресурс кој овозможува производство на храна за луѓето и животните. Во процесот на земјоделско производство постојат специфични агротехнички мерки кои, доколку се применуваат доследно, можат да имаат позитивен ефект врз целиот екосистем, сите во позитивна корелација со квалитетот и приносот по единица површина. Одржливото земјоделство се заснова на воспоставување хармонија помеѓу човекот и природата, што е сериозно нарушено со употреба на нови технологии и практики. Главните активности што треба да се преземат се откажување на употребата на вештачки материи во земјоделското производство, нивна замена со природни препарати и интеракција со сите компоненти вклучени во производниот циклус. Државата, исто така, придонесува за спроведување на овие земјоделски активности со мерки за финансиска поддршка </w:t>
      </w:r>
      <w:r w:rsidR="00911E29" w:rsidRPr="00EE59C9">
        <w:rPr>
          <w:rFonts w:ascii="StobiSans Regular" w:eastAsia="Times New Roman" w:hAnsi="StobiSans Regular" w:cs="Times New Roman"/>
          <w:color w:val="000000"/>
          <w:lang w:val="mk-MK" w:eastAsia="en-GB"/>
        </w:rPr>
        <w:t>(Извор</w:t>
      </w:r>
      <w:r w:rsidR="00911E29" w:rsidRPr="00EE59C9">
        <w:rPr>
          <w:rFonts w:ascii="StobiSans Regular" w:eastAsia="Times New Roman" w:hAnsi="StobiSans Regular" w:cs="Times New Roman"/>
          <w:i/>
          <w:iCs/>
          <w:color w:val="000000"/>
          <w:lang w:val="mk-MK" w:eastAsia="en-GB"/>
        </w:rPr>
        <w:t>:</w:t>
      </w:r>
      <w:r w:rsidR="00116236" w:rsidRPr="00EE59C9">
        <w:rPr>
          <w:rFonts w:ascii="StobiSans Regular" w:eastAsia="Times New Roman" w:hAnsi="StobiSans Regular" w:cs="Times New Roman"/>
          <w:color w:val="000000"/>
          <w:lang w:val="mk-MK" w:eastAsia="en-GB"/>
        </w:rPr>
        <w:t> </w:t>
      </w:r>
      <w:r w:rsidR="00911E29" w:rsidRPr="00EE59C9">
        <w:rPr>
          <w:rFonts w:ascii="StobiSans Regular" w:eastAsia="Times New Roman" w:hAnsi="StobiSans Regular" w:cs="Times New Roman"/>
          <w:i/>
          <w:iCs/>
          <w:color w:val="000000"/>
          <w:lang w:val="mk-MK" w:eastAsia="en-GB"/>
        </w:rPr>
        <w:t>МЗШВ)</w:t>
      </w:r>
      <w:r w:rsidR="00116236" w:rsidRPr="00EE59C9">
        <w:rPr>
          <w:rFonts w:ascii="StobiSans Regular" w:eastAsia="Times New Roman" w:hAnsi="StobiSans Regular" w:cs="Times New Roman"/>
          <w:color w:val="000000"/>
          <w:lang w:val="mk-MK" w:eastAsia="en-GB"/>
        </w:rPr>
        <w:t>.</w:t>
      </w:r>
    </w:p>
    <w:p w14:paraId="456FE347" w14:textId="77777777" w:rsidR="00752D00" w:rsidRPr="00EE59C9" w:rsidRDefault="00752D00" w:rsidP="00752D00">
      <w:pPr>
        <w:spacing w:after="0" w:line="240" w:lineRule="auto"/>
        <w:jc w:val="both"/>
        <w:rPr>
          <w:rFonts w:ascii="StobiSans Regular" w:eastAsia="Times New Roman" w:hAnsi="StobiSans Regular" w:cs="Times New Roman"/>
          <w:color w:val="000000"/>
          <w:lang w:val="mk-MK" w:eastAsia="en-GB"/>
        </w:rPr>
      </w:pPr>
    </w:p>
    <w:p w14:paraId="1FF8294B" w14:textId="77777777" w:rsidR="009F2CBC" w:rsidRPr="00EE59C9" w:rsidRDefault="00D735C4" w:rsidP="008C0BC6">
      <w:pPr>
        <w:pStyle w:val="ListParagraph"/>
        <w:keepNext/>
        <w:numPr>
          <w:ilvl w:val="1"/>
          <w:numId w:val="24"/>
        </w:numPr>
        <w:spacing w:before="120" w:after="120"/>
        <w:outlineLvl w:val="2"/>
        <w:rPr>
          <w:rFonts w:ascii="StobiSans Regular" w:hAnsi="StobiSans Regular" w:cs="Times New Roman"/>
          <w:bCs/>
          <w:lang w:val="mk-MK"/>
        </w:rPr>
      </w:pPr>
      <w:bookmarkStart w:id="24" w:name="_Toc44343523"/>
      <w:r w:rsidRPr="00EE59C9">
        <w:rPr>
          <w:rFonts w:ascii="StobiSans Regular" w:hAnsi="StobiSans Regular" w:cs="Times New Roman"/>
          <w:bCs/>
          <w:lang w:val="mk-MK"/>
        </w:rPr>
        <w:t>Состојби со наводнување на површините под тутун</w:t>
      </w:r>
      <w:bookmarkEnd w:id="24"/>
      <w:r w:rsidRPr="00EE59C9">
        <w:rPr>
          <w:rFonts w:ascii="StobiSans Regular" w:hAnsi="StobiSans Regular" w:cs="Times New Roman"/>
          <w:bCs/>
          <w:lang w:val="mk-MK"/>
        </w:rPr>
        <w:t xml:space="preserve"> </w:t>
      </w:r>
    </w:p>
    <w:p w14:paraId="0E54DEA4" w14:textId="3BC29E27" w:rsidR="009D054F" w:rsidRPr="00EE59C9" w:rsidRDefault="004B7001" w:rsidP="008C0BC6">
      <w:pPr>
        <w:pStyle w:val="ListParagraph"/>
        <w:widowControl/>
        <w:numPr>
          <w:ilvl w:val="2"/>
          <w:numId w:val="24"/>
        </w:numPr>
        <w:spacing w:before="120" w:after="120" w:line="259" w:lineRule="auto"/>
        <w:ind w:left="1843" w:hanging="709"/>
        <w:contextualSpacing w:val="0"/>
        <w:outlineLvl w:val="3"/>
        <w:rPr>
          <w:rFonts w:ascii="StobiSans Regular" w:hAnsi="StobiSans Regular" w:cs="Times New Roman"/>
          <w:bCs/>
          <w:lang w:val="mk-MK"/>
        </w:rPr>
      </w:pPr>
      <w:r w:rsidRPr="00EE59C9">
        <w:rPr>
          <w:rFonts w:ascii="StobiSans Regular" w:hAnsi="StobiSans Regular" w:cs="Times New Roman"/>
          <w:bCs/>
          <w:lang w:val="mk-MK"/>
        </w:rPr>
        <w:t>Системи за наводнување</w:t>
      </w:r>
    </w:p>
    <w:p w14:paraId="68EDFC7D" w14:textId="6E615F02" w:rsidR="004B7001" w:rsidRPr="00EE59C9" w:rsidRDefault="00E01F8B" w:rsidP="00E01F8B">
      <w:pPr>
        <w:autoSpaceDE w:val="0"/>
        <w:autoSpaceDN w:val="0"/>
        <w:adjustRightInd w:val="0"/>
        <w:spacing w:after="0" w:line="240" w:lineRule="auto"/>
        <w:jc w:val="both"/>
        <w:rPr>
          <w:rFonts w:ascii="StobiSans Regular" w:hAnsi="StobiSans Regular" w:cs="Times New Roman"/>
          <w:bCs/>
          <w:color w:val="000000"/>
          <w:lang w:val="mk-MK"/>
        </w:rPr>
      </w:pPr>
      <w:r>
        <w:rPr>
          <w:rFonts w:ascii="StobiSans Regular" w:hAnsi="StobiSans Regular" w:cs="Times New Roman"/>
          <w:bCs/>
          <w:color w:val="000000"/>
          <w:lang w:val="mk-MK"/>
        </w:rPr>
        <w:tab/>
      </w:r>
      <w:r w:rsidR="004B7001" w:rsidRPr="00EE59C9">
        <w:rPr>
          <w:rFonts w:ascii="StobiSans Regular" w:hAnsi="StobiSans Regular" w:cs="Times New Roman"/>
          <w:bCs/>
          <w:color w:val="000000"/>
          <w:lang w:val="mk-MK"/>
        </w:rPr>
        <w:t>Според техничката документација, врз основа на која се градени системите во поранешниот период, било предвидено да се обезбеди наводнување на 163</w:t>
      </w:r>
      <w:r w:rsidR="00734B2A" w:rsidRPr="00EE59C9">
        <w:rPr>
          <w:rFonts w:ascii="StobiSans Regular" w:hAnsi="StobiSans Regular" w:cs="Times New Roman"/>
          <w:bCs/>
          <w:color w:val="000000"/>
          <w:lang w:val="mk-MK"/>
        </w:rPr>
        <w:t xml:space="preserve"> </w:t>
      </w:r>
      <w:r w:rsidR="004B7001" w:rsidRPr="00EE59C9">
        <w:rPr>
          <w:rFonts w:ascii="StobiSans Regular" w:hAnsi="StobiSans Regular" w:cs="Times New Roman"/>
          <w:bCs/>
          <w:color w:val="000000"/>
          <w:lang w:val="mk-MK"/>
        </w:rPr>
        <w:t>693 ха плодно земјиште, но изградените основни објекти (брани, акумулации, пумпни станици, магистрални канали и др.) во средно сушна година можат да обезбедат наводнување на 144</w:t>
      </w:r>
      <w:r w:rsidR="00734B2A" w:rsidRPr="00EE59C9">
        <w:rPr>
          <w:rFonts w:ascii="StobiSans Regular" w:hAnsi="StobiSans Regular" w:cs="Times New Roman"/>
          <w:bCs/>
          <w:color w:val="000000"/>
          <w:lang w:val="mk-MK"/>
        </w:rPr>
        <w:t xml:space="preserve"> </w:t>
      </w:r>
      <w:r w:rsidR="004B7001" w:rsidRPr="00EE59C9">
        <w:rPr>
          <w:rFonts w:ascii="StobiSans Regular" w:hAnsi="StobiSans Regular" w:cs="Times New Roman"/>
          <w:bCs/>
          <w:color w:val="000000"/>
          <w:lang w:val="mk-MK"/>
        </w:rPr>
        <w:t>894 ха земјоделско земјиште.</w:t>
      </w:r>
    </w:p>
    <w:p w14:paraId="0CFC291F" w14:textId="2886C24B" w:rsidR="004B7001" w:rsidRPr="00EE59C9" w:rsidRDefault="00E01F8B" w:rsidP="00E01F8B">
      <w:pPr>
        <w:autoSpaceDE w:val="0"/>
        <w:autoSpaceDN w:val="0"/>
        <w:adjustRightInd w:val="0"/>
        <w:spacing w:after="0" w:line="240" w:lineRule="auto"/>
        <w:jc w:val="both"/>
        <w:rPr>
          <w:rFonts w:ascii="StobiSans Regular" w:hAnsi="StobiSans Regular" w:cs="Times New Roman"/>
          <w:bCs/>
          <w:color w:val="000000"/>
          <w:lang w:val="mk-MK"/>
        </w:rPr>
      </w:pPr>
      <w:r>
        <w:rPr>
          <w:rFonts w:ascii="StobiSans Regular" w:hAnsi="StobiSans Regular" w:cs="Times New Roman"/>
          <w:bCs/>
          <w:color w:val="000000"/>
          <w:lang w:val="mk-MK"/>
        </w:rPr>
        <w:tab/>
      </w:r>
      <w:r w:rsidR="004B7001" w:rsidRPr="00EE59C9">
        <w:rPr>
          <w:rFonts w:ascii="StobiSans Regular" w:hAnsi="StobiSans Regular" w:cs="Times New Roman"/>
          <w:bCs/>
          <w:color w:val="000000"/>
          <w:lang w:val="mk-MK"/>
        </w:rPr>
        <w:t>Во текот на сезоната за наводнување 2018 година, согласно податоците од АД Водостопанство на Република Северна Македонија во државна сопственост и Јавните претпријатија Стрежево, Лисиче и Злетовица, наводнувани се 19</w:t>
      </w:r>
      <w:r w:rsidR="00734B2A" w:rsidRPr="00EE59C9">
        <w:rPr>
          <w:rFonts w:ascii="StobiSans Regular" w:hAnsi="StobiSans Regular" w:cs="Times New Roman"/>
          <w:bCs/>
          <w:color w:val="000000"/>
          <w:lang w:val="mk-MK"/>
        </w:rPr>
        <w:t> </w:t>
      </w:r>
      <w:r w:rsidR="004B7001" w:rsidRPr="00EE59C9">
        <w:rPr>
          <w:rFonts w:ascii="StobiSans Regular" w:hAnsi="StobiSans Regular" w:cs="Times New Roman"/>
          <w:bCs/>
          <w:color w:val="000000"/>
          <w:lang w:val="mk-MK"/>
        </w:rPr>
        <w:t>834,3 ха земјоделски површини во рамки на системите за наводнување.</w:t>
      </w:r>
    </w:p>
    <w:p w14:paraId="5320C724" w14:textId="30A84DB7" w:rsidR="00902E76" w:rsidRPr="00EE59C9" w:rsidRDefault="00902E76" w:rsidP="00902E76">
      <w:pPr>
        <w:spacing w:before="120" w:after="120" w:line="259" w:lineRule="atLeast"/>
        <w:ind w:left="1843" w:hanging="709"/>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xml:space="preserve">2.3.2. Структура на наводнуваните </w:t>
      </w:r>
      <w:r w:rsidR="00970E9A" w:rsidRPr="00EE59C9">
        <w:rPr>
          <w:rFonts w:ascii="StobiSans Regular" w:eastAsia="Times New Roman" w:hAnsi="StobiSans Regular" w:cs="Times New Roman"/>
          <w:lang w:val="mk-MK" w:eastAsia="en-GB"/>
        </w:rPr>
        <w:t>култури</w:t>
      </w:r>
      <w:r w:rsidRPr="00EE59C9">
        <w:rPr>
          <w:rFonts w:ascii="StobiSans Regular" w:eastAsia="Times New Roman" w:hAnsi="StobiSans Regular" w:cs="Times New Roman"/>
          <w:lang w:val="mk-MK" w:eastAsia="en-GB"/>
        </w:rPr>
        <w:t xml:space="preserve"> и учество на </w:t>
      </w:r>
      <w:r w:rsidR="00970E9A" w:rsidRPr="00EE59C9">
        <w:rPr>
          <w:rFonts w:ascii="StobiSans Regular" w:eastAsia="Times New Roman" w:hAnsi="StobiSans Regular" w:cs="Times New Roman"/>
          <w:lang w:val="mk-MK" w:eastAsia="en-GB"/>
        </w:rPr>
        <w:t>површини</w:t>
      </w:r>
      <w:r w:rsidRPr="00EE59C9">
        <w:rPr>
          <w:rFonts w:ascii="StobiSans Regular" w:eastAsia="Times New Roman" w:hAnsi="StobiSans Regular" w:cs="Times New Roman"/>
          <w:lang w:val="mk-MK" w:eastAsia="en-GB"/>
        </w:rPr>
        <w:t xml:space="preserve"> </w:t>
      </w:r>
      <w:r w:rsidR="00FC15BA" w:rsidRPr="00EE59C9">
        <w:rPr>
          <w:rFonts w:ascii="StobiSans Regular" w:eastAsia="Times New Roman" w:hAnsi="StobiSans Regular" w:cs="Times New Roman"/>
          <w:lang w:val="mk-MK" w:eastAsia="en-GB"/>
        </w:rPr>
        <w:t>п</w:t>
      </w:r>
      <w:r w:rsidRPr="00EE59C9">
        <w:rPr>
          <w:rFonts w:ascii="StobiSans Regular" w:eastAsia="Times New Roman" w:hAnsi="StobiSans Regular" w:cs="Times New Roman"/>
          <w:lang w:val="mk-MK" w:eastAsia="en-GB"/>
        </w:rPr>
        <w:t>од тутун      </w:t>
      </w:r>
    </w:p>
    <w:p w14:paraId="2B8489C5" w14:textId="54D886BE" w:rsidR="00902E76" w:rsidRPr="00EE59C9" w:rsidRDefault="00E01F8B" w:rsidP="00902E76">
      <w:pPr>
        <w:spacing w:line="259" w:lineRule="atLeast"/>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902E76" w:rsidRPr="00EE59C9">
        <w:rPr>
          <w:rFonts w:ascii="StobiSans Regular" w:eastAsia="Times New Roman" w:hAnsi="StobiSans Regular" w:cs="Times New Roman"/>
          <w:color w:val="000000"/>
          <w:lang w:val="mk-MK" w:eastAsia="en-GB"/>
        </w:rPr>
        <w:t>Од вкупно наводнува</w:t>
      </w:r>
      <w:r w:rsidR="00FC15BA" w:rsidRPr="00EE59C9">
        <w:rPr>
          <w:rFonts w:ascii="StobiSans Regular" w:eastAsia="Times New Roman" w:hAnsi="StobiSans Regular" w:cs="Times New Roman"/>
          <w:color w:val="000000"/>
          <w:lang w:val="mk-MK" w:eastAsia="en-GB"/>
        </w:rPr>
        <w:t>ните површини</w:t>
      </w:r>
      <w:r w:rsidR="00902E76" w:rsidRPr="00EE59C9">
        <w:rPr>
          <w:rFonts w:ascii="StobiSans Regular" w:eastAsia="Times New Roman" w:hAnsi="StobiSans Regular" w:cs="Times New Roman"/>
          <w:color w:val="000000"/>
          <w:lang w:val="mk-MK" w:eastAsia="en-GB"/>
        </w:rPr>
        <w:t xml:space="preserve"> во 2018 година</w:t>
      </w:r>
      <w:r w:rsidR="00FC15BA" w:rsidRPr="00EE59C9">
        <w:rPr>
          <w:rFonts w:ascii="StobiSans Regular" w:eastAsia="Times New Roman" w:hAnsi="StobiSans Regular" w:cs="Times New Roman"/>
          <w:color w:val="000000"/>
          <w:lang w:val="mk-MK" w:eastAsia="en-GB"/>
        </w:rPr>
        <w:t xml:space="preserve"> (19 834 ха)</w:t>
      </w:r>
      <w:r w:rsidR="00902E76" w:rsidRPr="00EE59C9">
        <w:rPr>
          <w:rFonts w:ascii="StobiSans Regular" w:eastAsia="Times New Roman" w:hAnsi="StobiSans Regular" w:cs="Times New Roman"/>
          <w:color w:val="000000"/>
          <w:lang w:val="mk-MK" w:eastAsia="en-GB"/>
        </w:rPr>
        <w:t xml:space="preserve">, 958,7 ха се под тутун или </w:t>
      </w:r>
      <w:r w:rsidR="00FC15BA" w:rsidRPr="00EE59C9">
        <w:rPr>
          <w:rFonts w:ascii="StobiSans Regular" w:eastAsia="Times New Roman" w:hAnsi="StobiSans Regular" w:cs="Times New Roman"/>
          <w:color w:val="000000"/>
          <w:lang w:val="mk-MK" w:eastAsia="en-GB"/>
        </w:rPr>
        <w:t xml:space="preserve">за периодот 2009-2018 година </w:t>
      </w:r>
      <w:r w:rsidR="00902E76" w:rsidRPr="00EE59C9">
        <w:rPr>
          <w:rFonts w:ascii="StobiSans Regular" w:eastAsia="Times New Roman" w:hAnsi="StobiSans Regular" w:cs="Times New Roman"/>
          <w:color w:val="000000"/>
          <w:lang w:val="mk-MK" w:eastAsia="en-GB"/>
        </w:rPr>
        <w:t>во просек околу 6,4%.</w:t>
      </w:r>
    </w:p>
    <w:p w14:paraId="393696FF" w14:textId="77777777" w:rsidR="00FC15BA" w:rsidRPr="00E01F8B" w:rsidRDefault="00902E76" w:rsidP="00FC15BA">
      <w:pPr>
        <w:spacing w:after="0" w:line="240" w:lineRule="auto"/>
        <w:jc w:val="center"/>
        <w:rPr>
          <w:rFonts w:ascii="StobiSans Regular" w:eastAsia="Times New Roman" w:hAnsi="StobiSans Regular" w:cs="Times New Roman"/>
          <w:b/>
          <w:bCs/>
          <w:color w:val="000000"/>
          <w:lang w:val="mk-MK" w:eastAsia="en-GB"/>
        </w:rPr>
      </w:pPr>
      <w:r w:rsidRPr="00E01F8B">
        <w:rPr>
          <w:rFonts w:ascii="StobiSans Regular" w:eastAsia="Times New Roman" w:hAnsi="StobiSans Regular" w:cs="Times New Roman"/>
          <w:b/>
          <w:bCs/>
          <w:color w:val="000000"/>
          <w:lang w:val="mk-MK" w:eastAsia="en-GB"/>
        </w:rPr>
        <w:lastRenderedPageBreak/>
        <w:t>Табела 11 . Структура на навод</w:t>
      </w:r>
      <w:r w:rsidR="00026E79" w:rsidRPr="00E01F8B">
        <w:rPr>
          <w:rFonts w:ascii="StobiSans Regular" w:eastAsia="Times New Roman" w:hAnsi="StobiSans Regular" w:cs="Times New Roman"/>
          <w:b/>
          <w:bCs/>
          <w:color w:val="000000"/>
          <w:lang w:val="mk-MK" w:eastAsia="en-GB"/>
        </w:rPr>
        <w:t>нуваните</w:t>
      </w:r>
      <w:r w:rsidRPr="00E01F8B">
        <w:rPr>
          <w:rFonts w:ascii="StobiSans Regular" w:eastAsia="Times New Roman" w:hAnsi="StobiSans Regular" w:cs="Times New Roman"/>
          <w:b/>
          <w:bCs/>
          <w:color w:val="000000"/>
          <w:lang w:val="mk-MK" w:eastAsia="en-GB"/>
        </w:rPr>
        <w:t xml:space="preserve"> култури во Република Северна Македонија </w:t>
      </w:r>
    </w:p>
    <w:p w14:paraId="16A60E4E" w14:textId="02600899" w:rsidR="00902E76" w:rsidRPr="00E01F8B" w:rsidRDefault="00902E76" w:rsidP="00FC15BA">
      <w:pPr>
        <w:spacing w:after="0" w:line="240" w:lineRule="auto"/>
        <w:jc w:val="center"/>
        <w:rPr>
          <w:rFonts w:ascii="StobiSans Regular" w:eastAsia="Times New Roman" w:hAnsi="StobiSans Regular" w:cs="Times New Roman"/>
          <w:b/>
          <w:bCs/>
          <w:color w:val="000000"/>
          <w:lang w:val="mk-MK" w:eastAsia="en-GB"/>
        </w:rPr>
      </w:pPr>
      <w:r w:rsidRPr="00E01F8B">
        <w:rPr>
          <w:rFonts w:ascii="StobiSans Regular" w:eastAsia="Times New Roman" w:hAnsi="StobiSans Regular" w:cs="Times New Roman"/>
          <w:b/>
          <w:bCs/>
          <w:color w:val="000000"/>
          <w:lang w:val="mk-MK" w:eastAsia="en-GB"/>
        </w:rPr>
        <w:t>во периодот 2009-2018 година</w:t>
      </w:r>
      <w:r w:rsidR="00FC15BA" w:rsidRPr="00E01F8B">
        <w:rPr>
          <w:rFonts w:ascii="StobiSans Regular" w:eastAsia="Times New Roman" w:hAnsi="StobiSans Regular" w:cs="Times New Roman"/>
          <w:b/>
          <w:bCs/>
          <w:color w:val="000000"/>
          <w:lang w:val="mk-MK" w:eastAsia="en-GB"/>
        </w:rPr>
        <w:t>,</w:t>
      </w:r>
      <w:r w:rsidRPr="00E01F8B">
        <w:rPr>
          <w:rFonts w:ascii="StobiSans Regular" w:eastAsia="Times New Roman" w:hAnsi="StobiSans Regular" w:cs="Times New Roman"/>
          <w:b/>
          <w:bCs/>
          <w:color w:val="000000"/>
          <w:lang w:val="mk-MK" w:eastAsia="en-GB"/>
        </w:rPr>
        <w:t> во ха</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718"/>
        <w:gridCol w:w="719"/>
        <w:gridCol w:w="734"/>
        <w:gridCol w:w="654"/>
        <w:gridCol w:w="719"/>
        <w:gridCol w:w="719"/>
        <w:gridCol w:w="719"/>
        <w:gridCol w:w="719"/>
        <w:gridCol w:w="654"/>
        <w:gridCol w:w="719"/>
        <w:gridCol w:w="654"/>
        <w:gridCol w:w="654"/>
        <w:gridCol w:w="805"/>
      </w:tblGrid>
      <w:tr w:rsidR="00B11E02" w:rsidRPr="00EE59C9" w14:paraId="3D639BFE" w14:textId="77777777" w:rsidTr="002B4720">
        <w:trPr>
          <w:trHeight w:val="1264"/>
        </w:trPr>
        <w:tc>
          <w:tcPr>
            <w:tcW w:w="334" w:type="pct"/>
            <w:textDirection w:val="btLr"/>
            <w:vAlign w:val="center"/>
          </w:tcPr>
          <w:p w14:paraId="7B7F819A"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година /култура</w:t>
            </w:r>
          </w:p>
        </w:tc>
        <w:tc>
          <w:tcPr>
            <w:tcW w:w="365" w:type="pct"/>
            <w:textDirection w:val="btLr"/>
            <w:vAlign w:val="center"/>
          </w:tcPr>
          <w:p w14:paraId="659BE4C8"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Ориз</w:t>
            </w:r>
          </w:p>
        </w:tc>
        <w:tc>
          <w:tcPr>
            <w:tcW w:w="365" w:type="pct"/>
            <w:textDirection w:val="btLr"/>
            <w:vAlign w:val="center"/>
          </w:tcPr>
          <w:p w14:paraId="28A4C5F8"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Луцерка</w:t>
            </w:r>
          </w:p>
        </w:tc>
        <w:tc>
          <w:tcPr>
            <w:tcW w:w="373" w:type="pct"/>
            <w:textDirection w:val="btLr"/>
            <w:vAlign w:val="center"/>
          </w:tcPr>
          <w:p w14:paraId="544B717E"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Тутун</w:t>
            </w:r>
          </w:p>
        </w:tc>
        <w:tc>
          <w:tcPr>
            <w:tcW w:w="332" w:type="pct"/>
            <w:textDirection w:val="btLr"/>
            <w:vAlign w:val="center"/>
          </w:tcPr>
          <w:p w14:paraId="6D4DC3AA"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Сончоглед</w:t>
            </w:r>
          </w:p>
        </w:tc>
        <w:tc>
          <w:tcPr>
            <w:tcW w:w="365" w:type="pct"/>
            <w:textDirection w:val="btLr"/>
            <w:vAlign w:val="center"/>
          </w:tcPr>
          <w:p w14:paraId="5B58493E"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Пченка</w:t>
            </w:r>
          </w:p>
        </w:tc>
        <w:tc>
          <w:tcPr>
            <w:tcW w:w="365" w:type="pct"/>
            <w:textDirection w:val="btLr"/>
            <w:vAlign w:val="center"/>
          </w:tcPr>
          <w:p w14:paraId="64FEAC5C"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Градинарски</w:t>
            </w:r>
          </w:p>
        </w:tc>
        <w:tc>
          <w:tcPr>
            <w:tcW w:w="365" w:type="pct"/>
            <w:textDirection w:val="btLr"/>
            <w:vAlign w:val="center"/>
          </w:tcPr>
          <w:p w14:paraId="19272149" w14:textId="2A1C9C0C"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Лозови</w:t>
            </w:r>
            <w:r w:rsidR="00FC15BA" w:rsidRPr="00EE59C9">
              <w:rPr>
                <w:rFonts w:ascii="Times New Roman" w:hAnsi="Times New Roman" w:cs="Times New Roman"/>
                <w:color w:val="000000"/>
                <w:sz w:val="20"/>
                <w:szCs w:val="20"/>
                <w:lang w:val="mk-MK"/>
              </w:rPr>
              <w:t xml:space="preserve"> </w:t>
            </w:r>
            <w:r w:rsidRPr="00EE59C9">
              <w:rPr>
                <w:rFonts w:ascii="Times New Roman" w:hAnsi="Times New Roman" w:cs="Times New Roman"/>
                <w:color w:val="000000"/>
                <w:sz w:val="20"/>
                <w:szCs w:val="20"/>
                <w:lang w:val="mk-MK"/>
              </w:rPr>
              <w:t>насади</w:t>
            </w:r>
          </w:p>
        </w:tc>
        <w:tc>
          <w:tcPr>
            <w:tcW w:w="365" w:type="pct"/>
            <w:textDirection w:val="btLr"/>
            <w:vAlign w:val="center"/>
          </w:tcPr>
          <w:p w14:paraId="0D34BB86" w14:textId="77777777" w:rsidR="00B11E02" w:rsidRPr="00EE59C9" w:rsidRDefault="00B11E02" w:rsidP="00FC15BA">
            <w:pPr>
              <w:spacing w:after="0" w:line="240" w:lineRule="auto"/>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Овошни</w:t>
            </w:r>
          </w:p>
          <w:p w14:paraId="3B0ABA87" w14:textId="77777777" w:rsidR="00B11E02" w:rsidRPr="00EE59C9" w:rsidRDefault="00B11E02" w:rsidP="00FC15BA">
            <w:pPr>
              <w:spacing w:after="0" w:line="240" w:lineRule="auto"/>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насади</w:t>
            </w:r>
          </w:p>
        </w:tc>
        <w:tc>
          <w:tcPr>
            <w:tcW w:w="332" w:type="pct"/>
            <w:textDirection w:val="btLr"/>
            <w:vAlign w:val="center"/>
          </w:tcPr>
          <w:p w14:paraId="25A2A563"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Житарици</w:t>
            </w:r>
          </w:p>
        </w:tc>
        <w:tc>
          <w:tcPr>
            <w:tcW w:w="365" w:type="pct"/>
            <w:textDirection w:val="btLr"/>
            <w:vAlign w:val="center"/>
          </w:tcPr>
          <w:p w14:paraId="6BAF805C"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Фуражни</w:t>
            </w:r>
          </w:p>
        </w:tc>
        <w:tc>
          <w:tcPr>
            <w:tcW w:w="332" w:type="pct"/>
            <w:textDirection w:val="btLr"/>
            <w:vAlign w:val="center"/>
          </w:tcPr>
          <w:p w14:paraId="46DC2881" w14:textId="77777777" w:rsidR="00B11E02" w:rsidRPr="00EE59C9" w:rsidRDefault="00B11E02" w:rsidP="00FC15BA">
            <w:pPr>
              <w:spacing w:after="0" w:line="240" w:lineRule="auto"/>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Други индустриски</w:t>
            </w:r>
          </w:p>
        </w:tc>
        <w:tc>
          <w:tcPr>
            <w:tcW w:w="332" w:type="pct"/>
            <w:textDirection w:val="btLr"/>
            <w:vAlign w:val="center"/>
          </w:tcPr>
          <w:p w14:paraId="070ACA0A"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Останати</w:t>
            </w:r>
          </w:p>
        </w:tc>
        <w:tc>
          <w:tcPr>
            <w:tcW w:w="409" w:type="pct"/>
            <w:textDirection w:val="btLr"/>
            <w:vAlign w:val="center"/>
          </w:tcPr>
          <w:p w14:paraId="43F587B2" w14:textId="77777777" w:rsidR="00B11E02" w:rsidRPr="00EE59C9" w:rsidRDefault="00B11E02" w:rsidP="009C2E99">
            <w:pPr>
              <w:jc w:val="center"/>
              <w:rPr>
                <w:rFonts w:ascii="Times New Roman" w:hAnsi="Times New Roman" w:cs="Times New Roman"/>
                <w:color w:val="000000"/>
                <w:sz w:val="20"/>
                <w:szCs w:val="20"/>
                <w:lang w:val="mk-MK"/>
              </w:rPr>
            </w:pPr>
            <w:r w:rsidRPr="00EE59C9">
              <w:rPr>
                <w:rFonts w:ascii="Times New Roman" w:hAnsi="Times New Roman" w:cs="Times New Roman"/>
                <w:color w:val="000000"/>
                <w:sz w:val="20"/>
                <w:szCs w:val="20"/>
                <w:lang w:val="mk-MK"/>
              </w:rPr>
              <w:t>Вкупно</w:t>
            </w:r>
          </w:p>
        </w:tc>
      </w:tr>
      <w:tr w:rsidR="00666176" w:rsidRPr="00EE59C9" w14:paraId="729D4C79" w14:textId="77777777" w:rsidTr="00666176">
        <w:trPr>
          <w:trHeight w:hRule="exact" w:val="288"/>
        </w:trPr>
        <w:tc>
          <w:tcPr>
            <w:tcW w:w="334" w:type="pct"/>
            <w:noWrap/>
            <w:vAlign w:val="center"/>
          </w:tcPr>
          <w:p w14:paraId="3164416E"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2018</w:t>
            </w:r>
          </w:p>
        </w:tc>
        <w:tc>
          <w:tcPr>
            <w:tcW w:w="365" w:type="pct"/>
            <w:noWrap/>
            <w:vAlign w:val="center"/>
          </w:tcPr>
          <w:p w14:paraId="6E2EF0D9"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3 59</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80</w:t>
            </w:r>
          </w:p>
        </w:tc>
        <w:tc>
          <w:tcPr>
            <w:tcW w:w="365" w:type="pct"/>
            <w:noWrap/>
            <w:vAlign w:val="center"/>
          </w:tcPr>
          <w:p w14:paraId="19DAB782"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1 61</w:t>
            </w:r>
            <w:r w:rsidR="00734B2A" w:rsidRPr="00EE59C9">
              <w:rPr>
                <w:rFonts w:ascii="Times New Roman" w:eastAsia="Times New Roman" w:hAnsi="Times New Roman" w:cs="Times New Roman"/>
                <w:color w:val="000000"/>
                <w:sz w:val="14"/>
                <w:szCs w:val="14"/>
                <w:lang w:val="mk-MK" w:eastAsia="bg-BG"/>
              </w:rPr>
              <w:t>0,</w:t>
            </w:r>
            <w:r w:rsidRPr="00EE59C9">
              <w:rPr>
                <w:rFonts w:ascii="Times New Roman" w:eastAsia="Times New Roman" w:hAnsi="Times New Roman" w:cs="Times New Roman"/>
                <w:color w:val="000000"/>
                <w:sz w:val="14"/>
                <w:szCs w:val="14"/>
                <w:lang w:val="mk-MK" w:eastAsia="bg-BG"/>
              </w:rPr>
              <w:t>80</w:t>
            </w:r>
          </w:p>
        </w:tc>
        <w:tc>
          <w:tcPr>
            <w:tcW w:w="373" w:type="pct"/>
            <w:noWrap/>
            <w:vAlign w:val="center"/>
          </w:tcPr>
          <w:p w14:paraId="76BEC7A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95</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70</w:t>
            </w:r>
          </w:p>
        </w:tc>
        <w:tc>
          <w:tcPr>
            <w:tcW w:w="332" w:type="pct"/>
            <w:noWrap/>
            <w:vAlign w:val="center"/>
          </w:tcPr>
          <w:p w14:paraId="0FFEFC5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80</w:t>
            </w:r>
          </w:p>
        </w:tc>
        <w:tc>
          <w:tcPr>
            <w:tcW w:w="365" w:type="pct"/>
            <w:noWrap/>
            <w:vAlign w:val="center"/>
          </w:tcPr>
          <w:p w14:paraId="4423239E"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2 08</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70</w:t>
            </w:r>
          </w:p>
        </w:tc>
        <w:tc>
          <w:tcPr>
            <w:tcW w:w="365" w:type="pct"/>
            <w:noWrap/>
            <w:vAlign w:val="center"/>
          </w:tcPr>
          <w:p w14:paraId="131A3CF7"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1 53</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80</w:t>
            </w:r>
          </w:p>
        </w:tc>
        <w:tc>
          <w:tcPr>
            <w:tcW w:w="365" w:type="pct"/>
            <w:noWrap/>
            <w:vAlign w:val="center"/>
          </w:tcPr>
          <w:p w14:paraId="70A19E07"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5 04</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90</w:t>
            </w:r>
          </w:p>
        </w:tc>
        <w:tc>
          <w:tcPr>
            <w:tcW w:w="365" w:type="pct"/>
            <w:noWrap/>
            <w:vAlign w:val="center"/>
          </w:tcPr>
          <w:p w14:paraId="03386BA2"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2 19</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60</w:t>
            </w:r>
          </w:p>
        </w:tc>
        <w:tc>
          <w:tcPr>
            <w:tcW w:w="332" w:type="pct"/>
            <w:noWrap/>
            <w:vAlign w:val="center"/>
          </w:tcPr>
          <w:p w14:paraId="2685C759"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w:t>
            </w:r>
            <w:r w:rsidR="008076BD" w:rsidRPr="00EE59C9">
              <w:rPr>
                <w:rFonts w:ascii="Times New Roman" w:eastAsia="Times New Roman" w:hAnsi="Times New Roman" w:cs="Times New Roman"/>
                <w:color w:val="000000"/>
                <w:sz w:val="14"/>
                <w:szCs w:val="14"/>
                <w:lang w:val="mk-MK" w:eastAsia="bg-BG"/>
              </w:rPr>
              <w:t>9,</w:t>
            </w:r>
            <w:r w:rsidRPr="00EE59C9">
              <w:rPr>
                <w:rFonts w:ascii="Times New Roman" w:eastAsia="Times New Roman" w:hAnsi="Times New Roman" w:cs="Times New Roman"/>
                <w:color w:val="000000"/>
                <w:sz w:val="14"/>
                <w:szCs w:val="14"/>
                <w:lang w:val="mk-MK" w:eastAsia="bg-BG"/>
              </w:rPr>
              <w:t>90</w:t>
            </w:r>
          </w:p>
        </w:tc>
        <w:tc>
          <w:tcPr>
            <w:tcW w:w="365" w:type="pct"/>
            <w:noWrap/>
            <w:vAlign w:val="center"/>
          </w:tcPr>
          <w:p w14:paraId="753D5C3A"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2 29</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E080512"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35</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40</w:t>
            </w:r>
          </w:p>
        </w:tc>
        <w:tc>
          <w:tcPr>
            <w:tcW w:w="332" w:type="pct"/>
            <w:noWrap/>
            <w:vAlign w:val="center"/>
          </w:tcPr>
          <w:p w14:paraId="24B761E0"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9</w:t>
            </w:r>
            <w:r w:rsidR="008076BD" w:rsidRPr="00EE59C9">
              <w:rPr>
                <w:rFonts w:ascii="Times New Roman" w:eastAsia="Times New Roman" w:hAnsi="Times New Roman" w:cs="Times New Roman"/>
                <w:color w:val="000000"/>
                <w:sz w:val="14"/>
                <w:szCs w:val="14"/>
                <w:lang w:val="mk-MK" w:eastAsia="bg-BG"/>
              </w:rPr>
              <w:t>9,</w:t>
            </w:r>
            <w:r w:rsidRPr="00EE59C9">
              <w:rPr>
                <w:rFonts w:ascii="Times New Roman" w:eastAsia="Times New Roman" w:hAnsi="Times New Roman" w:cs="Times New Roman"/>
                <w:color w:val="000000"/>
                <w:sz w:val="14"/>
                <w:szCs w:val="14"/>
                <w:lang w:val="mk-MK" w:eastAsia="bg-BG"/>
              </w:rPr>
              <w:t>90</w:t>
            </w:r>
          </w:p>
        </w:tc>
        <w:tc>
          <w:tcPr>
            <w:tcW w:w="409" w:type="pct"/>
            <w:noWrap/>
            <w:vAlign w:val="center"/>
          </w:tcPr>
          <w:p w14:paraId="2A329C27"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b/>
                <w:bCs/>
                <w:color w:val="000000"/>
                <w:sz w:val="14"/>
                <w:szCs w:val="14"/>
                <w:lang w:val="mk-MK" w:eastAsia="bg-BG"/>
              </w:rPr>
              <w:t>19 83</w:t>
            </w:r>
            <w:r w:rsidR="00734B2A" w:rsidRPr="00EE59C9">
              <w:rPr>
                <w:rFonts w:ascii="Times New Roman" w:eastAsia="Times New Roman" w:hAnsi="Times New Roman" w:cs="Times New Roman"/>
                <w:b/>
                <w:bCs/>
                <w:color w:val="000000"/>
                <w:sz w:val="14"/>
                <w:szCs w:val="14"/>
                <w:lang w:val="mk-MK" w:eastAsia="bg-BG"/>
              </w:rPr>
              <w:t>4,</w:t>
            </w:r>
            <w:r w:rsidRPr="00EE59C9">
              <w:rPr>
                <w:rFonts w:ascii="Times New Roman" w:eastAsia="Times New Roman" w:hAnsi="Times New Roman" w:cs="Times New Roman"/>
                <w:b/>
                <w:bCs/>
                <w:color w:val="000000"/>
                <w:sz w:val="14"/>
                <w:szCs w:val="14"/>
                <w:lang w:val="mk-MK" w:eastAsia="bg-BG"/>
              </w:rPr>
              <w:t>00</w:t>
            </w:r>
          </w:p>
        </w:tc>
      </w:tr>
      <w:tr w:rsidR="00666176" w:rsidRPr="00EE59C9" w14:paraId="26740A75" w14:textId="77777777" w:rsidTr="00666176">
        <w:trPr>
          <w:trHeight w:hRule="exact" w:val="288"/>
        </w:trPr>
        <w:tc>
          <w:tcPr>
            <w:tcW w:w="334" w:type="pct"/>
            <w:noWrap/>
            <w:vAlign w:val="center"/>
          </w:tcPr>
          <w:p w14:paraId="178BA2AA"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2017</w:t>
            </w:r>
          </w:p>
        </w:tc>
        <w:tc>
          <w:tcPr>
            <w:tcW w:w="365" w:type="pct"/>
            <w:noWrap/>
            <w:vAlign w:val="center"/>
          </w:tcPr>
          <w:p w14:paraId="62EC0C07"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3 05</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14965232"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2 68</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65DBFFF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1 43</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3F84CC0"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14</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27A5324D"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3 98</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7877191"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1 73</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721C86FD"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5 09</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4B738468"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2 69</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29AB6439"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21</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2F309B6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3 30</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76C676D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12</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36C9E754"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19</w:t>
            </w:r>
            <w:r w:rsidR="008076BD" w:rsidRPr="00EE59C9">
              <w:rPr>
                <w:rFonts w:ascii="Times New Roman" w:eastAsia="Times New Roman" w:hAnsi="Times New Roman" w:cs="Times New Roman"/>
                <w:color w:val="000000"/>
                <w:sz w:val="14"/>
                <w:szCs w:val="14"/>
                <w:lang w:val="mk-MK" w:eastAsia="bg-BG"/>
              </w:rPr>
              <w:t>9,</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7ABC5775"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b/>
                <w:bCs/>
                <w:color w:val="000000"/>
                <w:sz w:val="14"/>
                <w:szCs w:val="14"/>
                <w:lang w:val="mk-MK" w:eastAsia="bg-BG"/>
              </w:rPr>
              <w:t>24 67</w:t>
            </w:r>
            <w:r w:rsidR="008076BD" w:rsidRPr="00EE59C9">
              <w:rPr>
                <w:rFonts w:ascii="Times New Roman" w:eastAsia="Times New Roman" w:hAnsi="Times New Roman" w:cs="Times New Roman"/>
                <w:b/>
                <w:bCs/>
                <w:color w:val="000000"/>
                <w:sz w:val="14"/>
                <w:szCs w:val="14"/>
                <w:lang w:val="mk-MK" w:eastAsia="bg-BG"/>
              </w:rPr>
              <w:t>5,</w:t>
            </w:r>
            <w:r w:rsidRPr="00EE59C9">
              <w:rPr>
                <w:rFonts w:ascii="Times New Roman" w:eastAsia="Times New Roman" w:hAnsi="Times New Roman" w:cs="Times New Roman"/>
                <w:b/>
                <w:bCs/>
                <w:color w:val="000000"/>
                <w:sz w:val="14"/>
                <w:szCs w:val="14"/>
                <w:lang w:val="mk-MK" w:eastAsia="bg-BG"/>
              </w:rPr>
              <w:t>00</w:t>
            </w:r>
          </w:p>
        </w:tc>
      </w:tr>
      <w:tr w:rsidR="00666176" w:rsidRPr="00EE59C9" w14:paraId="7B93AE7C" w14:textId="77777777" w:rsidTr="00666176">
        <w:trPr>
          <w:trHeight w:hRule="exact" w:val="288"/>
        </w:trPr>
        <w:tc>
          <w:tcPr>
            <w:tcW w:w="334" w:type="pct"/>
            <w:noWrap/>
            <w:vAlign w:val="center"/>
          </w:tcPr>
          <w:p w14:paraId="4CC1F428"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2016</w:t>
            </w:r>
          </w:p>
        </w:tc>
        <w:tc>
          <w:tcPr>
            <w:tcW w:w="365" w:type="pct"/>
            <w:noWrap/>
            <w:vAlign w:val="center"/>
          </w:tcPr>
          <w:p w14:paraId="47C09193"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4 87</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419D959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1 88</w:t>
            </w:r>
            <w:r w:rsidR="00734B2A" w:rsidRPr="00EE59C9">
              <w:rPr>
                <w:rFonts w:ascii="Times New Roman" w:eastAsia="Times New Roman" w:hAnsi="Times New Roman" w:cs="Times New Roman"/>
                <w:color w:val="000000"/>
                <w:sz w:val="14"/>
                <w:szCs w:val="14"/>
                <w:lang w:val="mk-MK" w:eastAsia="bg-BG"/>
              </w:rPr>
              <w:t>0,</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55806585"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1 45</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39C38AD7"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17</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1DB226AF"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3 82</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5682D37A"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1 79</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73F7C93B"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6 75</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3EFDB71"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2 26</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23C22D08"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7</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6B466179"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3 76</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0616496F"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22</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200BDF2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18</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027C74A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b/>
                <w:bCs/>
                <w:color w:val="000000"/>
                <w:sz w:val="14"/>
                <w:szCs w:val="14"/>
                <w:lang w:val="mk-MK" w:eastAsia="bg-BG"/>
              </w:rPr>
              <w:t>27 26</w:t>
            </w:r>
            <w:r w:rsidR="008076BD" w:rsidRPr="00EE59C9">
              <w:rPr>
                <w:rFonts w:ascii="Times New Roman" w:eastAsia="Times New Roman" w:hAnsi="Times New Roman" w:cs="Times New Roman"/>
                <w:b/>
                <w:bCs/>
                <w:color w:val="000000"/>
                <w:sz w:val="14"/>
                <w:szCs w:val="14"/>
                <w:lang w:val="mk-MK" w:eastAsia="bg-BG"/>
              </w:rPr>
              <w:t>8,</w:t>
            </w:r>
            <w:r w:rsidRPr="00EE59C9">
              <w:rPr>
                <w:rFonts w:ascii="Times New Roman" w:eastAsia="Times New Roman" w:hAnsi="Times New Roman" w:cs="Times New Roman"/>
                <w:b/>
                <w:bCs/>
                <w:color w:val="000000"/>
                <w:sz w:val="14"/>
                <w:szCs w:val="14"/>
                <w:lang w:val="mk-MK" w:eastAsia="bg-BG"/>
              </w:rPr>
              <w:t>00</w:t>
            </w:r>
          </w:p>
        </w:tc>
      </w:tr>
      <w:tr w:rsidR="00666176" w:rsidRPr="00EE59C9" w14:paraId="721B37D9" w14:textId="77777777" w:rsidTr="00666176">
        <w:trPr>
          <w:trHeight w:hRule="exact" w:val="288"/>
        </w:trPr>
        <w:tc>
          <w:tcPr>
            <w:tcW w:w="334" w:type="pct"/>
            <w:noWrap/>
            <w:vAlign w:val="center"/>
          </w:tcPr>
          <w:p w14:paraId="6B99D55D"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2015</w:t>
            </w:r>
          </w:p>
        </w:tc>
        <w:tc>
          <w:tcPr>
            <w:tcW w:w="365" w:type="pct"/>
            <w:noWrap/>
            <w:vAlign w:val="center"/>
          </w:tcPr>
          <w:p w14:paraId="079B4D8B"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4 45</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6BFA919B"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2 25</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06B0C56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1 36</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692791B"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19</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7C3CD579"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3 49</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44D68CE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1 60</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75E83CD3"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6 62</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697272B8"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2 65</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66A7F7A6"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38</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54D49057"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4 06</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79B24F2A"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21</w:t>
            </w:r>
            <w:r w:rsidR="008076BD" w:rsidRPr="00EE59C9">
              <w:rPr>
                <w:rFonts w:ascii="Times New Roman" w:eastAsia="Times New Roman" w:hAnsi="Times New Roman" w:cs="Times New Roman"/>
                <w:color w:val="000000"/>
                <w:sz w:val="14"/>
                <w:szCs w:val="14"/>
                <w:lang w:val="mk-MK" w:eastAsia="bg-BG"/>
              </w:rPr>
              <w:t>9,</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893FE3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12</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708D26ED"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b/>
                <w:bCs/>
                <w:color w:val="000000"/>
                <w:sz w:val="14"/>
                <w:szCs w:val="14"/>
                <w:lang w:val="mk-MK" w:eastAsia="bg-BG"/>
              </w:rPr>
              <w:t>27 43</w:t>
            </w:r>
            <w:r w:rsidR="00734B2A" w:rsidRPr="00EE59C9">
              <w:rPr>
                <w:rFonts w:ascii="Times New Roman" w:eastAsia="Times New Roman" w:hAnsi="Times New Roman" w:cs="Times New Roman"/>
                <w:b/>
                <w:bCs/>
                <w:color w:val="000000"/>
                <w:sz w:val="14"/>
                <w:szCs w:val="14"/>
                <w:lang w:val="mk-MK" w:eastAsia="bg-BG"/>
              </w:rPr>
              <w:t>3,</w:t>
            </w:r>
            <w:r w:rsidRPr="00EE59C9">
              <w:rPr>
                <w:rFonts w:ascii="Times New Roman" w:eastAsia="Times New Roman" w:hAnsi="Times New Roman" w:cs="Times New Roman"/>
                <w:b/>
                <w:bCs/>
                <w:color w:val="000000"/>
                <w:sz w:val="14"/>
                <w:szCs w:val="14"/>
                <w:lang w:val="mk-MK" w:eastAsia="bg-BG"/>
              </w:rPr>
              <w:t>00</w:t>
            </w:r>
          </w:p>
        </w:tc>
      </w:tr>
      <w:tr w:rsidR="00666176" w:rsidRPr="00EE59C9" w14:paraId="03E55032" w14:textId="77777777" w:rsidTr="00666176">
        <w:trPr>
          <w:trHeight w:hRule="exact" w:val="288"/>
        </w:trPr>
        <w:tc>
          <w:tcPr>
            <w:tcW w:w="334" w:type="pct"/>
            <w:noWrap/>
            <w:vAlign w:val="center"/>
          </w:tcPr>
          <w:p w14:paraId="193A7373"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2014</w:t>
            </w:r>
          </w:p>
        </w:tc>
        <w:tc>
          <w:tcPr>
            <w:tcW w:w="365" w:type="pct"/>
            <w:noWrap/>
            <w:vAlign w:val="center"/>
          </w:tcPr>
          <w:p w14:paraId="726BC0BE"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3 84</w:t>
            </w:r>
            <w:r w:rsidR="008076BD" w:rsidRPr="00EE59C9">
              <w:rPr>
                <w:rFonts w:ascii="Times New Roman" w:eastAsia="Times New Roman" w:hAnsi="Times New Roman" w:cs="Times New Roman"/>
                <w:color w:val="000000"/>
                <w:sz w:val="14"/>
                <w:szCs w:val="14"/>
                <w:lang w:val="mk-MK" w:eastAsia="bg-BG"/>
              </w:rPr>
              <w:t>9,</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2ACE1B2E"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2 12</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3FF58BC1"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1 73</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9FF2EFF"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9</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5DBADC34"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3 10</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649EA27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1 33</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4CC68F5"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3 88</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20E346CA"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2 19</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A1F674F"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14</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1CB16D2"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1 92</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573736F3"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13</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7C43FF1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4</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579ED885"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b/>
                <w:bCs/>
                <w:color w:val="000000"/>
                <w:sz w:val="14"/>
                <w:szCs w:val="14"/>
                <w:lang w:val="mk-MK" w:eastAsia="bg-BG"/>
              </w:rPr>
              <w:t>20 57</w:t>
            </w:r>
            <w:r w:rsidR="008076BD" w:rsidRPr="00EE59C9">
              <w:rPr>
                <w:rFonts w:ascii="Times New Roman" w:eastAsia="Times New Roman" w:hAnsi="Times New Roman" w:cs="Times New Roman"/>
                <w:b/>
                <w:bCs/>
                <w:color w:val="000000"/>
                <w:sz w:val="14"/>
                <w:szCs w:val="14"/>
                <w:lang w:val="mk-MK" w:eastAsia="bg-BG"/>
              </w:rPr>
              <w:t>5,</w:t>
            </w:r>
            <w:r w:rsidRPr="00EE59C9">
              <w:rPr>
                <w:rFonts w:ascii="Times New Roman" w:eastAsia="Times New Roman" w:hAnsi="Times New Roman" w:cs="Times New Roman"/>
                <w:b/>
                <w:bCs/>
                <w:color w:val="000000"/>
                <w:sz w:val="14"/>
                <w:szCs w:val="14"/>
                <w:lang w:val="mk-MK" w:eastAsia="bg-BG"/>
              </w:rPr>
              <w:t>00</w:t>
            </w:r>
          </w:p>
        </w:tc>
      </w:tr>
      <w:tr w:rsidR="00666176" w:rsidRPr="00EE59C9" w14:paraId="422BA281" w14:textId="77777777" w:rsidTr="00666176">
        <w:trPr>
          <w:trHeight w:hRule="exact" w:val="288"/>
        </w:trPr>
        <w:tc>
          <w:tcPr>
            <w:tcW w:w="334" w:type="pct"/>
            <w:noWrap/>
            <w:vAlign w:val="center"/>
          </w:tcPr>
          <w:p w14:paraId="0F423488"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2013</w:t>
            </w:r>
          </w:p>
        </w:tc>
        <w:tc>
          <w:tcPr>
            <w:tcW w:w="365" w:type="pct"/>
            <w:noWrap/>
            <w:vAlign w:val="center"/>
          </w:tcPr>
          <w:p w14:paraId="79E5F8E1"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4 09</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689C7C7"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2 80</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6EC1D077"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2 30</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1C6767C2"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22</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46044123"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4 32</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2C43B661"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1 74</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CB878D6"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7 63</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C007C2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2 57</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09A8299C"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50</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1350EAB1"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1 05</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22483170"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8</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69D64D0"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19</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1F315236"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b/>
                <w:bCs/>
                <w:color w:val="000000"/>
                <w:sz w:val="14"/>
                <w:szCs w:val="14"/>
                <w:lang w:val="mk-MK" w:eastAsia="bg-BG"/>
              </w:rPr>
              <w:t>27 53</w:t>
            </w:r>
            <w:r w:rsidR="008076BD" w:rsidRPr="00EE59C9">
              <w:rPr>
                <w:rFonts w:ascii="Times New Roman" w:eastAsia="Times New Roman" w:hAnsi="Times New Roman" w:cs="Times New Roman"/>
                <w:b/>
                <w:bCs/>
                <w:color w:val="000000"/>
                <w:sz w:val="14"/>
                <w:szCs w:val="14"/>
                <w:lang w:val="mk-MK" w:eastAsia="bg-BG"/>
              </w:rPr>
              <w:t>7,</w:t>
            </w:r>
            <w:r w:rsidRPr="00EE59C9">
              <w:rPr>
                <w:rFonts w:ascii="Times New Roman" w:eastAsia="Times New Roman" w:hAnsi="Times New Roman" w:cs="Times New Roman"/>
                <w:b/>
                <w:bCs/>
                <w:color w:val="000000"/>
                <w:sz w:val="14"/>
                <w:szCs w:val="14"/>
                <w:lang w:val="mk-MK" w:eastAsia="bg-BG"/>
              </w:rPr>
              <w:t>00</w:t>
            </w:r>
          </w:p>
        </w:tc>
      </w:tr>
      <w:tr w:rsidR="00666176" w:rsidRPr="00EE59C9" w14:paraId="5857EA2A" w14:textId="77777777" w:rsidTr="00666176">
        <w:trPr>
          <w:trHeight w:hRule="exact" w:val="288"/>
        </w:trPr>
        <w:tc>
          <w:tcPr>
            <w:tcW w:w="334" w:type="pct"/>
            <w:noWrap/>
            <w:vAlign w:val="center"/>
          </w:tcPr>
          <w:p w14:paraId="1F06143E"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2012</w:t>
            </w:r>
          </w:p>
        </w:tc>
        <w:tc>
          <w:tcPr>
            <w:tcW w:w="365" w:type="pct"/>
            <w:noWrap/>
            <w:vAlign w:val="center"/>
          </w:tcPr>
          <w:p w14:paraId="47435F25"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4 24</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7EA5F95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2 84</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405C4658"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1 98</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2F0364A1"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29</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03832FB"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4 52</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77088D63"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2 06</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40</w:t>
            </w:r>
          </w:p>
        </w:tc>
        <w:tc>
          <w:tcPr>
            <w:tcW w:w="365" w:type="pct"/>
            <w:noWrap/>
            <w:vAlign w:val="center"/>
          </w:tcPr>
          <w:p w14:paraId="1E2516BD"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7 70</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60</w:t>
            </w:r>
          </w:p>
        </w:tc>
        <w:tc>
          <w:tcPr>
            <w:tcW w:w="365" w:type="pct"/>
            <w:noWrap/>
            <w:vAlign w:val="center"/>
          </w:tcPr>
          <w:p w14:paraId="0FE6093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2 17</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06FCFB99"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75</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24CC3EC"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42</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604F612"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7</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760F95D" w14:textId="77777777" w:rsidR="00666176" w:rsidRPr="00EE59C9" w:rsidRDefault="00666176" w:rsidP="00666176">
            <w:pPr>
              <w:jc w:val="right"/>
              <w:rPr>
                <w:rFonts w:ascii="Times New Roman" w:hAnsi="Times New Roman" w:cs="Times New Roman"/>
                <w:sz w:val="14"/>
                <w:szCs w:val="14"/>
                <w:lang w:val="mk-MK"/>
              </w:rPr>
            </w:pPr>
            <w:r w:rsidRPr="00EE59C9">
              <w:rPr>
                <w:rFonts w:ascii="Times New Roman" w:eastAsia="Times New Roman" w:hAnsi="Times New Roman" w:cs="Times New Roman"/>
                <w:color w:val="000000"/>
                <w:sz w:val="14"/>
                <w:szCs w:val="14"/>
                <w:lang w:val="mk-MK" w:eastAsia="bg-BG"/>
              </w:rPr>
              <w:t>22</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6E4B430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b/>
                <w:bCs/>
                <w:color w:val="000000"/>
                <w:sz w:val="14"/>
                <w:szCs w:val="14"/>
                <w:lang w:val="mk-MK" w:eastAsia="bg-BG"/>
              </w:rPr>
              <w:t>27 30</w:t>
            </w:r>
            <w:r w:rsidR="008076BD" w:rsidRPr="00EE59C9">
              <w:rPr>
                <w:rFonts w:ascii="Times New Roman" w:eastAsia="Times New Roman" w:hAnsi="Times New Roman" w:cs="Times New Roman"/>
                <w:b/>
                <w:bCs/>
                <w:color w:val="000000"/>
                <w:sz w:val="14"/>
                <w:szCs w:val="14"/>
                <w:lang w:val="mk-MK" w:eastAsia="bg-BG"/>
              </w:rPr>
              <w:t>9,</w:t>
            </w:r>
            <w:r w:rsidRPr="00EE59C9">
              <w:rPr>
                <w:rFonts w:ascii="Times New Roman" w:eastAsia="Times New Roman" w:hAnsi="Times New Roman" w:cs="Times New Roman"/>
                <w:b/>
                <w:bCs/>
                <w:color w:val="000000"/>
                <w:sz w:val="14"/>
                <w:szCs w:val="14"/>
                <w:lang w:val="mk-MK" w:eastAsia="bg-BG"/>
              </w:rPr>
              <w:t>00</w:t>
            </w:r>
          </w:p>
        </w:tc>
      </w:tr>
      <w:tr w:rsidR="00666176" w:rsidRPr="00EE59C9" w14:paraId="3C653F02" w14:textId="77777777" w:rsidTr="00666176">
        <w:trPr>
          <w:trHeight w:hRule="exact" w:val="288"/>
        </w:trPr>
        <w:tc>
          <w:tcPr>
            <w:tcW w:w="334" w:type="pct"/>
            <w:noWrap/>
            <w:vAlign w:val="center"/>
          </w:tcPr>
          <w:p w14:paraId="3FBF4020"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2011</w:t>
            </w:r>
          </w:p>
        </w:tc>
        <w:tc>
          <w:tcPr>
            <w:tcW w:w="365" w:type="pct"/>
            <w:noWrap/>
            <w:vAlign w:val="center"/>
          </w:tcPr>
          <w:p w14:paraId="270BD090"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4 20</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B4CDBFD"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2 09</w:t>
            </w:r>
            <w:r w:rsidR="00734B2A" w:rsidRPr="00EE59C9">
              <w:rPr>
                <w:rFonts w:ascii="Times New Roman" w:eastAsia="Times New Roman" w:hAnsi="Times New Roman" w:cs="Times New Roman"/>
                <w:color w:val="000000"/>
                <w:sz w:val="14"/>
                <w:szCs w:val="14"/>
                <w:lang w:val="mk-MK" w:eastAsia="bg-BG"/>
              </w:rPr>
              <w:t>0,</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1EA02AD1"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1 64</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0197465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17</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2372CDE7"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3 39</w:t>
            </w:r>
            <w:r w:rsidR="00734B2A" w:rsidRPr="00EE59C9">
              <w:rPr>
                <w:rFonts w:ascii="Times New Roman" w:eastAsia="Times New Roman" w:hAnsi="Times New Roman" w:cs="Times New Roman"/>
                <w:color w:val="000000"/>
                <w:sz w:val="14"/>
                <w:szCs w:val="14"/>
                <w:lang w:val="mk-MK" w:eastAsia="bg-BG"/>
              </w:rPr>
              <w:t>4,</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651DD48"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1 91</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DA2C147"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7 01</w:t>
            </w:r>
            <w:r w:rsidR="008076BD" w:rsidRPr="00EE59C9">
              <w:rPr>
                <w:rFonts w:ascii="Times New Roman" w:eastAsia="Times New Roman" w:hAnsi="Times New Roman" w:cs="Times New Roman"/>
                <w:color w:val="000000"/>
                <w:sz w:val="14"/>
                <w:szCs w:val="14"/>
                <w:lang w:val="mk-MK" w:eastAsia="bg-BG"/>
              </w:rPr>
              <w:t>9,</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7DD7FC5"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2 16</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477B88E3"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57</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693F463A"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1 38</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3B761023"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23</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3B55EC3A"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20</w:t>
            </w:r>
            <w:r w:rsidR="00734B2A" w:rsidRPr="00EE59C9">
              <w:rPr>
                <w:rFonts w:ascii="Times New Roman" w:eastAsia="Times New Roman" w:hAnsi="Times New Roman" w:cs="Times New Roman"/>
                <w:color w:val="000000"/>
                <w:sz w:val="14"/>
                <w:szCs w:val="14"/>
                <w:lang w:val="mk-MK" w:eastAsia="bg-BG"/>
              </w:rPr>
              <w:t>0,</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6A543AE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b/>
                <w:bCs/>
                <w:color w:val="000000"/>
                <w:sz w:val="14"/>
                <w:szCs w:val="14"/>
                <w:lang w:val="mk-MK" w:eastAsia="bg-BG"/>
              </w:rPr>
              <w:t>24 99</w:t>
            </w:r>
            <w:r w:rsidR="008076BD" w:rsidRPr="00EE59C9">
              <w:rPr>
                <w:rFonts w:ascii="Times New Roman" w:eastAsia="Times New Roman" w:hAnsi="Times New Roman" w:cs="Times New Roman"/>
                <w:b/>
                <w:bCs/>
                <w:color w:val="000000"/>
                <w:sz w:val="14"/>
                <w:szCs w:val="14"/>
                <w:lang w:val="mk-MK" w:eastAsia="bg-BG"/>
              </w:rPr>
              <w:t>6,</w:t>
            </w:r>
            <w:r w:rsidRPr="00EE59C9">
              <w:rPr>
                <w:rFonts w:ascii="Times New Roman" w:eastAsia="Times New Roman" w:hAnsi="Times New Roman" w:cs="Times New Roman"/>
                <w:b/>
                <w:bCs/>
                <w:color w:val="000000"/>
                <w:sz w:val="14"/>
                <w:szCs w:val="14"/>
                <w:lang w:val="mk-MK" w:eastAsia="bg-BG"/>
              </w:rPr>
              <w:t>00</w:t>
            </w:r>
          </w:p>
        </w:tc>
      </w:tr>
      <w:tr w:rsidR="00666176" w:rsidRPr="00EE59C9" w14:paraId="74945D57" w14:textId="77777777" w:rsidTr="00666176">
        <w:trPr>
          <w:trHeight w:hRule="exact" w:val="288"/>
        </w:trPr>
        <w:tc>
          <w:tcPr>
            <w:tcW w:w="334" w:type="pct"/>
            <w:noWrap/>
            <w:vAlign w:val="center"/>
          </w:tcPr>
          <w:p w14:paraId="132F1050"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2010</w:t>
            </w:r>
          </w:p>
        </w:tc>
        <w:tc>
          <w:tcPr>
            <w:tcW w:w="365" w:type="pct"/>
            <w:noWrap/>
            <w:vAlign w:val="center"/>
          </w:tcPr>
          <w:p w14:paraId="0F9185B6"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2 70</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5CC356E1"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2 87</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4CE8E5AE"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84</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1DC02C4A"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37</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706FD1D2"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2 93</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CD1554F"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1 61</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55C28074"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6 81</w:t>
            </w:r>
            <w:r w:rsidR="008076BD" w:rsidRPr="00EE59C9">
              <w:rPr>
                <w:rFonts w:ascii="Times New Roman" w:eastAsia="Times New Roman" w:hAnsi="Times New Roman" w:cs="Times New Roman"/>
                <w:color w:val="000000"/>
                <w:sz w:val="14"/>
                <w:szCs w:val="14"/>
                <w:lang w:val="mk-MK" w:eastAsia="bg-BG"/>
              </w:rPr>
              <w:t>8,</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21C6CA4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2 46</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624B6527"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68</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1747512"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73</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6BBBD63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39</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20167319"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15</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184A470C"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b/>
                <w:bCs/>
                <w:color w:val="000000"/>
                <w:sz w:val="14"/>
                <w:szCs w:val="14"/>
                <w:lang w:val="mk-MK" w:eastAsia="bg-BG"/>
              </w:rPr>
              <w:t>22 60</w:t>
            </w:r>
            <w:r w:rsidR="00734B2A" w:rsidRPr="00EE59C9">
              <w:rPr>
                <w:rFonts w:ascii="Times New Roman" w:eastAsia="Times New Roman" w:hAnsi="Times New Roman" w:cs="Times New Roman"/>
                <w:b/>
                <w:bCs/>
                <w:color w:val="000000"/>
                <w:sz w:val="14"/>
                <w:szCs w:val="14"/>
                <w:lang w:val="mk-MK" w:eastAsia="bg-BG"/>
              </w:rPr>
              <w:t>3,</w:t>
            </w:r>
            <w:r w:rsidRPr="00EE59C9">
              <w:rPr>
                <w:rFonts w:ascii="Times New Roman" w:eastAsia="Times New Roman" w:hAnsi="Times New Roman" w:cs="Times New Roman"/>
                <w:b/>
                <w:bCs/>
                <w:color w:val="000000"/>
                <w:sz w:val="14"/>
                <w:szCs w:val="14"/>
                <w:lang w:val="mk-MK" w:eastAsia="bg-BG"/>
              </w:rPr>
              <w:t>00</w:t>
            </w:r>
          </w:p>
        </w:tc>
      </w:tr>
      <w:tr w:rsidR="00666176" w:rsidRPr="00EE59C9" w14:paraId="63E2270F" w14:textId="77777777" w:rsidTr="00666176">
        <w:trPr>
          <w:trHeight w:hRule="exact" w:val="288"/>
        </w:trPr>
        <w:tc>
          <w:tcPr>
            <w:tcW w:w="334" w:type="pct"/>
            <w:noWrap/>
            <w:vAlign w:val="center"/>
          </w:tcPr>
          <w:p w14:paraId="7ACDC578" w14:textId="77777777" w:rsidR="00666176" w:rsidRPr="00EE59C9" w:rsidRDefault="00666176" w:rsidP="00666176">
            <w:pPr>
              <w:rPr>
                <w:rFonts w:ascii="Times New Roman" w:hAnsi="Times New Roman" w:cs="Times New Roman"/>
                <w:color w:val="000000"/>
                <w:sz w:val="14"/>
                <w:szCs w:val="14"/>
                <w:lang w:val="mk-MK"/>
              </w:rPr>
            </w:pPr>
            <w:r w:rsidRPr="00EE59C9">
              <w:rPr>
                <w:rFonts w:ascii="Times New Roman" w:hAnsi="Times New Roman" w:cs="Times New Roman"/>
                <w:color w:val="000000"/>
                <w:sz w:val="14"/>
                <w:szCs w:val="14"/>
                <w:lang w:val="mk-MK"/>
              </w:rPr>
              <w:t>2009</w:t>
            </w:r>
          </w:p>
        </w:tc>
        <w:tc>
          <w:tcPr>
            <w:tcW w:w="365" w:type="pct"/>
            <w:noWrap/>
            <w:vAlign w:val="center"/>
          </w:tcPr>
          <w:p w14:paraId="431D77F7"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3 71</w:t>
            </w:r>
            <w:r w:rsidR="00734B2A" w:rsidRPr="00EE59C9">
              <w:rPr>
                <w:rFonts w:ascii="Times New Roman" w:eastAsia="Times New Roman" w:hAnsi="Times New Roman" w:cs="Times New Roman"/>
                <w:color w:val="000000"/>
                <w:sz w:val="14"/>
                <w:szCs w:val="14"/>
                <w:lang w:val="mk-MK" w:eastAsia="bg-BG"/>
              </w:rPr>
              <w:t>0,</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5C9023CF"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1 98</w:t>
            </w:r>
            <w:r w:rsidR="00734B2A" w:rsidRPr="00EE59C9">
              <w:rPr>
                <w:rFonts w:ascii="Times New Roman" w:eastAsia="Times New Roman" w:hAnsi="Times New Roman" w:cs="Times New Roman"/>
                <w:color w:val="000000"/>
                <w:sz w:val="14"/>
                <w:szCs w:val="14"/>
                <w:lang w:val="mk-MK" w:eastAsia="bg-BG"/>
              </w:rPr>
              <w:t>2,</w:t>
            </w:r>
            <w:r w:rsidRPr="00EE59C9">
              <w:rPr>
                <w:rFonts w:ascii="Times New Roman" w:eastAsia="Times New Roman" w:hAnsi="Times New Roman" w:cs="Times New Roman"/>
                <w:color w:val="000000"/>
                <w:sz w:val="14"/>
                <w:szCs w:val="14"/>
                <w:lang w:val="mk-MK" w:eastAsia="bg-BG"/>
              </w:rPr>
              <w:t>00</w:t>
            </w:r>
          </w:p>
        </w:tc>
        <w:tc>
          <w:tcPr>
            <w:tcW w:w="373" w:type="pct"/>
            <w:noWrap/>
            <w:vAlign w:val="center"/>
          </w:tcPr>
          <w:p w14:paraId="20BA9750"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2 00</w:t>
            </w:r>
            <w:r w:rsidR="00734B2A" w:rsidRPr="00EE59C9">
              <w:rPr>
                <w:rFonts w:ascii="Times New Roman" w:eastAsia="Times New Roman" w:hAnsi="Times New Roman" w:cs="Times New Roman"/>
                <w:color w:val="000000"/>
                <w:sz w:val="14"/>
                <w:szCs w:val="14"/>
                <w:lang w:val="mk-MK" w:eastAsia="bg-BG"/>
              </w:rPr>
              <w:t>0,</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314BAD1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28</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F3CC4DE"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2 87</w:t>
            </w:r>
            <w:r w:rsidR="008076BD" w:rsidRPr="00EE59C9">
              <w:rPr>
                <w:rFonts w:ascii="Times New Roman" w:eastAsia="Times New Roman" w:hAnsi="Times New Roman" w:cs="Times New Roman"/>
                <w:color w:val="000000"/>
                <w:sz w:val="14"/>
                <w:szCs w:val="14"/>
                <w:lang w:val="mk-MK" w:eastAsia="bg-BG"/>
              </w:rPr>
              <w:t>6,</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19594D3F"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1 53</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11F52023"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6 43</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03DEA5AD"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1 67</w:t>
            </w:r>
            <w:r w:rsidR="008076BD" w:rsidRPr="00EE59C9">
              <w:rPr>
                <w:rFonts w:ascii="Times New Roman" w:eastAsia="Times New Roman" w:hAnsi="Times New Roman" w:cs="Times New Roman"/>
                <w:color w:val="000000"/>
                <w:sz w:val="14"/>
                <w:szCs w:val="14"/>
                <w:lang w:val="mk-MK" w:eastAsia="bg-BG"/>
              </w:rPr>
              <w:t>7,</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0F8691DA"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42</w:t>
            </w:r>
            <w:r w:rsidR="008076BD" w:rsidRPr="00EE59C9">
              <w:rPr>
                <w:rFonts w:ascii="Times New Roman" w:eastAsia="Times New Roman" w:hAnsi="Times New Roman" w:cs="Times New Roman"/>
                <w:color w:val="000000"/>
                <w:sz w:val="14"/>
                <w:szCs w:val="14"/>
                <w:lang w:val="mk-MK" w:eastAsia="bg-BG"/>
              </w:rPr>
              <w:t>5,</w:t>
            </w:r>
            <w:r w:rsidRPr="00EE59C9">
              <w:rPr>
                <w:rFonts w:ascii="Times New Roman" w:eastAsia="Times New Roman" w:hAnsi="Times New Roman" w:cs="Times New Roman"/>
                <w:color w:val="000000"/>
                <w:sz w:val="14"/>
                <w:szCs w:val="14"/>
                <w:lang w:val="mk-MK" w:eastAsia="bg-BG"/>
              </w:rPr>
              <w:t>00</w:t>
            </w:r>
          </w:p>
        </w:tc>
        <w:tc>
          <w:tcPr>
            <w:tcW w:w="365" w:type="pct"/>
            <w:noWrap/>
            <w:vAlign w:val="center"/>
          </w:tcPr>
          <w:p w14:paraId="38960DEB"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83</w:t>
            </w:r>
            <w:r w:rsidR="008076BD" w:rsidRPr="00EE59C9">
              <w:rPr>
                <w:rFonts w:ascii="Times New Roman" w:eastAsia="Times New Roman" w:hAnsi="Times New Roman" w:cs="Times New Roman"/>
                <w:color w:val="000000"/>
                <w:sz w:val="14"/>
                <w:szCs w:val="14"/>
                <w:lang w:val="mk-MK" w:eastAsia="bg-BG"/>
              </w:rPr>
              <w:t>9,</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6FA0D346"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32</w:t>
            </w:r>
            <w:r w:rsidR="00734B2A" w:rsidRPr="00EE59C9">
              <w:rPr>
                <w:rFonts w:ascii="Times New Roman" w:eastAsia="Times New Roman" w:hAnsi="Times New Roman" w:cs="Times New Roman"/>
                <w:color w:val="000000"/>
                <w:sz w:val="14"/>
                <w:szCs w:val="14"/>
                <w:lang w:val="mk-MK" w:eastAsia="bg-BG"/>
              </w:rPr>
              <w:t>1,</w:t>
            </w:r>
            <w:r w:rsidRPr="00EE59C9">
              <w:rPr>
                <w:rFonts w:ascii="Times New Roman" w:eastAsia="Times New Roman" w:hAnsi="Times New Roman" w:cs="Times New Roman"/>
                <w:color w:val="000000"/>
                <w:sz w:val="14"/>
                <w:szCs w:val="14"/>
                <w:lang w:val="mk-MK" w:eastAsia="bg-BG"/>
              </w:rPr>
              <w:t>00</w:t>
            </w:r>
          </w:p>
        </w:tc>
        <w:tc>
          <w:tcPr>
            <w:tcW w:w="332" w:type="pct"/>
            <w:noWrap/>
            <w:vAlign w:val="center"/>
          </w:tcPr>
          <w:p w14:paraId="07D61BA5"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color w:val="000000"/>
                <w:sz w:val="14"/>
                <w:szCs w:val="14"/>
                <w:lang w:val="mk-MK" w:eastAsia="bg-BG"/>
              </w:rPr>
              <w:t>26</w:t>
            </w:r>
            <w:r w:rsidR="00734B2A" w:rsidRPr="00EE59C9">
              <w:rPr>
                <w:rFonts w:ascii="Times New Roman" w:eastAsia="Times New Roman" w:hAnsi="Times New Roman" w:cs="Times New Roman"/>
                <w:color w:val="000000"/>
                <w:sz w:val="14"/>
                <w:szCs w:val="14"/>
                <w:lang w:val="mk-MK" w:eastAsia="bg-BG"/>
              </w:rPr>
              <w:t>3,</w:t>
            </w:r>
            <w:r w:rsidRPr="00EE59C9">
              <w:rPr>
                <w:rFonts w:ascii="Times New Roman" w:eastAsia="Times New Roman" w:hAnsi="Times New Roman" w:cs="Times New Roman"/>
                <w:color w:val="000000"/>
                <w:sz w:val="14"/>
                <w:szCs w:val="14"/>
                <w:lang w:val="mk-MK" w:eastAsia="bg-BG"/>
              </w:rPr>
              <w:t>00</w:t>
            </w:r>
          </w:p>
        </w:tc>
        <w:tc>
          <w:tcPr>
            <w:tcW w:w="409" w:type="pct"/>
            <w:noWrap/>
            <w:vAlign w:val="center"/>
          </w:tcPr>
          <w:p w14:paraId="3BEF3C1E" w14:textId="77777777" w:rsidR="00666176" w:rsidRPr="00EE59C9" w:rsidRDefault="00666176" w:rsidP="00666176">
            <w:pPr>
              <w:jc w:val="right"/>
              <w:rPr>
                <w:rFonts w:ascii="Times New Roman" w:hAnsi="Times New Roman" w:cs="Times New Roman"/>
                <w:color w:val="000000"/>
                <w:sz w:val="14"/>
                <w:szCs w:val="14"/>
                <w:lang w:val="mk-MK"/>
              </w:rPr>
            </w:pPr>
            <w:r w:rsidRPr="00EE59C9">
              <w:rPr>
                <w:rFonts w:ascii="Times New Roman" w:eastAsia="Times New Roman" w:hAnsi="Times New Roman" w:cs="Times New Roman"/>
                <w:b/>
                <w:bCs/>
                <w:color w:val="000000"/>
                <w:sz w:val="14"/>
                <w:szCs w:val="14"/>
                <w:lang w:val="mk-MK" w:eastAsia="bg-BG"/>
              </w:rPr>
              <w:t>22 34</w:t>
            </w:r>
            <w:r w:rsidR="00734B2A" w:rsidRPr="00EE59C9">
              <w:rPr>
                <w:rFonts w:ascii="Times New Roman" w:eastAsia="Times New Roman" w:hAnsi="Times New Roman" w:cs="Times New Roman"/>
                <w:b/>
                <w:bCs/>
                <w:color w:val="000000"/>
                <w:sz w:val="14"/>
                <w:szCs w:val="14"/>
                <w:lang w:val="mk-MK" w:eastAsia="bg-BG"/>
              </w:rPr>
              <w:t>4,</w:t>
            </w:r>
            <w:r w:rsidRPr="00EE59C9">
              <w:rPr>
                <w:rFonts w:ascii="Times New Roman" w:eastAsia="Times New Roman" w:hAnsi="Times New Roman" w:cs="Times New Roman"/>
                <w:b/>
                <w:bCs/>
                <w:color w:val="000000"/>
                <w:sz w:val="14"/>
                <w:szCs w:val="14"/>
                <w:lang w:val="mk-MK" w:eastAsia="bg-BG"/>
              </w:rPr>
              <w:t>00</w:t>
            </w:r>
          </w:p>
        </w:tc>
      </w:tr>
    </w:tbl>
    <w:p w14:paraId="76015452" w14:textId="77777777" w:rsidR="00B11E02" w:rsidRPr="00EE59C9" w:rsidRDefault="00B11E02" w:rsidP="00B11E02">
      <w:pPr>
        <w:autoSpaceDE w:val="0"/>
        <w:autoSpaceDN w:val="0"/>
        <w:adjustRightInd w:val="0"/>
        <w:rPr>
          <w:rFonts w:ascii="Times New Roman" w:hAnsi="Times New Roman" w:cs="Times New Roman"/>
          <w:color w:val="000000"/>
          <w:sz w:val="18"/>
          <w:szCs w:val="18"/>
          <w:lang w:val="mk-MK"/>
        </w:rPr>
      </w:pPr>
      <w:r w:rsidRPr="00EE59C9">
        <w:rPr>
          <w:rFonts w:ascii="Times New Roman" w:hAnsi="Times New Roman" w:cs="Times New Roman"/>
          <w:color w:val="000000"/>
          <w:sz w:val="18"/>
          <w:szCs w:val="18"/>
          <w:lang w:val="mk-MK"/>
        </w:rPr>
        <w:t xml:space="preserve">Извор: </w:t>
      </w:r>
      <w:r w:rsidR="00911E29" w:rsidRPr="00EE59C9">
        <w:rPr>
          <w:rFonts w:ascii="Times New Roman" w:hAnsi="Times New Roman" w:cs="Times New Roman"/>
          <w:color w:val="000000"/>
          <w:sz w:val="18"/>
          <w:szCs w:val="18"/>
          <w:lang w:val="mk-MK"/>
        </w:rPr>
        <w:t>МЗШВ, Управа</w:t>
      </w:r>
      <w:r w:rsidRPr="00EE59C9">
        <w:rPr>
          <w:rFonts w:ascii="Times New Roman" w:hAnsi="Times New Roman" w:cs="Times New Roman"/>
          <w:color w:val="000000"/>
          <w:sz w:val="18"/>
          <w:szCs w:val="18"/>
          <w:lang w:val="mk-MK"/>
        </w:rPr>
        <w:t xml:space="preserve"> за водостопанство, 2019</w:t>
      </w:r>
    </w:p>
    <w:p w14:paraId="2C0CC0E1" w14:textId="6256B7BF" w:rsidR="00902E76" w:rsidRPr="00EE59C9" w:rsidRDefault="00E01F8B" w:rsidP="00EA2504">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902E76" w:rsidRPr="00EE59C9">
        <w:rPr>
          <w:rFonts w:ascii="StobiSans Regular" w:eastAsia="Times New Roman" w:hAnsi="StobiSans Regular" w:cs="Times New Roman"/>
          <w:color w:val="000000"/>
          <w:lang w:val="mk-MK" w:eastAsia="en-GB"/>
        </w:rPr>
        <w:t>Постојните капацитети (брани, акумулации, пумпни станици, магистрални канали, итн.) Во средно-сувата сезона можат да обезбедат наводнување на 144</w:t>
      </w:r>
      <w:r w:rsidR="00734B2A" w:rsidRPr="00EE59C9">
        <w:rPr>
          <w:rFonts w:ascii="StobiSans Regular" w:eastAsia="Times New Roman" w:hAnsi="StobiSans Regular" w:cs="Times New Roman"/>
          <w:color w:val="000000"/>
          <w:lang w:val="mk-MK" w:eastAsia="en-GB"/>
        </w:rPr>
        <w:t xml:space="preserve"> </w:t>
      </w:r>
      <w:r w:rsidR="00902E76" w:rsidRPr="00EE59C9">
        <w:rPr>
          <w:rFonts w:ascii="StobiSans Regular" w:eastAsia="Times New Roman" w:hAnsi="StobiSans Regular" w:cs="Times New Roman"/>
          <w:color w:val="000000"/>
          <w:lang w:val="mk-MK" w:eastAsia="en-GB"/>
        </w:rPr>
        <w:t>894 хектари земјоделско земјиште. Согласно податоците од државната управа АД Водостопанство на Република Северна Македонија, Јавните претпријатија Стрежево, Лисиче и Злетовица, за време на сезоната на наводнување 2018 година, во рамките на системите за наводнување се наводнуваат 19</w:t>
      </w:r>
      <w:r w:rsidR="008076BD" w:rsidRPr="00EE59C9">
        <w:rPr>
          <w:rFonts w:ascii="StobiSans Regular" w:eastAsia="Times New Roman" w:hAnsi="StobiSans Regular" w:cs="Times New Roman"/>
          <w:color w:val="000000"/>
          <w:lang w:val="mk-MK" w:eastAsia="en-GB"/>
        </w:rPr>
        <w:t xml:space="preserve"> </w:t>
      </w:r>
      <w:r w:rsidR="00902E76" w:rsidRPr="00EE59C9">
        <w:rPr>
          <w:rFonts w:ascii="StobiSans Regular" w:eastAsia="Times New Roman" w:hAnsi="StobiSans Regular" w:cs="Times New Roman"/>
          <w:color w:val="000000"/>
          <w:lang w:val="mk-MK" w:eastAsia="en-GB"/>
        </w:rPr>
        <w:t>834,3 ха земјоделско земјиште.</w:t>
      </w:r>
    </w:p>
    <w:p w14:paraId="7A376ED2" w14:textId="77777777" w:rsidR="00EA2504" w:rsidRPr="00EE59C9" w:rsidRDefault="00EA2504" w:rsidP="00EA2504">
      <w:pPr>
        <w:spacing w:after="0" w:line="240" w:lineRule="auto"/>
        <w:jc w:val="both"/>
        <w:rPr>
          <w:rFonts w:ascii="StobiSans Regular" w:eastAsia="Times New Roman" w:hAnsi="StobiSans Regular" w:cs="Times New Roman"/>
          <w:color w:val="000000"/>
          <w:lang w:val="mk-MK" w:eastAsia="en-GB"/>
        </w:rPr>
      </w:pPr>
    </w:p>
    <w:p w14:paraId="00505195" w14:textId="3BA3686C" w:rsidR="00FE173A" w:rsidRDefault="00902E76" w:rsidP="00FC15BA">
      <w:pPr>
        <w:keepNext/>
        <w:spacing w:after="0" w:line="259" w:lineRule="atLeast"/>
        <w:jc w:val="center"/>
        <w:rPr>
          <w:rFonts w:ascii="StobiSans Regular" w:eastAsia="Times New Roman" w:hAnsi="StobiSans Regular" w:cs="Times New Roman"/>
          <w:b/>
          <w:bCs/>
          <w:color w:val="000000"/>
          <w:lang w:val="mk-MK" w:eastAsia="en-GB"/>
        </w:rPr>
      </w:pPr>
      <w:r w:rsidRPr="00E01F8B">
        <w:rPr>
          <w:rFonts w:ascii="StobiSans Regular" w:eastAsia="Times New Roman" w:hAnsi="StobiSans Regular" w:cs="Times New Roman"/>
          <w:b/>
          <w:bCs/>
          <w:color w:val="000000"/>
          <w:lang w:val="mk-MK" w:eastAsia="en-GB"/>
        </w:rPr>
        <w:t xml:space="preserve">Табела 12. Учество на </w:t>
      </w:r>
      <w:r w:rsidR="00A637D8" w:rsidRPr="00E01F8B">
        <w:rPr>
          <w:rFonts w:ascii="StobiSans Regular" w:eastAsia="Times New Roman" w:hAnsi="StobiSans Regular" w:cs="Times New Roman"/>
          <w:b/>
          <w:bCs/>
          <w:color w:val="000000"/>
          <w:lang w:val="mk-MK" w:eastAsia="en-GB"/>
        </w:rPr>
        <w:t xml:space="preserve">површините под </w:t>
      </w:r>
      <w:r w:rsidRPr="00E01F8B">
        <w:rPr>
          <w:rFonts w:ascii="StobiSans Regular" w:eastAsia="Times New Roman" w:hAnsi="StobiSans Regular" w:cs="Times New Roman"/>
          <w:b/>
          <w:bCs/>
          <w:color w:val="000000"/>
          <w:lang w:val="mk-MK" w:eastAsia="en-GB"/>
        </w:rPr>
        <w:t xml:space="preserve">тутун во вкупно наводнуваните </w:t>
      </w:r>
      <w:r w:rsidR="00D2505D" w:rsidRPr="00E01F8B">
        <w:rPr>
          <w:rFonts w:ascii="StobiSans Regular" w:eastAsia="Times New Roman" w:hAnsi="StobiSans Regular" w:cs="Times New Roman"/>
          <w:b/>
          <w:bCs/>
          <w:color w:val="000000"/>
          <w:lang w:val="mk-MK" w:eastAsia="en-GB"/>
        </w:rPr>
        <w:t>површини</w:t>
      </w:r>
      <w:r w:rsidRPr="00E01F8B">
        <w:rPr>
          <w:rFonts w:ascii="StobiSans Regular" w:eastAsia="Times New Roman" w:hAnsi="StobiSans Regular" w:cs="Times New Roman"/>
          <w:b/>
          <w:bCs/>
          <w:color w:val="000000"/>
          <w:lang w:val="mk-MK" w:eastAsia="en-GB"/>
        </w:rPr>
        <w:t>, 2009-2018</w:t>
      </w:r>
    </w:p>
    <w:p w14:paraId="33D4005D" w14:textId="77777777" w:rsidR="00E01F8B" w:rsidRPr="00E01F8B" w:rsidRDefault="00E01F8B" w:rsidP="00FC15BA">
      <w:pPr>
        <w:keepNext/>
        <w:spacing w:after="0" w:line="259" w:lineRule="atLeast"/>
        <w:jc w:val="center"/>
        <w:rPr>
          <w:rFonts w:ascii="StobiSans Regular" w:eastAsia="Times New Roman" w:hAnsi="StobiSans Regular" w:cs="Times New Roman"/>
          <w:b/>
          <w:bCs/>
          <w:color w:val="000000"/>
          <w:lang w:val="mk-MK" w:eastAsia="en-GB"/>
        </w:rPr>
      </w:pP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693"/>
        <w:gridCol w:w="3092"/>
        <w:gridCol w:w="3054"/>
      </w:tblGrid>
      <w:tr w:rsidR="00FE173A" w:rsidRPr="00342B75" w14:paraId="5F079607" w14:textId="77777777" w:rsidTr="004E145D">
        <w:trPr>
          <w:trHeight w:val="780"/>
          <w:jc w:val="center"/>
        </w:trPr>
        <w:tc>
          <w:tcPr>
            <w:tcW w:w="566" w:type="pct"/>
            <w:shd w:val="clear" w:color="auto" w:fill="auto"/>
            <w:vAlign w:val="center"/>
          </w:tcPr>
          <w:p w14:paraId="24566C71" w14:textId="77777777" w:rsidR="00FE173A" w:rsidRPr="00EE59C9" w:rsidRDefault="00FE173A" w:rsidP="00671428">
            <w:pPr>
              <w:keepNext/>
              <w:spacing w:after="0"/>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Година</w:t>
            </w:r>
          </w:p>
        </w:tc>
        <w:tc>
          <w:tcPr>
            <w:tcW w:w="1351" w:type="pct"/>
            <w:shd w:val="clear" w:color="auto" w:fill="auto"/>
            <w:vAlign w:val="center"/>
            <w:hideMark/>
          </w:tcPr>
          <w:p w14:paraId="228ADE15" w14:textId="246322B4" w:rsidR="00FE173A" w:rsidRPr="00EE59C9" w:rsidRDefault="00FE173A" w:rsidP="00671428">
            <w:pPr>
              <w:keepNext/>
              <w:spacing w:after="0"/>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Нав</w:t>
            </w:r>
            <w:r w:rsidR="00E01F8B">
              <w:rPr>
                <w:rFonts w:ascii="StobiSans Regular" w:hAnsi="StobiSans Regular" w:cs="Times New Roman"/>
                <w:bCs/>
                <w:sz w:val="20"/>
                <w:szCs w:val="20"/>
                <w:lang w:val="mk-MK"/>
              </w:rPr>
              <w:t xml:space="preserve">однувана површина под Тутун во </w:t>
            </w:r>
            <w:r w:rsidRPr="00EE59C9">
              <w:rPr>
                <w:rFonts w:ascii="StobiSans Regular" w:hAnsi="StobiSans Regular" w:cs="Times New Roman"/>
                <w:bCs/>
                <w:sz w:val="20"/>
                <w:szCs w:val="20"/>
                <w:lang w:val="mk-MK"/>
              </w:rPr>
              <w:t xml:space="preserve">ha </w:t>
            </w:r>
          </w:p>
        </w:tc>
        <w:tc>
          <w:tcPr>
            <w:tcW w:w="1551" w:type="pct"/>
            <w:shd w:val="clear" w:color="auto" w:fill="auto"/>
            <w:vAlign w:val="center"/>
            <w:hideMark/>
          </w:tcPr>
          <w:p w14:paraId="447681E1" w14:textId="77777777" w:rsidR="00FE173A" w:rsidRPr="00EE59C9" w:rsidRDefault="00FE173A" w:rsidP="00671428">
            <w:pPr>
              <w:keepNext/>
              <w:spacing w:after="0"/>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Учество во вкупно наводнувана површина (%)</w:t>
            </w:r>
          </w:p>
        </w:tc>
        <w:tc>
          <w:tcPr>
            <w:tcW w:w="1532" w:type="pct"/>
            <w:shd w:val="clear" w:color="auto" w:fill="auto"/>
            <w:vAlign w:val="center"/>
          </w:tcPr>
          <w:p w14:paraId="11615BB3" w14:textId="77777777" w:rsidR="00FE173A" w:rsidRPr="00EE59C9" w:rsidRDefault="00FE173A" w:rsidP="00671428">
            <w:pPr>
              <w:keepNext/>
              <w:spacing w:after="0"/>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УЧЕСТВО на површини на наводнуван тутун во вкупно засадените површини (%)</w:t>
            </w:r>
          </w:p>
        </w:tc>
      </w:tr>
      <w:tr w:rsidR="00FE173A" w:rsidRPr="00EE59C9" w14:paraId="42A5EDED" w14:textId="77777777" w:rsidTr="004E145D">
        <w:trPr>
          <w:trHeight w:val="278"/>
          <w:jc w:val="center"/>
        </w:trPr>
        <w:tc>
          <w:tcPr>
            <w:tcW w:w="566" w:type="pct"/>
            <w:shd w:val="clear" w:color="auto" w:fill="auto"/>
            <w:noWrap/>
            <w:hideMark/>
          </w:tcPr>
          <w:p w14:paraId="411366A1"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2018</w:t>
            </w:r>
          </w:p>
        </w:tc>
        <w:tc>
          <w:tcPr>
            <w:tcW w:w="1351" w:type="pct"/>
            <w:shd w:val="clear" w:color="auto" w:fill="auto"/>
            <w:noWrap/>
            <w:hideMark/>
          </w:tcPr>
          <w:p w14:paraId="20551165"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958,7</w:t>
            </w:r>
          </w:p>
        </w:tc>
        <w:tc>
          <w:tcPr>
            <w:tcW w:w="1551" w:type="pct"/>
            <w:shd w:val="clear" w:color="auto" w:fill="auto"/>
            <w:hideMark/>
          </w:tcPr>
          <w:p w14:paraId="7A892089"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4,8</w:t>
            </w:r>
          </w:p>
        </w:tc>
        <w:tc>
          <w:tcPr>
            <w:tcW w:w="1532" w:type="pct"/>
            <w:shd w:val="clear" w:color="auto" w:fill="auto"/>
          </w:tcPr>
          <w:p w14:paraId="79B22798"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12</w:t>
            </w:r>
          </w:p>
        </w:tc>
      </w:tr>
      <w:tr w:rsidR="00FE173A" w:rsidRPr="00EE59C9" w14:paraId="0BA2AFC2" w14:textId="77777777" w:rsidTr="004E145D">
        <w:trPr>
          <w:trHeight w:val="288"/>
          <w:jc w:val="center"/>
        </w:trPr>
        <w:tc>
          <w:tcPr>
            <w:tcW w:w="566" w:type="pct"/>
            <w:shd w:val="clear" w:color="auto" w:fill="auto"/>
            <w:noWrap/>
            <w:hideMark/>
          </w:tcPr>
          <w:p w14:paraId="72A572BD"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2017</w:t>
            </w:r>
          </w:p>
        </w:tc>
        <w:tc>
          <w:tcPr>
            <w:tcW w:w="1351" w:type="pct"/>
            <w:shd w:val="clear" w:color="auto" w:fill="auto"/>
            <w:noWrap/>
            <w:hideMark/>
          </w:tcPr>
          <w:p w14:paraId="502FAE1A"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w:t>
            </w:r>
            <w:r w:rsidR="00666176"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433,0</w:t>
            </w:r>
          </w:p>
        </w:tc>
        <w:tc>
          <w:tcPr>
            <w:tcW w:w="1551" w:type="pct"/>
            <w:shd w:val="clear" w:color="auto" w:fill="auto"/>
            <w:hideMark/>
          </w:tcPr>
          <w:p w14:paraId="5036F595"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5,8</w:t>
            </w:r>
          </w:p>
        </w:tc>
        <w:tc>
          <w:tcPr>
            <w:tcW w:w="1532" w:type="pct"/>
            <w:shd w:val="clear" w:color="auto" w:fill="auto"/>
          </w:tcPr>
          <w:p w14:paraId="677842AC"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5</w:t>
            </w:r>
          </w:p>
        </w:tc>
      </w:tr>
      <w:tr w:rsidR="00FE173A" w:rsidRPr="00EE59C9" w14:paraId="542BD0D9" w14:textId="77777777" w:rsidTr="004E145D">
        <w:trPr>
          <w:trHeight w:val="288"/>
          <w:jc w:val="center"/>
        </w:trPr>
        <w:tc>
          <w:tcPr>
            <w:tcW w:w="566" w:type="pct"/>
            <w:shd w:val="clear" w:color="auto" w:fill="auto"/>
            <w:noWrap/>
            <w:hideMark/>
          </w:tcPr>
          <w:p w14:paraId="7B3D4ED5"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2016</w:t>
            </w:r>
          </w:p>
        </w:tc>
        <w:tc>
          <w:tcPr>
            <w:tcW w:w="1351" w:type="pct"/>
            <w:shd w:val="clear" w:color="auto" w:fill="auto"/>
            <w:noWrap/>
            <w:hideMark/>
          </w:tcPr>
          <w:p w14:paraId="7A064BC5"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w:t>
            </w:r>
            <w:r w:rsidR="00666176"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457,0</w:t>
            </w:r>
          </w:p>
        </w:tc>
        <w:tc>
          <w:tcPr>
            <w:tcW w:w="1551" w:type="pct"/>
            <w:shd w:val="clear" w:color="auto" w:fill="auto"/>
            <w:hideMark/>
          </w:tcPr>
          <w:p w14:paraId="5E95B149"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5,3</w:t>
            </w:r>
          </w:p>
        </w:tc>
        <w:tc>
          <w:tcPr>
            <w:tcW w:w="1532" w:type="pct"/>
            <w:shd w:val="clear" w:color="auto" w:fill="auto"/>
          </w:tcPr>
          <w:p w14:paraId="2FBF2CF0"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10</w:t>
            </w:r>
          </w:p>
        </w:tc>
      </w:tr>
      <w:tr w:rsidR="00FE173A" w:rsidRPr="00EE59C9" w14:paraId="029B3CB8" w14:textId="77777777" w:rsidTr="004E145D">
        <w:trPr>
          <w:trHeight w:val="288"/>
          <w:jc w:val="center"/>
        </w:trPr>
        <w:tc>
          <w:tcPr>
            <w:tcW w:w="566" w:type="pct"/>
            <w:shd w:val="clear" w:color="auto" w:fill="auto"/>
            <w:noWrap/>
            <w:hideMark/>
          </w:tcPr>
          <w:p w14:paraId="2FF7F09F"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2015</w:t>
            </w:r>
          </w:p>
        </w:tc>
        <w:tc>
          <w:tcPr>
            <w:tcW w:w="1351" w:type="pct"/>
            <w:shd w:val="clear" w:color="auto" w:fill="auto"/>
            <w:noWrap/>
            <w:hideMark/>
          </w:tcPr>
          <w:p w14:paraId="55D6CACB"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w:t>
            </w:r>
            <w:r w:rsidR="00666176"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360,0</w:t>
            </w:r>
          </w:p>
        </w:tc>
        <w:tc>
          <w:tcPr>
            <w:tcW w:w="1551" w:type="pct"/>
            <w:shd w:val="clear" w:color="auto" w:fill="auto"/>
            <w:hideMark/>
          </w:tcPr>
          <w:p w14:paraId="2C2EAF14"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5</w:t>
            </w:r>
          </w:p>
        </w:tc>
        <w:tc>
          <w:tcPr>
            <w:tcW w:w="1532" w:type="pct"/>
            <w:shd w:val="clear" w:color="auto" w:fill="auto"/>
          </w:tcPr>
          <w:p w14:paraId="15FF6A3C"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14</w:t>
            </w:r>
          </w:p>
        </w:tc>
      </w:tr>
      <w:tr w:rsidR="00FE173A" w:rsidRPr="00EE59C9" w14:paraId="410BBF74" w14:textId="77777777" w:rsidTr="004E145D">
        <w:trPr>
          <w:trHeight w:val="288"/>
          <w:jc w:val="center"/>
        </w:trPr>
        <w:tc>
          <w:tcPr>
            <w:tcW w:w="566" w:type="pct"/>
            <w:shd w:val="clear" w:color="auto" w:fill="auto"/>
            <w:noWrap/>
            <w:hideMark/>
          </w:tcPr>
          <w:p w14:paraId="187505CF"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2014</w:t>
            </w:r>
          </w:p>
        </w:tc>
        <w:tc>
          <w:tcPr>
            <w:tcW w:w="1351" w:type="pct"/>
            <w:shd w:val="clear" w:color="auto" w:fill="auto"/>
            <w:noWrap/>
            <w:hideMark/>
          </w:tcPr>
          <w:p w14:paraId="5C6C9B0F"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w:t>
            </w:r>
            <w:r w:rsidR="00666176"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738,0</w:t>
            </w:r>
          </w:p>
        </w:tc>
        <w:tc>
          <w:tcPr>
            <w:tcW w:w="1551" w:type="pct"/>
            <w:shd w:val="clear" w:color="auto" w:fill="auto"/>
            <w:hideMark/>
          </w:tcPr>
          <w:p w14:paraId="4D857C85"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8,4</w:t>
            </w:r>
          </w:p>
        </w:tc>
        <w:tc>
          <w:tcPr>
            <w:tcW w:w="1532" w:type="pct"/>
            <w:shd w:val="clear" w:color="auto" w:fill="auto"/>
          </w:tcPr>
          <w:p w14:paraId="1506CDA4"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12</w:t>
            </w:r>
          </w:p>
        </w:tc>
      </w:tr>
      <w:tr w:rsidR="00FE173A" w:rsidRPr="00EE59C9" w14:paraId="78DF5C9A" w14:textId="77777777" w:rsidTr="004E145D">
        <w:trPr>
          <w:trHeight w:val="288"/>
          <w:jc w:val="center"/>
        </w:trPr>
        <w:tc>
          <w:tcPr>
            <w:tcW w:w="566" w:type="pct"/>
            <w:shd w:val="clear" w:color="auto" w:fill="auto"/>
            <w:noWrap/>
            <w:hideMark/>
          </w:tcPr>
          <w:p w14:paraId="7ABCABCA"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2013</w:t>
            </w:r>
          </w:p>
        </w:tc>
        <w:tc>
          <w:tcPr>
            <w:tcW w:w="1351" w:type="pct"/>
            <w:shd w:val="clear" w:color="auto" w:fill="auto"/>
            <w:noWrap/>
            <w:hideMark/>
          </w:tcPr>
          <w:p w14:paraId="33175EBE"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66176"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308,0</w:t>
            </w:r>
          </w:p>
        </w:tc>
        <w:tc>
          <w:tcPr>
            <w:tcW w:w="1551" w:type="pct"/>
            <w:shd w:val="clear" w:color="auto" w:fill="auto"/>
            <w:hideMark/>
          </w:tcPr>
          <w:p w14:paraId="229A6A54"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8,4</w:t>
            </w:r>
          </w:p>
        </w:tc>
        <w:tc>
          <w:tcPr>
            <w:tcW w:w="1532" w:type="pct"/>
            <w:shd w:val="clear" w:color="auto" w:fill="auto"/>
          </w:tcPr>
          <w:p w14:paraId="18EDE10D"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13</w:t>
            </w:r>
          </w:p>
        </w:tc>
      </w:tr>
      <w:tr w:rsidR="00FE173A" w:rsidRPr="00EE59C9" w14:paraId="541FDFDB" w14:textId="77777777" w:rsidTr="004E145D">
        <w:trPr>
          <w:trHeight w:val="288"/>
          <w:jc w:val="center"/>
        </w:trPr>
        <w:tc>
          <w:tcPr>
            <w:tcW w:w="566" w:type="pct"/>
            <w:shd w:val="clear" w:color="auto" w:fill="auto"/>
            <w:noWrap/>
            <w:hideMark/>
          </w:tcPr>
          <w:p w14:paraId="2BF07895"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2012</w:t>
            </w:r>
          </w:p>
        </w:tc>
        <w:tc>
          <w:tcPr>
            <w:tcW w:w="1351" w:type="pct"/>
            <w:shd w:val="clear" w:color="auto" w:fill="auto"/>
            <w:noWrap/>
            <w:hideMark/>
          </w:tcPr>
          <w:p w14:paraId="434EB0B0"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w:t>
            </w:r>
            <w:r w:rsidR="00666176"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985,0</w:t>
            </w:r>
          </w:p>
        </w:tc>
        <w:tc>
          <w:tcPr>
            <w:tcW w:w="1551" w:type="pct"/>
            <w:shd w:val="clear" w:color="auto" w:fill="auto"/>
            <w:hideMark/>
          </w:tcPr>
          <w:p w14:paraId="3CDD317F"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7,3</w:t>
            </w:r>
          </w:p>
        </w:tc>
        <w:tc>
          <w:tcPr>
            <w:tcW w:w="1532" w:type="pct"/>
            <w:shd w:val="clear" w:color="auto" w:fill="auto"/>
          </w:tcPr>
          <w:p w14:paraId="0CC09BA6" w14:textId="77777777" w:rsidR="00FE173A" w:rsidRPr="00EE59C9" w:rsidRDefault="00FE173A" w:rsidP="00671428">
            <w:pPr>
              <w:spacing w:after="0"/>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10</w:t>
            </w:r>
          </w:p>
        </w:tc>
      </w:tr>
      <w:tr w:rsidR="00FE173A" w:rsidRPr="00EE59C9" w14:paraId="0DC796D0" w14:textId="77777777" w:rsidTr="004E145D">
        <w:trPr>
          <w:trHeight w:val="288"/>
          <w:jc w:val="center"/>
        </w:trPr>
        <w:tc>
          <w:tcPr>
            <w:tcW w:w="566" w:type="pct"/>
            <w:shd w:val="clear" w:color="auto" w:fill="auto"/>
            <w:noWrap/>
            <w:hideMark/>
          </w:tcPr>
          <w:p w14:paraId="65DBC95F"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2011</w:t>
            </w:r>
          </w:p>
        </w:tc>
        <w:tc>
          <w:tcPr>
            <w:tcW w:w="1351" w:type="pct"/>
            <w:shd w:val="clear" w:color="auto" w:fill="auto"/>
            <w:noWrap/>
            <w:hideMark/>
          </w:tcPr>
          <w:p w14:paraId="3BC9222B"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sz w:val="20"/>
                <w:szCs w:val="20"/>
                <w:lang w:val="mk-MK"/>
              </w:rPr>
              <w:t>1</w:t>
            </w:r>
            <w:r w:rsidR="00666176"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643,0</w:t>
            </w:r>
          </w:p>
        </w:tc>
        <w:tc>
          <w:tcPr>
            <w:tcW w:w="1551" w:type="pct"/>
            <w:shd w:val="clear" w:color="auto" w:fill="auto"/>
            <w:hideMark/>
          </w:tcPr>
          <w:p w14:paraId="2E30B19A"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6,6</w:t>
            </w:r>
          </w:p>
        </w:tc>
        <w:tc>
          <w:tcPr>
            <w:tcW w:w="1532" w:type="pct"/>
            <w:shd w:val="clear" w:color="auto" w:fill="auto"/>
          </w:tcPr>
          <w:p w14:paraId="1D1A1C97"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w:t>
            </w:r>
          </w:p>
        </w:tc>
      </w:tr>
      <w:tr w:rsidR="00FE173A" w:rsidRPr="00EE59C9" w14:paraId="47E897A1" w14:textId="77777777" w:rsidTr="004E145D">
        <w:trPr>
          <w:trHeight w:val="288"/>
          <w:jc w:val="center"/>
        </w:trPr>
        <w:tc>
          <w:tcPr>
            <w:tcW w:w="566" w:type="pct"/>
            <w:shd w:val="clear" w:color="auto" w:fill="auto"/>
            <w:noWrap/>
            <w:hideMark/>
          </w:tcPr>
          <w:p w14:paraId="3CF167C1"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2010</w:t>
            </w:r>
          </w:p>
        </w:tc>
        <w:tc>
          <w:tcPr>
            <w:tcW w:w="1351" w:type="pct"/>
            <w:shd w:val="clear" w:color="auto" w:fill="auto"/>
            <w:noWrap/>
            <w:hideMark/>
          </w:tcPr>
          <w:p w14:paraId="142627D0"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847,0</w:t>
            </w:r>
          </w:p>
        </w:tc>
        <w:tc>
          <w:tcPr>
            <w:tcW w:w="1551" w:type="pct"/>
            <w:shd w:val="clear" w:color="auto" w:fill="auto"/>
            <w:hideMark/>
          </w:tcPr>
          <w:p w14:paraId="16D22218"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3,7</w:t>
            </w:r>
          </w:p>
        </w:tc>
        <w:tc>
          <w:tcPr>
            <w:tcW w:w="1532" w:type="pct"/>
            <w:shd w:val="clear" w:color="auto" w:fill="auto"/>
          </w:tcPr>
          <w:p w14:paraId="1672A9CB"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w:t>
            </w:r>
          </w:p>
        </w:tc>
      </w:tr>
      <w:tr w:rsidR="00FE173A" w:rsidRPr="00EE59C9" w14:paraId="47EBEA8B" w14:textId="77777777" w:rsidTr="004E145D">
        <w:trPr>
          <w:trHeight w:val="288"/>
          <w:jc w:val="center"/>
        </w:trPr>
        <w:tc>
          <w:tcPr>
            <w:tcW w:w="566" w:type="pct"/>
            <w:shd w:val="clear" w:color="auto" w:fill="auto"/>
            <w:noWrap/>
            <w:hideMark/>
          </w:tcPr>
          <w:p w14:paraId="410DCEE2"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2009</w:t>
            </w:r>
          </w:p>
        </w:tc>
        <w:tc>
          <w:tcPr>
            <w:tcW w:w="1351" w:type="pct"/>
            <w:shd w:val="clear" w:color="auto" w:fill="auto"/>
            <w:noWrap/>
            <w:hideMark/>
          </w:tcPr>
          <w:p w14:paraId="49C6944F"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66176"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000,0</w:t>
            </w:r>
          </w:p>
        </w:tc>
        <w:tc>
          <w:tcPr>
            <w:tcW w:w="1551" w:type="pct"/>
            <w:shd w:val="clear" w:color="auto" w:fill="auto"/>
            <w:hideMark/>
          </w:tcPr>
          <w:p w14:paraId="62347D3A"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w:t>
            </w:r>
          </w:p>
        </w:tc>
        <w:tc>
          <w:tcPr>
            <w:tcW w:w="1532" w:type="pct"/>
            <w:shd w:val="clear" w:color="auto" w:fill="auto"/>
          </w:tcPr>
          <w:p w14:paraId="12B514CE" w14:textId="77777777" w:rsidR="00FE173A" w:rsidRPr="00EE59C9" w:rsidRDefault="00FE173A" w:rsidP="00671428">
            <w:pPr>
              <w:spacing w:after="0"/>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w:t>
            </w:r>
          </w:p>
        </w:tc>
      </w:tr>
      <w:tr w:rsidR="00FE173A" w:rsidRPr="00EE59C9" w14:paraId="7A4EADCE" w14:textId="77777777" w:rsidTr="004E145D">
        <w:trPr>
          <w:trHeight w:val="288"/>
          <w:jc w:val="center"/>
        </w:trPr>
        <w:tc>
          <w:tcPr>
            <w:tcW w:w="566" w:type="pct"/>
            <w:shd w:val="clear" w:color="auto" w:fill="auto"/>
            <w:noWrap/>
            <w:hideMark/>
          </w:tcPr>
          <w:p w14:paraId="4091A9D1" w14:textId="7DAA51D3" w:rsidR="00FE173A" w:rsidRPr="00E01F8B" w:rsidRDefault="00E01F8B" w:rsidP="00671428">
            <w:pPr>
              <w:spacing w:after="0"/>
              <w:jc w:val="center"/>
              <w:rPr>
                <w:rFonts w:ascii="StobiSans Regular" w:hAnsi="StobiSans Regular" w:cs="Times New Roman"/>
                <w:b/>
                <w:color w:val="000000"/>
                <w:sz w:val="20"/>
                <w:szCs w:val="20"/>
                <w:lang w:val="mk-MK"/>
              </w:rPr>
            </w:pPr>
            <w:r w:rsidRPr="00E01F8B">
              <w:rPr>
                <w:rFonts w:ascii="StobiSans Regular" w:hAnsi="StobiSans Regular" w:cs="Times New Roman"/>
                <w:b/>
                <w:color w:val="000000"/>
                <w:sz w:val="20"/>
                <w:szCs w:val="20"/>
                <w:lang w:val="mk-MK"/>
              </w:rPr>
              <w:t>П</w:t>
            </w:r>
            <w:r w:rsidR="00FE173A" w:rsidRPr="00E01F8B">
              <w:rPr>
                <w:rFonts w:ascii="StobiSans Regular" w:hAnsi="StobiSans Regular" w:cs="Times New Roman"/>
                <w:b/>
                <w:color w:val="000000"/>
                <w:sz w:val="20"/>
                <w:szCs w:val="20"/>
                <w:lang w:val="mk-MK"/>
              </w:rPr>
              <w:t>росек</w:t>
            </w:r>
          </w:p>
        </w:tc>
        <w:tc>
          <w:tcPr>
            <w:tcW w:w="1351" w:type="pct"/>
            <w:shd w:val="clear" w:color="auto" w:fill="auto"/>
            <w:noWrap/>
            <w:hideMark/>
          </w:tcPr>
          <w:p w14:paraId="2F2C902B" w14:textId="77777777" w:rsidR="00FE173A" w:rsidRPr="00E01F8B" w:rsidRDefault="00FE173A" w:rsidP="00671428">
            <w:pPr>
              <w:spacing w:after="0"/>
              <w:jc w:val="center"/>
              <w:rPr>
                <w:rFonts w:ascii="StobiSans Regular" w:hAnsi="StobiSans Regular" w:cs="Times New Roman"/>
                <w:b/>
                <w:color w:val="000000"/>
                <w:sz w:val="20"/>
                <w:szCs w:val="20"/>
                <w:lang w:val="mk-MK"/>
              </w:rPr>
            </w:pPr>
            <w:r w:rsidRPr="00E01F8B">
              <w:rPr>
                <w:rFonts w:ascii="StobiSans Regular" w:hAnsi="StobiSans Regular" w:cs="Times New Roman"/>
                <w:b/>
                <w:color w:val="000000"/>
                <w:sz w:val="20"/>
                <w:szCs w:val="20"/>
                <w:lang w:val="mk-MK"/>
              </w:rPr>
              <w:t>1</w:t>
            </w:r>
            <w:r w:rsidR="00666176" w:rsidRPr="00E01F8B">
              <w:rPr>
                <w:rFonts w:ascii="StobiSans Regular" w:hAnsi="StobiSans Regular" w:cs="Times New Roman"/>
                <w:b/>
                <w:color w:val="000000"/>
                <w:sz w:val="20"/>
                <w:szCs w:val="20"/>
                <w:lang w:val="mk-MK"/>
              </w:rPr>
              <w:t xml:space="preserve"> </w:t>
            </w:r>
            <w:r w:rsidRPr="00E01F8B">
              <w:rPr>
                <w:rFonts w:ascii="StobiSans Regular" w:hAnsi="StobiSans Regular" w:cs="Times New Roman"/>
                <w:b/>
                <w:color w:val="000000"/>
                <w:sz w:val="20"/>
                <w:szCs w:val="20"/>
                <w:lang w:val="mk-MK"/>
              </w:rPr>
              <w:t>573,0</w:t>
            </w:r>
          </w:p>
        </w:tc>
        <w:tc>
          <w:tcPr>
            <w:tcW w:w="1551" w:type="pct"/>
            <w:shd w:val="clear" w:color="auto" w:fill="auto"/>
            <w:hideMark/>
          </w:tcPr>
          <w:p w14:paraId="5BA381E9" w14:textId="77777777" w:rsidR="00FE173A" w:rsidRPr="00E01F8B" w:rsidRDefault="00FE173A" w:rsidP="00671428">
            <w:pPr>
              <w:spacing w:after="0"/>
              <w:jc w:val="center"/>
              <w:rPr>
                <w:rFonts w:ascii="StobiSans Regular" w:hAnsi="StobiSans Regular" w:cs="Times New Roman"/>
                <w:b/>
                <w:color w:val="000000"/>
                <w:sz w:val="20"/>
                <w:szCs w:val="20"/>
                <w:lang w:val="mk-MK"/>
              </w:rPr>
            </w:pPr>
            <w:r w:rsidRPr="00E01F8B">
              <w:rPr>
                <w:rFonts w:ascii="StobiSans Regular" w:hAnsi="StobiSans Regular" w:cs="Times New Roman"/>
                <w:b/>
                <w:color w:val="000000"/>
                <w:sz w:val="20"/>
                <w:szCs w:val="20"/>
                <w:lang w:val="mk-MK"/>
              </w:rPr>
              <w:t>6,4</w:t>
            </w:r>
          </w:p>
        </w:tc>
        <w:tc>
          <w:tcPr>
            <w:tcW w:w="1532" w:type="pct"/>
            <w:shd w:val="clear" w:color="auto" w:fill="auto"/>
          </w:tcPr>
          <w:p w14:paraId="2ABB9BA4" w14:textId="77777777" w:rsidR="00FE173A" w:rsidRPr="00E01F8B" w:rsidRDefault="00FE173A" w:rsidP="00671428">
            <w:pPr>
              <w:spacing w:after="0"/>
              <w:jc w:val="center"/>
              <w:rPr>
                <w:rFonts w:ascii="StobiSans Regular" w:hAnsi="StobiSans Regular" w:cs="Times New Roman"/>
                <w:b/>
                <w:color w:val="000000"/>
                <w:sz w:val="20"/>
                <w:szCs w:val="20"/>
                <w:lang w:val="mk-MK"/>
              </w:rPr>
            </w:pPr>
            <w:r w:rsidRPr="00E01F8B">
              <w:rPr>
                <w:rFonts w:ascii="StobiSans Regular" w:hAnsi="StobiSans Regular" w:cs="Times New Roman"/>
                <w:b/>
                <w:color w:val="000000"/>
                <w:sz w:val="20"/>
                <w:szCs w:val="20"/>
                <w:lang w:val="mk-MK"/>
              </w:rPr>
              <w:t>10</w:t>
            </w:r>
          </w:p>
        </w:tc>
      </w:tr>
    </w:tbl>
    <w:p w14:paraId="376E9FC3" w14:textId="77777777" w:rsidR="00FE173A" w:rsidRPr="00EE59C9" w:rsidRDefault="00FE173A" w:rsidP="00FE173A">
      <w:pPr>
        <w:autoSpaceDE w:val="0"/>
        <w:autoSpaceDN w:val="0"/>
        <w:rPr>
          <w:rFonts w:ascii="StobiSans Regular" w:hAnsi="StobiSans Regular" w:cs="Times New Roman"/>
          <w:color w:val="000000"/>
          <w:sz w:val="18"/>
          <w:szCs w:val="18"/>
          <w:lang w:val="mk-MK"/>
        </w:rPr>
      </w:pPr>
      <w:r w:rsidRPr="00EE59C9">
        <w:rPr>
          <w:rFonts w:ascii="Times New Roman" w:hAnsi="Times New Roman" w:cs="Times New Roman"/>
          <w:color w:val="000000"/>
          <w:sz w:val="24"/>
          <w:szCs w:val="24"/>
          <w:lang w:val="mk-MK"/>
        </w:rPr>
        <w:tab/>
      </w:r>
      <w:r w:rsidRPr="00EE59C9">
        <w:rPr>
          <w:rFonts w:ascii="StobiSans Regular" w:hAnsi="StobiSans Regular" w:cs="Times New Roman"/>
          <w:color w:val="000000"/>
          <w:sz w:val="18"/>
          <w:szCs w:val="18"/>
          <w:lang w:val="mk-MK"/>
        </w:rPr>
        <w:t>Извор: МЗШВ и Управа за водостопанство, 2019</w:t>
      </w:r>
    </w:p>
    <w:p w14:paraId="29F3D348" w14:textId="0A11FD8C" w:rsidR="00902E76" w:rsidRPr="00EE59C9" w:rsidRDefault="00E01F8B" w:rsidP="00EA2504">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FE173A" w:rsidRPr="00EE59C9">
        <w:rPr>
          <w:rFonts w:ascii="StobiSans Regular" w:eastAsia="Times New Roman" w:hAnsi="StobiSans Regular" w:cs="Times New Roman"/>
          <w:color w:val="000000"/>
          <w:lang w:val="mk-MK" w:eastAsia="en-GB"/>
        </w:rPr>
        <w:t xml:space="preserve">Според </w:t>
      </w:r>
      <w:r w:rsidR="00902E76" w:rsidRPr="00EE59C9">
        <w:rPr>
          <w:rFonts w:ascii="StobiSans Regular" w:eastAsia="Times New Roman" w:hAnsi="StobiSans Regular" w:cs="Times New Roman"/>
          <w:color w:val="000000"/>
          <w:lang w:val="mk-MK" w:eastAsia="en-GB"/>
        </w:rPr>
        <w:t xml:space="preserve">податоците во Табела 12, произлегува дека околу 10% од вкупната површина засадена со тутун се наводнува. Околу 2,5% од вкупните трошоци за производство на тутун се </w:t>
      </w:r>
      <w:r w:rsidR="00D2505D" w:rsidRPr="00EE59C9">
        <w:rPr>
          <w:rFonts w:ascii="StobiSans Regular" w:eastAsia="Times New Roman" w:hAnsi="StobiSans Regular" w:cs="Times New Roman"/>
          <w:color w:val="000000"/>
          <w:lang w:val="mk-MK" w:eastAsia="en-GB"/>
        </w:rPr>
        <w:t>воден надомест</w:t>
      </w:r>
      <w:r w:rsidR="00902E76" w:rsidRPr="00EE59C9">
        <w:rPr>
          <w:rFonts w:ascii="StobiSans Regular" w:eastAsia="Times New Roman" w:hAnsi="StobiSans Regular" w:cs="Times New Roman"/>
          <w:color w:val="000000"/>
          <w:lang w:val="mk-MK" w:eastAsia="en-GB"/>
        </w:rPr>
        <w:t xml:space="preserve"> </w:t>
      </w:r>
      <w:r w:rsidR="00D2505D" w:rsidRPr="00EE59C9">
        <w:rPr>
          <w:rFonts w:ascii="StobiSans Regular" w:eastAsia="Times New Roman" w:hAnsi="StobiSans Regular" w:cs="Times New Roman"/>
          <w:color w:val="000000"/>
          <w:lang w:val="mk-MK" w:eastAsia="en-GB"/>
        </w:rPr>
        <w:t>но</w:t>
      </w:r>
      <w:r w:rsidR="00902E76" w:rsidRPr="00EE59C9">
        <w:rPr>
          <w:rFonts w:ascii="StobiSans Regular" w:eastAsia="Times New Roman" w:hAnsi="StobiSans Regular" w:cs="Times New Roman"/>
          <w:color w:val="000000"/>
          <w:lang w:val="mk-MK" w:eastAsia="en-GB"/>
        </w:rPr>
        <w:t xml:space="preserve"> тие значително придонесуваат за зголемување на приносите и подобрување на квалитетот на </w:t>
      </w:r>
      <w:r w:rsidR="00D2505D" w:rsidRPr="00EE59C9">
        <w:rPr>
          <w:rFonts w:ascii="StobiSans Regular" w:eastAsia="Times New Roman" w:hAnsi="StobiSans Regular" w:cs="Times New Roman"/>
          <w:color w:val="000000"/>
          <w:lang w:val="mk-MK" w:eastAsia="en-GB"/>
        </w:rPr>
        <w:t xml:space="preserve">тутунската </w:t>
      </w:r>
      <w:r w:rsidR="00902E76" w:rsidRPr="00EE59C9">
        <w:rPr>
          <w:rFonts w:ascii="StobiSans Regular" w:eastAsia="Times New Roman" w:hAnsi="StobiSans Regular" w:cs="Times New Roman"/>
          <w:color w:val="000000"/>
          <w:lang w:val="mk-MK" w:eastAsia="en-GB"/>
        </w:rPr>
        <w:t>суровин</w:t>
      </w:r>
      <w:r w:rsidR="00D2505D" w:rsidRPr="00EE59C9">
        <w:rPr>
          <w:rFonts w:ascii="StobiSans Regular" w:eastAsia="Times New Roman" w:hAnsi="StobiSans Regular" w:cs="Times New Roman"/>
          <w:color w:val="000000"/>
          <w:lang w:val="mk-MK" w:eastAsia="en-GB"/>
        </w:rPr>
        <w:t>а</w:t>
      </w:r>
      <w:r w:rsidR="00902E76" w:rsidRPr="00EE59C9">
        <w:rPr>
          <w:rFonts w:ascii="StobiSans Regular" w:eastAsia="Times New Roman" w:hAnsi="StobiSans Regular" w:cs="Times New Roman"/>
          <w:color w:val="000000"/>
          <w:lang w:val="mk-MK" w:eastAsia="en-GB"/>
        </w:rPr>
        <w:t xml:space="preserve"> и придонесуваат за стабилно </w:t>
      </w:r>
      <w:r w:rsidR="00D2505D" w:rsidRPr="00EE59C9">
        <w:rPr>
          <w:rFonts w:ascii="StobiSans Regular" w:eastAsia="Times New Roman" w:hAnsi="StobiSans Regular" w:cs="Times New Roman"/>
          <w:color w:val="000000"/>
          <w:lang w:val="mk-MK" w:eastAsia="en-GB"/>
        </w:rPr>
        <w:t xml:space="preserve">и квалитетно </w:t>
      </w:r>
      <w:r w:rsidR="00902E76" w:rsidRPr="00EE59C9">
        <w:rPr>
          <w:rFonts w:ascii="StobiSans Regular" w:eastAsia="Times New Roman" w:hAnsi="StobiSans Regular" w:cs="Times New Roman"/>
          <w:color w:val="000000"/>
          <w:lang w:val="mk-MK" w:eastAsia="en-GB"/>
        </w:rPr>
        <w:t>производство</w:t>
      </w:r>
      <w:r w:rsidR="00597B44" w:rsidRPr="00EE59C9">
        <w:rPr>
          <w:rFonts w:ascii="StobiSans Regular" w:eastAsia="Times New Roman" w:hAnsi="StobiSans Regular" w:cs="Times New Roman"/>
          <w:color w:val="000000"/>
          <w:lang w:val="mk-MK" w:eastAsia="en-GB"/>
        </w:rPr>
        <w:t>.</w:t>
      </w:r>
    </w:p>
    <w:p w14:paraId="09FD4A06" w14:textId="6F389AEE" w:rsidR="00902E76" w:rsidRDefault="00E01F8B" w:rsidP="00EA2504">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r w:rsidR="00902E76" w:rsidRPr="00EE59C9">
        <w:rPr>
          <w:rFonts w:ascii="StobiSans Regular" w:eastAsia="Times New Roman" w:hAnsi="StobiSans Regular" w:cs="Times New Roman"/>
          <w:color w:val="000000"/>
          <w:lang w:val="mk-MK" w:eastAsia="en-GB"/>
        </w:rPr>
        <w:t>Цената на водата варира во зависност од системот и регионот, а просекот е 7</w:t>
      </w:r>
      <w:r w:rsidR="00645AC1" w:rsidRPr="00EE59C9">
        <w:rPr>
          <w:rFonts w:ascii="StobiSans Regular" w:eastAsia="Times New Roman" w:hAnsi="StobiSans Regular" w:cs="Times New Roman"/>
          <w:color w:val="000000"/>
          <w:lang w:val="mk-MK" w:eastAsia="en-GB"/>
        </w:rPr>
        <w:t xml:space="preserve"> </w:t>
      </w:r>
      <w:r w:rsidR="00902E76" w:rsidRPr="00EE59C9">
        <w:rPr>
          <w:rFonts w:ascii="StobiSans Regular" w:eastAsia="Times New Roman" w:hAnsi="StobiSans Regular" w:cs="Times New Roman"/>
          <w:color w:val="000000"/>
          <w:lang w:val="mk-MK" w:eastAsia="en-GB"/>
        </w:rPr>
        <w:t xml:space="preserve">719 </w:t>
      </w:r>
      <w:r w:rsidR="00FC15BA" w:rsidRPr="00EE59C9">
        <w:rPr>
          <w:rFonts w:ascii="StobiSans Regular" w:eastAsia="Times New Roman" w:hAnsi="StobiSans Regular" w:cs="Times New Roman"/>
          <w:color w:val="000000"/>
          <w:lang w:val="mk-MK" w:eastAsia="en-GB"/>
        </w:rPr>
        <w:t>МКД</w:t>
      </w:r>
      <w:r w:rsidR="00902E76" w:rsidRPr="00EE59C9">
        <w:rPr>
          <w:rFonts w:ascii="StobiSans Regular" w:eastAsia="Times New Roman" w:hAnsi="StobiSans Regular" w:cs="Times New Roman"/>
          <w:color w:val="000000"/>
          <w:lang w:val="mk-MK" w:eastAsia="en-GB"/>
        </w:rPr>
        <w:t>/</w:t>
      </w:r>
      <w:r w:rsidR="00FC15BA" w:rsidRPr="00EE59C9">
        <w:rPr>
          <w:rFonts w:ascii="StobiSans Regular" w:eastAsia="Times New Roman" w:hAnsi="StobiSans Regular" w:cs="Times New Roman"/>
          <w:color w:val="000000"/>
          <w:lang w:val="mk-MK" w:eastAsia="en-GB"/>
        </w:rPr>
        <w:t>ха</w:t>
      </w:r>
      <w:r w:rsidR="00597B44" w:rsidRPr="00EE59C9">
        <w:rPr>
          <w:rFonts w:ascii="StobiSans Regular" w:eastAsia="Times New Roman" w:hAnsi="StobiSans Regular" w:cs="Times New Roman"/>
          <w:color w:val="000000"/>
          <w:lang w:val="mk-MK" w:eastAsia="en-GB"/>
        </w:rPr>
        <w:t xml:space="preserve">. </w:t>
      </w:r>
      <w:r w:rsidR="00902E76" w:rsidRPr="00EE59C9">
        <w:rPr>
          <w:rFonts w:ascii="StobiSans Regular" w:eastAsia="Times New Roman" w:hAnsi="StobiSans Regular" w:cs="Times New Roman"/>
          <w:color w:val="000000"/>
          <w:lang w:val="mk-MK" w:eastAsia="en-GB"/>
        </w:rPr>
        <w:t xml:space="preserve"> Во најголемиот регион на производство на тутун, цената на </w:t>
      </w:r>
      <w:r w:rsidR="00D2505D" w:rsidRPr="00EE59C9">
        <w:rPr>
          <w:rFonts w:ascii="StobiSans Regular" w:eastAsia="Times New Roman" w:hAnsi="StobiSans Regular" w:cs="Times New Roman"/>
          <w:color w:val="000000"/>
          <w:lang w:val="mk-MK" w:eastAsia="en-GB"/>
        </w:rPr>
        <w:t xml:space="preserve">водниот надомест </w:t>
      </w:r>
      <w:r w:rsidR="00902E76" w:rsidRPr="00EE59C9">
        <w:rPr>
          <w:rFonts w:ascii="StobiSans Regular" w:eastAsia="Times New Roman" w:hAnsi="StobiSans Regular" w:cs="Times New Roman"/>
          <w:color w:val="000000"/>
          <w:lang w:val="mk-MK" w:eastAsia="en-GB"/>
        </w:rPr>
        <w:t>е 10</w:t>
      </w:r>
      <w:r w:rsidR="00734B2A" w:rsidRPr="00EE59C9">
        <w:rPr>
          <w:rFonts w:ascii="StobiSans Regular" w:eastAsia="Times New Roman" w:hAnsi="StobiSans Regular" w:cs="Times New Roman"/>
          <w:color w:val="000000"/>
          <w:lang w:val="mk-MK" w:eastAsia="en-GB"/>
        </w:rPr>
        <w:t> </w:t>
      </w:r>
      <w:r w:rsidR="00902E76" w:rsidRPr="00EE59C9">
        <w:rPr>
          <w:rFonts w:ascii="StobiSans Regular" w:eastAsia="Times New Roman" w:hAnsi="StobiSans Regular" w:cs="Times New Roman"/>
          <w:color w:val="000000"/>
          <w:lang w:val="mk-MK" w:eastAsia="en-GB"/>
        </w:rPr>
        <w:t xml:space="preserve">000 </w:t>
      </w:r>
      <w:r w:rsidR="00645AC1" w:rsidRPr="00EE59C9">
        <w:rPr>
          <w:rFonts w:ascii="StobiSans Regular" w:eastAsia="Times New Roman" w:hAnsi="StobiSans Regular" w:cs="Times New Roman"/>
          <w:color w:val="000000"/>
          <w:lang w:val="mk-MK" w:eastAsia="en-GB"/>
        </w:rPr>
        <w:t>МКД/ха</w:t>
      </w:r>
      <w:r w:rsidR="00902E76" w:rsidRPr="00EE59C9">
        <w:rPr>
          <w:rFonts w:ascii="StobiSans Regular" w:eastAsia="Times New Roman" w:hAnsi="StobiSans Regular" w:cs="Times New Roman"/>
          <w:color w:val="000000"/>
          <w:lang w:val="mk-MK" w:eastAsia="en-GB"/>
        </w:rPr>
        <w:t>, што е за околу 30% повисоко од просечната цена</w:t>
      </w:r>
      <w:r w:rsidR="00D2505D" w:rsidRPr="00EE59C9">
        <w:rPr>
          <w:rFonts w:ascii="StobiSans Regular" w:eastAsia="Times New Roman" w:hAnsi="StobiSans Regular" w:cs="Times New Roman"/>
          <w:color w:val="000000"/>
          <w:lang w:val="mk-MK" w:eastAsia="en-GB"/>
        </w:rPr>
        <w:t xml:space="preserve"> на ниво на држава</w:t>
      </w:r>
      <w:r w:rsidR="00645AC1" w:rsidRPr="00EE59C9">
        <w:rPr>
          <w:rFonts w:ascii="StobiSans Regular" w:eastAsia="Times New Roman" w:hAnsi="StobiSans Regular" w:cs="Times New Roman"/>
          <w:color w:val="000000"/>
          <w:lang w:val="mk-MK" w:eastAsia="en-GB"/>
        </w:rPr>
        <w:t>та.</w:t>
      </w:r>
    </w:p>
    <w:p w14:paraId="537888E3" w14:textId="521C064F" w:rsidR="00446420" w:rsidRDefault="00446420" w:rsidP="00EA2504">
      <w:pPr>
        <w:spacing w:after="0" w:line="240" w:lineRule="auto"/>
        <w:jc w:val="both"/>
        <w:rPr>
          <w:rFonts w:ascii="StobiSans Regular" w:eastAsia="Times New Roman" w:hAnsi="StobiSans Regular" w:cs="Times New Roman"/>
          <w:color w:val="000000"/>
          <w:lang w:val="mk-MK" w:eastAsia="en-GB"/>
        </w:rPr>
      </w:pPr>
    </w:p>
    <w:p w14:paraId="550D8BFD" w14:textId="77777777" w:rsidR="00902E76" w:rsidRDefault="00902E76" w:rsidP="008C0BC6">
      <w:pPr>
        <w:pStyle w:val="ListParagraph"/>
        <w:keepNext/>
        <w:numPr>
          <w:ilvl w:val="1"/>
          <w:numId w:val="24"/>
        </w:numPr>
        <w:spacing w:after="0" w:line="240" w:lineRule="auto"/>
        <w:outlineLvl w:val="2"/>
        <w:rPr>
          <w:rFonts w:ascii="StobiSans Regular" w:hAnsi="StobiSans Regular" w:cs="Times New Roman"/>
          <w:bCs/>
          <w:lang w:val="mk-MK"/>
        </w:rPr>
      </w:pPr>
      <w:bookmarkStart w:id="25" w:name="_Toc44343524"/>
      <w:r w:rsidRPr="00EE59C9">
        <w:rPr>
          <w:rFonts w:ascii="StobiSans Regular" w:hAnsi="StobiSans Regular" w:cs="Times New Roman"/>
          <w:bCs/>
          <w:lang w:val="mk-MK"/>
        </w:rPr>
        <w:t>Тип</w:t>
      </w:r>
      <w:r w:rsidR="00597B44" w:rsidRPr="00EE59C9">
        <w:rPr>
          <w:rFonts w:ascii="StobiSans Regular" w:hAnsi="StobiSans Regular" w:cs="Times New Roman"/>
          <w:bCs/>
          <w:lang w:val="mk-MK"/>
        </w:rPr>
        <w:t>ска и сортна структура во производството на тутун</w:t>
      </w:r>
      <w:bookmarkEnd w:id="25"/>
    </w:p>
    <w:p w14:paraId="699C89B4" w14:textId="77777777" w:rsidR="00E01F8B" w:rsidRPr="00EE59C9" w:rsidRDefault="00E01F8B" w:rsidP="00E01F8B">
      <w:pPr>
        <w:pStyle w:val="ListParagraph"/>
        <w:keepNext/>
        <w:spacing w:after="0" w:line="240" w:lineRule="auto"/>
        <w:ind w:left="900"/>
        <w:outlineLvl w:val="2"/>
        <w:rPr>
          <w:rFonts w:ascii="StobiSans Regular" w:hAnsi="StobiSans Regular" w:cs="Times New Roman"/>
          <w:bCs/>
          <w:lang w:val="mk-MK"/>
        </w:rPr>
      </w:pPr>
    </w:p>
    <w:p w14:paraId="03C05184" w14:textId="5389180B" w:rsidR="00353D21" w:rsidRPr="00EE59C9" w:rsidRDefault="00E01F8B" w:rsidP="00EA2504">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353D21" w:rsidRPr="00EE59C9">
        <w:rPr>
          <w:rFonts w:ascii="StobiSans Regular" w:hAnsi="StobiSans Regular" w:cs="Times New Roman"/>
          <w:bCs/>
          <w:lang w:val="mk-MK"/>
        </w:rPr>
        <w:t xml:space="preserve">Во последниот десет годишен период (2010-2019) во производството на тутун се застапени главно ориенталските тутуни од ароматичните типови Прилеп, Јака, Басмак и </w:t>
      </w:r>
      <w:r w:rsidR="00353D21" w:rsidRPr="00E33C20">
        <w:rPr>
          <w:rFonts w:ascii="StobiSans Regular" w:hAnsi="StobiSans Regular" w:cs="Times New Roman"/>
          <w:bCs/>
          <w:lang w:val="mk-MK"/>
        </w:rPr>
        <w:t>Џебел (</w:t>
      </w:r>
      <w:r w:rsidR="0020539F">
        <w:rPr>
          <w:rFonts w:ascii="StobiSans Regular" w:hAnsi="StobiSans Regular" w:cs="Times New Roman"/>
          <w:bCs/>
          <w:lang w:val="mk-MK"/>
        </w:rPr>
        <w:t>П</w:t>
      </w:r>
      <w:r w:rsidR="006445EF" w:rsidRPr="00E33C20">
        <w:rPr>
          <w:rFonts w:ascii="StobiSans Regular" w:hAnsi="StobiSans Regular" w:cs="Times New Roman"/>
          <w:bCs/>
          <w:lang w:val="mk-MK"/>
        </w:rPr>
        <w:t>рилог</w:t>
      </w:r>
      <w:r w:rsidR="0020539F">
        <w:rPr>
          <w:rFonts w:ascii="StobiSans Regular" w:hAnsi="StobiSans Regular" w:cs="Times New Roman"/>
          <w:bCs/>
          <w:lang w:val="mk-MK"/>
        </w:rPr>
        <w:t xml:space="preserve"> 1 кој е составен дел на оваа стратегија</w:t>
      </w:r>
      <w:r w:rsidR="00353D21" w:rsidRPr="00E33C20">
        <w:rPr>
          <w:rFonts w:ascii="StobiSans Regular" w:hAnsi="StobiSans Regular" w:cs="Times New Roman"/>
          <w:bCs/>
          <w:lang w:val="mk-MK"/>
        </w:rPr>
        <w:t>), а крупнолисните тутуни од типовите Вирџинија и Берлеј воопшто не се одгледуваат. Од</w:t>
      </w:r>
      <w:r w:rsidR="00353D21" w:rsidRPr="00EE59C9">
        <w:rPr>
          <w:rFonts w:ascii="StobiSans Regular" w:hAnsi="StobiSans Regular" w:cs="Times New Roman"/>
          <w:bCs/>
          <w:lang w:val="mk-MK"/>
        </w:rPr>
        <w:t xml:space="preserve"> просечните презентирани податоци во табелата, се гледа дека во десетгодишниот период со најголем дел во производството учествува типот Прилеп со 84%, потоа типот Јака со 14</w:t>
      </w:r>
      <w:r w:rsidR="006445EF" w:rsidRPr="00EE59C9">
        <w:rPr>
          <w:rFonts w:ascii="StobiSans Regular" w:hAnsi="StobiSans Regular" w:cs="Times New Roman"/>
          <w:bCs/>
          <w:lang w:val="mk-MK"/>
        </w:rPr>
        <w:t>%, а со најмал дел од 1,8</w:t>
      </w:r>
      <w:r w:rsidR="00353D21" w:rsidRPr="00EE59C9">
        <w:rPr>
          <w:rFonts w:ascii="StobiSans Regular" w:hAnsi="StobiSans Regular" w:cs="Times New Roman"/>
          <w:bCs/>
          <w:lang w:val="mk-MK"/>
        </w:rPr>
        <w:t>% типот Басмак и со незначителен дел типовите Џебел и Отља со 0,2%. Од комерцијализираните сорти во вкупното десетгодишно производство на тутун може да се каже дека најмногу е застапена сортата Прилеп 66 9 со 78% , потоа сортата ЈВ 125 3 со 11%, а останатиот дел од 11% му припаѓа на останатите сорти тутун (по 3% на Прилеп НС-72, П-79/94 и Јака 48, како и 2% за типовите Џебел-сорта Џебел 38, Басмак - 4 сорти и тип Отља - сорта Отља 110). Што се однесува до просечната застапеност на сортите во производството на соодветниот стоков тип на тутун во наведениот период (2010-2019), во рамките на типот Прилеп најмногу  застапена е сортата Прилеп 66 9 со 93%, а во рамките на типот Јака сортата ЈВ 125 3 со 78%. Мошне интересен е податокот дека според просечните податоци на првите три години од десетгодишниот период во производството на тутун учествува типот Прилеп со 67%, потоа типот Јака со 26 % , а со 6 % типот Басмак и незначителен  дел типовите Џебел и Отља со 1%. Структурата на овој производен сооднос на типовите тутун до периодот на последн</w:t>
      </w:r>
      <w:r>
        <w:rPr>
          <w:rFonts w:ascii="StobiSans Regular" w:hAnsi="StobiSans Regular" w:cs="Times New Roman"/>
          <w:bCs/>
          <w:lang w:val="mk-MK"/>
        </w:rPr>
        <w:t>и</w:t>
      </w:r>
      <w:r w:rsidR="00353D21" w:rsidRPr="00EE59C9">
        <w:rPr>
          <w:rFonts w:ascii="StobiSans Regular" w:hAnsi="StobiSans Regular" w:cs="Times New Roman"/>
          <w:bCs/>
          <w:lang w:val="mk-MK"/>
        </w:rPr>
        <w:t>те три години од десетгодишниот период (2010-2019) драстично се менува, односно производството на типот Прилеп континуирано е во постојан пораст и учествува прос</w:t>
      </w:r>
      <w:r>
        <w:rPr>
          <w:rFonts w:ascii="StobiSans Regular" w:hAnsi="StobiSans Regular" w:cs="Times New Roman"/>
          <w:bCs/>
          <w:lang w:val="mk-MK"/>
        </w:rPr>
        <w:t>е</w:t>
      </w:r>
      <w:r w:rsidR="00353D21" w:rsidRPr="00EE59C9">
        <w:rPr>
          <w:rFonts w:ascii="StobiSans Regular" w:hAnsi="StobiSans Regular" w:cs="Times New Roman"/>
          <w:bCs/>
          <w:lang w:val="mk-MK"/>
        </w:rPr>
        <w:t>чно со високи 95%, а производството на типот Јака постојано опаѓа од 26% на 5%, додека останатите типови (Џебел и Басмак) веќе 4 години воопшто не се произведуваат.  Намалувањето на производството на тутун од типот Јака од 26% на 5% во вкупното производство на тутун, е резултат на помалата побарувачка на суровината од овој тип на пазарот, како и помалиот биолошки потенцијал на двете комерцијализирани сорти (ЈВ 125 3 и Јака 48), во однос на сортата Прилеп 66 9 со која постепено се заменуваше производството на тутун во реоните на типот Јака.</w:t>
      </w:r>
    </w:p>
    <w:p w14:paraId="0403D7F3" w14:textId="3EE1B70F" w:rsidR="00353D21" w:rsidRPr="00EE59C9" w:rsidRDefault="00E01F8B" w:rsidP="00EA2504">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353D21" w:rsidRPr="00EE59C9">
        <w:rPr>
          <w:rFonts w:ascii="StobiSans Regular" w:hAnsi="StobiSans Regular" w:cs="Times New Roman"/>
          <w:bCs/>
          <w:lang w:val="mk-MK"/>
        </w:rPr>
        <w:t>Исто така, потребно  е да се истакне фактот дека во последните три години само сортата Прилеп 66 9  учествува со 93% во вкупното производство и со 97-98% во рамките на типот Прилеп, со нејзиното производство е зголемена конкурентноста и побарувачката на овој реномиран стоков тип на пазарот. Оваа констатација може да се потврди со континуирано стабилното производство на тутун (околу 25</w:t>
      </w:r>
      <w:r w:rsidR="008076BD" w:rsidRPr="00EE59C9">
        <w:rPr>
          <w:rFonts w:ascii="StobiSans Regular" w:hAnsi="StobiSans Regular" w:cs="Times New Roman"/>
          <w:bCs/>
          <w:lang w:val="mk-MK"/>
        </w:rPr>
        <w:t xml:space="preserve"> </w:t>
      </w:r>
      <w:r w:rsidR="00353D21" w:rsidRPr="00EE59C9">
        <w:rPr>
          <w:rFonts w:ascii="StobiSans Regular" w:hAnsi="StobiSans Regular" w:cs="Times New Roman"/>
          <w:bCs/>
          <w:lang w:val="mk-MK"/>
        </w:rPr>
        <w:t>000</w:t>
      </w:r>
      <w:r w:rsidR="006445EF" w:rsidRPr="00EE59C9">
        <w:rPr>
          <w:rFonts w:ascii="StobiSans Regular" w:hAnsi="StobiSans Regular" w:cs="Times New Roman"/>
          <w:bCs/>
          <w:lang w:val="mk-MK"/>
        </w:rPr>
        <w:t xml:space="preserve"> </w:t>
      </w:r>
      <w:r w:rsidR="00353D21" w:rsidRPr="00EE59C9">
        <w:rPr>
          <w:rFonts w:ascii="StobiSans Regular" w:hAnsi="StobiSans Regular" w:cs="Times New Roman"/>
          <w:bCs/>
          <w:lang w:val="mk-MK"/>
        </w:rPr>
        <w:t xml:space="preserve">t) во овој период и со извозот на семенски материјал од оваа сорта во Србија, Турција, како и заинтерсираноста за воведување во производството на сортата Прилеп 66 9 и од страна на други Балкански земји.  </w:t>
      </w:r>
    </w:p>
    <w:p w14:paraId="22803216" w14:textId="77777777" w:rsidR="00353D21" w:rsidRPr="00EE59C9" w:rsidRDefault="00353D21" w:rsidP="00EA2504">
      <w:pPr>
        <w:spacing w:after="0" w:line="240" w:lineRule="auto"/>
        <w:ind w:firstLine="720"/>
        <w:jc w:val="both"/>
        <w:rPr>
          <w:rFonts w:ascii="StobiSans Regular" w:hAnsi="StobiSans Regular" w:cs="Times New Roman"/>
          <w:i/>
          <w:iCs/>
          <w:u w:val="single"/>
          <w:lang w:val="mk-MK"/>
        </w:rPr>
      </w:pPr>
      <w:r w:rsidRPr="00EE59C9">
        <w:rPr>
          <w:rFonts w:ascii="StobiSans Regular" w:hAnsi="StobiSans Regular" w:cs="Times New Roman"/>
          <w:i/>
          <w:iCs/>
          <w:u w:val="single"/>
          <w:lang w:val="mk-MK"/>
        </w:rPr>
        <w:t>Постоење на објективни можности:</w:t>
      </w:r>
    </w:p>
    <w:p w14:paraId="2B0E414C" w14:textId="74388DC4" w:rsidR="00353D21" w:rsidRPr="00EE59C9" w:rsidRDefault="00E01F8B" w:rsidP="00EA2504">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645AC1" w:rsidRPr="00EE59C9">
        <w:rPr>
          <w:rFonts w:ascii="StobiSans Regular" w:hAnsi="StobiSans Regular" w:cs="Times New Roman"/>
          <w:bCs/>
          <w:lang w:val="mk-MK"/>
        </w:rPr>
        <w:t>НИТП</w:t>
      </w:r>
      <w:r w:rsidR="00353D21" w:rsidRPr="00EE59C9">
        <w:rPr>
          <w:rFonts w:ascii="StobiSans Regular" w:hAnsi="StobiSans Regular" w:cs="Times New Roman"/>
          <w:bCs/>
          <w:lang w:val="mk-MK"/>
        </w:rPr>
        <w:t xml:space="preserve"> континуирано води грижа за одржувањето на сите комерцијализирани сорти од реномираните типови тутун. Исто така, иако има стабилна сортна структура висококонкурентна на пазарот особено од типот Прилеп, покрај реномираната сорта Прилеп 66 9, Институтот има уште 3 новосоздадени сорти од типот Прилеп, кои се во постапка на признавање. Тие, по својот биолошки потенцијал и квалитетот на тутунската продукција се на ниво од сортата Прилеп 66 9 и би биле погодни за воведување во различни производни услови.</w:t>
      </w:r>
    </w:p>
    <w:p w14:paraId="5CEBC923" w14:textId="61338F46" w:rsidR="00AE3FC2" w:rsidRPr="00EE59C9" w:rsidRDefault="00E01F8B" w:rsidP="00EA2504">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E3FC2" w:rsidRPr="00EE59C9">
        <w:rPr>
          <w:rFonts w:ascii="StobiSans Regular" w:hAnsi="StobiSans Regular" w:cs="Times New Roman"/>
          <w:bCs/>
          <w:lang w:val="mk-MK"/>
        </w:rPr>
        <w:t xml:space="preserve">Доколку има побарувачка од типот Јака на пазарот и откупувачите покажат интерес за зголемување на производството на овој тип, </w:t>
      </w:r>
      <w:r w:rsidR="00645AC1" w:rsidRPr="00EE59C9">
        <w:rPr>
          <w:rFonts w:ascii="StobiSans Regular" w:hAnsi="StobiSans Regular" w:cs="Times New Roman"/>
          <w:bCs/>
          <w:lang w:val="mk-MK"/>
        </w:rPr>
        <w:t>НИТП</w:t>
      </w:r>
      <w:r w:rsidR="00AE3FC2" w:rsidRPr="00EE59C9">
        <w:rPr>
          <w:rFonts w:ascii="StobiSans Regular" w:hAnsi="StobiSans Regular" w:cs="Times New Roman"/>
          <w:bCs/>
          <w:lang w:val="mk-MK"/>
        </w:rPr>
        <w:t xml:space="preserve"> стои на располагање за решавањето на овој </w:t>
      </w:r>
      <w:r w:rsidR="00AE3FC2" w:rsidRPr="00EE59C9">
        <w:rPr>
          <w:rFonts w:ascii="StobiSans Regular" w:hAnsi="StobiSans Regular" w:cs="Times New Roman"/>
          <w:bCs/>
          <w:lang w:val="mk-MK"/>
        </w:rPr>
        <w:lastRenderedPageBreak/>
        <w:t>проблем. Институтот има веќе две новосоздадени признати сорти од типот Јака (Јака б 65 и Јака 301 75), кои се со подобра тутунска продукција по квантитет и квалитет, а со својот биолошки потецијал се приближни до сортата Прилеп 66 9, поради што сметаме би биле пр</w:t>
      </w:r>
      <w:r>
        <w:rPr>
          <w:rFonts w:ascii="StobiSans Regular" w:hAnsi="StobiSans Regular" w:cs="Times New Roman"/>
          <w:bCs/>
          <w:lang w:val="mk-MK"/>
        </w:rPr>
        <w:t>и</w:t>
      </w:r>
      <w:r w:rsidR="00AE3FC2" w:rsidRPr="00EE59C9">
        <w:rPr>
          <w:rFonts w:ascii="StobiSans Regular" w:hAnsi="StobiSans Regular" w:cs="Times New Roman"/>
          <w:bCs/>
          <w:lang w:val="mk-MK"/>
        </w:rPr>
        <w:t>фатливи и за производителите. Но сепак воведувањето мора да биде постапно</w:t>
      </w:r>
      <w:r>
        <w:rPr>
          <w:rFonts w:ascii="StobiSans Regular" w:hAnsi="StobiSans Regular" w:cs="Times New Roman"/>
          <w:bCs/>
          <w:lang w:val="mk-MK"/>
        </w:rPr>
        <w:t>,</w:t>
      </w:r>
      <w:r w:rsidR="00AE3FC2" w:rsidRPr="00EE59C9">
        <w:rPr>
          <w:rFonts w:ascii="StobiSans Regular" w:hAnsi="StobiSans Regular" w:cs="Times New Roman"/>
          <w:bCs/>
          <w:lang w:val="mk-MK"/>
        </w:rPr>
        <w:t xml:space="preserve"> преку изведување на производни опити кај фармерите на Радовишкиот и Струмичкиот реон.</w:t>
      </w:r>
    </w:p>
    <w:p w14:paraId="1BA7E855" w14:textId="77777777" w:rsidR="006E1C2A" w:rsidRDefault="00E01F8B" w:rsidP="00EA2504">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E3FC2" w:rsidRPr="00EE59C9">
        <w:rPr>
          <w:rFonts w:ascii="StobiSans Regular" w:hAnsi="StobiSans Regular" w:cs="Times New Roman"/>
          <w:bCs/>
          <w:lang w:val="mk-MK"/>
        </w:rPr>
        <w:t>Воведувањето на новосоздадените сорти тутун</w:t>
      </w:r>
      <w:r w:rsidR="000779AC">
        <w:rPr>
          <w:rFonts w:ascii="StobiSans Regular" w:hAnsi="StobiSans Regular" w:cs="Times New Roman"/>
          <w:bCs/>
          <w:lang w:val="mk-MK"/>
        </w:rPr>
        <w:t>,</w:t>
      </w:r>
      <w:r w:rsidR="00AE3FC2" w:rsidRPr="00EE59C9">
        <w:rPr>
          <w:rFonts w:ascii="StobiSans Regular" w:hAnsi="StobiSans Regular" w:cs="Times New Roman"/>
          <w:bCs/>
          <w:lang w:val="mk-MK"/>
        </w:rPr>
        <w:t xml:space="preserve"> независно од кој тип на тутун ќе бидат истите</w:t>
      </w:r>
      <w:r w:rsidR="000779AC">
        <w:rPr>
          <w:rFonts w:ascii="StobiSans Regular" w:hAnsi="StobiSans Regular" w:cs="Times New Roman"/>
          <w:bCs/>
          <w:lang w:val="mk-MK"/>
        </w:rPr>
        <w:t>,</w:t>
      </w:r>
      <w:r w:rsidR="00AE3FC2" w:rsidRPr="00EE59C9">
        <w:rPr>
          <w:rFonts w:ascii="StobiSans Regular" w:hAnsi="StobiSans Regular" w:cs="Times New Roman"/>
          <w:bCs/>
          <w:lang w:val="mk-MK"/>
        </w:rPr>
        <w:t xml:space="preserve">  треба да биде постапно преку производни опити кај производители во соодветниот реон на типот, а по нивно прифаќање од пазарот ќе се воведат и во масовното производство. </w:t>
      </w:r>
    </w:p>
    <w:p w14:paraId="248D6B6D" w14:textId="165404BD" w:rsidR="00AE3FC2" w:rsidRPr="00EE59C9" w:rsidRDefault="00726C60" w:rsidP="00EA2504">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E3FC2" w:rsidRPr="00EE59C9">
        <w:rPr>
          <w:rFonts w:ascii="StobiSans Regular" w:hAnsi="StobiSans Regular" w:cs="Times New Roman"/>
          <w:bCs/>
          <w:lang w:val="mk-MK"/>
        </w:rPr>
        <w:t xml:space="preserve">Исто така, доколку некој од откупувачите на тутун пројави интерес за одгледување на полуориенталскиот тутун од типот Отља, како и од крупнолисните типови Виџинија и Берлеј, кои досега не се произведуваа повеќе од десетина години, постојат услови за рестартирање и на производството на овие типови тутун, а истите не </w:t>
      </w:r>
      <w:r w:rsidR="00536DF7" w:rsidRPr="00342B75">
        <w:rPr>
          <w:rFonts w:ascii="StobiSans Regular" w:hAnsi="StobiSans Regular" w:cs="Times New Roman"/>
          <w:bCs/>
          <w:lang w:val="mk-MK"/>
        </w:rPr>
        <w:t>-</w:t>
      </w:r>
      <w:r w:rsidR="00536DF7" w:rsidRPr="00EE59C9">
        <w:rPr>
          <w:rFonts w:ascii="StobiSans Regular" w:hAnsi="StobiSans Regular" w:cs="Times New Roman"/>
          <w:bCs/>
          <w:lang w:val="mk-MK"/>
        </w:rPr>
        <w:t xml:space="preserve"> </w:t>
      </w:r>
      <w:r w:rsidR="00AE3FC2" w:rsidRPr="00EE59C9">
        <w:rPr>
          <w:rFonts w:ascii="StobiSans Regular" w:hAnsi="StobiSans Regular" w:cs="Times New Roman"/>
          <w:bCs/>
          <w:lang w:val="mk-MK"/>
        </w:rPr>
        <w:t xml:space="preserve">се конкуренција на ориенталските типови. </w:t>
      </w:r>
      <w:r w:rsidR="00645AC1" w:rsidRPr="00EE59C9">
        <w:rPr>
          <w:rFonts w:ascii="StobiSans Regular" w:hAnsi="StobiSans Regular" w:cs="Times New Roman"/>
          <w:bCs/>
          <w:lang w:val="mk-MK"/>
        </w:rPr>
        <w:t>НИТП</w:t>
      </w:r>
      <w:r w:rsidR="00AE3FC2" w:rsidRPr="00EE59C9">
        <w:rPr>
          <w:rFonts w:ascii="StobiSans Regular" w:hAnsi="StobiSans Regular" w:cs="Times New Roman"/>
          <w:bCs/>
          <w:lang w:val="mk-MK"/>
        </w:rPr>
        <w:t>, има признати сорти на тутун и од овие типови и истите ги одржува. Така, од полуориенталскиот тип Отља покрај стандардната сорта О</w:t>
      </w:r>
      <w:r>
        <w:rPr>
          <w:rFonts w:ascii="StobiSans Regular" w:hAnsi="StobiSans Regular" w:cs="Times New Roman"/>
          <w:bCs/>
          <w:lang w:val="mk-MK"/>
        </w:rPr>
        <w:t xml:space="preserve">тља </w:t>
      </w:r>
      <w:r w:rsidR="00AE3FC2" w:rsidRPr="00EE59C9">
        <w:rPr>
          <w:rFonts w:ascii="StobiSans Regular" w:hAnsi="StobiSans Regular" w:cs="Times New Roman"/>
          <w:bCs/>
          <w:lang w:val="mk-MK"/>
        </w:rPr>
        <w:t xml:space="preserve">9-18/2, </w:t>
      </w:r>
      <w:r w:rsidR="00645AC1" w:rsidRPr="00EE59C9">
        <w:rPr>
          <w:rFonts w:ascii="StobiSans Regular" w:hAnsi="StobiSans Regular" w:cs="Times New Roman"/>
          <w:bCs/>
          <w:lang w:val="mk-MK"/>
        </w:rPr>
        <w:t>НИТП</w:t>
      </w:r>
      <w:r w:rsidR="00AE3FC2" w:rsidRPr="00EE59C9">
        <w:rPr>
          <w:rFonts w:ascii="StobiSans Regular" w:hAnsi="StobiSans Regular" w:cs="Times New Roman"/>
          <w:bCs/>
          <w:lang w:val="mk-MK"/>
        </w:rPr>
        <w:t xml:space="preserve"> </w:t>
      </w:r>
      <w:r w:rsidR="00361876" w:rsidRPr="00EE59C9">
        <w:rPr>
          <w:rFonts w:ascii="StobiSans Regular" w:hAnsi="StobiSans Regular" w:cs="Times New Roman"/>
          <w:bCs/>
          <w:lang w:val="mk-MK"/>
        </w:rPr>
        <w:t>произведува</w:t>
      </w:r>
      <w:r w:rsidR="00AE3FC2" w:rsidRPr="00EE59C9">
        <w:rPr>
          <w:rFonts w:ascii="StobiSans Regular" w:hAnsi="StobiSans Regular" w:cs="Times New Roman"/>
          <w:bCs/>
          <w:lang w:val="mk-MK"/>
        </w:rPr>
        <w:t xml:space="preserve"> и одржува</w:t>
      </w:r>
      <w:r w:rsidR="00361876" w:rsidRPr="00EE59C9">
        <w:rPr>
          <w:rFonts w:ascii="StobiSans Regular" w:hAnsi="StobiSans Regular" w:cs="Times New Roman"/>
          <w:bCs/>
          <w:lang w:val="mk-MK"/>
        </w:rPr>
        <w:t xml:space="preserve"> семенски материјал од</w:t>
      </w:r>
      <w:r w:rsidR="00AE3FC2" w:rsidRPr="00EE59C9">
        <w:rPr>
          <w:rFonts w:ascii="StobiSans Regular" w:hAnsi="StobiSans Regular" w:cs="Times New Roman"/>
          <w:bCs/>
          <w:lang w:val="mk-MK"/>
        </w:rPr>
        <w:t xml:space="preserve"> уште две комерцијализирани сорти: Oтља 110 и Oтља 87, како и двете новопризнати сорти:  О</w:t>
      </w:r>
      <w:r w:rsidR="00361876" w:rsidRPr="00EE59C9">
        <w:rPr>
          <w:rFonts w:ascii="StobiSans Regular" w:hAnsi="StobiSans Regular" w:cs="Times New Roman"/>
          <w:bCs/>
          <w:lang w:val="mk-MK"/>
        </w:rPr>
        <w:t>тља</w:t>
      </w:r>
      <w:r w:rsidR="00AE3FC2" w:rsidRPr="00EE59C9">
        <w:rPr>
          <w:rFonts w:ascii="StobiSans Regular" w:hAnsi="StobiSans Regular" w:cs="Times New Roman"/>
          <w:bCs/>
          <w:lang w:val="mk-MK"/>
        </w:rPr>
        <w:t xml:space="preserve"> Златоврв и Маја 36. Од крупнолисниот тип Вирџинија се одржува комерци</w:t>
      </w:r>
      <w:r>
        <w:rPr>
          <w:rFonts w:ascii="StobiSans Regular" w:hAnsi="StobiSans Regular" w:cs="Times New Roman"/>
          <w:bCs/>
          <w:lang w:val="mk-MK"/>
        </w:rPr>
        <w:t>јализираната хибридна сорта МВ-</w:t>
      </w:r>
      <w:r w:rsidR="00AE3FC2" w:rsidRPr="00EE59C9">
        <w:rPr>
          <w:rFonts w:ascii="StobiSans Regular" w:hAnsi="StobiSans Regular" w:cs="Times New Roman"/>
          <w:bCs/>
          <w:lang w:val="mk-MK"/>
        </w:rPr>
        <w:t>1 (ЦМС F1). Од крупнолисниот тип Берлеј се репродуцираат и одржуваат комерцијализираните хибридни сорти Б-96/85 и Б-2/93, како и новосоздадената сорта Пелагонец (трите сорти</w:t>
      </w:r>
      <w:r>
        <w:rPr>
          <w:rFonts w:ascii="StobiSans Regular" w:hAnsi="StobiSans Regular" w:cs="Times New Roman"/>
          <w:bCs/>
          <w:lang w:val="mk-MK"/>
        </w:rPr>
        <w:t xml:space="preserve"> се</w:t>
      </w:r>
      <w:r w:rsidR="00AE3FC2" w:rsidRPr="00EE59C9">
        <w:rPr>
          <w:rFonts w:ascii="StobiSans Regular" w:hAnsi="StobiSans Regular" w:cs="Times New Roman"/>
          <w:bCs/>
          <w:lang w:val="mk-MK"/>
        </w:rPr>
        <w:t xml:space="preserve"> во ЦМС F1 форма).</w:t>
      </w:r>
    </w:p>
    <w:p w14:paraId="308DF8CB" w14:textId="77777777" w:rsidR="009D01D5" w:rsidRPr="00EE59C9" w:rsidRDefault="009D01D5" w:rsidP="00EA2504">
      <w:pPr>
        <w:spacing w:after="0" w:line="240" w:lineRule="auto"/>
        <w:jc w:val="both"/>
        <w:rPr>
          <w:rFonts w:ascii="StobiSans Regular" w:hAnsi="StobiSans Regular" w:cs="Times New Roman"/>
          <w:bCs/>
          <w:lang w:val="mk-MK"/>
        </w:rPr>
      </w:pPr>
    </w:p>
    <w:p w14:paraId="605EF901" w14:textId="518E3F03" w:rsidR="00A77CD1" w:rsidRPr="00EE59C9" w:rsidRDefault="00A77CD1" w:rsidP="008C0BC6">
      <w:pPr>
        <w:pStyle w:val="ListParagraph"/>
        <w:keepNext/>
        <w:numPr>
          <w:ilvl w:val="1"/>
          <w:numId w:val="18"/>
        </w:numPr>
        <w:spacing w:after="0" w:line="240" w:lineRule="auto"/>
        <w:outlineLvl w:val="2"/>
        <w:rPr>
          <w:rFonts w:ascii="StobiSans Regular" w:hAnsi="StobiSans Regular" w:cs="Times New Roman"/>
          <w:bCs/>
          <w:lang w:val="mk-MK"/>
        </w:rPr>
      </w:pPr>
      <w:bookmarkStart w:id="26" w:name="_Toc44343525"/>
      <w:bookmarkStart w:id="27" w:name="_Toc32514487"/>
      <w:bookmarkStart w:id="28" w:name="_Toc36687786"/>
      <w:r w:rsidRPr="00EE59C9">
        <w:rPr>
          <w:rFonts w:ascii="StobiSans Regular" w:hAnsi="StobiSans Regular" w:cs="Times New Roman"/>
          <w:bCs/>
          <w:lang w:val="mk-MK"/>
        </w:rPr>
        <w:t>Земјоделска механизација и употреба на ѓубрива и пестициди</w:t>
      </w:r>
      <w:bookmarkEnd w:id="26"/>
      <w:r w:rsidRPr="00EE59C9">
        <w:rPr>
          <w:rFonts w:ascii="StobiSans Regular" w:hAnsi="StobiSans Regular" w:cs="Times New Roman"/>
          <w:bCs/>
          <w:lang w:val="mk-MK"/>
        </w:rPr>
        <w:t xml:space="preserve"> </w:t>
      </w:r>
    </w:p>
    <w:p w14:paraId="591449EE" w14:textId="77777777" w:rsidR="009D01D5" w:rsidRPr="00EE59C9" w:rsidRDefault="009D01D5" w:rsidP="009D01D5">
      <w:pPr>
        <w:pStyle w:val="ListParagraph"/>
        <w:keepNext/>
        <w:spacing w:after="0" w:line="240" w:lineRule="auto"/>
        <w:outlineLvl w:val="2"/>
        <w:rPr>
          <w:rFonts w:ascii="StobiSans Regular" w:hAnsi="StobiSans Regular" w:cs="Times New Roman"/>
          <w:bCs/>
          <w:lang w:val="mk-MK"/>
        </w:rPr>
      </w:pPr>
    </w:p>
    <w:bookmarkEnd w:id="27"/>
    <w:bookmarkEnd w:id="28"/>
    <w:p w14:paraId="36839559" w14:textId="36A860B2" w:rsidR="00A77CD1"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Механизацијата и приклучната механизација главно е сопственост на производителите на тутун. По однос на поседување на трактор 75,2 % поседуваат сопствен трактор, а останатите тракторските услуги ги изнајмуваат.</w:t>
      </w:r>
      <w:r w:rsidR="00D55F05" w:rsidRPr="00EE59C9">
        <w:rPr>
          <w:rFonts w:ascii="StobiSans Regular" w:hAnsi="StobiSans Regular" w:cs="Times New Roman"/>
          <w:bCs/>
          <w:lang w:val="mk-MK"/>
        </w:rPr>
        <w:t xml:space="preserve"> </w:t>
      </w:r>
      <w:r w:rsidR="00A77CD1" w:rsidRPr="00EE59C9">
        <w:rPr>
          <w:rFonts w:ascii="StobiSans Regular" w:hAnsi="StobiSans Regular" w:cs="Times New Roman"/>
          <w:bCs/>
          <w:lang w:val="mk-MK"/>
        </w:rPr>
        <w:t>По однос на староста на тракторите кои ги поседуваат, 69,7% поседуваат трактор постар од 20 години. Мал дел 21 %, поседуваат трактор со старост помала од 10 години, останатите се со старост од 10-20 години. Култиватори, како поситна опрема користат 13,7% од производителите, додека останатите користат рачен труд за култивација на тутунот.</w:t>
      </w:r>
    </w:p>
    <w:p w14:paraId="71054614" w14:textId="749251AC" w:rsidR="00A77CD1"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По однос на бројот на трактори по едно земјоделско стопанство 95% поседуваат еден трактор, додека 4 % поседуваат 2 трактори и 1% поседува 3 трактори со различна старост.</w:t>
      </w:r>
    </w:p>
    <w:p w14:paraId="725E69CB" w14:textId="2C54187D" w:rsidR="00A77CD1"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Од приклучната механизација, приколка, плугови, брани, дискови култиватори итн, голем дел поседуваат само плугови 73,8 %, ѓубрерастурачи 30,7 %, машински прскалки  27,6 %, машини за садење 49,3 %, 89,3 % машини за нижење на тутун и 64,5 % тракторски приколки. Многу од нив имаат пумпи и цевки и црева за наводнување за наводнување.</w:t>
      </w:r>
    </w:p>
    <w:p w14:paraId="2B0D8CC1" w14:textId="313C478E" w:rsidR="00A77CD1"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Скоро сите производители на тутун користат органски и минерални ѓубрива и пестициди, во различни комбинации. Само минерални и во комбинација со органски користат 92,5 %, само органско 31,7 %. Пестициди користат 78 %, а ништо не користат  3,8%.</w:t>
      </w:r>
    </w:p>
    <w:p w14:paraId="41DD9344" w14:textId="7091EBBF" w:rsidR="00A77CD1"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Сузбивањето на несаканата вегетација, плевелите и остатоците од тутунските стебла се врши со заорување (62,9%), со употреба на хербициди 42,1%, механички 42,4% и комбинирано 37,3%.</w:t>
      </w:r>
    </w:p>
    <w:p w14:paraId="6C6778A8" w14:textId="65E70FC6" w:rsidR="00A77CD1"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По однос на третманот со земјоделскиот отпад (растителни о</w:t>
      </w:r>
      <w:r>
        <w:rPr>
          <w:rFonts w:ascii="StobiSans Regular" w:hAnsi="StobiSans Regular" w:cs="Times New Roman"/>
          <w:bCs/>
          <w:lang w:val="mk-MK"/>
        </w:rPr>
        <w:t>т</w:t>
      </w:r>
      <w:r w:rsidR="00A77CD1" w:rsidRPr="00EE59C9">
        <w:rPr>
          <w:rFonts w:ascii="StobiSans Regular" w:hAnsi="StobiSans Regular" w:cs="Times New Roman"/>
          <w:bCs/>
          <w:lang w:val="mk-MK"/>
        </w:rPr>
        <w:t>падоци: листови, стебла, корени итн) најголем дел од стопанствата практикуваат заорување 40,7%, палење 12,8 % и депонирање по меѓи, долови и реки 33,1%.</w:t>
      </w:r>
    </w:p>
    <w:p w14:paraId="588CC6E1" w14:textId="19CCEE84" w:rsidR="00A77CD1"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По завршувањето на вегетацијата на тутунот само 1,4% од тутунските стопанства врши мулчирање на површината или има втора култура на истата површина.</w:t>
      </w:r>
    </w:p>
    <w:p w14:paraId="2BB69DB3" w14:textId="6C550641" w:rsidR="00A77CD1" w:rsidRDefault="00726C60" w:rsidP="00EA2504">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A77CD1" w:rsidRPr="00EE59C9">
        <w:rPr>
          <w:rFonts w:ascii="StobiSans Regular" w:hAnsi="StobiSans Regular" w:cs="Times New Roman"/>
          <w:bCs/>
          <w:lang w:val="mk-MK"/>
        </w:rPr>
        <w:t>Агрохемиски анализи за плодност на почвата не користат дури 75,1% од тутунските стопанства, што е разочарувачки процент.</w:t>
      </w:r>
    </w:p>
    <w:p w14:paraId="17CCAE74" w14:textId="77777777" w:rsidR="009D054F" w:rsidRPr="00EE59C9" w:rsidRDefault="009C470C" w:rsidP="008C0BC6">
      <w:pPr>
        <w:pStyle w:val="ListParagraph"/>
        <w:keepNext/>
        <w:widowControl/>
        <w:numPr>
          <w:ilvl w:val="1"/>
          <w:numId w:val="18"/>
        </w:numPr>
        <w:spacing w:after="0" w:line="240" w:lineRule="auto"/>
        <w:ind w:left="1077"/>
        <w:textAlignment w:val="auto"/>
        <w:outlineLvl w:val="2"/>
        <w:rPr>
          <w:rFonts w:ascii="StobiSans Regular" w:hAnsi="StobiSans Regular" w:cs="Times New Roman"/>
          <w:bCs/>
          <w:lang w:val="mk-MK"/>
        </w:rPr>
      </w:pPr>
      <w:bookmarkStart w:id="29" w:name="_Toc44343526"/>
      <w:r w:rsidRPr="00EE59C9">
        <w:rPr>
          <w:rFonts w:ascii="StobiSans Regular" w:hAnsi="StobiSans Regular" w:cs="Times New Roman"/>
          <w:bCs/>
          <w:lang w:val="mk-MK"/>
        </w:rPr>
        <w:lastRenderedPageBreak/>
        <w:t xml:space="preserve">Регионална состојба во </w:t>
      </w:r>
      <w:r w:rsidR="006D2F4C" w:rsidRPr="00EE59C9">
        <w:rPr>
          <w:rFonts w:ascii="StobiSans Regular" w:hAnsi="StobiSans Regular" w:cs="Times New Roman"/>
          <w:bCs/>
          <w:lang w:val="mk-MK"/>
        </w:rPr>
        <w:t>тутунскиот сектор</w:t>
      </w:r>
      <w:bookmarkEnd w:id="29"/>
    </w:p>
    <w:p w14:paraId="224D4420" w14:textId="14DDD7F6" w:rsidR="007F142A"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7F142A" w:rsidRPr="00EE59C9">
        <w:rPr>
          <w:rFonts w:ascii="StobiSans Regular" w:hAnsi="StobiSans Regular" w:cs="Times New Roman"/>
          <w:bCs/>
          <w:lang w:val="mk-MK"/>
        </w:rPr>
        <w:t>Кај индустриските култури преовладува тутунот како многу значајна трудоинтензивна култура особено во подрачја со отежнати услови за земјоделско производство. Од вкупните површини под индустриски култури околу</w:t>
      </w:r>
      <w:r w:rsidR="00D55F05" w:rsidRPr="00EE59C9">
        <w:rPr>
          <w:rFonts w:ascii="StobiSans Regular" w:hAnsi="StobiSans Regular" w:cs="Times New Roman"/>
          <w:bCs/>
          <w:lang w:val="mk-MK"/>
        </w:rPr>
        <w:t xml:space="preserve"> 80%</w:t>
      </w:r>
      <w:r w:rsidR="007F142A" w:rsidRPr="00EE59C9">
        <w:rPr>
          <w:rFonts w:ascii="StobiSans Regular" w:hAnsi="StobiSans Regular" w:cs="Times New Roman"/>
          <w:bCs/>
          <w:lang w:val="mk-MK"/>
        </w:rPr>
        <w:t xml:space="preserve"> отпаѓаат на тутунот. </w:t>
      </w:r>
    </w:p>
    <w:p w14:paraId="093B4B02" w14:textId="1DB2C4DF" w:rsidR="007F142A"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7F142A" w:rsidRPr="00EE59C9">
        <w:rPr>
          <w:rFonts w:ascii="StobiSans Regular" w:hAnsi="StobiSans Regular" w:cs="Times New Roman"/>
          <w:bCs/>
          <w:lang w:val="mk-MK"/>
        </w:rPr>
        <w:t>Во просек во периодот од 2009 до 2018 година најголемиот дел од производството на тутун се одвива во Пелагонискиот и Југоисточниот регион или вкупно 87% од вкупното производство во Република Северна Македонија. Останатиот помал дел е распределен во Вардарскиот регион со учество од 8%, во Источниот и Скопскиот регион со по 2% учество.</w:t>
      </w:r>
    </w:p>
    <w:p w14:paraId="42B934DD" w14:textId="6E3763F1" w:rsidR="007F142A" w:rsidRPr="00EE59C9" w:rsidRDefault="00726C60" w:rsidP="00EA2504">
      <w:pPr>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7F142A" w:rsidRPr="00EE59C9">
        <w:rPr>
          <w:rFonts w:ascii="StobiSans Regular" w:hAnsi="StobiSans Regular" w:cs="Times New Roman"/>
          <w:bCs/>
          <w:lang w:val="mk-MK"/>
        </w:rPr>
        <w:t>Најмногу тутун се одгледува во Пелагонискиот регион</w:t>
      </w:r>
      <w:r w:rsidR="00D55F05" w:rsidRPr="00EE59C9">
        <w:rPr>
          <w:rFonts w:ascii="StobiSans Regular" w:hAnsi="StobiSans Regular" w:cs="Times New Roman"/>
          <w:bCs/>
          <w:lang w:val="mk-MK"/>
        </w:rPr>
        <w:t xml:space="preserve"> </w:t>
      </w:r>
      <w:r w:rsidR="00BF75D9" w:rsidRPr="00EE59C9">
        <w:rPr>
          <w:rFonts w:ascii="StobiSans Regular" w:hAnsi="StobiSans Regular" w:cs="Times New Roman"/>
          <w:bCs/>
          <w:lang w:val="mk-MK"/>
        </w:rPr>
        <w:t>(Табела 13)</w:t>
      </w:r>
      <w:r w:rsidR="007F142A" w:rsidRPr="00EE59C9">
        <w:rPr>
          <w:rFonts w:ascii="StobiSans Regular" w:hAnsi="StobiSans Regular" w:cs="Times New Roman"/>
          <w:bCs/>
          <w:lang w:val="mk-MK"/>
        </w:rPr>
        <w:t xml:space="preserve"> (Прилеп, Кривогаштани, Крушево и Битола) на површина од 9</w:t>
      </w:r>
      <w:r w:rsidR="00734B2A" w:rsidRPr="00EE59C9">
        <w:rPr>
          <w:rFonts w:ascii="StobiSans Regular" w:hAnsi="StobiSans Regular" w:cs="Times New Roman"/>
          <w:bCs/>
          <w:lang w:val="mk-MK"/>
        </w:rPr>
        <w:t xml:space="preserve"> </w:t>
      </w:r>
      <w:r w:rsidR="007F142A" w:rsidRPr="00EE59C9">
        <w:rPr>
          <w:rFonts w:ascii="StobiSans Regular" w:hAnsi="StobiSans Regular" w:cs="Times New Roman"/>
          <w:bCs/>
          <w:lang w:val="mk-MK"/>
        </w:rPr>
        <w:t>825 ха или со учество од 55% во вкупните површини и 13</w:t>
      </w:r>
      <w:r w:rsidR="00734B2A" w:rsidRPr="00EE59C9">
        <w:rPr>
          <w:rFonts w:ascii="StobiSans Regular" w:hAnsi="StobiSans Regular" w:cs="Times New Roman"/>
          <w:bCs/>
          <w:lang w:val="mk-MK"/>
        </w:rPr>
        <w:t> </w:t>
      </w:r>
      <w:r w:rsidR="007F142A" w:rsidRPr="00EE59C9">
        <w:rPr>
          <w:rFonts w:ascii="StobiSans Regular" w:hAnsi="StobiSans Regular" w:cs="Times New Roman"/>
          <w:bCs/>
          <w:lang w:val="mk-MK"/>
        </w:rPr>
        <w:t>602</w:t>
      </w:r>
      <w:r w:rsidR="00734B2A" w:rsidRPr="00EE59C9">
        <w:rPr>
          <w:rFonts w:ascii="StobiSans Regular" w:hAnsi="StobiSans Regular" w:cs="Times New Roman"/>
          <w:bCs/>
          <w:lang w:val="mk-MK"/>
        </w:rPr>
        <w:t xml:space="preserve"> </w:t>
      </w:r>
      <w:r w:rsidR="007F142A" w:rsidRPr="00EE59C9">
        <w:rPr>
          <w:rFonts w:ascii="StobiSans Regular" w:hAnsi="StobiSans Regular" w:cs="Times New Roman"/>
          <w:bCs/>
          <w:lang w:val="mk-MK"/>
        </w:rPr>
        <w:t>тони или со 52% во вкупното производство. Во Југоисточниот регион (Радовиш и Струмица) застапен е на 5</w:t>
      </w:r>
      <w:r w:rsidR="00734B2A" w:rsidRPr="00EE59C9">
        <w:rPr>
          <w:rFonts w:ascii="StobiSans Regular" w:hAnsi="StobiSans Regular" w:cs="Times New Roman"/>
          <w:bCs/>
          <w:lang w:val="mk-MK"/>
        </w:rPr>
        <w:t xml:space="preserve"> </w:t>
      </w:r>
      <w:r w:rsidR="007F142A" w:rsidRPr="00EE59C9">
        <w:rPr>
          <w:rFonts w:ascii="StobiSans Regular" w:hAnsi="StobiSans Regular" w:cs="Times New Roman"/>
          <w:bCs/>
          <w:lang w:val="mk-MK"/>
        </w:rPr>
        <w:t>839 ха или со 32% од вкупните површини и 9</w:t>
      </w:r>
      <w:r w:rsidR="00734B2A" w:rsidRPr="00EE59C9">
        <w:rPr>
          <w:rFonts w:ascii="StobiSans Regular" w:hAnsi="StobiSans Regular" w:cs="Times New Roman"/>
          <w:bCs/>
          <w:lang w:val="mk-MK"/>
        </w:rPr>
        <w:t xml:space="preserve"> </w:t>
      </w:r>
      <w:r w:rsidR="007F142A" w:rsidRPr="00EE59C9">
        <w:rPr>
          <w:rFonts w:ascii="StobiSans Regular" w:hAnsi="StobiSans Regular" w:cs="Times New Roman"/>
          <w:bCs/>
          <w:lang w:val="mk-MK"/>
        </w:rPr>
        <w:t xml:space="preserve">064 тони или со 34% учество. </w:t>
      </w:r>
    </w:p>
    <w:p w14:paraId="75C97F78" w14:textId="77777777" w:rsidR="007E1C47" w:rsidRPr="00EE59C9" w:rsidRDefault="007E1C47" w:rsidP="00D55F05">
      <w:pPr>
        <w:widowControl w:val="0"/>
        <w:autoSpaceDE w:val="0"/>
        <w:autoSpaceDN w:val="0"/>
        <w:adjustRightInd w:val="0"/>
        <w:jc w:val="center"/>
        <w:rPr>
          <w:rFonts w:ascii="Times New Roman" w:hAnsi="Times New Roman" w:cs="Times New Roman"/>
          <w:b/>
          <w:bCs/>
          <w:sz w:val="24"/>
          <w:szCs w:val="24"/>
          <w:lang w:val="mk-MK"/>
        </w:rPr>
      </w:pPr>
    </w:p>
    <w:p w14:paraId="562DD169" w14:textId="18E073DC" w:rsidR="00BF75D9" w:rsidRPr="00726C60" w:rsidRDefault="00263716" w:rsidP="007E1C47">
      <w:pPr>
        <w:widowControl w:val="0"/>
        <w:autoSpaceDE w:val="0"/>
        <w:autoSpaceDN w:val="0"/>
        <w:adjustRightInd w:val="0"/>
        <w:spacing w:after="0" w:line="240" w:lineRule="auto"/>
        <w:jc w:val="center"/>
        <w:rPr>
          <w:rFonts w:ascii="StobiSans Regular" w:hAnsi="StobiSans Regular" w:cs="Times New Roman"/>
          <w:b/>
          <w:bCs/>
          <w:lang w:val="mk-MK"/>
        </w:rPr>
      </w:pPr>
      <w:r w:rsidRPr="00726C60">
        <w:rPr>
          <w:rFonts w:ascii="StobiSans Regular" w:hAnsi="StobiSans Regular" w:cs="Times New Roman"/>
          <w:b/>
          <w:bCs/>
          <w:lang w:val="mk-MK"/>
        </w:rPr>
        <w:t>Ta</w:t>
      </w:r>
      <w:r w:rsidR="00BF75D9" w:rsidRPr="00726C60">
        <w:rPr>
          <w:rFonts w:ascii="StobiSans Regular" w:hAnsi="StobiSans Regular" w:cs="Times New Roman"/>
          <w:b/>
          <w:bCs/>
          <w:lang w:val="mk-MK"/>
        </w:rPr>
        <w:t>бела</w:t>
      </w:r>
      <w:r w:rsidRPr="00726C60">
        <w:rPr>
          <w:rFonts w:ascii="StobiSans Regular" w:hAnsi="StobiSans Regular" w:cs="Times New Roman"/>
          <w:b/>
          <w:bCs/>
          <w:lang w:val="mk-MK"/>
        </w:rPr>
        <w:t xml:space="preserve"> </w:t>
      </w:r>
      <w:r w:rsidRPr="00726C60">
        <w:rPr>
          <w:rFonts w:ascii="StobiSans Regular" w:hAnsi="StobiSans Regular" w:cs="Times New Roman"/>
          <w:b/>
          <w:bCs/>
          <w:lang w:val="mk-MK"/>
        </w:rPr>
        <w:fldChar w:fldCharType="begin"/>
      </w:r>
      <w:r w:rsidRPr="00726C60">
        <w:rPr>
          <w:rFonts w:ascii="StobiSans Regular" w:hAnsi="StobiSans Regular" w:cs="Times New Roman"/>
          <w:b/>
          <w:bCs/>
          <w:lang w:val="mk-MK"/>
        </w:rPr>
        <w:instrText xml:space="preserve"> SEQ Table \* ARABIC </w:instrText>
      </w:r>
      <w:r w:rsidRPr="00726C60">
        <w:rPr>
          <w:rFonts w:ascii="StobiSans Regular" w:hAnsi="StobiSans Regular" w:cs="Times New Roman"/>
          <w:b/>
          <w:bCs/>
          <w:lang w:val="mk-MK"/>
        </w:rPr>
        <w:fldChar w:fldCharType="separate"/>
      </w:r>
      <w:r w:rsidR="00F40979" w:rsidRPr="00726C60">
        <w:rPr>
          <w:rFonts w:ascii="StobiSans Regular" w:hAnsi="StobiSans Regular" w:cs="Times New Roman"/>
          <w:b/>
          <w:bCs/>
          <w:noProof/>
          <w:lang w:val="mk-MK"/>
        </w:rPr>
        <w:t>1</w:t>
      </w:r>
      <w:r w:rsidRPr="00726C60">
        <w:rPr>
          <w:rFonts w:ascii="StobiSans Regular" w:hAnsi="StobiSans Regular" w:cs="Times New Roman"/>
          <w:b/>
          <w:bCs/>
          <w:lang w:val="mk-MK"/>
        </w:rPr>
        <w:fldChar w:fldCharType="end"/>
      </w:r>
      <w:r w:rsidR="00D55F05" w:rsidRPr="00726C60">
        <w:rPr>
          <w:rFonts w:ascii="StobiSans Regular" w:hAnsi="StobiSans Regular" w:cs="Times New Roman"/>
          <w:b/>
          <w:bCs/>
          <w:lang w:val="mk-MK"/>
        </w:rPr>
        <w:t>3</w:t>
      </w:r>
      <w:r w:rsidRPr="00726C60">
        <w:rPr>
          <w:rFonts w:ascii="StobiSans Regular" w:hAnsi="StobiSans Regular" w:cs="Times New Roman"/>
          <w:b/>
          <w:bCs/>
          <w:lang w:val="mk-MK"/>
        </w:rPr>
        <w:t xml:space="preserve">. </w:t>
      </w:r>
      <w:r w:rsidR="00BF75D9" w:rsidRPr="00726C60">
        <w:rPr>
          <w:rFonts w:ascii="StobiSans Regular" w:hAnsi="StobiSans Regular" w:cs="Times New Roman"/>
          <w:b/>
          <w:bCs/>
          <w:lang w:val="mk-MK"/>
        </w:rPr>
        <w:t>Статистички региони во просек за периодот 2009-2018, производство, површини и просечни приноси и нивно учество во републичкиот сумар</w:t>
      </w:r>
    </w:p>
    <w:p w14:paraId="5E0218F3" w14:textId="77777777" w:rsidR="00726C60" w:rsidRPr="00EE59C9" w:rsidRDefault="00726C60" w:rsidP="007E1C47">
      <w:pPr>
        <w:widowControl w:val="0"/>
        <w:autoSpaceDE w:val="0"/>
        <w:autoSpaceDN w:val="0"/>
        <w:adjustRightInd w:val="0"/>
        <w:spacing w:after="0" w:line="240" w:lineRule="auto"/>
        <w:jc w:val="center"/>
        <w:rPr>
          <w:rFonts w:ascii="StobiSans Regular" w:hAnsi="StobiSans Regular" w:cs="Times New Roman"/>
          <w:bCs/>
          <w:lang w:val="mk-MK"/>
        </w:rPr>
      </w:pPr>
    </w:p>
    <w:tbl>
      <w:tblPr>
        <w:tblW w:w="5221" w:type="pct"/>
        <w:tblLayout w:type="fixed"/>
        <w:tblLook w:val="04A0" w:firstRow="1" w:lastRow="0" w:firstColumn="1" w:lastColumn="0" w:noHBand="0" w:noVBand="1"/>
      </w:tblPr>
      <w:tblGrid>
        <w:gridCol w:w="1768"/>
        <w:gridCol w:w="1525"/>
        <w:gridCol w:w="1246"/>
        <w:gridCol w:w="1173"/>
        <w:gridCol w:w="1044"/>
        <w:gridCol w:w="1462"/>
        <w:gridCol w:w="1978"/>
      </w:tblGrid>
      <w:tr w:rsidR="00666176" w:rsidRPr="00EE59C9" w14:paraId="4F7D970E" w14:textId="77777777" w:rsidTr="00726C60">
        <w:trPr>
          <w:trHeight w:val="300"/>
        </w:trPr>
        <w:tc>
          <w:tcPr>
            <w:tcW w:w="867" w:type="pct"/>
            <w:vMerge w:val="restart"/>
            <w:tcBorders>
              <w:top w:val="single" w:sz="4" w:space="0" w:color="auto"/>
              <w:left w:val="single" w:sz="4" w:space="0" w:color="auto"/>
              <w:right w:val="single" w:sz="4" w:space="0" w:color="auto"/>
            </w:tcBorders>
            <w:shd w:val="clear" w:color="auto" w:fill="auto"/>
            <w:noWrap/>
            <w:vAlign w:val="center"/>
            <w:hideMark/>
          </w:tcPr>
          <w:p w14:paraId="36C77BCB" w14:textId="77777777" w:rsidR="00666176" w:rsidRPr="00EE59C9" w:rsidRDefault="00666176" w:rsidP="007E1C47">
            <w:pPr>
              <w:keepNext/>
              <w:spacing w:after="0" w:line="240" w:lineRule="auto"/>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 </w:t>
            </w:r>
          </w:p>
          <w:p w14:paraId="1DE4DBA3"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Статистички Региони</w:t>
            </w:r>
          </w:p>
        </w:tc>
        <w:tc>
          <w:tcPr>
            <w:tcW w:w="4133"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CABB3A" w14:textId="77777777" w:rsidR="00666176" w:rsidRPr="00EE59C9" w:rsidRDefault="00666176" w:rsidP="007E1C47">
            <w:pPr>
              <w:keepNext/>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просек 2009-2018</w:t>
            </w:r>
          </w:p>
        </w:tc>
      </w:tr>
      <w:tr w:rsidR="00666176" w:rsidRPr="00342B75" w14:paraId="50EC2B5C" w14:textId="77777777" w:rsidTr="00726C60">
        <w:trPr>
          <w:trHeight w:val="589"/>
        </w:trPr>
        <w:tc>
          <w:tcPr>
            <w:tcW w:w="867" w:type="pct"/>
            <w:vMerge/>
            <w:tcBorders>
              <w:left w:val="single" w:sz="4" w:space="0" w:color="auto"/>
              <w:bottom w:val="single" w:sz="4" w:space="0" w:color="auto"/>
              <w:right w:val="single" w:sz="4" w:space="0" w:color="auto"/>
            </w:tcBorders>
            <w:shd w:val="clear" w:color="auto" w:fill="auto"/>
            <w:noWrap/>
            <w:vAlign w:val="center"/>
            <w:hideMark/>
          </w:tcPr>
          <w:p w14:paraId="2018DF03"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03148"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Производство во тони</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14:paraId="54DF8407"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 учество</w:t>
            </w:r>
          </w:p>
        </w:tc>
        <w:tc>
          <w:tcPr>
            <w:tcW w:w="575" w:type="pct"/>
            <w:tcBorders>
              <w:top w:val="single" w:sz="4" w:space="0" w:color="auto"/>
              <w:left w:val="nil"/>
              <w:bottom w:val="single" w:sz="4" w:space="0" w:color="auto"/>
              <w:right w:val="single" w:sz="4" w:space="0" w:color="auto"/>
            </w:tcBorders>
            <w:shd w:val="clear" w:color="auto" w:fill="auto"/>
            <w:noWrap/>
            <w:vAlign w:val="center"/>
            <w:hideMark/>
          </w:tcPr>
          <w:p w14:paraId="1DD8D78A"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Површини</w:t>
            </w:r>
          </w:p>
          <w:p w14:paraId="22D17831"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во ха</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14:paraId="58FCA5F9"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 учество</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14:paraId="6F7827CE"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Просечни приноси во кг/ха</w:t>
            </w:r>
          </w:p>
        </w:tc>
        <w:tc>
          <w:tcPr>
            <w:tcW w:w="970" w:type="pct"/>
            <w:tcBorders>
              <w:top w:val="single" w:sz="4" w:space="0" w:color="auto"/>
              <w:left w:val="nil"/>
              <w:bottom w:val="single" w:sz="4" w:space="0" w:color="auto"/>
              <w:right w:val="single" w:sz="4" w:space="0" w:color="auto"/>
            </w:tcBorders>
            <w:shd w:val="clear" w:color="auto" w:fill="auto"/>
            <w:vAlign w:val="center"/>
            <w:hideMark/>
          </w:tcPr>
          <w:p w14:paraId="6F9C0EAE" w14:textId="77777777" w:rsidR="00666176" w:rsidRPr="00EE59C9" w:rsidRDefault="00666176" w:rsidP="007E1C47">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разлика во однос на републичкиот принос</w:t>
            </w:r>
          </w:p>
        </w:tc>
      </w:tr>
      <w:tr w:rsidR="001E3E0A" w:rsidRPr="00EE59C9" w14:paraId="15DB43C2"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0F4855E5"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Вардарски</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6513F420"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124</w:t>
            </w:r>
          </w:p>
        </w:tc>
        <w:tc>
          <w:tcPr>
            <w:tcW w:w="611" w:type="pct"/>
            <w:tcBorders>
              <w:top w:val="nil"/>
              <w:left w:val="nil"/>
              <w:bottom w:val="single" w:sz="4" w:space="0" w:color="auto"/>
              <w:right w:val="single" w:sz="4" w:space="0" w:color="auto"/>
            </w:tcBorders>
            <w:shd w:val="clear" w:color="auto" w:fill="auto"/>
            <w:noWrap/>
            <w:vAlign w:val="bottom"/>
            <w:hideMark/>
          </w:tcPr>
          <w:p w14:paraId="498969D5"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w:t>
            </w:r>
          </w:p>
        </w:tc>
        <w:tc>
          <w:tcPr>
            <w:tcW w:w="575" w:type="pct"/>
            <w:tcBorders>
              <w:top w:val="nil"/>
              <w:left w:val="nil"/>
              <w:bottom w:val="single" w:sz="4" w:space="0" w:color="auto"/>
              <w:right w:val="single" w:sz="4" w:space="0" w:color="auto"/>
            </w:tcBorders>
            <w:shd w:val="clear" w:color="auto" w:fill="auto"/>
            <w:noWrap/>
            <w:vAlign w:val="bottom"/>
            <w:hideMark/>
          </w:tcPr>
          <w:p w14:paraId="37ADF409"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273</w:t>
            </w:r>
          </w:p>
        </w:tc>
        <w:tc>
          <w:tcPr>
            <w:tcW w:w="512" w:type="pct"/>
            <w:tcBorders>
              <w:top w:val="nil"/>
              <w:left w:val="nil"/>
              <w:bottom w:val="single" w:sz="4" w:space="0" w:color="auto"/>
              <w:right w:val="single" w:sz="4" w:space="0" w:color="auto"/>
            </w:tcBorders>
            <w:shd w:val="clear" w:color="auto" w:fill="auto"/>
            <w:noWrap/>
            <w:vAlign w:val="bottom"/>
            <w:hideMark/>
          </w:tcPr>
          <w:p w14:paraId="2777C713"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7</w:t>
            </w:r>
          </w:p>
        </w:tc>
        <w:tc>
          <w:tcPr>
            <w:tcW w:w="717" w:type="pct"/>
            <w:tcBorders>
              <w:top w:val="nil"/>
              <w:left w:val="nil"/>
              <w:bottom w:val="single" w:sz="4" w:space="0" w:color="auto"/>
              <w:right w:val="single" w:sz="4" w:space="0" w:color="auto"/>
            </w:tcBorders>
            <w:shd w:val="clear" w:color="auto" w:fill="auto"/>
            <w:noWrap/>
            <w:vAlign w:val="bottom"/>
            <w:hideMark/>
          </w:tcPr>
          <w:p w14:paraId="391CFA85"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1668</w:t>
            </w:r>
          </w:p>
        </w:tc>
        <w:tc>
          <w:tcPr>
            <w:tcW w:w="970" w:type="pct"/>
            <w:tcBorders>
              <w:top w:val="nil"/>
              <w:left w:val="nil"/>
              <w:bottom w:val="single" w:sz="4" w:space="0" w:color="auto"/>
              <w:right w:val="single" w:sz="4" w:space="0" w:color="auto"/>
            </w:tcBorders>
            <w:shd w:val="clear" w:color="auto" w:fill="auto"/>
            <w:noWrap/>
            <w:vAlign w:val="bottom"/>
            <w:hideMark/>
          </w:tcPr>
          <w:p w14:paraId="27C39942"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14</w:t>
            </w:r>
          </w:p>
        </w:tc>
      </w:tr>
      <w:tr w:rsidR="001E3E0A" w:rsidRPr="00EE59C9" w14:paraId="3392C494"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17C32798"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Источен</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34D2BBF3"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619</w:t>
            </w:r>
          </w:p>
        </w:tc>
        <w:tc>
          <w:tcPr>
            <w:tcW w:w="611" w:type="pct"/>
            <w:tcBorders>
              <w:top w:val="nil"/>
              <w:left w:val="nil"/>
              <w:bottom w:val="single" w:sz="4" w:space="0" w:color="auto"/>
              <w:right w:val="single" w:sz="4" w:space="0" w:color="auto"/>
            </w:tcBorders>
            <w:shd w:val="clear" w:color="auto" w:fill="auto"/>
            <w:noWrap/>
            <w:vAlign w:val="bottom"/>
            <w:hideMark/>
          </w:tcPr>
          <w:p w14:paraId="138128EE"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p>
        </w:tc>
        <w:tc>
          <w:tcPr>
            <w:tcW w:w="575" w:type="pct"/>
            <w:tcBorders>
              <w:top w:val="nil"/>
              <w:left w:val="nil"/>
              <w:bottom w:val="single" w:sz="4" w:space="0" w:color="auto"/>
              <w:right w:val="single" w:sz="4" w:space="0" w:color="auto"/>
            </w:tcBorders>
            <w:shd w:val="clear" w:color="auto" w:fill="auto"/>
            <w:noWrap/>
            <w:vAlign w:val="bottom"/>
            <w:hideMark/>
          </w:tcPr>
          <w:p w14:paraId="5D0BE928"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403</w:t>
            </w:r>
          </w:p>
        </w:tc>
        <w:tc>
          <w:tcPr>
            <w:tcW w:w="512" w:type="pct"/>
            <w:tcBorders>
              <w:top w:val="nil"/>
              <w:left w:val="nil"/>
              <w:bottom w:val="single" w:sz="4" w:space="0" w:color="auto"/>
              <w:right w:val="single" w:sz="4" w:space="0" w:color="auto"/>
            </w:tcBorders>
            <w:shd w:val="clear" w:color="auto" w:fill="auto"/>
            <w:noWrap/>
            <w:vAlign w:val="bottom"/>
            <w:hideMark/>
          </w:tcPr>
          <w:p w14:paraId="2CFC944D"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p>
        </w:tc>
        <w:tc>
          <w:tcPr>
            <w:tcW w:w="717" w:type="pct"/>
            <w:tcBorders>
              <w:top w:val="nil"/>
              <w:left w:val="nil"/>
              <w:bottom w:val="single" w:sz="4" w:space="0" w:color="auto"/>
              <w:right w:val="single" w:sz="4" w:space="0" w:color="auto"/>
            </w:tcBorders>
            <w:shd w:val="clear" w:color="auto" w:fill="auto"/>
            <w:noWrap/>
            <w:vAlign w:val="bottom"/>
            <w:hideMark/>
          </w:tcPr>
          <w:p w14:paraId="70D20F9B"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538</w:t>
            </w:r>
          </w:p>
        </w:tc>
        <w:tc>
          <w:tcPr>
            <w:tcW w:w="970" w:type="pct"/>
            <w:tcBorders>
              <w:top w:val="nil"/>
              <w:left w:val="nil"/>
              <w:bottom w:val="single" w:sz="4" w:space="0" w:color="auto"/>
              <w:right w:val="single" w:sz="4" w:space="0" w:color="auto"/>
            </w:tcBorders>
            <w:shd w:val="clear" w:color="auto" w:fill="auto"/>
            <w:noWrap/>
            <w:vAlign w:val="bottom"/>
            <w:hideMark/>
          </w:tcPr>
          <w:p w14:paraId="45ADB202"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w:t>
            </w:r>
          </w:p>
        </w:tc>
      </w:tr>
      <w:tr w:rsidR="001E3E0A" w:rsidRPr="00EE59C9" w14:paraId="14B3A7F7"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208C310B"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Југозападен</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3D422D37"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124</w:t>
            </w:r>
          </w:p>
        </w:tc>
        <w:tc>
          <w:tcPr>
            <w:tcW w:w="611" w:type="pct"/>
            <w:tcBorders>
              <w:top w:val="nil"/>
              <w:left w:val="nil"/>
              <w:bottom w:val="single" w:sz="4" w:space="0" w:color="auto"/>
              <w:right w:val="single" w:sz="4" w:space="0" w:color="auto"/>
            </w:tcBorders>
            <w:shd w:val="clear" w:color="auto" w:fill="auto"/>
            <w:noWrap/>
            <w:vAlign w:val="bottom"/>
            <w:hideMark/>
          </w:tcPr>
          <w:p w14:paraId="2ECD75FE"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w:t>
            </w:r>
          </w:p>
        </w:tc>
        <w:tc>
          <w:tcPr>
            <w:tcW w:w="575" w:type="pct"/>
            <w:tcBorders>
              <w:top w:val="nil"/>
              <w:left w:val="nil"/>
              <w:bottom w:val="single" w:sz="4" w:space="0" w:color="auto"/>
              <w:right w:val="single" w:sz="4" w:space="0" w:color="auto"/>
            </w:tcBorders>
            <w:shd w:val="clear" w:color="auto" w:fill="auto"/>
            <w:noWrap/>
            <w:vAlign w:val="bottom"/>
            <w:hideMark/>
          </w:tcPr>
          <w:p w14:paraId="1B34510A"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95</w:t>
            </w:r>
          </w:p>
        </w:tc>
        <w:tc>
          <w:tcPr>
            <w:tcW w:w="512" w:type="pct"/>
            <w:tcBorders>
              <w:top w:val="nil"/>
              <w:left w:val="nil"/>
              <w:bottom w:val="single" w:sz="4" w:space="0" w:color="auto"/>
              <w:right w:val="single" w:sz="4" w:space="0" w:color="auto"/>
            </w:tcBorders>
            <w:shd w:val="clear" w:color="auto" w:fill="auto"/>
            <w:noWrap/>
            <w:vAlign w:val="bottom"/>
            <w:hideMark/>
          </w:tcPr>
          <w:p w14:paraId="4115B636"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p>
        </w:tc>
        <w:tc>
          <w:tcPr>
            <w:tcW w:w="717" w:type="pct"/>
            <w:tcBorders>
              <w:top w:val="nil"/>
              <w:left w:val="nil"/>
              <w:bottom w:val="single" w:sz="4" w:space="0" w:color="auto"/>
              <w:right w:val="single" w:sz="4" w:space="0" w:color="auto"/>
            </w:tcBorders>
            <w:shd w:val="clear" w:color="auto" w:fill="auto"/>
            <w:noWrap/>
            <w:vAlign w:val="bottom"/>
            <w:hideMark/>
          </w:tcPr>
          <w:p w14:paraId="78FC1DB0"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309</w:t>
            </w:r>
          </w:p>
        </w:tc>
        <w:tc>
          <w:tcPr>
            <w:tcW w:w="970" w:type="pct"/>
            <w:tcBorders>
              <w:top w:val="nil"/>
              <w:left w:val="nil"/>
              <w:bottom w:val="single" w:sz="4" w:space="0" w:color="auto"/>
              <w:right w:val="single" w:sz="4" w:space="0" w:color="auto"/>
            </w:tcBorders>
            <w:shd w:val="clear" w:color="auto" w:fill="auto"/>
            <w:noWrap/>
            <w:vAlign w:val="bottom"/>
            <w:hideMark/>
          </w:tcPr>
          <w:p w14:paraId="7B0BF49A"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-10</w:t>
            </w:r>
          </w:p>
        </w:tc>
      </w:tr>
      <w:tr w:rsidR="001E3E0A" w:rsidRPr="00EE59C9" w14:paraId="72556CE9"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4B3F777C"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Југоисточен</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5CD7B832"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064</w:t>
            </w:r>
          </w:p>
        </w:tc>
        <w:tc>
          <w:tcPr>
            <w:tcW w:w="611" w:type="pct"/>
            <w:tcBorders>
              <w:top w:val="nil"/>
              <w:left w:val="nil"/>
              <w:bottom w:val="single" w:sz="4" w:space="0" w:color="auto"/>
              <w:right w:val="single" w:sz="4" w:space="0" w:color="auto"/>
            </w:tcBorders>
            <w:shd w:val="clear" w:color="auto" w:fill="auto"/>
            <w:noWrap/>
            <w:vAlign w:val="bottom"/>
            <w:hideMark/>
          </w:tcPr>
          <w:p w14:paraId="5AC2426F"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34</w:t>
            </w:r>
          </w:p>
        </w:tc>
        <w:tc>
          <w:tcPr>
            <w:tcW w:w="575" w:type="pct"/>
            <w:tcBorders>
              <w:top w:val="nil"/>
              <w:left w:val="nil"/>
              <w:bottom w:val="single" w:sz="4" w:space="0" w:color="auto"/>
              <w:right w:val="single" w:sz="4" w:space="0" w:color="auto"/>
            </w:tcBorders>
            <w:shd w:val="clear" w:color="auto" w:fill="auto"/>
            <w:noWrap/>
            <w:vAlign w:val="bottom"/>
            <w:hideMark/>
          </w:tcPr>
          <w:p w14:paraId="697B8838"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839</w:t>
            </w:r>
          </w:p>
        </w:tc>
        <w:tc>
          <w:tcPr>
            <w:tcW w:w="512" w:type="pct"/>
            <w:tcBorders>
              <w:top w:val="nil"/>
              <w:left w:val="nil"/>
              <w:bottom w:val="single" w:sz="4" w:space="0" w:color="auto"/>
              <w:right w:val="single" w:sz="4" w:space="0" w:color="auto"/>
            </w:tcBorders>
            <w:shd w:val="clear" w:color="auto" w:fill="auto"/>
            <w:noWrap/>
            <w:vAlign w:val="bottom"/>
            <w:hideMark/>
          </w:tcPr>
          <w:p w14:paraId="4325BBC3"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32</w:t>
            </w:r>
          </w:p>
        </w:tc>
        <w:tc>
          <w:tcPr>
            <w:tcW w:w="717" w:type="pct"/>
            <w:tcBorders>
              <w:top w:val="nil"/>
              <w:left w:val="nil"/>
              <w:bottom w:val="single" w:sz="4" w:space="0" w:color="auto"/>
              <w:right w:val="single" w:sz="4" w:space="0" w:color="auto"/>
            </w:tcBorders>
            <w:shd w:val="clear" w:color="auto" w:fill="auto"/>
            <w:noWrap/>
            <w:vAlign w:val="bottom"/>
            <w:hideMark/>
          </w:tcPr>
          <w:p w14:paraId="19A10581"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552</w:t>
            </w:r>
          </w:p>
        </w:tc>
        <w:tc>
          <w:tcPr>
            <w:tcW w:w="970" w:type="pct"/>
            <w:tcBorders>
              <w:top w:val="nil"/>
              <w:left w:val="nil"/>
              <w:bottom w:val="single" w:sz="4" w:space="0" w:color="auto"/>
              <w:right w:val="single" w:sz="4" w:space="0" w:color="auto"/>
            </w:tcBorders>
            <w:shd w:val="clear" w:color="auto" w:fill="auto"/>
            <w:noWrap/>
            <w:vAlign w:val="bottom"/>
            <w:hideMark/>
          </w:tcPr>
          <w:p w14:paraId="515CDB49"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6</w:t>
            </w:r>
          </w:p>
        </w:tc>
      </w:tr>
      <w:tr w:rsidR="001E3E0A" w:rsidRPr="00EE59C9" w14:paraId="42AF38F6"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52402E57"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Пелагониски</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033E97A6"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602</w:t>
            </w:r>
          </w:p>
        </w:tc>
        <w:tc>
          <w:tcPr>
            <w:tcW w:w="611" w:type="pct"/>
            <w:tcBorders>
              <w:top w:val="nil"/>
              <w:left w:val="nil"/>
              <w:bottom w:val="single" w:sz="4" w:space="0" w:color="auto"/>
              <w:right w:val="single" w:sz="4" w:space="0" w:color="auto"/>
            </w:tcBorders>
            <w:shd w:val="clear" w:color="auto" w:fill="auto"/>
            <w:noWrap/>
            <w:vAlign w:val="bottom"/>
            <w:hideMark/>
          </w:tcPr>
          <w:p w14:paraId="134C7F31"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52</w:t>
            </w:r>
          </w:p>
        </w:tc>
        <w:tc>
          <w:tcPr>
            <w:tcW w:w="575" w:type="pct"/>
            <w:tcBorders>
              <w:top w:val="nil"/>
              <w:left w:val="nil"/>
              <w:bottom w:val="single" w:sz="4" w:space="0" w:color="auto"/>
              <w:right w:val="single" w:sz="4" w:space="0" w:color="auto"/>
            </w:tcBorders>
            <w:shd w:val="clear" w:color="auto" w:fill="auto"/>
            <w:noWrap/>
            <w:vAlign w:val="bottom"/>
            <w:hideMark/>
          </w:tcPr>
          <w:p w14:paraId="78B84401"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825</w:t>
            </w:r>
          </w:p>
        </w:tc>
        <w:tc>
          <w:tcPr>
            <w:tcW w:w="512" w:type="pct"/>
            <w:tcBorders>
              <w:top w:val="nil"/>
              <w:left w:val="nil"/>
              <w:bottom w:val="single" w:sz="4" w:space="0" w:color="auto"/>
              <w:right w:val="single" w:sz="4" w:space="0" w:color="auto"/>
            </w:tcBorders>
            <w:shd w:val="clear" w:color="auto" w:fill="auto"/>
            <w:noWrap/>
            <w:vAlign w:val="bottom"/>
            <w:hideMark/>
          </w:tcPr>
          <w:p w14:paraId="5015DCF6"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55</w:t>
            </w:r>
          </w:p>
        </w:tc>
        <w:tc>
          <w:tcPr>
            <w:tcW w:w="717" w:type="pct"/>
            <w:tcBorders>
              <w:top w:val="nil"/>
              <w:left w:val="nil"/>
              <w:bottom w:val="single" w:sz="4" w:space="0" w:color="auto"/>
              <w:right w:val="single" w:sz="4" w:space="0" w:color="auto"/>
            </w:tcBorders>
            <w:shd w:val="clear" w:color="auto" w:fill="auto"/>
            <w:noWrap/>
            <w:vAlign w:val="bottom"/>
            <w:hideMark/>
          </w:tcPr>
          <w:p w14:paraId="71CABA48"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384</w:t>
            </w:r>
          </w:p>
        </w:tc>
        <w:tc>
          <w:tcPr>
            <w:tcW w:w="970" w:type="pct"/>
            <w:tcBorders>
              <w:top w:val="nil"/>
              <w:left w:val="nil"/>
              <w:bottom w:val="single" w:sz="4" w:space="0" w:color="auto"/>
              <w:right w:val="single" w:sz="4" w:space="0" w:color="auto"/>
            </w:tcBorders>
            <w:shd w:val="clear" w:color="auto" w:fill="auto"/>
            <w:noWrap/>
            <w:vAlign w:val="bottom"/>
            <w:hideMark/>
          </w:tcPr>
          <w:p w14:paraId="09595219"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w:t>
            </w:r>
          </w:p>
        </w:tc>
      </w:tr>
      <w:tr w:rsidR="001E3E0A" w:rsidRPr="00EE59C9" w14:paraId="06A46C11"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572911D4"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Полошки</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5D9DD166"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p>
        </w:tc>
        <w:tc>
          <w:tcPr>
            <w:tcW w:w="611" w:type="pct"/>
            <w:tcBorders>
              <w:top w:val="nil"/>
              <w:left w:val="nil"/>
              <w:bottom w:val="single" w:sz="4" w:space="0" w:color="auto"/>
              <w:right w:val="single" w:sz="4" w:space="0" w:color="auto"/>
            </w:tcBorders>
            <w:shd w:val="clear" w:color="auto" w:fill="auto"/>
            <w:noWrap/>
            <w:vAlign w:val="bottom"/>
            <w:hideMark/>
          </w:tcPr>
          <w:p w14:paraId="0A7718AA"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w:t>
            </w:r>
          </w:p>
        </w:tc>
        <w:tc>
          <w:tcPr>
            <w:tcW w:w="575" w:type="pct"/>
            <w:tcBorders>
              <w:top w:val="nil"/>
              <w:left w:val="nil"/>
              <w:bottom w:val="single" w:sz="4" w:space="0" w:color="auto"/>
              <w:right w:val="single" w:sz="4" w:space="0" w:color="auto"/>
            </w:tcBorders>
            <w:shd w:val="clear" w:color="auto" w:fill="auto"/>
            <w:noWrap/>
            <w:vAlign w:val="bottom"/>
            <w:hideMark/>
          </w:tcPr>
          <w:p w14:paraId="15F9E6BC"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p>
        </w:tc>
        <w:tc>
          <w:tcPr>
            <w:tcW w:w="512" w:type="pct"/>
            <w:tcBorders>
              <w:top w:val="nil"/>
              <w:left w:val="nil"/>
              <w:bottom w:val="single" w:sz="4" w:space="0" w:color="auto"/>
              <w:right w:val="single" w:sz="4" w:space="0" w:color="auto"/>
            </w:tcBorders>
            <w:shd w:val="clear" w:color="auto" w:fill="auto"/>
            <w:noWrap/>
            <w:vAlign w:val="bottom"/>
            <w:hideMark/>
          </w:tcPr>
          <w:p w14:paraId="2F157DE2"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w:t>
            </w:r>
          </w:p>
        </w:tc>
        <w:tc>
          <w:tcPr>
            <w:tcW w:w="717" w:type="pct"/>
            <w:tcBorders>
              <w:top w:val="nil"/>
              <w:left w:val="nil"/>
              <w:bottom w:val="single" w:sz="4" w:space="0" w:color="auto"/>
              <w:right w:val="single" w:sz="4" w:space="0" w:color="auto"/>
            </w:tcBorders>
            <w:shd w:val="clear" w:color="auto" w:fill="auto"/>
            <w:noWrap/>
            <w:vAlign w:val="bottom"/>
            <w:hideMark/>
          </w:tcPr>
          <w:p w14:paraId="668B1ACB"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867</w:t>
            </w:r>
          </w:p>
        </w:tc>
        <w:tc>
          <w:tcPr>
            <w:tcW w:w="970" w:type="pct"/>
            <w:tcBorders>
              <w:top w:val="nil"/>
              <w:left w:val="nil"/>
              <w:bottom w:val="single" w:sz="4" w:space="0" w:color="auto"/>
              <w:right w:val="single" w:sz="4" w:space="0" w:color="auto"/>
            </w:tcBorders>
            <w:shd w:val="clear" w:color="auto" w:fill="auto"/>
            <w:noWrap/>
            <w:vAlign w:val="bottom"/>
            <w:hideMark/>
          </w:tcPr>
          <w:p w14:paraId="018FD9D5"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-41</w:t>
            </w:r>
          </w:p>
        </w:tc>
      </w:tr>
      <w:tr w:rsidR="001E3E0A" w:rsidRPr="00EE59C9" w14:paraId="57E431C5"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6CD277AE"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Североисточен</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614639B0"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90</w:t>
            </w:r>
          </w:p>
        </w:tc>
        <w:tc>
          <w:tcPr>
            <w:tcW w:w="611" w:type="pct"/>
            <w:tcBorders>
              <w:top w:val="nil"/>
              <w:left w:val="nil"/>
              <w:bottom w:val="single" w:sz="4" w:space="0" w:color="auto"/>
              <w:right w:val="single" w:sz="4" w:space="0" w:color="auto"/>
            </w:tcBorders>
            <w:shd w:val="clear" w:color="auto" w:fill="auto"/>
            <w:noWrap/>
            <w:vAlign w:val="bottom"/>
            <w:hideMark/>
          </w:tcPr>
          <w:p w14:paraId="5E20100B"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w:t>
            </w:r>
          </w:p>
        </w:tc>
        <w:tc>
          <w:tcPr>
            <w:tcW w:w="575" w:type="pct"/>
            <w:tcBorders>
              <w:top w:val="nil"/>
              <w:left w:val="nil"/>
              <w:bottom w:val="single" w:sz="4" w:space="0" w:color="auto"/>
              <w:right w:val="single" w:sz="4" w:space="0" w:color="auto"/>
            </w:tcBorders>
            <w:shd w:val="clear" w:color="auto" w:fill="auto"/>
            <w:noWrap/>
            <w:vAlign w:val="bottom"/>
            <w:hideMark/>
          </w:tcPr>
          <w:p w14:paraId="0F14608C"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62</w:t>
            </w:r>
          </w:p>
        </w:tc>
        <w:tc>
          <w:tcPr>
            <w:tcW w:w="512" w:type="pct"/>
            <w:tcBorders>
              <w:top w:val="nil"/>
              <w:left w:val="nil"/>
              <w:bottom w:val="single" w:sz="4" w:space="0" w:color="auto"/>
              <w:right w:val="single" w:sz="4" w:space="0" w:color="auto"/>
            </w:tcBorders>
            <w:shd w:val="clear" w:color="auto" w:fill="auto"/>
            <w:noWrap/>
            <w:vAlign w:val="bottom"/>
            <w:hideMark/>
          </w:tcPr>
          <w:p w14:paraId="1BC89994"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w:t>
            </w:r>
          </w:p>
        </w:tc>
        <w:tc>
          <w:tcPr>
            <w:tcW w:w="717" w:type="pct"/>
            <w:tcBorders>
              <w:top w:val="nil"/>
              <w:left w:val="nil"/>
              <w:bottom w:val="single" w:sz="4" w:space="0" w:color="auto"/>
              <w:right w:val="single" w:sz="4" w:space="0" w:color="auto"/>
            </w:tcBorders>
            <w:shd w:val="clear" w:color="auto" w:fill="auto"/>
            <w:noWrap/>
            <w:vAlign w:val="bottom"/>
            <w:hideMark/>
          </w:tcPr>
          <w:p w14:paraId="79B87783"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469</w:t>
            </w:r>
          </w:p>
        </w:tc>
        <w:tc>
          <w:tcPr>
            <w:tcW w:w="970" w:type="pct"/>
            <w:tcBorders>
              <w:top w:val="nil"/>
              <w:left w:val="nil"/>
              <w:bottom w:val="single" w:sz="4" w:space="0" w:color="auto"/>
              <w:right w:val="single" w:sz="4" w:space="0" w:color="auto"/>
            </w:tcBorders>
            <w:shd w:val="clear" w:color="auto" w:fill="auto"/>
            <w:noWrap/>
            <w:vAlign w:val="bottom"/>
            <w:hideMark/>
          </w:tcPr>
          <w:p w14:paraId="34CDD7FF"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p>
        </w:tc>
      </w:tr>
      <w:tr w:rsidR="001E3E0A" w:rsidRPr="00EE59C9" w14:paraId="0CB12D44"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68562E20" w14:textId="77777777" w:rsidR="001E3E0A" w:rsidRPr="00EE59C9" w:rsidRDefault="001E3E0A" w:rsidP="007E1C47">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Скопски</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4D34807A"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558</w:t>
            </w:r>
          </w:p>
        </w:tc>
        <w:tc>
          <w:tcPr>
            <w:tcW w:w="611" w:type="pct"/>
            <w:tcBorders>
              <w:top w:val="nil"/>
              <w:left w:val="nil"/>
              <w:bottom w:val="single" w:sz="4" w:space="0" w:color="auto"/>
              <w:right w:val="single" w:sz="4" w:space="0" w:color="auto"/>
            </w:tcBorders>
            <w:shd w:val="clear" w:color="auto" w:fill="auto"/>
            <w:noWrap/>
            <w:vAlign w:val="bottom"/>
            <w:hideMark/>
          </w:tcPr>
          <w:p w14:paraId="7231B603"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p>
        </w:tc>
        <w:tc>
          <w:tcPr>
            <w:tcW w:w="575" w:type="pct"/>
            <w:tcBorders>
              <w:top w:val="nil"/>
              <w:left w:val="nil"/>
              <w:bottom w:val="single" w:sz="4" w:space="0" w:color="auto"/>
              <w:right w:val="single" w:sz="4" w:space="0" w:color="auto"/>
            </w:tcBorders>
            <w:shd w:val="clear" w:color="auto" w:fill="auto"/>
            <w:noWrap/>
            <w:vAlign w:val="bottom"/>
            <w:hideMark/>
          </w:tcPr>
          <w:p w14:paraId="78208E4B"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442</w:t>
            </w:r>
          </w:p>
        </w:tc>
        <w:tc>
          <w:tcPr>
            <w:tcW w:w="512" w:type="pct"/>
            <w:tcBorders>
              <w:top w:val="nil"/>
              <w:left w:val="nil"/>
              <w:bottom w:val="single" w:sz="4" w:space="0" w:color="auto"/>
              <w:right w:val="single" w:sz="4" w:space="0" w:color="auto"/>
            </w:tcBorders>
            <w:shd w:val="clear" w:color="auto" w:fill="auto"/>
            <w:noWrap/>
            <w:vAlign w:val="bottom"/>
            <w:hideMark/>
          </w:tcPr>
          <w:p w14:paraId="13FFC12B"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p>
        </w:tc>
        <w:tc>
          <w:tcPr>
            <w:tcW w:w="717" w:type="pct"/>
            <w:tcBorders>
              <w:top w:val="nil"/>
              <w:left w:val="nil"/>
              <w:bottom w:val="single" w:sz="4" w:space="0" w:color="auto"/>
              <w:right w:val="single" w:sz="4" w:space="0" w:color="auto"/>
            </w:tcBorders>
            <w:shd w:val="clear" w:color="auto" w:fill="auto"/>
            <w:noWrap/>
            <w:vAlign w:val="bottom"/>
            <w:hideMark/>
          </w:tcPr>
          <w:p w14:paraId="55A25414"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262</w:t>
            </w:r>
          </w:p>
        </w:tc>
        <w:tc>
          <w:tcPr>
            <w:tcW w:w="970" w:type="pct"/>
            <w:tcBorders>
              <w:top w:val="nil"/>
              <w:left w:val="nil"/>
              <w:bottom w:val="single" w:sz="4" w:space="0" w:color="auto"/>
              <w:right w:val="single" w:sz="4" w:space="0" w:color="auto"/>
            </w:tcBorders>
            <w:shd w:val="clear" w:color="auto" w:fill="auto"/>
            <w:noWrap/>
            <w:vAlign w:val="bottom"/>
            <w:hideMark/>
          </w:tcPr>
          <w:p w14:paraId="4F806BB7" w14:textId="77777777" w:rsidR="001E3E0A" w:rsidRPr="00EE59C9" w:rsidRDefault="001E3E0A" w:rsidP="007E1C47">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-13</w:t>
            </w:r>
          </w:p>
        </w:tc>
      </w:tr>
      <w:tr w:rsidR="001E3E0A" w:rsidRPr="00EE59C9" w14:paraId="6235E3C4" w14:textId="77777777" w:rsidTr="00726C60">
        <w:trPr>
          <w:trHeight w:val="288"/>
        </w:trPr>
        <w:tc>
          <w:tcPr>
            <w:tcW w:w="867" w:type="pct"/>
            <w:tcBorders>
              <w:top w:val="nil"/>
              <w:left w:val="single" w:sz="4" w:space="0" w:color="auto"/>
              <w:bottom w:val="single" w:sz="4" w:space="0" w:color="auto"/>
              <w:right w:val="single" w:sz="4" w:space="0" w:color="auto"/>
            </w:tcBorders>
            <w:shd w:val="clear" w:color="auto" w:fill="auto"/>
            <w:noWrap/>
            <w:vAlign w:val="bottom"/>
            <w:hideMark/>
          </w:tcPr>
          <w:p w14:paraId="04223EC2" w14:textId="77777777" w:rsidR="001E3E0A" w:rsidRPr="00726C60" w:rsidRDefault="001E3E0A" w:rsidP="007E1C47">
            <w:pPr>
              <w:spacing w:after="0" w:line="240" w:lineRule="auto"/>
              <w:rPr>
                <w:rFonts w:ascii="StobiSans Regular" w:hAnsi="StobiSans Regular" w:cs="Times New Roman"/>
                <w:b/>
                <w:bCs/>
                <w:color w:val="000000"/>
                <w:sz w:val="20"/>
                <w:szCs w:val="20"/>
                <w:lang w:val="mk-MK"/>
              </w:rPr>
            </w:pPr>
            <w:r w:rsidRPr="00726C60">
              <w:rPr>
                <w:rFonts w:ascii="StobiSans Regular" w:hAnsi="StobiSans Regular" w:cs="Times New Roman"/>
                <w:b/>
                <w:bCs/>
                <w:color w:val="000000"/>
                <w:sz w:val="20"/>
                <w:szCs w:val="20"/>
                <w:lang w:val="mk-MK"/>
              </w:rPr>
              <w:t>Вкупно</w:t>
            </w:r>
          </w:p>
        </w:tc>
        <w:tc>
          <w:tcPr>
            <w:tcW w:w="748" w:type="pct"/>
            <w:tcBorders>
              <w:top w:val="nil"/>
              <w:left w:val="single" w:sz="4" w:space="0" w:color="auto"/>
              <w:bottom w:val="single" w:sz="4" w:space="0" w:color="auto"/>
              <w:right w:val="single" w:sz="4" w:space="0" w:color="auto"/>
            </w:tcBorders>
            <w:shd w:val="clear" w:color="auto" w:fill="auto"/>
            <w:noWrap/>
            <w:vAlign w:val="bottom"/>
            <w:hideMark/>
          </w:tcPr>
          <w:p w14:paraId="30CE3CAB" w14:textId="77777777" w:rsidR="001E3E0A" w:rsidRPr="00726C60" w:rsidRDefault="001E3E0A" w:rsidP="007E1C47">
            <w:pPr>
              <w:spacing w:after="0" w:line="240" w:lineRule="auto"/>
              <w:jc w:val="center"/>
              <w:rPr>
                <w:rFonts w:ascii="StobiSans Regular" w:hAnsi="StobiSans Regular" w:cs="Times New Roman"/>
                <w:b/>
                <w:bCs/>
                <w:color w:val="000000"/>
                <w:sz w:val="20"/>
                <w:szCs w:val="20"/>
                <w:lang w:val="mk-MK"/>
              </w:rPr>
            </w:pPr>
            <w:r w:rsidRPr="00726C60">
              <w:rPr>
                <w:rFonts w:ascii="StobiSans Regular" w:hAnsi="StobiSans Regular" w:cs="Times New Roman"/>
                <w:b/>
                <w:bCs/>
                <w:color w:val="000000"/>
                <w:sz w:val="20"/>
                <w:szCs w:val="20"/>
                <w:lang w:val="mk-MK"/>
              </w:rPr>
              <w:t>26</w:t>
            </w:r>
            <w:r w:rsidR="00734B2A" w:rsidRPr="00726C60">
              <w:rPr>
                <w:rFonts w:ascii="StobiSans Regular" w:hAnsi="StobiSans Regular" w:cs="Times New Roman"/>
                <w:b/>
                <w:bCs/>
                <w:color w:val="000000"/>
                <w:sz w:val="20"/>
                <w:szCs w:val="20"/>
                <w:lang w:val="mk-MK"/>
              </w:rPr>
              <w:t xml:space="preserve"> </w:t>
            </w:r>
            <w:r w:rsidRPr="00726C60">
              <w:rPr>
                <w:rFonts w:ascii="StobiSans Regular" w:hAnsi="StobiSans Regular" w:cs="Times New Roman"/>
                <w:b/>
                <w:bCs/>
                <w:color w:val="000000"/>
                <w:sz w:val="20"/>
                <w:szCs w:val="20"/>
                <w:lang w:val="mk-MK"/>
              </w:rPr>
              <w:t>182</w:t>
            </w:r>
          </w:p>
        </w:tc>
        <w:tc>
          <w:tcPr>
            <w:tcW w:w="611" w:type="pct"/>
            <w:tcBorders>
              <w:top w:val="nil"/>
              <w:left w:val="nil"/>
              <w:bottom w:val="single" w:sz="4" w:space="0" w:color="auto"/>
              <w:right w:val="single" w:sz="4" w:space="0" w:color="auto"/>
            </w:tcBorders>
            <w:shd w:val="clear" w:color="auto" w:fill="auto"/>
            <w:noWrap/>
            <w:vAlign w:val="bottom"/>
            <w:hideMark/>
          </w:tcPr>
          <w:p w14:paraId="72FA3BB1" w14:textId="77777777" w:rsidR="001E3E0A" w:rsidRPr="00726C60" w:rsidRDefault="001E3E0A" w:rsidP="007E1C47">
            <w:pPr>
              <w:spacing w:after="0" w:line="240" w:lineRule="auto"/>
              <w:jc w:val="center"/>
              <w:rPr>
                <w:rFonts w:ascii="StobiSans Regular" w:hAnsi="StobiSans Regular" w:cs="Times New Roman"/>
                <w:b/>
                <w:bCs/>
                <w:color w:val="000000"/>
                <w:sz w:val="20"/>
                <w:szCs w:val="20"/>
                <w:lang w:val="mk-MK"/>
              </w:rPr>
            </w:pPr>
            <w:r w:rsidRPr="00726C60">
              <w:rPr>
                <w:rFonts w:ascii="StobiSans Regular" w:hAnsi="StobiSans Regular" w:cs="Times New Roman"/>
                <w:b/>
                <w:bCs/>
                <w:color w:val="000000"/>
                <w:sz w:val="20"/>
                <w:szCs w:val="20"/>
                <w:lang w:val="mk-MK"/>
              </w:rPr>
              <w:t>100</w:t>
            </w:r>
          </w:p>
        </w:tc>
        <w:tc>
          <w:tcPr>
            <w:tcW w:w="575" w:type="pct"/>
            <w:tcBorders>
              <w:top w:val="nil"/>
              <w:left w:val="nil"/>
              <w:bottom w:val="single" w:sz="4" w:space="0" w:color="auto"/>
              <w:right w:val="single" w:sz="4" w:space="0" w:color="auto"/>
            </w:tcBorders>
            <w:shd w:val="clear" w:color="auto" w:fill="auto"/>
            <w:noWrap/>
            <w:vAlign w:val="bottom"/>
            <w:hideMark/>
          </w:tcPr>
          <w:p w14:paraId="04D0F1C3" w14:textId="77777777" w:rsidR="001E3E0A" w:rsidRPr="00726C60" w:rsidRDefault="001E3E0A" w:rsidP="007E1C47">
            <w:pPr>
              <w:spacing w:after="0" w:line="240" w:lineRule="auto"/>
              <w:jc w:val="center"/>
              <w:rPr>
                <w:rFonts w:ascii="StobiSans Regular" w:hAnsi="StobiSans Regular" w:cs="Times New Roman"/>
                <w:b/>
                <w:bCs/>
                <w:color w:val="000000"/>
                <w:sz w:val="20"/>
                <w:szCs w:val="20"/>
                <w:lang w:val="mk-MK"/>
              </w:rPr>
            </w:pPr>
            <w:r w:rsidRPr="00726C60">
              <w:rPr>
                <w:rFonts w:ascii="StobiSans Regular" w:hAnsi="StobiSans Regular" w:cs="Times New Roman"/>
                <w:b/>
                <w:bCs/>
                <w:color w:val="000000"/>
                <w:sz w:val="20"/>
                <w:szCs w:val="20"/>
                <w:lang w:val="mk-MK"/>
              </w:rPr>
              <w:t>17</w:t>
            </w:r>
            <w:r w:rsidR="00734B2A" w:rsidRPr="00726C60">
              <w:rPr>
                <w:rFonts w:ascii="StobiSans Regular" w:hAnsi="StobiSans Regular" w:cs="Times New Roman"/>
                <w:b/>
                <w:bCs/>
                <w:color w:val="000000"/>
                <w:sz w:val="20"/>
                <w:szCs w:val="20"/>
                <w:lang w:val="mk-MK"/>
              </w:rPr>
              <w:t xml:space="preserve"> </w:t>
            </w:r>
            <w:r w:rsidRPr="00726C60">
              <w:rPr>
                <w:rFonts w:ascii="StobiSans Regular" w:hAnsi="StobiSans Regular" w:cs="Times New Roman"/>
                <w:b/>
                <w:bCs/>
                <w:color w:val="000000"/>
                <w:sz w:val="20"/>
                <w:szCs w:val="20"/>
                <w:lang w:val="mk-MK"/>
              </w:rPr>
              <w:t>940</w:t>
            </w:r>
          </w:p>
        </w:tc>
        <w:tc>
          <w:tcPr>
            <w:tcW w:w="512" w:type="pct"/>
            <w:tcBorders>
              <w:top w:val="nil"/>
              <w:left w:val="nil"/>
              <w:bottom w:val="single" w:sz="4" w:space="0" w:color="auto"/>
              <w:right w:val="single" w:sz="4" w:space="0" w:color="auto"/>
            </w:tcBorders>
            <w:shd w:val="clear" w:color="auto" w:fill="auto"/>
            <w:noWrap/>
            <w:vAlign w:val="bottom"/>
            <w:hideMark/>
          </w:tcPr>
          <w:p w14:paraId="5ED76E13" w14:textId="77777777" w:rsidR="001E3E0A" w:rsidRPr="00726C60" w:rsidRDefault="001E3E0A" w:rsidP="007E1C47">
            <w:pPr>
              <w:spacing w:after="0" w:line="240" w:lineRule="auto"/>
              <w:jc w:val="center"/>
              <w:rPr>
                <w:rFonts w:ascii="StobiSans Regular" w:hAnsi="StobiSans Regular" w:cs="Times New Roman"/>
                <w:b/>
                <w:bCs/>
                <w:color w:val="000000"/>
                <w:sz w:val="20"/>
                <w:szCs w:val="20"/>
                <w:lang w:val="mk-MK"/>
              </w:rPr>
            </w:pPr>
            <w:r w:rsidRPr="00726C60">
              <w:rPr>
                <w:rFonts w:ascii="StobiSans Regular" w:hAnsi="StobiSans Regular" w:cs="Times New Roman"/>
                <w:b/>
                <w:bCs/>
                <w:color w:val="000000"/>
                <w:sz w:val="20"/>
                <w:szCs w:val="20"/>
                <w:lang w:val="mk-MK"/>
              </w:rPr>
              <w:t>100</w:t>
            </w:r>
          </w:p>
        </w:tc>
        <w:tc>
          <w:tcPr>
            <w:tcW w:w="717" w:type="pct"/>
            <w:tcBorders>
              <w:top w:val="nil"/>
              <w:left w:val="nil"/>
              <w:bottom w:val="single" w:sz="4" w:space="0" w:color="auto"/>
              <w:right w:val="single" w:sz="4" w:space="0" w:color="auto"/>
            </w:tcBorders>
            <w:shd w:val="clear" w:color="auto" w:fill="auto"/>
            <w:noWrap/>
            <w:vAlign w:val="bottom"/>
            <w:hideMark/>
          </w:tcPr>
          <w:p w14:paraId="09A6BD80" w14:textId="77777777" w:rsidR="001E3E0A" w:rsidRPr="00726C60" w:rsidRDefault="001E3E0A" w:rsidP="007E1C47">
            <w:pPr>
              <w:spacing w:after="0" w:line="240" w:lineRule="auto"/>
              <w:jc w:val="center"/>
              <w:rPr>
                <w:rFonts w:ascii="StobiSans Regular" w:hAnsi="StobiSans Regular" w:cs="Times New Roman"/>
                <w:b/>
                <w:bCs/>
                <w:color w:val="000000"/>
                <w:sz w:val="20"/>
                <w:szCs w:val="20"/>
                <w:lang w:val="mk-MK"/>
              </w:rPr>
            </w:pPr>
            <w:r w:rsidRPr="00726C60">
              <w:rPr>
                <w:rFonts w:ascii="StobiSans Regular" w:hAnsi="StobiSans Regular" w:cs="Times New Roman"/>
                <w:b/>
                <w:bCs/>
                <w:color w:val="000000"/>
                <w:sz w:val="20"/>
                <w:szCs w:val="20"/>
                <w:lang w:val="mk-MK"/>
              </w:rPr>
              <w:t>1</w:t>
            </w:r>
            <w:r w:rsidR="00734B2A" w:rsidRPr="00726C60">
              <w:rPr>
                <w:rFonts w:ascii="StobiSans Regular" w:hAnsi="StobiSans Regular" w:cs="Times New Roman"/>
                <w:b/>
                <w:bCs/>
                <w:color w:val="000000"/>
                <w:sz w:val="20"/>
                <w:szCs w:val="20"/>
                <w:lang w:val="mk-MK"/>
              </w:rPr>
              <w:t xml:space="preserve"> </w:t>
            </w:r>
            <w:r w:rsidRPr="00726C60">
              <w:rPr>
                <w:rFonts w:ascii="StobiSans Regular" w:hAnsi="StobiSans Regular" w:cs="Times New Roman"/>
                <w:b/>
                <w:bCs/>
                <w:color w:val="000000"/>
                <w:sz w:val="20"/>
                <w:szCs w:val="20"/>
                <w:lang w:val="mk-MK"/>
              </w:rPr>
              <w:t>459</w:t>
            </w:r>
          </w:p>
        </w:tc>
        <w:tc>
          <w:tcPr>
            <w:tcW w:w="970" w:type="pct"/>
            <w:tcBorders>
              <w:top w:val="nil"/>
              <w:left w:val="nil"/>
              <w:bottom w:val="single" w:sz="4" w:space="0" w:color="auto"/>
              <w:right w:val="single" w:sz="4" w:space="0" w:color="auto"/>
            </w:tcBorders>
            <w:shd w:val="clear" w:color="auto" w:fill="auto"/>
            <w:noWrap/>
            <w:vAlign w:val="bottom"/>
            <w:hideMark/>
          </w:tcPr>
          <w:p w14:paraId="5CC08EDF" w14:textId="77777777" w:rsidR="001E3E0A" w:rsidRPr="00726C60" w:rsidRDefault="001E3E0A" w:rsidP="007E1C47">
            <w:pPr>
              <w:spacing w:after="0" w:line="240" w:lineRule="auto"/>
              <w:jc w:val="center"/>
              <w:rPr>
                <w:rFonts w:ascii="StobiSans Regular" w:hAnsi="StobiSans Regular" w:cs="Times New Roman"/>
                <w:b/>
                <w:bCs/>
                <w:color w:val="000000"/>
                <w:sz w:val="20"/>
                <w:szCs w:val="20"/>
                <w:lang w:val="mk-MK"/>
              </w:rPr>
            </w:pPr>
            <w:r w:rsidRPr="00726C60">
              <w:rPr>
                <w:rFonts w:ascii="StobiSans Regular" w:hAnsi="StobiSans Regular" w:cs="Times New Roman"/>
                <w:b/>
                <w:bCs/>
                <w:color w:val="000000"/>
                <w:sz w:val="20"/>
                <w:szCs w:val="20"/>
                <w:lang w:val="mk-MK"/>
              </w:rPr>
              <w:t> </w:t>
            </w:r>
          </w:p>
        </w:tc>
      </w:tr>
    </w:tbl>
    <w:p w14:paraId="486FBF7A" w14:textId="77777777" w:rsidR="001E3E0A" w:rsidRPr="00EE59C9" w:rsidRDefault="001E3E0A" w:rsidP="001E3E0A">
      <w:pPr>
        <w:widowControl w:val="0"/>
        <w:autoSpaceDE w:val="0"/>
        <w:autoSpaceDN w:val="0"/>
        <w:adjustRightInd w:val="0"/>
        <w:rPr>
          <w:rFonts w:ascii="StobiSans Regular" w:hAnsi="StobiSans Regular" w:cs="Times New Roman"/>
          <w:bCs/>
          <w:sz w:val="18"/>
          <w:szCs w:val="18"/>
          <w:lang w:val="mk-MK"/>
        </w:rPr>
      </w:pPr>
      <w:r w:rsidRPr="00EE59C9">
        <w:rPr>
          <w:rFonts w:ascii="StobiSans Regular" w:hAnsi="StobiSans Regular" w:cs="Times New Roman"/>
          <w:bCs/>
          <w:sz w:val="18"/>
          <w:szCs w:val="18"/>
          <w:lang w:val="mk-MK"/>
        </w:rPr>
        <w:t xml:space="preserve">  Извор:</w:t>
      </w:r>
      <w:r w:rsidR="00666176" w:rsidRPr="00EE59C9">
        <w:rPr>
          <w:rFonts w:ascii="StobiSans Regular" w:hAnsi="StobiSans Regular" w:cs="Times New Roman"/>
          <w:bCs/>
          <w:sz w:val="18"/>
          <w:szCs w:val="18"/>
          <w:lang w:val="mk-MK"/>
        </w:rPr>
        <w:t xml:space="preserve"> </w:t>
      </w:r>
      <w:r w:rsidRPr="00EE59C9">
        <w:rPr>
          <w:rFonts w:ascii="StobiSans Regular" w:hAnsi="StobiSans Regular" w:cs="Times New Roman"/>
          <w:bCs/>
          <w:sz w:val="18"/>
          <w:szCs w:val="18"/>
          <w:lang w:val="mk-MK"/>
        </w:rPr>
        <w:t>Државен Завод за статистика</w:t>
      </w:r>
    </w:p>
    <w:p w14:paraId="02118D08" w14:textId="1183FA9F" w:rsidR="001E3E0A" w:rsidRPr="00EE59C9" w:rsidRDefault="00726C60" w:rsidP="007E1C47">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1E3E0A" w:rsidRPr="00EE59C9">
        <w:rPr>
          <w:rFonts w:ascii="StobiSans Regular" w:hAnsi="StobiSans Regular" w:cs="Times New Roman"/>
          <w:bCs/>
          <w:lang w:val="mk-MK"/>
        </w:rPr>
        <w:t>Другите</w:t>
      </w:r>
      <w:r w:rsidR="00A55A67" w:rsidRPr="00EE59C9">
        <w:rPr>
          <w:rFonts w:ascii="StobiSans Regular" w:hAnsi="StobiSans Regular" w:cs="Times New Roman"/>
          <w:bCs/>
          <w:lang w:val="mk-MK"/>
        </w:rPr>
        <w:t xml:space="preserve"> статистички </w:t>
      </w:r>
      <w:r w:rsidR="001E3E0A" w:rsidRPr="00EE59C9">
        <w:rPr>
          <w:rFonts w:ascii="StobiSans Regular" w:hAnsi="StobiSans Regular" w:cs="Times New Roman"/>
          <w:bCs/>
          <w:lang w:val="mk-MK"/>
        </w:rPr>
        <w:t>реони не се значајни за производството на тутун. Во останатите региони</w:t>
      </w:r>
      <w:r w:rsidR="00A55A67" w:rsidRPr="00EE59C9">
        <w:rPr>
          <w:rFonts w:ascii="StobiSans Regular" w:hAnsi="StobiSans Regular" w:cs="Times New Roman"/>
          <w:bCs/>
          <w:lang w:val="mk-MK"/>
        </w:rPr>
        <w:t>,</w:t>
      </w:r>
      <w:r w:rsidR="001E3E0A" w:rsidRPr="00EE59C9">
        <w:rPr>
          <w:rFonts w:ascii="StobiSans Regular" w:hAnsi="StobiSans Regular" w:cs="Times New Roman"/>
          <w:bCs/>
          <w:lang w:val="mk-MK"/>
        </w:rPr>
        <w:t xml:space="preserve"> доминантни се други земјоделски култури и дејности. Така на пример регионот на Скопје како голем потрошувачки центар за прехранбени производи е покарактеристичен во производство на градинарски култури или Полошкиот регион по сточарското производството.</w:t>
      </w:r>
    </w:p>
    <w:p w14:paraId="765C19FC" w14:textId="0F325F29" w:rsidR="001E3E0A" w:rsidRPr="00EE59C9" w:rsidRDefault="00726C60" w:rsidP="007E1C47">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1E3E0A" w:rsidRPr="00EE59C9">
        <w:rPr>
          <w:rFonts w:ascii="StobiSans Regular" w:hAnsi="StobiSans Regular" w:cs="Times New Roman"/>
          <w:bCs/>
          <w:lang w:val="mk-MK"/>
        </w:rPr>
        <w:t>Според податоците од ИСЕТ-Информативен систем за евиденција на тутун кој го води МЗШВ, во периодот од 2010 до 2018 година евидентирани се следните површини и број на тутунопроизводители (Табела 1</w:t>
      </w:r>
      <w:r w:rsidR="00AB139A" w:rsidRPr="00EE59C9">
        <w:rPr>
          <w:rFonts w:ascii="StobiSans Regular" w:hAnsi="StobiSans Regular" w:cs="Times New Roman"/>
          <w:bCs/>
          <w:lang w:val="mk-MK"/>
        </w:rPr>
        <w:t>4</w:t>
      </w:r>
      <w:r w:rsidR="001E3E0A" w:rsidRPr="00EE59C9">
        <w:rPr>
          <w:rFonts w:ascii="StobiSans Regular" w:hAnsi="StobiSans Regular" w:cs="Times New Roman"/>
          <w:bCs/>
          <w:lang w:val="mk-MK"/>
        </w:rPr>
        <w:t>).</w:t>
      </w:r>
    </w:p>
    <w:p w14:paraId="691D8301" w14:textId="77777777" w:rsidR="007E1C47" w:rsidRPr="00EE59C9" w:rsidRDefault="007E1C47" w:rsidP="007E1C47">
      <w:pPr>
        <w:widowControl w:val="0"/>
        <w:autoSpaceDE w:val="0"/>
        <w:autoSpaceDN w:val="0"/>
        <w:adjustRightInd w:val="0"/>
        <w:spacing w:after="0" w:line="240" w:lineRule="auto"/>
        <w:jc w:val="both"/>
        <w:rPr>
          <w:rFonts w:ascii="StobiSans Regular" w:hAnsi="StobiSans Regular" w:cs="Times New Roman"/>
          <w:bCs/>
          <w:lang w:val="mk-MK"/>
        </w:rPr>
      </w:pPr>
    </w:p>
    <w:p w14:paraId="465DCD96" w14:textId="77777777" w:rsidR="001E3E0A" w:rsidRPr="00726C60" w:rsidRDefault="001E3E0A" w:rsidP="00AB139A">
      <w:pPr>
        <w:keepNext/>
        <w:autoSpaceDE w:val="0"/>
        <w:autoSpaceDN w:val="0"/>
        <w:adjustRightInd w:val="0"/>
        <w:jc w:val="center"/>
        <w:rPr>
          <w:rFonts w:ascii="StobiSans Regular" w:hAnsi="StobiSans Regular" w:cs="Times New Roman"/>
          <w:b/>
          <w:lang w:val="mk-MK"/>
        </w:rPr>
      </w:pPr>
      <w:r w:rsidRPr="00726C60">
        <w:rPr>
          <w:rFonts w:ascii="StobiSans Regular" w:hAnsi="StobiSans Regular" w:cs="Times New Roman"/>
          <w:b/>
          <w:lang w:val="mk-MK"/>
        </w:rPr>
        <w:t>Табела 1</w:t>
      </w:r>
      <w:r w:rsidR="00C94FE2" w:rsidRPr="00726C60">
        <w:rPr>
          <w:rFonts w:ascii="StobiSans Regular" w:hAnsi="StobiSans Regular" w:cs="Times New Roman"/>
          <w:b/>
          <w:lang w:val="mk-MK"/>
        </w:rPr>
        <w:t>4</w:t>
      </w:r>
      <w:r w:rsidRPr="00726C60">
        <w:rPr>
          <w:rFonts w:ascii="StobiSans Regular" w:hAnsi="StobiSans Regular" w:cs="Times New Roman"/>
          <w:b/>
          <w:lang w:val="mk-MK"/>
        </w:rPr>
        <w:t>.</w:t>
      </w:r>
      <w:r w:rsidR="008076BD" w:rsidRPr="00726C60">
        <w:rPr>
          <w:rFonts w:ascii="StobiSans Regular" w:hAnsi="StobiSans Regular" w:cs="Times New Roman"/>
          <w:b/>
          <w:lang w:val="mk-MK"/>
        </w:rPr>
        <w:t xml:space="preserve"> </w:t>
      </w:r>
      <w:r w:rsidRPr="00726C60">
        <w:rPr>
          <w:rFonts w:ascii="StobiSans Regular" w:hAnsi="StobiSans Regular" w:cs="Times New Roman"/>
          <w:b/>
          <w:lang w:val="mk-MK"/>
        </w:rPr>
        <w:t>Површини и производители на тутун, 2010-2018 година</w:t>
      </w:r>
    </w:p>
    <w:tbl>
      <w:tblPr>
        <w:tblW w:w="4786" w:type="pct"/>
        <w:jc w:val="center"/>
        <w:tblLayout w:type="fixed"/>
        <w:tblLook w:val="04A0" w:firstRow="1" w:lastRow="0" w:firstColumn="1" w:lastColumn="0" w:noHBand="0" w:noVBand="1"/>
      </w:tblPr>
      <w:tblGrid>
        <w:gridCol w:w="1698"/>
        <w:gridCol w:w="2411"/>
        <w:gridCol w:w="2828"/>
        <w:gridCol w:w="2409"/>
      </w:tblGrid>
      <w:tr w:rsidR="001E3E0A" w:rsidRPr="00342B75" w14:paraId="55E8CB7F" w14:textId="77777777" w:rsidTr="00726C60">
        <w:trPr>
          <w:trHeight w:val="526"/>
          <w:jc w:val="center"/>
        </w:trPr>
        <w:tc>
          <w:tcPr>
            <w:tcW w:w="9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4D9C6" w14:textId="77777777" w:rsidR="001E3E0A" w:rsidRPr="00EE59C9" w:rsidRDefault="001E3E0A" w:rsidP="00734B2A">
            <w:pPr>
              <w:keepNext/>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Реколта</w:t>
            </w:r>
          </w:p>
        </w:tc>
        <w:tc>
          <w:tcPr>
            <w:tcW w:w="1290" w:type="pct"/>
            <w:tcBorders>
              <w:top w:val="single" w:sz="4" w:space="0" w:color="auto"/>
              <w:left w:val="nil"/>
              <w:bottom w:val="single" w:sz="4" w:space="0" w:color="auto"/>
              <w:right w:val="single" w:sz="4" w:space="0" w:color="auto"/>
            </w:tcBorders>
            <w:shd w:val="clear" w:color="auto" w:fill="auto"/>
            <w:vAlign w:val="center"/>
            <w:hideMark/>
          </w:tcPr>
          <w:p w14:paraId="2A433216" w14:textId="77777777" w:rsidR="001E3E0A" w:rsidRPr="00EE59C9" w:rsidRDefault="001E3E0A" w:rsidP="00734B2A">
            <w:pPr>
              <w:keepNext/>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Засадена Површина во ха</w:t>
            </w:r>
          </w:p>
        </w:tc>
        <w:tc>
          <w:tcPr>
            <w:tcW w:w="1513" w:type="pct"/>
            <w:tcBorders>
              <w:top w:val="single" w:sz="4" w:space="0" w:color="auto"/>
              <w:left w:val="nil"/>
              <w:bottom w:val="single" w:sz="4" w:space="0" w:color="auto"/>
              <w:right w:val="single" w:sz="4" w:space="0" w:color="auto"/>
            </w:tcBorders>
            <w:shd w:val="clear" w:color="auto" w:fill="auto"/>
            <w:vAlign w:val="center"/>
            <w:hideMark/>
          </w:tcPr>
          <w:p w14:paraId="6EE52F76" w14:textId="77777777" w:rsidR="001E3E0A" w:rsidRPr="00EE59C9" w:rsidRDefault="001E3E0A" w:rsidP="00734B2A">
            <w:pPr>
              <w:keepNext/>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Број на производители</w:t>
            </w:r>
          </w:p>
        </w:tc>
        <w:tc>
          <w:tcPr>
            <w:tcW w:w="1289" w:type="pct"/>
            <w:tcBorders>
              <w:top w:val="single" w:sz="4" w:space="0" w:color="auto"/>
              <w:left w:val="nil"/>
              <w:bottom w:val="single" w:sz="4" w:space="0" w:color="auto"/>
              <w:right w:val="single" w:sz="4" w:space="0" w:color="auto"/>
            </w:tcBorders>
            <w:shd w:val="clear" w:color="auto" w:fill="auto"/>
            <w:hideMark/>
          </w:tcPr>
          <w:p w14:paraId="695AA7EB" w14:textId="77777777" w:rsidR="001E3E0A" w:rsidRPr="00EE59C9" w:rsidRDefault="001E3E0A" w:rsidP="00734B2A">
            <w:pPr>
              <w:keepNext/>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Просечна површина по производител, ха</w:t>
            </w:r>
          </w:p>
        </w:tc>
      </w:tr>
      <w:tr w:rsidR="001E3E0A" w:rsidRPr="00EE59C9" w14:paraId="243B2BEA"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center"/>
            <w:hideMark/>
          </w:tcPr>
          <w:p w14:paraId="5ED39AE8"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2010</w:t>
            </w:r>
          </w:p>
        </w:tc>
        <w:tc>
          <w:tcPr>
            <w:tcW w:w="1290" w:type="pct"/>
            <w:tcBorders>
              <w:top w:val="nil"/>
              <w:left w:val="nil"/>
              <w:bottom w:val="single" w:sz="4" w:space="0" w:color="auto"/>
              <w:right w:val="single" w:sz="4" w:space="0" w:color="auto"/>
            </w:tcBorders>
            <w:shd w:val="clear" w:color="auto" w:fill="auto"/>
            <w:noWrap/>
            <w:vAlign w:val="center"/>
            <w:hideMark/>
          </w:tcPr>
          <w:p w14:paraId="76EA92F7"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19</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740</w:t>
            </w:r>
          </w:p>
        </w:tc>
        <w:tc>
          <w:tcPr>
            <w:tcW w:w="1513" w:type="pct"/>
            <w:tcBorders>
              <w:top w:val="nil"/>
              <w:left w:val="nil"/>
              <w:bottom w:val="single" w:sz="4" w:space="0" w:color="auto"/>
              <w:right w:val="single" w:sz="4" w:space="0" w:color="auto"/>
            </w:tcBorders>
            <w:shd w:val="clear" w:color="auto" w:fill="auto"/>
            <w:noWrap/>
            <w:vAlign w:val="center"/>
            <w:hideMark/>
          </w:tcPr>
          <w:p w14:paraId="20150205"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42</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634</w:t>
            </w:r>
          </w:p>
        </w:tc>
        <w:tc>
          <w:tcPr>
            <w:tcW w:w="1289" w:type="pct"/>
            <w:tcBorders>
              <w:top w:val="nil"/>
              <w:left w:val="nil"/>
              <w:bottom w:val="single" w:sz="4" w:space="0" w:color="auto"/>
              <w:right w:val="single" w:sz="4" w:space="0" w:color="auto"/>
            </w:tcBorders>
            <w:shd w:val="clear" w:color="auto" w:fill="auto"/>
            <w:noWrap/>
            <w:hideMark/>
          </w:tcPr>
          <w:p w14:paraId="60FB500F"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0,46</w:t>
            </w:r>
          </w:p>
        </w:tc>
      </w:tr>
      <w:tr w:rsidR="001E3E0A" w:rsidRPr="00EE59C9" w14:paraId="1ABAAC3E"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center"/>
            <w:hideMark/>
          </w:tcPr>
          <w:p w14:paraId="0D106908"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2011</w:t>
            </w:r>
          </w:p>
        </w:tc>
        <w:tc>
          <w:tcPr>
            <w:tcW w:w="1290" w:type="pct"/>
            <w:tcBorders>
              <w:top w:val="nil"/>
              <w:left w:val="nil"/>
              <w:bottom w:val="single" w:sz="4" w:space="0" w:color="auto"/>
              <w:right w:val="single" w:sz="4" w:space="0" w:color="auto"/>
            </w:tcBorders>
            <w:shd w:val="clear" w:color="auto" w:fill="auto"/>
            <w:noWrap/>
            <w:vAlign w:val="center"/>
            <w:hideMark/>
          </w:tcPr>
          <w:p w14:paraId="499A1426"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15</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178</w:t>
            </w:r>
          </w:p>
        </w:tc>
        <w:tc>
          <w:tcPr>
            <w:tcW w:w="1513" w:type="pct"/>
            <w:tcBorders>
              <w:top w:val="nil"/>
              <w:left w:val="nil"/>
              <w:bottom w:val="single" w:sz="4" w:space="0" w:color="auto"/>
              <w:right w:val="single" w:sz="4" w:space="0" w:color="auto"/>
            </w:tcBorders>
            <w:shd w:val="clear" w:color="auto" w:fill="auto"/>
            <w:noWrap/>
            <w:vAlign w:val="center"/>
            <w:hideMark/>
          </w:tcPr>
          <w:p w14:paraId="3703D125"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37</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268</w:t>
            </w:r>
          </w:p>
        </w:tc>
        <w:tc>
          <w:tcPr>
            <w:tcW w:w="1289" w:type="pct"/>
            <w:tcBorders>
              <w:top w:val="nil"/>
              <w:left w:val="nil"/>
              <w:bottom w:val="single" w:sz="4" w:space="0" w:color="auto"/>
              <w:right w:val="single" w:sz="4" w:space="0" w:color="auto"/>
            </w:tcBorders>
            <w:shd w:val="clear" w:color="auto" w:fill="auto"/>
            <w:noWrap/>
            <w:hideMark/>
          </w:tcPr>
          <w:p w14:paraId="287B3C07"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0,41</w:t>
            </w:r>
          </w:p>
        </w:tc>
      </w:tr>
      <w:tr w:rsidR="001E3E0A" w:rsidRPr="00EE59C9" w14:paraId="270DA368"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center"/>
            <w:hideMark/>
          </w:tcPr>
          <w:p w14:paraId="066E75E2"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2012</w:t>
            </w:r>
          </w:p>
        </w:tc>
        <w:tc>
          <w:tcPr>
            <w:tcW w:w="1290" w:type="pct"/>
            <w:tcBorders>
              <w:top w:val="nil"/>
              <w:left w:val="nil"/>
              <w:bottom w:val="single" w:sz="4" w:space="0" w:color="auto"/>
              <w:right w:val="single" w:sz="4" w:space="0" w:color="auto"/>
            </w:tcBorders>
            <w:shd w:val="clear" w:color="auto" w:fill="auto"/>
            <w:noWrap/>
            <w:vAlign w:val="center"/>
            <w:hideMark/>
          </w:tcPr>
          <w:p w14:paraId="56AD0AC9"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14</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829</w:t>
            </w:r>
          </w:p>
        </w:tc>
        <w:tc>
          <w:tcPr>
            <w:tcW w:w="1513" w:type="pct"/>
            <w:tcBorders>
              <w:top w:val="nil"/>
              <w:left w:val="nil"/>
              <w:bottom w:val="single" w:sz="4" w:space="0" w:color="auto"/>
              <w:right w:val="single" w:sz="4" w:space="0" w:color="auto"/>
            </w:tcBorders>
            <w:shd w:val="clear" w:color="auto" w:fill="auto"/>
            <w:noWrap/>
            <w:vAlign w:val="center"/>
            <w:hideMark/>
          </w:tcPr>
          <w:p w14:paraId="478396E3"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27</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161</w:t>
            </w:r>
          </w:p>
        </w:tc>
        <w:tc>
          <w:tcPr>
            <w:tcW w:w="1289" w:type="pct"/>
            <w:tcBorders>
              <w:top w:val="nil"/>
              <w:left w:val="nil"/>
              <w:bottom w:val="single" w:sz="4" w:space="0" w:color="auto"/>
              <w:right w:val="single" w:sz="4" w:space="0" w:color="auto"/>
            </w:tcBorders>
            <w:shd w:val="clear" w:color="auto" w:fill="auto"/>
            <w:noWrap/>
            <w:hideMark/>
          </w:tcPr>
          <w:p w14:paraId="1E406273"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0,55</w:t>
            </w:r>
          </w:p>
        </w:tc>
      </w:tr>
      <w:tr w:rsidR="001E3E0A" w:rsidRPr="00EE59C9" w14:paraId="744706E9"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51428726"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2013</w:t>
            </w:r>
          </w:p>
        </w:tc>
        <w:tc>
          <w:tcPr>
            <w:tcW w:w="1290" w:type="pct"/>
            <w:tcBorders>
              <w:top w:val="nil"/>
              <w:left w:val="nil"/>
              <w:bottom w:val="single" w:sz="4" w:space="0" w:color="auto"/>
              <w:right w:val="single" w:sz="4" w:space="0" w:color="auto"/>
            </w:tcBorders>
            <w:shd w:val="clear" w:color="auto" w:fill="auto"/>
            <w:noWrap/>
            <w:vAlign w:val="bottom"/>
            <w:hideMark/>
          </w:tcPr>
          <w:p w14:paraId="0047A9C1"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19</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815</w:t>
            </w:r>
          </w:p>
        </w:tc>
        <w:tc>
          <w:tcPr>
            <w:tcW w:w="1513" w:type="pct"/>
            <w:tcBorders>
              <w:top w:val="nil"/>
              <w:left w:val="nil"/>
              <w:bottom w:val="single" w:sz="4" w:space="0" w:color="auto"/>
              <w:right w:val="single" w:sz="4" w:space="0" w:color="auto"/>
            </w:tcBorders>
            <w:shd w:val="clear" w:color="auto" w:fill="auto"/>
            <w:noWrap/>
            <w:vAlign w:val="bottom"/>
            <w:hideMark/>
          </w:tcPr>
          <w:p w14:paraId="584808A2"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33</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018</w:t>
            </w:r>
          </w:p>
        </w:tc>
        <w:tc>
          <w:tcPr>
            <w:tcW w:w="1289" w:type="pct"/>
            <w:tcBorders>
              <w:top w:val="nil"/>
              <w:left w:val="nil"/>
              <w:bottom w:val="single" w:sz="4" w:space="0" w:color="auto"/>
              <w:right w:val="single" w:sz="4" w:space="0" w:color="auto"/>
            </w:tcBorders>
            <w:shd w:val="clear" w:color="auto" w:fill="auto"/>
            <w:noWrap/>
            <w:hideMark/>
          </w:tcPr>
          <w:p w14:paraId="5E801F8B"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0,60</w:t>
            </w:r>
          </w:p>
        </w:tc>
      </w:tr>
      <w:tr w:rsidR="001E3E0A" w:rsidRPr="00EE59C9" w14:paraId="745C6F14"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63E11CAB"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lastRenderedPageBreak/>
              <w:t>2014</w:t>
            </w:r>
          </w:p>
        </w:tc>
        <w:tc>
          <w:tcPr>
            <w:tcW w:w="1290" w:type="pct"/>
            <w:tcBorders>
              <w:top w:val="nil"/>
              <w:left w:val="nil"/>
              <w:bottom w:val="single" w:sz="4" w:space="0" w:color="auto"/>
              <w:right w:val="single" w:sz="4" w:space="0" w:color="auto"/>
            </w:tcBorders>
            <w:shd w:val="clear" w:color="auto" w:fill="auto"/>
            <w:noWrap/>
            <w:vAlign w:val="bottom"/>
            <w:hideMark/>
          </w:tcPr>
          <w:p w14:paraId="4E15A80F"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13</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615</w:t>
            </w:r>
          </w:p>
        </w:tc>
        <w:tc>
          <w:tcPr>
            <w:tcW w:w="1513" w:type="pct"/>
            <w:tcBorders>
              <w:top w:val="nil"/>
              <w:left w:val="nil"/>
              <w:bottom w:val="single" w:sz="4" w:space="0" w:color="auto"/>
              <w:right w:val="single" w:sz="4" w:space="0" w:color="auto"/>
            </w:tcBorders>
            <w:shd w:val="clear" w:color="auto" w:fill="auto"/>
            <w:noWrap/>
            <w:vAlign w:val="bottom"/>
            <w:hideMark/>
          </w:tcPr>
          <w:p w14:paraId="2FDD1C6B"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32</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643</w:t>
            </w:r>
          </w:p>
        </w:tc>
        <w:tc>
          <w:tcPr>
            <w:tcW w:w="1289" w:type="pct"/>
            <w:tcBorders>
              <w:top w:val="nil"/>
              <w:left w:val="nil"/>
              <w:bottom w:val="single" w:sz="4" w:space="0" w:color="auto"/>
              <w:right w:val="single" w:sz="4" w:space="0" w:color="auto"/>
            </w:tcBorders>
            <w:shd w:val="clear" w:color="auto" w:fill="auto"/>
            <w:noWrap/>
            <w:hideMark/>
          </w:tcPr>
          <w:p w14:paraId="50980DF6"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0,42</w:t>
            </w:r>
          </w:p>
        </w:tc>
      </w:tr>
      <w:tr w:rsidR="001E3E0A" w:rsidRPr="00EE59C9" w14:paraId="77AB26AD"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191E54DE"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2015</w:t>
            </w:r>
          </w:p>
        </w:tc>
        <w:tc>
          <w:tcPr>
            <w:tcW w:w="1290" w:type="pct"/>
            <w:tcBorders>
              <w:top w:val="nil"/>
              <w:left w:val="nil"/>
              <w:bottom w:val="single" w:sz="4" w:space="0" w:color="auto"/>
              <w:right w:val="single" w:sz="4" w:space="0" w:color="auto"/>
            </w:tcBorders>
            <w:shd w:val="clear" w:color="auto" w:fill="auto"/>
            <w:noWrap/>
            <w:vAlign w:val="bottom"/>
            <w:hideMark/>
          </w:tcPr>
          <w:p w14:paraId="3BAA9334"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14</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171</w:t>
            </w:r>
          </w:p>
        </w:tc>
        <w:tc>
          <w:tcPr>
            <w:tcW w:w="1513" w:type="pct"/>
            <w:tcBorders>
              <w:top w:val="nil"/>
              <w:left w:val="nil"/>
              <w:bottom w:val="single" w:sz="4" w:space="0" w:color="auto"/>
              <w:right w:val="single" w:sz="4" w:space="0" w:color="auto"/>
            </w:tcBorders>
            <w:shd w:val="clear" w:color="auto" w:fill="auto"/>
            <w:noWrap/>
            <w:vAlign w:val="bottom"/>
            <w:hideMark/>
          </w:tcPr>
          <w:p w14:paraId="19DE0178"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24</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234</w:t>
            </w:r>
          </w:p>
        </w:tc>
        <w:tc>
          <w:tcPr>
            <w:tcW w:w="1289" w:type="pct"/>
            <w:tcBorders>
              <w:top w:val="nil"/>
              <w:left w:val="nil"/>
              <w:bottom w:val="single" w:sz="4" w:space="0" w:color="auto"/>
              <w:right w:val="single" w:sz="4" w:space="0" w:color="auto"/>
            </w:tcBorders>
            <w:shd w:val="clear" w:color="auto" w:fill="auto"/>
            <w:noWrap/>
            <w:hideMark/>
          </w:tcPr>
          <w:p w14:paraId="74EB0852"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0,58</w:t>
            </w:r>
          </w:p>
        </w:tc>
      </w:tr>
      <w:tr w:rsidR="001E3E0A" w:rsidRPr="00EE59C9" w14:paraId="15750860"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BF7A278"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2016</w:t>
            </w:r>
          </w:p>
        </w:tc>
        <w:tc>
          <w:tcPr>
            <w:tcW w:w="1290" w:type="pct"/>
            <w:tcBorders>
              <w:top w:val="nil"/>
              <w:left w:val="nil"/>
              <w:bottom w:val="single" w:sz="4" w:space="0" w:color="auto"/>
              <w:right w:val="single" w:sz="4" w:space="0" w:color="auto"/>
            </w:tcBorders>
            <w:shd w:val="clear" w:color="auto" w:fill="auto"/>
            <w:noWrap/>
            <w:vAlign w:val="bottom"/>
            <w:hideMark/>
          </w:tcPr>
          <w:p w14:paraId="6620DDE3"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13</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958</w:t>
            </w:r>
          </w:p>
        </w:tc>
        <w:tc>
          <w:tcPr>
            <w:tcW w:w="1513" w:type="pct"/>
            <w:tcBorders>
              <w:top w:val="nil"/>
              <w:left w:val="nil"/>
              <w:bottom w:val="single" w:sz="4" w:space="0" w:color="auto"/>
              <w:right w:val="single" w:sz="4" w:space="0" w:color="auto"/>
            </w:tcBorders>
            <w:shd w:val="clear" w:color="auto" w:fill="auto"/>
            <w:noWrap/>
            <w:vAlign w:val="bottom"/>
            <w:hideMark/>
          </w:tcPr>
          <w:p w14:paraId="15ED36E4"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23</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438</w:t>
            </w:r>
          </w:p>
        </w:tc>
        <w:tc>
          <w:tcPr>
            <w:tcW w:w="1289" w:type="pct"/>
            <w:tcBorders>
              <w:top w:val="nil"/>
              <w:left w:val="nil"/>
              <w:bottom w:val="single" w:sz="4" w:space="0" w:color="auto"/>
              <w:right w:val="single" w:sz="4" w:space="0" w:color="auto"/>
            </w:tcBorders>
            <w:shd w:val="clear" w:color="auto" w:fill="auto"/>
            <w:noWrap/>
            <w:hideMark/>
          </w:tcPr>
          <w:p w14:paraId="485F921C"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0,60</w:t>
            </w:r>
          </w:p>
        </w:tc>
      </w:tr>
      <w:tr w:rsidR="001E3E0A" w:rsidRPr="00EE59C9" w14:paraId="7741F8CF"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45CF1A4D"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2017</w:t>
            </w:r>
          </w:p>
        </w:tc>
        <w:tc>
          <w:tcPr>
            <w:tcW w:w="1290" w:type="pct"/>
            <w:tcBorders>
              <w:top w:val="nil"/>
              <w:left w:val="nil"/>
              <w:bottom w:val="single" w:sz="4" w:space="0" w:color="auto"/>
              <w:right w:val="single" w:sz="4" w:space="0" w:color="auto"/>
            </w:tcBorders>
            <w:shd w:val="clear" w:color="auto" w:fill="auto"/>
            <w:noWrap/>
            <w:vAlign w:val="bottom"/>
            <w:hideMark/>
          </w:tcPr>
          <w:p w14:paraId="3530C421"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14</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412</w:t>
            </w:r>
          </w:p>
        </w:tc>
        <w:tc>
          <w:tcPr>
            <w:tcW w:w="1513" w:type="pct"/>
            <w:tcBorders>
              <w:top w:val="nil"/>
              <w:left w:val="nil"/>
              <w:bottom w:val="single" w:sz="4" w:space="0" w:color="auto"/>
              <w:right w:val="single" w:sz="4" w:space="0" w:color="auto"/>
            </w:tcBorders>
            <w:shd w:val="clear" w:color="auto" w:fill="auto"/>
            <w:noWrap/>
            <w:hideMark/>
          </w:tcPr>
          <w:p w14:paraId="2AE0FCC2"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23</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373</w:t>
            </w:r>
          </w:p>
        </w:tc>
        <w:tc>
          <w:tcPr>
            <w:tcW w:w="1289" w:type="pct"/>
            <w:tcBorders>
              <w:top w:val="nil"/>
              <w:left w:val="nil"/>
              <w:bottom w:val="single" w:sz="4" w:space="0" w:color="auto"/>
              <w:right w:val="single" w:sz="4" w:space="0" w:color="auto"/>
            </w:tcBorders>
            <w:shd w:val="clear" w:color="auto" w:fill="auto"/>
            <w:noWrap/>
            <w:hideMark/>
          </w:tcPr>
          <w:p w14:paraId="144D5EFE"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0,62</w:t>
            </w:r>
          </w:p>
        </w:tc>
      </w:tr>
      <w:tr w:rsidR="001E3E0A" w:rsidRPr="00EE59C9" w14:paraId="29213427"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38F3026E"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2018</w:t>
            </w:r>
          </w:p>
        </w:tc>
        <w:tc>
          <w:tcPr>
            <w:tcW w:w="1290" w:type="pct"/>
            <w:tcBorders>
              <w:top w:val="nil"/>
              <w:left w:val="nil"/>
              <w:bottom w:val="single" w:sz="4" w:space="0" w:color="auto"/>
              <w:right w:val="single" w:sz="4" w:space="0" w:color="auto"/>
            </w:tcBorders>
            <w:shd w:val="clear" w:color="auto" w:fill="auto"/>
            <w:noWrap/>
            <w:vAlign w:val="bottom"/>
            <w:hideMark/>
          </w:tcPr>
          <w:p w14:paraId="5DB0F8B8"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14</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505</w:t>
            </w:r>
          </w:p>
        </w:tc>
        <w:tc>
          <w:tcPr>
            <w:tcW w:w="1513" w:type="pct"/>
            <w:tcBorders>
              <w:top w:val="nil"/>
              <w:left w:val="nil"/>
              <w:bottom w:val="single" w:sz="4" w:space="0" w:color="auto"/>
              <w:right w:val="single" w:sz="4" w:space="0" w:color="auto"/>
            </w:tcBorders>
            <w:shd w:val="clear" w:color="auto" w:fill="auto"/>
            <w:noWrap/>
            <w:hideMark/>
          </w:tcPr>
          <w:p w14:paraId="6942A4FA"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23</w:t>
            </w:r>
            <w:r w:rsidR="00734B2A" w:rsidRPr="00EE59C9">
              <w:rPr>
                <w:rFonts w:ascii="StobiSans Regular" w:hAnsi="StobiSans Regular" w:cs="Times New Roman"/>
                <w:sz w:val="20"/>
                <w:szCs w:val="20"/>
                <w:lang w:val="mk-MK"/>
              </w:rPr>
              <w:t xml:space="preserve"> </w:t>
            </w:r>
            <w:r w:rsidRPr="00EE59C9">
              <w:rPr>
                <w:rFonts w:ascii="StobiSans Regular" w:hAnsi="StobiSans Regular" w:cs="Times New Roman"/>
                <w:sz w:val="20"/>
                <w:szCs w:val="20"/>
                <w:lang w:val="mk-MK"/>
              </w:rPr>
              <w:t>426</w:t>
            </w:r>
          </w:p>
        </w:tc>
        <w:tc>
          <w:tcPr>
            <w:tcW w:w="1289" w:type="pct"/>
            <w:tcBorders>
              <w:top w:val="nil"/>
              <w:left w:val="nil"/>
              <w:bottom w:val="single" w:sz="4" w:space="0" w:color="auto"/>
              <w:right w:val="single" w:sz="4" w:space="0" w:color="auto"/>
            </w:tcBorders>
            <w:shd w:val="clear" w:color="auto" w:fill="auto"/>
            <w:noWrap/>
            <w:hideMark/>
          </w:tcPr>
          <w:p w14:paraId="3CBFE782" w14:textId="77777777" w:rsidR="001E3E0A" w:rsidRPr="00EE59C9" w:rsidRDefault="001E3E0A" w:rsidP="00734B2A">
            <w:pPr>
              <w:spacing w:after="0" w:line="240" w:lineRule="auto"/>
              <w:jc w:val="center"/>
              <w:rPr>
                <w:rFonts w:ascii="StobiSans Regular" w:hAnsi="StobiSans Regular" w:cs="Times New Roman"/>
                <w:sz w:val="20"/>
                <w:szCs w:val="20"/>
                <w:lang w:val="mk-MK"/>
              </w:rPr>
            </w:pPr>
            <w:r w:rsidRPr="00EE59C9">
              <w:rPr>
                <w:rFonts w:ascii="StobiSans Regular" w:hAnsi="StobiSans Regular" w:cs="Times New Roman"/>
                <w:sz w:val="20"/>
                <w:szCs w:val="20"/>
                <w:lang w:val="mk-MK"/>
              </w:rPr>
              <w:t>0,62</w:t>
            </w:r>
          </w:p>
        </w:tc>
      </w:tr>
      <w:tr w:rsidR="001E3E0A" w:rsidRPr="00EE59C9" w14:paraId="1DC80667" w14:textId="77777777" w:rsidTr="00726C60">
        <w:trPr>
          <w:trHeight w:val="255"/>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79DA9268" w14:textId="77777777" w:rsidR="001E3E0A" w:rsidRPr="00726C60" w:rsidRDefault="001E3E0A" w:rsidP="00734B2A">
            <w:pPr>
              <w:spacing w:after="0" w:line="240" w:lineRule="auto"/>
              <w:jc w:val="center"/>
              <w:rPr>
                <w:rFonts w:ascii="StobiSans Regular" w:hAnsi="StobiSans Regular" w:cs="Times New Roman"/>
                <w:b/>
                <w:sz w:val="20"/>
                <w:szCs w:val="20"/>
                <w:lang w:val="mk-MK"/>
              </w:rPr>
            </w:pPr>
            <w:r w:rsidRPr="00726C60">
              <w:rPr>
                <w:rFonts w:ascii="StobiSans Regular" w:hAnsi="StobiSans Regular" w:cs="Times New Roman"/>
                <w:b/>
                <w:sz w:val="20"/>
                <w:szCs w:val="20"/>
                <w:lang w:val="mk-MK"/>
              </w:rPr>
              <w:t>Просек</w:t>
            </w:r>
          </w:p>
        </w:tc>
        <w:tc>
          <w:tcPr>
            <w:tcW w:w="1290" w:type="pct"/>
            <w:tcBorders>
              <w:top w:val="nil"/>
              <w:left w:val="nil"/>
              <w:bottom w:val="single" w:sz="4" w:space="0" w:color="auto"/>
              <w:right w:val="single" w:sz="4" w:space="0" w:color="auto"/>
            </w:tcBorders>
            <w:shd w:val="clear" w:color="auto" w:fill="auto"/>
            <w:noWrap/>
            <w:vAlign w:val="bottom"/>
            <w:hideMark/>
          </w:tcPr>
          <w:p w14:paraId="512FA29B" w14:textId="77777777" w:rsidR="001E3E0A" w:rsidRPr="00726C60" w:rsidRDefault="001E3E0A" w:rsidP="00734B2A">
            <w:pPr>
              <w:spacing w:after="0" w:line="240" w:lineRule="auto"/>
              <w:jc w:val="center"/>
              <w:rPr>
                <w:rFonts w:ascii="StobiSans Regular" w:hAnsi="StobiSans Regular" w:cs="Times New Roman"/>
                <w:b/>
                <w:sz w:val="20"/>
                <w:szCs w:val="20"/>
                <w:lang w:val="mk-MK"/>
              </w:rPr>
            </w:pPr>
            <w:r w:rsidRPr="00726C60">
              <w:rPr>
                <w:rFonts w:ascii="StobiSans Regular" w:hAnsi="StobiSans Regular" w:cs="Times New Roman"/>
                <w:b/>
                <w:sz w:val="20"/>
                <w:szCs w:val="20"/>
                <w:lang w:val="mk-MK"/>
              </w:rPr>
              <w:t>15</w:t>
            </w:r>
            <w:r w:rsidR="00734B2A" w:rsidRPr="00726C60">
              <w:rPr>
                <w:rFonts w:ascii="StobiSans Regular" w:hAnsi="StobiSans Regular" w:cs="Times New Roman"/>
                <w:b/>
                <w:sz w:val="20"/>
                <w:szCs w:val="20"/>
                <w:lang w:val="mk-MK"/>
              </w:rPr>
              <w:t xml:space="preserve"> </w:t>
            </w:r>
            <w:r w:rsidRPr="00726C60">
              <w:rPr>
                <w:rFonts w:ascii="StobiSans Regular" w:hAnsi="StobiSans Regular" w:cs="Times New Roman"/>
                <w:b/>
                <w:sz w:val="20"/>
                <w:szCs w:val="20"/>
                <w:lang w:val="mk-MK"/>
              </w:rPr>
              <w:t>580</w:t>
            </w:r>
          </w:p>
        </w:tc>
        <w:tc>
          <w:tcPr>
            <w:tcW w:w="1513" w:type="pct"/>
            <w:tcBorders>
              <w:top w:val="nil"/>
              <w:left w:val="nil"/>
              <w:bottom w:val="single" w:sz="4" w:space="0" w:color="auto"/>
              <w:right w:val="single" w:sz="4" w:space="0" w:color="auto"/>
            </w:tcBorders>
            <w:shd w:val="clear" w:color="auto" w:fill="auto"/>
            <w:noWrap/>
            <w:vAlign w:val="bottom"/>
            <w:hideMark/>
          </w:tcPr>
          <w:p w14:paraId="2B7DF3D8" w14:textId="77777777" w:rsidR="001E3E0A" w:rsidRPr="00726C60" w:rsidRDefault="001E3E0A" w:rsidP="00734B2A">
            <w:pPr>
              <w:spacing w:after="0" w:line="240" w:lineRule="auto"/>
              <w:jc w:val="center"/>
              <w:rPr>
                <w:rFonts w:ascii="StobiSans Regular" w:hAnsi="StobiSans Regular" w:cs="Times New Roman"/>
                <w:b/>
                <w:sz w:val="20"/>
                <w:szCs w:val="20"/>
                <w:lang w:val="mk-MK"/>
              </w:rPr>
            </w:pPr>
            <w:r w:rsidRPr="00726C60">
              <w:rPr>
                <w:rFonts w:ascii="StobiSans Regular" w:hAnsi="StobiSans Regular" w:cs="Times New Roman"/>
                <w:b/>
                <w:sz w:val="20"/>
                <w:szCs w:val="20"/>
                <w:lang w:val="mk-MK"/>
              </w:rPr>
              <w:t>29</w:t>
            </w:r>
            <w:r w:rsidR="00734B2A" w:rsidRPr="00726C60">
              <w:rPr>
                <w:rFonts w:ascii="StobiSans Regular" w:hAnsi="StobiSans Regular" w:cs="Times New Roman"/>
                <w:b/>
                <w:sz w:val="20"/>
                <w:szCs w:val="20"/>
                <w:lang w:val="mk-MK"/>
              </w:rPr>
              <w:t xml:space="preserve"> </w:t>
            </w:r>
            <w:r w:rsidRPr="00726C60">
              <w:rPr>
                <w:rFonts w:ascii="StobiSans Regular" w:hAnsi="StobiSans Regular" w:cs="Times New Roman"/>
                <w:b/>
                <w:sz w:val="20"/>
                <w:szCs w:val="20"/>
                <w:lang w:val="mk-MK"/>
              </w:rPr>
              <w:t>688</w:t>
            </w:r>
          </w:p>
        </w:tc>
        <w:tc>
          <w:tcPr>
            <w:tcW w:w="1289" w:type="pct"/>
            <w:tcBorders>
              <w:top w:val="nil"/>
              <w:left w:val="nil"/>
              <w:bottom w:val="single" w:sz="4" w:space="0" w:color="auto"/>
              <w:right w:val="single" w:sz="4" w:space="0" w:color="auto"/>
            </w:tcBorders>
            <w:shd w:val="clear" w:color="auto" w:fill="auto"/>
            <w:noWrap/>
            <w:hideMark/>
          </w:tcPr>
          <w:p w14:paraId="1A006FA7" w14:textId="77777777" w:rsidR="001E3E0A" w:rsidRPr="00726C60" w:rsidRDefault="001E3E0A" w:rsidP="00734B2A">
            <w:pPr>
              <w:spacing w:after="0" w:line="240" w:lineRule="auto"/>
              <w:jc w:val="center"/>
              <w:rPr>
                <w:rFonts w:ascii="StobiSans Regular" w:hAnsi="StobiSans Regular" w:cs="Times New Roman"/>
                <w:b/>
                <w:sz w:val="20"/>
                <w:szCs w:val="20"/>
                <w:lang w:val="mk-MK"/>
              </w:rPr>
            </w:pPr>
            <w:r w:rsidRPr="00726C60">
              <w:rPr>
                <w:rFonts w:ascii="StobiSans Regular" w:hAnsi="StobiSans Regular" w:cs="Times New Roman"/>
                <w:b/>
                <w:sz w:val="20"/>
                <w:szCs w:val="20"/>
                <w:lang w:val="mk-MK"/>
              </w:rPr>
              <w:t>0,54</w:t>
            </w:r>
          </w:p>
        </w:tc>
      </w:tr>
    </w:tbl>
    <w:p w14:paraId="1DAA61C1" w14:textId="77777777" w:rsidR="001E3E0A" w:rsidRPr="00EE59C9" w:rsidRDefault="00F564E6" w:rsidP="001E3E0A">
      <w:pPr>
        <w:widowControl w:val="0"/>
        <w:autoSpaceDE w:val="0"/>
        <w:autoSpaceDN w:val="0"/>
        <w:adjustRightInd w:val="0"/>
        <w:ind w:firstLine="720"/>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Извор: МЗШВ</w:t>
      </w:r>
    </w:p>
    <w:p w14:paraId="465465F9" w14:textId="77777777" w:rsidR="00214D45" w:rsidRDefault="00726C60" w:rsidP="00C66188">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p>
    <w:p w14:paraId="2C74F5C4" w14:textId="551CA0DF" w:rsidR="001E3E0A" w:rsidRPr="00EE59C9" w:rsidRDefault="001E3E0A" w:rsidP="00214D45">
      <w:pPr>
        <w:widowControl w:val="0"/>
        <w:autoSpaceDE w:val="0"/>
        <w:autoSpaceDN w:val="0"/>
        <w:adjustRightInd w:val="0"/>
        <w:spacing w:after="0" w:line="240" w:lineRule="auto"/>
        <w:ind w:firstLine="708"/>
        <w:jc w:val="both"/>
        <w:rPr>
          <w:rFonts w:ascii="StobiSans Regular" w:hAnsi="StobiSans Regular" w:cs="Times New Roman"/>
          <w:bCs/>
          <w:lang w:val="mk-MK"/>
        </w:rPr>
      </w:pPr>
      <w:r w:rsidRPr="00EE59C9">
        <w:rPr>
          <w:rFonts w:ascii="StobiSans Regular" w:hAnsi="StobiSans Regular" w:cs="Times New Roman"/>
          <w:bCs/>
          <w:lang w:val="mk-MK"/>
        </w:rPr>
        <w:t xml:space="preserve">Од изнесените податоци во Табела </w:t>
      </w:r>
      <w:r w:rsidR="00AB139A" w:rsidRPr="00EE59C9">
        <w:rPr>
          <w:rFonts w:ascii="StobiSans Regular" w:hAnsi="StobiSans Regular" w:cs="Times New Roman"/>
          <w:bCs/>
          <w:lang w:val="mk-MK"/>
        </w:rPr>
        <w:t>14</w:t>
      </w:r>
      <w:r w:rsidRPr="00EE59C9">
        <w:rPr>
          <w:rFonts w:ascii="StobiSans Regular" w:hAnsi="StobiSans Regular" w:cs="Times New Roman"/>
          <w:bCs/>
          <w:lang w:val="mk-MK"/>
        </w:rPr>
        <w:t xml:space="preserve"> се забележува дека просечна површина по производител на ниво на РСМ изнесува 0,54 ха. Се движи од 0,41 ха/производител па до 0,62 ха/производител, односно не постои тренд на зголемување или намалување. Но, по општини ситуацијата е малку поинаква (Табела 1</w:t>
      </w:r>
      <w:r w:rsidR="009C2E99" w:rsidRPr="00EE59C9">
        <w:rPr>
          <w:rFonts w:ascii="StobiSans Regular" w:hAnsi="StobiSans Regular" w:cs="Times New Roman"/>
          <w:bCs/>
          <w:lang w:val="mk-MK"/>
        </w:rPr>
        <w:t>5</w:t>
      </w:r>
      <w:r w:rsidRPr="00EE59C9">
        <w:rPr>
          <w:rFonts w:ascii="StobiSans Regular" w:hAnsi="StobiSans Regular" w:cs="Times New Roman"/>
          <w:bCs/>
          <w:lang w:val="mk-MK"/>
        </w:rPr>
        <w:t>).</w:t>
      </w:r>
    </w:p>
    <w:p w14:paraId="4C50C009" w14:textId="77777777" w:rsidR="00C66188" w:rsidRDefault="00C66188" w:rsidP="00AB139A">
      <w:pPr>
        <w:autoSpaceDE w:val="0"/>
        <w:autoSpaceDN w:val="0"/>
        <w:adjustRightInd w:val="0"/>
        <w:jc w:val="center"/>
        <w:rPr>
          <w:rFonts w:ascii="Times New Roman" w:hAnsi="Times New Roman" w:cs="Times New Roman"/>
          <w:b/>
          <w:sz w:val="24"/>
          <w:szCs w:val="24"/>
          <w:lang w:val="mk-MK"/>
        </w:rPr>
      </w:pPr>
      <w:bookmarkStart w:id="30" w:name="_Toc32514489"/>
      <w:bookmarkStart w:id="31" w:name="_Toc36687788"/>
    </w:p>
    <w:p w14:paraId="1E053314" w14:textId="03C8E047" w:rsidR="009C2E99" w:rsidRPr="00726C60" w:rsidRDefault="009C2E99" w:rsidP="00AB139A">
      <w:pPr>
        <w:autoSpaceDE w:val="0"/>
        <w:autoSpaceDN w:val="0"/>
        <w:adjustRightInd w:val="0"/>
        <w:jc w:val="center"/>
        <w:rPr>
          <w:rFonts w:ascii="StobiSans Regular" w:hAnsi="StobiSans Regular" w:cs="Times New Roman"/>
          <w:b/>
          <w:lang w:val="mk-MK"/>
        </w:rPr>
      </w:pPr>
      <w:r w:rsidRPr="00726C60">
        <w:rPr>
          <w:rFonts w:ascii="StobiSans Regular" w:hAnsi="StobiSans Regular" w:cs="Times New Roman"/>
          <w:b/>
          <w:lang w:val="mk-MK"/>
        </w:rPr>
        <w:t>Табела 1</w:t>
      </w:r>
      <w:r w:rsidR="00631B09" w:rsidRPr="00726C60">
        <w:rPr>
          <w:rFonts w:ascii="StobiSans Regular" w:hAnsi="StobiSans Regular" w:cs="Times New Roman"/>
          <w:b/>
          <w:lang w:val="mk-MK"/>
        </w:rPr>
        <w:t>5</w:t>
      </w:r>
      <w:r w:rsidRPr="00726C60">
        <w:rPr>
          <w:rFonts w:ascii="StobiSans Regular" w:hAnsi="StobiSans Regular" w:cs="Times New Roman"/>
          <w:b/>
          <w:lang w:val="mk-MK"/>
        </w:rPr>
        <w:t>.</w:t>
      </w:r>
      <w:r w:rsidR="008076BD" w:rsidRPr="00726C60">
        <w:rPr>
          <w:rFonts w:ascii="StobiSans Regular" w:hAnsi="StobiSans Regular" w:cs="Times New Roman"/>
          <w:b/>
          <w:lang w:val="mk-MK"/>
        </w:rPr>
        <w:t xml:space="preserve"> </w:t>
      </w:r>
      <w:r w:rsidRPr="00726C60">
        <w:rPr>
          <w:rFonts w:ascii="StobiSans Regular" w:hAnsi="StobiSans Regular" w:cs="Times New Roman"/>
          <w:b/>
          <w:lang w:val="mk-MK"/>
        </w:rPr>
        <w:t>Површини и производители на тутун по производни региони, 2010-2016 год</w:t>
      </w:r>
      <w:r w:rsidR="00AB139A" w:rsidRPr="00726C60">
        <w:rPr>
          <w:rFonts w:ascii="StobiSans Regular" w:hAnsi="StobiSans Regular" w:cs="Times New Roman"/>
          <w:b/>
          <w:lang w:val="mk-MK"/>
        </w:rPr>
        <w:t>.</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33"/>
        <w:gridCol w:w="2021"/>
        <w:gridCol w:w="2454"/>
        <w:gridCol w:w="2503"/>
        <w:gridCol w:w="1943"/>
      </w:tblGrid>
      <w:tr w:rsidR="009C2E99" w:rsidRPr="00342B75" w14:paraId="0EABD4F5" w14:textId="77777777" w:rsidTr="00671428">
        <w:trPr>
          <w:trHeight w:val="1073"/>
          <w:tblHeader/>
        </w:trPr>
        <w:tc>
          <w:tcPr>
            <w:tcW w:w="427" w:type="pct"/>
            <w:shd w:val="clear" w:color="auto" w:fill="auto"/>
            <w:vAlign w:val="center"/>
            <w:hideMark/>
          </w:tcPr>
          <w:p w14:paraId="488535B2" w14:textId="77777777" w:rsidR="009C2E99" w:rsidRPr="00EE59C9" w:rsidRDefault="009C2E99" w:rsidP="00734B2A">
            <w:pPr>
              <w:spacing w:after="0" w:line="240" w:lineRule="auto"/>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Ред. бр.</w:t>
            </w:r>
          </w:p>
        </w:tc>
        <w:tc>
          <w:tcPr>
            <w:tcW w:w="1036" w:type="pct"/>
            <w:shd w:val="clear" w:color="auto" w:fill="auto"/>
            <w:noWrap/>
            <w:vAlign w:val="center"/>
            <w:hideMark/>
          </w:tcPr>
          <w:p w14:paraId="3969C6AE" w14:textId="77777777" w:rsidR="009C2E99" w:rsidRPr="00EE59C9" w:rsidRDefault="009C2E99" w:rsidP="00734B2A">
            <w:pPr>
              <w:spacing w:after="0" w:line="240"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Производен реон</w:t>
            </w:r>
          </w:p>
        </w:tc>
        <w:tc>
          <w:tcPr>
            <w:tcW w:w="1258" w:type="pct"/>
            <w:shd w:val="clear" w:color="auto" w:fill="auto"/>
            <w:noWrap/>
            <w:vAlign w:val="center"/>
            <w:hideMark/>
          </w:tcPr>
          <w:p w14:paraId="29F7D2F6" w14:textId="7E390690" w:rsidR="009C2E99" w:rsidRPr="00EE59C9" w:rsidRDefault="009C2E99" w:rsidP="00734B2A">
            <w:pPr>
              <w:spacing w:after="0" w:line="240"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Просечна површина за период 2010-2016,</w:t>
            </w:r>
            <w:r w:rsidR="00AB139A" w:rsidRPr="00EE59C9">
              <w:rPr>
                <w:rFonts w:ascii="StobiSans Regular" w:hAnsi="StobiSans Regular" w:cs="Times New Roman"/>
                <w:b/>
                <w:color w:val="000000"/>
                <w:sz w:val="20"/>
                <w:szCs w:val="20"/>
                <w:lang w:val="mk-MK"/>
              </w:rPr>
              <w:t xml:space="preserve"> </w:t>
            </w:r>
            <w:r w:rsidRPr="00EE59C9">
              <w:rPr>
                <w:rFonts w:ascii="StobiSans Regular" w:hAnsi="StobiSans Regular" w:cs="Times New Roman"/>
                <w:b/>
                <w:color w:val="000000"/>
                <w:sz w:val="20"/>
                <w:szCs w:val="20"/>
                <w:lang w:val="mk-MK"/>
              </w:rPr>
              <w:t>вкупно</w:t>
            </w:r>
          </w:p>
        </w:tc>
        <w:tc>
          <w:tcPr>
            <w:tcW w:w="1283" w:type="pct"/>
            <w:shd w:val="clear" w:color="auto" w:fill="auto"/>
            <w:noWrap/>
            <w:vAlign w:val="center"/>
            <w:hideMark/>
          </w:tcPr>
          <w:p w14:paraId="2364E15D" w14:textId="77777777" w:rsidR="009C2E99" w:rsidRPr="00EE59C9" w:rsidRDefault="009C2E99" w:rsidP="00734B2A">
            <w:pPr>
              <w:spacing w:after="0" w:line="240"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Просечен број на тутуно-     производители за   период 2010-2016</w:t>
            </w:r>
          </w:p>
        </w:tc>
        <w:tc>
          <w:tcPr>
            <w:tcW w:w="996" w:type="pct"/>
            <w:shd w:val="clear" w:color="auto" w:fill="auto"/>
            <w:noWrap/>
            <w:vAlign w:val="center"/>
            <w:hideMark/>
          </w:tcPr>
          <w:p w14:paraId="702676E3" w14:textId="77777777" w:rsidR="009C2E99" w:rsidRPr="00EE59C9" w:rsidRDefault="009C2E99" w:rsidP="00734B2A">
            <w:pPr>
              <w:spacing w:after="0" w:line="240"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Просечна површина по производител, ха</w:t>
            </w:r>
          </w:p>
        </w:tc>
      </w:tr>
      <w:tr w:rsidR="009C2E99" w:rsidRPr="00EE59C9" w14:paraId="54615F15" w14:textId="77777777" w:rsidTr="00446420">
        <w:trPr>
          <w:trHeight w:val="97"/>
        </w:trPr>
        <w:tc>
          <w:tcPr>
            <w:tcW w:w="427" w:type="pct"/>
            <w:shd w:val="clear" w:color="auto" w:fill="auto"/>
            <w:vAlign w:val="center"/>
            <w:hideMark/>
          </w:tcPr>
          <w:p w14:paraId="71158375"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p>
        </w:tc>
        <w:tc>
          <w:tcPr>
            <w:tcW w:w="1036" w:type="pct"/>
            <w:shd w:val="clear" w:color="auto" w:fill="auto"/>
            <w:noWrap/>
            <w:vAlign w:val="bottom"/>
            <w:hideMark/>
          </w:tcPr>
          <w:p w14:paraId="61611224"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Велес</w:t>
            </w:r>
          </w:p>
        </w:tc>
        <w:tc>
          <w:tcPr>
            <w:tcW w:w="1258" w:type="pct"/>
            <w:shd w:val="clear" w:color="auto" w:fill="auto"/>
            <w:noWrap/>
            <w:vAlign w:val="bottom"/>
            <w:hideMark/>
          </w:tcPr>
          <w:p w14:paraId="6401EBFB"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825,29</w:t>
            </w:r>
          </w:p>
        </w:tc>
        <w:tc>
          <w:tcPr>
            <w:tcW w:w="1283" w:type="pct"/>
            <w:shd w:val="clear" w:color="auto" w:fill="auto"/>
            <w:noWrap/>
            <w:vAlign w:val="bottom"/>
            <w:hideMark/>
          </w:tcPr>
          <w:p w14:paraId="38C6F485"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406</w:t>
            </w:r>
          </w:p>
        </w:tc>
        <w:tc>
          <w:tcPr>
            <w:tcW w:w="996" w:type="pct"/>
            <w:shd w:val="clear" w:color="auto" w:fill="auto"/>
            <w:noWrap/>
            <w:vAlign w:val="bottom"/>
            <w:hideMark/>
          </w:tcPr>
          <w:p w14:paraId="439F6137"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0,59</w:t>
            </w:r>
          </w:p>
        </w:tc>
      </w:tr>
      <w:tr w:rsidR="009C2E99" w:rsidRPr="00EE59C9" w14:paraId="4573C5FD" w14:textId="77777777" w:rsidTr="00446420">
        <w:trPr>
          <w:trHeight w:val="160"/>
        </w:trPr>
        <w:tc>
          <w:tcPr>
            <w:tcW w:w="427" w:type="pct"/>
            <w:shd w:val="clear" w:color="auto" w:fill="auto"/>
            <w:vAlign w:val="center"/>
            <w:hideMark/>
          </w:tcPr>
          <w:p w14:paraId="36899C3F"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p>
        </w:tc>
        <w:tc>
          <w:tcPr>
            <w:tcW w:w="1036" w:type="pct"/>
            <w:shd w:val="clear" w:color="auto" w:fill="auto"/>
            <w:noWrap/>
            <w:vAlign w:val="bottom"/>
            <w:hideMark/>
          </w:tcPr>
          <w:p w14:paraId="583BDAC7"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Штип</w:t>
            </w:r>
          </w:p>
        </w:tc>
        <w:tc>
          <w:tcPr>
            <w:tcW w:w="1258" w:type="pct"/>
            <w:shd w:val="clear" w:color="auto" w:fill="auto"/>
            <w:noWrap/>
            <w:vAlign w:val="bottom"/>
            <w:hideMark/>
          </w:tcPr>
          <w:p w14:paraId="0B44DF7C"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157,2</w:t>
            </w:r>
          </w:p>
        </w:tc>
        <w:tc>
          <w:tcPr>
            <w:tcW w:w="1283" w:type="pct"/>
            <w:shd w:val="clear" w:color="auto" w:fill="auto"/>
            <w:noWrap/>
            <w:vAlign w:val="bottom"/>
            <w:hideMark/>
          </w:tcPr>
          <w:p w14:paraId="6C3E4DB1"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357</w:t>
            </w:r>
          </w:p>
        </w:tc>
        <w:tc>
          <w:tcPr>
            <w:tcW w:w="996" w:type="pct"/>
            <w:shd w:val="clear" w:color="auto" w:fill="auto"/>
            <w:noWrap/>
            <w:vAlign w:val="bottom"/>
            <w:hideMark/>
          </w:tcPr>
          <w:p w14:paraId="2D37819A"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0,44</w:t>
            </w:r>
          </w:p>
        </w:tc>
      </w:tr>
      <w:tr w:rsidR="009C2E99" w:rsidRPr="00EE59C9" w14:paraId="4D949449" w14:textId="77777777" w:rsidTr="00446420">
        <w:trPr>
          <w:trHeight w:val="232"/>
        </w:trPr>
        <w:tc>
          <w:tcPr>
            <w:tcW w:w="427" w:type="pct"/>
            <w:shd w:val="clear" w:color="auto" w:fill="auto"/>
            <w:vAlign w:val="center"/>
            <w:hideMark/>
          </w:tcPr>
          <w:p w14:paraId="057F5AF9"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p>
        </w:tc>
        <w:tc>
          <w:tcPr>
            <w:tcW w:w="1036" w:type="pct"/>
            <w:shd w:val="clear" w:color="auto" w:fill="auto"/>
            <w:noWrap/>
            <w:vAlign w:val="bottom"/>
            <w:hideMark/>
          </w:tcPr>
          <w:p w14:paraId="01D1B0B1"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Мак.Брод</w:t>
            </w:r>
          </w:p>
        </w:tc>
        <w:tc>
          <w:tcPr>
            <w:tcW w:w="1258" w:type="pct"/>
            <w:shd w:val="clear" w:color="auto" w:fill="auto"/>
            <w:noWrap/>
            <w:vAlign w:val="bottom"/>
            <w:hideMark/>
          </w:tcPr>
          <w:p w14:paraId="64742C8C"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27,78</w:t>
            </w:r>
          </w:p>
        </w:tc>
        <w:tc>
          <w:tcPr>
            <w:tcW w:w="1283" w:type="pct"/>
            <w:shd w:val="clear" w:color="auto" w:fill="auto"/>
            <w:noWrap/>
            <w:vAlign w:val="bottom"/>
            <w:hideMark/>
          </w:tcPr>
          <w:p w14:paraId="57DDE42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89</w:t>
            </w:r>
          </w:p>
        </w:tc>
        <w:tc>
          <w:tcPr>
            <w:tcW w:w="996" w:type="pct"/>
            <w:shd w:val="clear" w:color="auto" w:fill="auto"/>
            <w:noWrap/>
            <w:vAlign w:val="bottom"/>
            <w:hideMark/>
          </w:tcPr>
          <w:p w14:paraId="7687AA13"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0,31</w:t>
            </w:r>
          </w:p>
        </w:tc>
      </w:tr>
      <w:tr w:rsidR="009C2E99" w:rsidRPr="00EE59C9" w14:paraId="5975481F" w14:textId="77777777" w:rsidTr="00446420">
        <w:trPr>
          <w:trHeight w:val="205"/>
        </w:trPr>
        <w:tc>
          <w:tcPr>
            <w:tcW w:w="427" w:type="pct"/>
            <w:shd w:val="clear" w:color="auto" w:fill="auto"/>
            <w:vAlign w:val="center"/>
            <w:hideMark/>
          </w:tcPr>
          <w:p w14:paraId="5809983F"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w:t>
            </w:r>
          </w:p>
        </w:tc>
        <w:tc>
          <w:tcPr>
            <w:tcW w:w="1036" w:type="pct"/>
            <w:shd w:val="clear" w:color="auto" w:fill="auto"/>
            <w:noWrap/>
            <w:vAlign w:val="bottom"/>
            <w:hideMark/>
          </w:tcPr>
          <w:p w14:paraId="0322A007"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Кочани</w:t>
            </w:r>
          </w:p>
        </w:tc>
        <w:tc>
          <w:tcPr>
            <w:tcW w:w="1258" w:type="pct"/>
            <w:shd w:val="clear" w:color="auto" w:fill="auto"/>
            <w:noWrap/>
            <w:vAlign w:val="bottom"/>
            <w:hideMark/>
          </w:tcPr>
          <w:p w14:paraId="6261D8AD"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22,8</w:t>
            </w:r>
          </w:p>
        </w:tc>
        <w:tc>
          <w:tcPr>
            <w:tcW w:w="1283" w:type="pct"/>
            <w:shd w:val="clear" w:color="auto" w:fill="auto"/>
            <w:noWrap/>
            <w:vAlign w:val="bottom"/>
            <w:hideMark/>
          </w:tcPr>
          <w:p w14:paraId="5EC23E2A"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84</w:t>
            </w:r>
          </w:p>
        </w:tc>
        <w:tc>
          <w:tcPr>
            <w:tcW w:w="996" w:type="pct"/>
            <w:shd w:val="clear" w:color="auto" w:fill="auto"/>
            <w:noWrap/>
            <w:vAlign w:val="bottom"/>
            <w:hideMark/>
          </w:tcPr>
          <w:p w14:paraId="5CD7AF84"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0,27</w:t>
            </w:r>
          </w:p>
        </w:tc>
      </w:tr>
      <w:tr w:rsidR="009C2E99" w:rsidRPr="00EE59C9" w14:paraId="5F8AD36A" w14:textId="77777777" w:rsidTr="00446420">
        <w:trPr>
          <w:trHeight w:val="88"/>
        </w:trPr>
        <w:tc>
          <w:tcPr>
            <w:tcW w:w="427" w:type="pct"/>
            <w:shd w:val="clear" w:color="auto" w:fill="auto"/>
            <w:vAlign w:val="center"/>
            <w:hideMark/>
          </w:tcPr>
          <w:p w14:paraId="035CC00E"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w:t>
            </w:r>
          </w:p>
        </w:tc>
        <w:tc>
          <w:tcPr>
            <w:tcW w:w="1036" w:type="pct"/>
            <w:shd w:val="clear" w:color="auto" w:fill="auto"/>
            <w:noWrap/>
            <w:vAlign w:val="bottom"/>
            <w:hideMark/>
          </w:tcPr>
          <w:p w14:paraId="1840970E"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Кис.Вода</w:t>
            </w:r>
          </w:p>
        </w:tc>
        <w:tc>
          <w:tcPr>
            <w:tcW w:w="1258" w:type="pct"/>
            <w:shd w:val="clear" w:color="auto" w:fill="auto"/>
            <w:noWrap/>
            <w:vAlign w:val="bottom"/>
            <w:hideMark/>
          </w:tcPr>
          <w:p w14:paraId="00EFAFE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192,79</w:t>
            </w:r>
          </w:p>
        </w:tc>
        <w:tc>
          <w:tcPr>
            <w:tcW w:w="1283" w:type="pct"/>
            <w:shd w:val="clear" w:color="auto" w:fill="auto"/>
            <w:noWrap/>
            <w:vAlign w:val="bottom"/>
            <w:hideMark/>
          </w:tcPr>
          <w:p w14:paraId="063B22A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397</w:t>
            </w:r>
          </w:p>
        </w:tc>
        <w:tc>
          <w:tcPr>
            <w:tcW w:w="996" w:type="pct"/>
            <w:shd w:val="clear" w:color="auto" w:fill="auto"/>
            <w:noWrap/>
            <w:vAlign w:val="bottom"/>
            <w:hideMark/>
          </w:tcPr>
          <w:p w14:paraId="25AC56C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0,49</w:t>
            </w:r>
          </w:p>
        </w:tc>
      </w:tr>
      <w:tr w:rsidR="009C2E99" w:rsidRPr="00EE59C9" w14:paraId="0E7AA23B" w14:textId="77777777" w:rsidTr="00446420">
        <w:trPr>
          <w:trHeight w:val="60"/>
        </w:trPr>
        <w:tc>
          <w:tcPr>
            <w:tcW w:w="427" w:type="pct"/>
            <w:shd w:val="clear" w:color="auto" w:fill="auto"/>
            <w:vAlign w:val="center"/>
            <w:hideMark/>
          </w:tcPr>
          <w:p w14:paraId="6BDD7B5C"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6</w:t>
            </w:r>
          </w:p>
        </w:tc>
        <w:tc>
          <w:tcPr>
            <w:tcW w:w="1036" w:type="pct"/>
            <w:shd w:val="clear" w:color="auto" w:fill="auto"/>
            <w:noWrap/>
            <w:vAlign w:val="bottom"/>
            <w:hideMark/>
          </w:tcPr>
          <w:p w14:paraId="2AD26585"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Валандово</w:t>
            </w:r>
          </w:p>
        </w:tc>
        <w:tc>
          <w:tcPr>
            <w:tcW w:w="1258" w:type="pct"/>
            <w:shd w:val="clear" w:color="auto" w:fill="auto"/>
            <w:noWrap/>
            <w:vAlign w:val="bottom"/>
            <w:hideMark/>
          </w:tcPr>
          <w:p w14:paraId="648D64C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185,56</w:t>
            </w:r>
          </w:p>
        </w:tc>
        <w:tc>
          <w:tcPr>
            <w:tcW w:w="1283" w:type="pct"/>
            <w:shd w:val="clear" w:color="auto" w:fill="auto"/>
            <w:noWrap/>
            <w:vAlign w:val="bottom"/>
            <w:hideMark/>
          </w:tcPr>
          <w:p w14:paraId="1F5FE86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316</w:t>
            </w:r>
          </w:p>
        </w:tc>
        <w:tc>
          <w:tcPr>
            <w:tcW w:w="996" w:type="pct"/>
            <w:shd w:val="clear" w:color="auto" w:fill="auto"/>
            <w:noWrap/>
            <w:vAlign w:val="bottom"/>
            <w:hideMark/>
          </w:tcPr>
          <w:p w14:paraId="3D62B305"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0,59</w:t>
            </w:r>
          </w:p>
        </w:tc>
      </w:tr>
      <w:tr w:rsidR="009C2E99" w:rsidRPr="00EE59C9" w14:paraId="169A45BC" w14:textId="77777777" w:rsidTr="00446420">
        <w:trPr>
          <w:trHeight w:val="60"/>
        </w:trPr>
        <w:tc>
          <w:tcPr>
            <w:tcW w:w="427" w:type="pct"/>
            <w:shd w:val="clear" w:color="auto" w:fill="auto"/>
            <w:vAlign w:val="center"/>
            <w:hideMark/>
          </w:tcPr>
          <w:p w14:paraId="11AE7BFE"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7</w:t>
            </w:r>
          </w:p>
        </w:tc>
        <w:tc>
          <w:tcPr>
            <w:tcW w:w="1036" w:type="pct"/>
            <w:shd w:val="clear" w:color="auto" w:fill="auto"/>
            <w:noWrap/>
            <w:vAlign w:val="bottom"/>
            <w:hideMark/>
          </w:tcPr>
          <w:p w14:paraId="6DD7687B"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Делчево</w:t>
            </w:r>
          </w:p>
        </w:tc>
        <w:tc>
          <w:tcPr>
            <w:tcW w:w="1258" w:type="pct"/>
            <w:shd w:val="clear" w:color="auto" w:fill="auto"/>
            <w:noWrap/>
            <w:vAlign w:val="bottom"/>
            <w:hideMark/>
          </w:tcPr>
          <w:p w14:paraId="7BD03323"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35,43</w:t>
            </w:r>
          </w:p>
        </w:tc>
        <w:tc>
          <w:tcPr>
            <w:tcW w:w="1283" w:type="pct"/>
            <w:shd w:val="clear" w:color="auto" w:fill="auto"/>
            <w:noWrap/>
            <w:vAlign w:val="bottom"/>
            <w:hideMark/>
          </w:tcPr>
          <w:p w14:paraId="7D46BAAD"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154</w:t>
            </w:r>
          </w:p>
        </w:tc>
        <w:tc>
          <w:tcPr>
            <w:tcW w:w="996" w:type="pct"/>
            <w:shd w:val="clear" w:color="auto" w:fill="auto"/>
            <w:noWrap/>
            <w:vAlign w:val="bottom"/>
            <w:hideMark/>
          </w:tcPr>
          <w:p w14:paraId="1D746D85"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0,23</w:t>
            </w:r>
          </w:p>
        </w:tc>
      </w:tr>
      <w:tr w:rsidR="009C2E99" w:rsidRPr="00EE59C9" w14:paraId="31F44C9F" w14:textId="77777777" w:rsidTr="00446420">
        <w:trPr>
          <w:trHeight w:val="88"/>
        </w:trPr>
        <w:tc>
          <w:tcPr>
            <w:tcW w:w="427" w:type="pct"/>
            <w:shd w:val="clear" w:color="auto" w:fill="auto"/>
            <w:vAlign w:val="center"/>
            <w:hideMark/>
          </w:tcPr>
          <w:p w14:paraId="3771FC8A"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w:t>
            </w:r>
          </w:p>
        </w:tc>
        <w:tc>
          <w:tcPr>
            <w:tcW w:w="1036" w:type="pct"/>
            <w:shd w:val="clear" w:color="auto" w:fill="auto"/>
            <w:noWrap/>
            <w:vAlign w:val="bottom"/>
            <w:hideMark/>
          </w:tcPr>
          <w:p w14:paraId="2AF1F94D"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Крушево</w:t>
            </w:r>
          </w:p>
        </w:tc>
        <w:tc>
          <w:tcPr>
            <w:tcW w:w="1258" w:type="pct"/>
            <w:shd w:val="clear" w:color="auto" w:fill="auto"/>
            <w:noWrap/>
            <w:vAlign w:val="bottom"/>
            <w:hideMark/>
          </w:tcPr>
          <w:p w14:paraId="1FF5B72C"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840,38</w:t>
            </w:r>
          </w:p>
        </w:tc>
        <w:tc>
          <w:tcPr>
            <w:tcW w:w="1283" w:type="pct"/>
            <w:shd w:val="clear" w:color="auto" w:fill="auto"/>
            <w:noWrap/>
            <w:vAlign w:val="bottom"/>
            <w:hideMark/>
          </w:tcPr>
          <w:p w14:paraId="3080CF4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112</w:t>
            </w:r>
          </w:p>
        </w:tc>
        <w:tc>
          <w:tcPr>
            <w:tcW w:w="996" w:type="pct"/>
            <w:shd w:val="clear" w:color="auto" w:fill="auto"/>
            <w:noWrap/>
            <w:vAlign w:val="bottom"/>
            <w:hideMark/>
          </w:tcPr>
          <w:p w14:paraId="589D9F47"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0,76</w:t>
            </w:r>
          </w:p>
        </w:tc>
      </w:tr>
      <w:tr w:rsidR="009C2E99" w:rsidRPr="00EE59C9" w14:paraId="1A5310C8" w14:textId="77777777" w:rsidTr="00446420">
        <w:trPr>
          <w:trHeight w:val="60"/>
        </w:trPr>
        <w:tc>
          <w:tcPr>
            <w:tcW w:w="427" w:type="pct"/>
            <w:shd w:val="clear" w:color="auto" w:fill="auto"/>
            <w:vAlign w:val="center"/>
            <w:hideMark/>
          </w:tcPr>
          <w:p w14:paraId="042C43D6"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w:t>
            </w:r>
          </w:p>
        </w:tc>
        <w:tc>
          <w:tcPr>
            <w:tcW w:w="1036" w:type="pct"/>
            <w:shd w:val="clear" w:color="auto" w:fill="auto"/>
            <w:noWrap/>
            <w:vAlign w:val="bottom"/>
            <w:hideMark/>
          </w:tcPr>
          <w:p w14:paraId="31331494"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Дем.Хисар</w:t>
            </w:r>
          </w:p>
        </w:tc>
        <w:tc>
          <w:tcPr>
            <w:tcW w:w="1258" w:type="pct"/>
            <w:shd w:val="clear" w:color="auto" w:fill="auto"/>
            <w:noWrap/>
            <w:vAlign w:val="bottom"/>
            <w:hideMark/>
          </w:tcPr>
          <w:p w14:paraId="0FA92F3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567,27</w:t>
            </w:r>
          </w:p>
        </w:tc>
        <w:tc>
          <w:tcPr>
            <w:tcW w:w="1283" w:type="pct"/>
            <w:shd w:val="clear" w:color="auto" w:fill="auto"/>
            <w:noWrap/>
            <w:vAlign w:val="bottom"/>
            <w:hideMark/>
          </w:tcPr>
          <w:p w14:paraId="6884DBF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036</w:t>
            </w:r>
          </w:p>
        </w:tc>
        <w:tc>
          <w:tcPr>
            <w:tcW w:w="996" w:type="pct"/>
            <w:shd w:val="clear" w:color="auto" w:fill="auto"/>
            <w:noWrap/>
            <w:vAlign w:val="bottom"/>
            <w:hideMark/>
          </w:tcPr>
          <w:p w14:paraId="4BF89403"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0,55</w:t>
            </w:r>
          </w:p>
        </w:tc>
      </w:tr>
      <w:tr w:rsidR="009C2E99" w:rsidRPr="00EE59C9" w14:paraId="3C79DF62" w14:textId="77777777" w:rsidTr="00446420">
        <w:trPr>
          <w:trHeight w:val="115"/>
        </w:trPr>
        <w:tc>
          <w:tcPr>
            <w:tcW w:w="427" w:type="pct"/>
            <w:shd w:val="clear" w:color="auto" w:fill="auto"/>
            <w:vAlign w:val="center"/>
            <w:hideMark/>
          </w:tcPr>
          <w:p w14:paraId="7FB78C63"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10</w:t>
            </w:r>
          </w:p>
        </w:tc>
        <w:tc>
          <w:tcPr>
            <w:tcW w:w="1036" w:type="pct"/>
            <w:shd w:val="clear" w:color="auto" w:fill="auto"/>
            <w:noWrap/>
            <w:vAlign w:val="bottom"/>
            <w:hideMark/>
          </w:tcPr>
          <w:p w14:paraId="3F91B9F6"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Виница</w:t>
            </w:r>
          </w:p>
        </w:tc>
        <w:tc>
          <w:tcPr>
            <w:tcW w:w="1258" w:type="pct"/>
            <w:shd w:val="clear" w:color="auto" w:fill="auto"/>
            <w:noWrap/>
            <w:vAlign w:val="bottom"/>
            <w:hideMark/>
          </w:tcPr>
          <w:p w14:paraId="5497DFEB"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84,78</w:t>
            </w:r>
          </w:p>
        </w:tc>
        <w:tc>
          <w:tcPr>
            <w:tcW w:w="1283" w:type="pct"/>
            <w:shd w:val="clear" w:color="auto" w:fill="auto"/>
            <w:noWrap/>
            <w:vAlign w:val="bottom"/>
            <w:hideMark/>
          </w:tcPr>
          <w:p w14:paraId="6176142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338</w:t>
            </w:r>
          </w:p>
        </w:tc>
        <w:tc>
          <w:tcPr>
            <w:tcW w:w="996" w:type="pct"/>
            <w:shd w:val="clear" w:color="auto" w:fill="auto"/>
            <w:noWrap/>
            <w:vAlign w:val="bottom"/>
            <w:hideMark/>
          </w:tcPr>
          <w:p w14:paraId="09EF4D6C"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0,25</w:t>
            </w:r>
          </w:p>
        </w:tc>
      </w:tr>
      <w:tr w:rsidR="009C2E99" w:rsidRPr="00EE59C9" w14:paraId="52C42496" w14:textId="77777777" w:rsidTr="00446420">
        <w:trPr>
          <w:trHeight w:val="60"/>
        </w:trPr>
        <w:tc>
          <w:tcPr>
            <w:tcW w:w="427" w:type="pct"/>
            <w:shd w:val="clear" w:color="auto" w:fill="auto"/>
            <w:vAlign w:val="center"/>
            <w:hideMark/>
          </w:tcPr>
          <w:p w14:paraId="2A7B8074"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11</w:t>
            </w:r>
          </w:p>
        </w:tc>
        <w:tc>
          <w:tcPr>
            <w:tcW w:w="1036" w:type="pct"/>
            <w:shd w:val="clear" w:color="auto" w:fill="auto"/>
            <w:noWrap/>
            <w:vAlign w:val="bottom"/>
            <w:hideMark/>
          </w:tcPr>
          <w:p w14:paraId="5EFBB16A"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Куманово</w:t>
            </w:r>
          </w:p>
        </w:tc>
        <w:tc>
          <w:tcPr>
            <w:tcW w:w="1258" w:type="pct"/>
            <w:shd w:val="clear" w:color="auto" w:fill="auto"/>
            <w:noWrap/>
            <w:vAlign w:val="bottom"/>
            <w:hideMark/>
          </w:tcPr>
          <w:p w14:paraId="78D2101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4,21</w:t>
            </w:r>
          </w:p>
        </w:tc>
        <w:tc>
          <w:tcPr>
            <w:tcW w:w="1283" w:type="pct"/>
            <w:shd w:val="clear" w:color="auto" w:fill="auto"/>
            <w:noWrap/>
            <w:vAlign w:val="bottom"/>
            <w:hideMark/>
          </w:tcPr>
          <w:p w14:paraId="2DC0215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w:t>
            </w:r>
          </w:p>
        </w:tc>
        <w:tc>
          <w:tcPr>
            <w:tcW w:w="996" w:type="pct"/>
            <w:shd w:val="clear" w:color="auto" w:fill="auto"/>
            <w:noWrap/>
            <w:vAlign w:val="bottom"/>
            <w:hideMark/>
          </w:tcPr>
          <w:p w14:paraId="3ECCD2EA"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0,23</w:t>
            </w:r>
          </w:p>
        </w:tc>
      </w:tr>
      <w:tr w:rsidR="009C2E99" w:rsidRPr="00EE59C9" w14:paraId="38129FEC" w14:textId="77777777" w:rsidTr="00446420">
        <w:trPr>
          <w:trHeight w:val="60"/>
        </w:trPr>
        <w:tc>
          <w:tcPr>
            <w:tcW w:w="427" w:type="pct"/>
            <w:shd w:val="clear" w:color="auto" w:fill="auto"/>
            <w:vAlign w:val="center"/>
            <w:hideMark/>
          </w:tcPr>
          <w:p w14:paraId="49BC7691"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12</w:t>
            </w:r>
          </w:p>
        </w:tc>
        <w:tc>
          <w:tcPr>
            <w:tcW w:w="1036" w:type="pct"/>
            <w:shd w:val="clear" w:color="auto" w:fill="auto"/>
            <w:noWrap/>
            <w:vAlign w:val="bottom"/>
            <w:hideMark/>
          </w:tcPr>
          <w:p w14:paraId="5E1D7DFA"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Св.Николе</w:t>
            </w:r>
          </w:p>
        </w:tc>
        <w:tc>
          <w:tcPr>
            <w:tcW w:w="1258" w:type="pct"/>
            <w:shd w:val="clear" w:color="auto" w:fill="auto"/>
            <w:noWrap/>
            <w:vAlign w:val="bottom"/>
            <w:hideMark/>
          </w:tcPr>
          <w:p w14:paraId="2C76CFD7"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223,74</w:t>
            </w:r>
          </w:p>
        </w:tc>
        <w:tc>
          <w:tcPr>
            <w:tcW w:w="1283" w:type="pct"/>
            <w:shd w:val="clear" w:color="auto" w:fill="auto"/>
            <w:noWrap/>
            <w:vAlign w:val="bottom"/>
            <w:hideMark/>
          </w:tcPr>
          <w:p w14:paraId="651033C9"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585</w:t>
            </w:r>
          </w:p>
        </w:tc>
        <w:tc>
          <w:tcPr>
            <w:tcW w:w="996" w:type="pct"/>
            <w:shd w:val="clear" w:color="auto" w:fill="auto"/>
            <w:noWrap/>
            <w:vAlign w:val="bottom"/>
            <w:hideMark/>
          </w:tcPr>
          <w:p w14:paraId="399F8734"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0,38</w:t>
            </w:r>
          </w:p>
        </w:tc>
      </w:tr>
      <w:tr w:rsidR="009C2E99" w:rsidRPr="00EE59C9" w14:paraId="327AC0EB" w14:textId="77777777" w:rsidTr="009C2E99">
        <w:trPr>
          <w:trHeight w:val="300"/>
        </w:trPr>
        <w:tc>
          <w:tcPr>
            <w:tcW w:w="427" w:type="pct"/>
            <w:shd w:val="clear" w:color="auto" w:fill="auto"/>
            <w:vAlign w:val="center"/>
            <w:hideMark/>
          </w:tcPr>
          <w:p w14:paraId="3D8DE5E5"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13</w:t>
            </w:r>
          </w:p>
        </w:tc>
        <w:tc>
          <w:tcPr>
            <w:tcW w:w="1036" w:type="pct"/>
            <w:shd w:val="clear" w:color="auto" w:fill="auto"/>
            <w:noWrap/>
            <w:vAlign w:val="bottom"/>
            <w:hideMark/>
          </w:tcPr>
          <w:p w14:paraId="07B94EC6"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Прилеп</w:t>
            </w:r>
          </w:p>
        </w:tc>
        <w:tc>
          <w:tcPr>
            <w:tcW w:w="1258" w:type="pct"/>
            <w:shd w:val="clear" w:color="auto" w:fill="auto"/>
            <w:noWrap/>
            <w:vAlign w:val="bottom"/>
            <w:hideMark/>
          </w:tcPr>
          <w:p w14:paraId="6B0FA777"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6</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599,29</w:t>
            </w:r>
          </w:p>
        </w:tc>
        <w:tc>
          <w:tcPr>
            <w:tcW w:w="1283" w:type="pct"/>
            <w:shd w:val="clear" w:color="auto" w:fill="auto"/>
            <w:noWrap/>
            <w:vAlign w:val="bottom"/>
            <w:hideMark/>
          </w:tcPr>
          <w:p w14:paraId="5298808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12</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399</w:t>
            </w:r>
          </w:p>
        </w:tc>
        <w:tc>
          <w:tcPr>
            <w:tcW w:w="996" w:type="pct"/>
            <w:shd w:val="clear" w:color="auto" w:fill="auto"/>
            <w:noWrap/>
            <w:vAlign w:val="bottom"/>
            <w:hideMark/>
          </w:tcPr>
          <w:p w14:paraId="3F86D3D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0,53</w:t>
            </w:r>
          </w:p>
        </w:tc>
      </w:tr>
      <w:tr w:rsidR="009C2E99" w:rsidRPr="00EE59C9" w14:paraId="3C451808" w14:textId="77777777" w:rsidTr="00446420">
        <w:trPr>
          <w:trHeight w:val="142"/>
        </w:trPr>
        <w:tc>
          <w:tcPr>
            <w:tcW w:w="427" w:type="pct"/>
            <w:shd w:val="clear" w:color="auto" w:fill="auto"/>
            <w:vAlign w:val="center"/>
            <w:hideMark/>
          </w:tcPr>
          <w:p w14:paraId="2A47C5F9"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14</w:t>
            </w:r>
          </w:p>
        </w:tc>
        <w:tc>
          <w:tcPr>
            <w:tcW w:w="1036" w:type="pct"/>
            <w:shd w:val="clear" w:color="auto" w:fill="auto"/>
            <w:noWrap/>
            <w:vAlign w:val="bottom"/>
            <w:hideMark/>
          </w:tcPr>
          <w:p w14:paraId="1E82A9B1"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Г.Баба</w:t>
            </w:r>
          </w:p>
        </w:tc>
        <w:tc>
          <w:tcPr>
            <w:tcW w:w="1258" w:type="pct"/>
            <w:shd w:val="clear" w:color="auto" w:fill="auto"/>
            <w:noWrap/>
            <w:vAlign w:val="bottom"/>
            <w:hideMark/>
          </w:tcPr>
          <w:p w14:paraId="15B4A2AD"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19,45</w:t>
            </w:r>
          </w:p>
        </w:tc>
        <w:tc>
          <w:tcPr>
            <w:tcW w:w="1283" w:type="pct"/>
            <w:shd w:val="clear" w:color="auto" w:fill="auto"/>
            <w:noWrap/>
            <w:vAlign w:val="bottom"/>
            <w:hideMark/>
          </w:tcPr>
          <w:p w14:paraId="4DD1833D"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53</w:t>
            </w:r>
          </w:p>
        </w:tc>
        <w:tc>
          <w:tcPr>
            <w:tcW w:w="996" w:type="pct"/>
            <w:shd w:val="clear" w:color="auto" w:fill="auto"/>
            <w:noWrap/>
            <w:vAlign w:val="bottom"/>
            <w:hideMark/>
          </w:tcPr>
          <w:p w14:paraId="79A4A46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0,37</w:t>
            </w:r>
          </w:p>
        </w:tc>
      </w:tr>
      <w:tr w:rsidR="009C2E99" w:rsidRPr="00EE59C9" w14:paraId="05088C92" w14:textId="77777777" w:rsidTr="00446420">
        <w:trPr>
          <w:trHeight w:val="115"/>
        </w:trPr>
        <w:tc>
          <w:tcPr>
            <w:tcW w:w="427" w:type="pct"/>
            <w:shd w:val="clear" w:color="auto" w:fill="auto"/>
            <w:vAlign w:val="center"/>
            <w:hideMark/>
          </w:tcPr>
          <w:p w14:paraId="41B7BF5A"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w:t>
            </w:r>
          </w:p>
        </w:tc>
        <w:tc>
          <w:tcPr>
            <w:tcW w:w="1036" w:type="pct"/>
            <w:shd w:val="clear" w:color="auto" w:fill="auto"/>
            <w:noWrap/>
            <w:vAlign w:val="bottom"/>
            <w:hideMark/>
          </w:tcPr>
          <w:p w14:paraId="4134AE5F"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Кавадарци</w:t>
            </w:r>
          </w:p>
        </w:tc>
        <w:tc>
          <w:tcPr>
            <w:tcW w:w="1258" w:type="pct"/>
            <w:shd w:val="clear" w:color="auto" w:fill="auto"/>
            <w:noWrap/>
            <w:vAlign w:val="bottom"/>
            <w:hideMark/>
          </w:tcPr>
          <w:p w14:paraId="1D1241B7"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17,53</w:t>
            </w:r>
          </w:p>
        </w:tc>
        <w:tc>
          <w:tcPr>
            <w:tcW w:w="1283" w:type="pct"/>
            <w:shd w:val="clear" w:color="auto" w:fill="auto"/>
            <w:noWrap/>
            <w:vAlign w:val="bottom"/>
            <w:hideMark/>
          </w:tcPr>
          <w:p w14:paraId="606FBCBB"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96</w:t>
            </w:r>
          </w:p>
        </w:tc>
        <w:tc>
          <w:tcPr>
            <w:tcW w:w="996" w:type="pct"/>
            <w:shd w:val="clear" w:color="auto" w:fill="auto"/>
            <w:noWrap/>
            <w:vAlign w:val="bottom"/>
            <w:hideMark/>
          </w:tcPr>
          <w:p w14:paraId="39A83510"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0,18</w:t>
            </w:r>
          </w:p>
        </w:tc>
      </w:tr>
      <w:tr w:rsidR="009C2E99" w:rsidRPr="00EE59C9" w14:paraId="6EDB60DA" w14:textId="77777777" w:rsidTr="00446420">
        <w:trPr>
          <w:trHeight w:val="88"/>
        </w:trPr>
        <w:tc>
          <w:tcPr>
            <w:tcW w:w="427" w:type="pct"/>
            <w:shd w:val="clear" w:color="auto" w:fill="auto"/>
            <w:vAlign w:val="center"/>
            <w:hideMark/>
          </w:tcPr>
          <w:p w14:paraId="340563C7"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w:t>
            </w:r>
          </w:p>
        </w:tc>
        <w:tc>
          <w:tcPr>
            <w:tcW w:w="1036" w:type="pct"/>
            <w:shd w:val="clear" w:color="auto" w:fill="auto"/>
            <w:noWrap/>
            <w:vAlign w:val="bottom"/>
            <w:hideMark/>
          </w:tcPr>
          <w:p w14:paraId="4DD19F9C"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Пробиштип</w:t>
            </w:r>
          </w:p>
        </w:tc>
        <w:tc>
          <w:tcPr>
            <w:tcW w:w="1258" w:type="pct"/>
            <w:shd w:val="clear" w:color="auto" w:fill="auto"/>
            <w:noWrap/>
            <w:vAlign w:val="bottom"/>
            <w:hideMark/>
          </w:tcPr>
          <w:p w14:paraId="7DE50719"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4,64</w:t>
            </w:r>
          </w:p>
        </w:tc>
        <w:tc>
          <w:tcPr>
            <w:tcW w:w="1283" w:type="pct"/>
            <w:shd w:val="clear" w:color="auto" w:fill="auto"/>
            <w:noWrap/>
            <w:vAlign w:val="bottom"/>
            <w:hideMark/>
          </w:tcPr>
          <w:p w14:paraId="564E4BB5"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w:t>
            </w:r>
          </w:p>
        </w:tc>
        <w:tc>
          <w:tcPr>
            <w:tcW w:w="996" w:type="pct"/>
            <w:shd w:val="clear" w:color="auto" w:fill="auto"/>
            <w:noWrap/>
            <w:vAlign w:val="bottom"/>
            <w:hideMark/>
          </w:tcPr>
          <w:p w14:paraId="14BB41E3"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0,52</w:t>
            </w:r>
          </w:p>
        </w:tc>
      </w:tr>
      <w:tr w:rsidR="009C2E99" w:rsidRPr="00EE59C9" w14:paraId="5D47A3E9" w14:textId="77777777" w:rsidTr="00446420">
        <w:trPr>
          <w:trHeight w:val="142"/>
        </w:trPr>
        <w:tc>
          <w:tcPr>
            <w:tcW w:w="427" w:type="pct"/>
            <w:shd w:val="clear" w:color="auto" w:fill="auto"/>
            <w:vAlign w:val="center"/>
            <w:hideMark/>
          </w:tcPr>
          <w:p w14:paraId="711F7EA8"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17</w:t>
            </w:r>
          </w:p>
        </w:tc>
        <w:tc>
          <w:tcPr>
            <w:tcW w:w="1036" w:type="pct"/>
            <w:shd w:val="clear" w:color="auto" w:fill="auto"/>
            <w:noWrap/>
            <w:vAlign w:val="bottom"/>
            <w:hideMark/>
          </w:tcPr>
          <w:p w14:paraId="604AEFC9"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Неготино</w:t>
            </w:r>
          </w:p>
        </w:tc>
        <w:tc>
          <w:tcPr>
            <w:tcW w:w="1258" w:type="pct"/>
            <w:shd w:val="clear" w:color="auto" w:fill="auto"/>
            <w:noWrap/>
            <w:vAlign w:val="bottom"/>
            <w:hideMark/>
          </w:tcPr>
          <w:p w14:paraId="35DDDC7E"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85,21</w:t>
            </w:r>
          </w:p>
        </w:tc>
        <w:tc>
          <w:tcPr>
            <w:tcW w:w="1283" w:type="pct"/>
            <w:shd w:val="clear" w:color="auto" w:fill="auto"/>
            <w:noWrap/>
            <w:vAlign w:val="bottom"/>
            <w:hideMark/>
          </w:tcPr>
          <w:p w14:paraId="1B60ABE3"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287</w:t>
            </w:r>
          </w:p>
        </w:tc>
        <w:tc>
          <w:tcPr>
            <w:tcW w:w="996" w:type="pct"/>
            <w:shd w:val="clear" w:color="auto" w:fill="auto"/>
            <w:noWrap/>
            <w:vAlign w:val="bottom"/>
            <w:hideMark/>
          </w:tcPr>
          <w:p w14:paraId="66AEDC55"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0,30</w:t>
            </w:r>
          </w:p>
        </w:tc>
      </w:tr>
      <w:tr w:rsidR="009C2E99" w:rsidRPr="00EE59C9" w14:paraId="6884D0B6" w14:textId="77777777" w:rsidTr="00446420">
        <w:trPr>
          <w:trHeight w:val="60"/>
        </w:trPr>
        <w:tc>
          <w:tcPr>
            <w:tcW w:w="427" w:type="pct"/>
            <w:shd w:val="clear" w:color="auto" w:fill="auto"/>
            <w:vAlign w:val="center"/>
            <w:hideMark/>
          </w:tcPr>
          <w:p w14:paraId="2068053A"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w:t>
            </w:r>
          </w:p>
        </w:tc>
        <w:tc>
          <w:tcPr>
            <w:tcW w:w="1036" w:type="pct"/>
            <w:shd w:val="clear" w:color="auto" w:fill="auto"/>
            <w:noWrap/>
            <w:vAlign w:val="bottom"/>
            <w:hideMark/>
          </w:tcPr>
          <w:p w14:paraId="519D44E8"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Берово</w:t>
            </w:r>
          </w:p>
        </w:tc>
        <w:tc>
          <w:tcPr>
            <w:tcW w:w="1258" w:type="pct"/>
            <w:shd w:val="clear" w:color="auto" w:fill="auto"/>
            <w:noWrap/>
            <w:vAlign w:val="bottom"/>
            <w:hideMark/>
          </w:tcPr>
          <w:p w14:paraId="1969530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48,96</w:t>
            </w:r>
          </w:p>
        </w:tc>
        <w:tc>
          <w:tcPr>
            <w:tcW w:w="1283" w:type="pct"/>
            <w:shd w:val="clear" w:color="auto" w:fill="auto"/>
            <w:noWrap/>
            <w:vAlign w:val="bottom"/>
            <w:hideMark/>
          </w:tcPr>
          <w:p w14:paraId="78A2BF61"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146</w:t>
            </w:r>
          </w:p>
        </w:tc>
        <w:tc>
          <w:tcPr>
            <w:tcW w:w="996" w:type="pct"/>
            <w:shd w:val="clear" w:color="auto" w:fill="auto"/>
            <w:noWrap/>
            <w:vAlign w:val="bottom"/>
            <w:hideMark/>
          </w:tcPr>
          <w:p w14:paraId="1694E0E8"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0,34</w:t>
            </w:r>
          </w:p>
        </w:tc>
      </w:tr>
      <w:tr w:rsidR="009C2E99" w:rsidRPr="00EE59C9" w14:paraId="4E452BAC" w14:textId="77777777" w:rsidTr="00446420">
        <w:trPr>
          <w:trHeight w:val="88"/>
        </w:trPr>
        <w:tc>
          <w:tcPr>
            <w:tcW w:w="427" w:type="pct"/>
            <w:shd w:val="clear" w:color="auto" w:fill="auto"/>
            <w:vAlign w:val="center"/>
            <w:hideMark/>
          </w:tcPr>
          <w:p w14:paraId="4A47CB4E"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19</w:t>
            </w:r>
          </w:p>
        </w:tc>
        <w:tc>
          <w:tcPr>
            <w:tcW w:w="1036" w:type="pct"/>
            <w:shd w:val="clear" w:color="auto" w:fill="auto"/>
            <w:noWrap/>
            <w:vAlign w:val="bottom"/>
            <w:hideMark/>
          </w:tcPr>
          <w:p w14:paraId="3F4F4C79"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Радовиш</w:t>
            </w:r>
          </w:p>
        </w:tc>
        <w:tc>
          <w:tcPr>
            <w:tcW w:w="1258" w:type="pct"/>
            <w:shd w:val="clear" w:color="auto" w:fill="auto"/>
            <w:noWrap/>
            <w:vAlign w:val="bottom"/>
            <w:hideMark/>
          </w:tcPr>
          <w:p w14:paraId="60358F54"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755,58</w:t>
            </w:r>
          </w:p>
        </w:tc>
        <w:tc>
          <w:tcPr>
            <w:tcW w:w="1283" w:type="pct"/>
            <w:shd w:val="clear" w:color="auto" w:fill="auto"/>
            <w:noWrap/>
            <w:vAlign w:val="bottom"/>
            <w:hideMark/>
          </w:tcPr>
          <w:p w14:paraId="01C86D6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804</w:t>
            </w:r>
          </w:p>
        </w:tc>
        <w:tc>
          <w:tcPr>
            <w:tcW w:w="996" w:type="pct"/>
            <w:shd w:val="clear" w:color="auto" w:fill="auto"/>
            <w:noWrap/>
            <w:vAlign w:val="bottom"/>
            <w:hideMark/>
          </w:tcPr>
          <w:p w14:paraId="01199A68"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0,57</w:t>
            </w:r>
          </w:p>
        </w:tc>
      </w:tr>
      <w:tr w:rsidR="009C2E99" w:rsidRPr="00EE59C9" w14:paraId="67E929B1" w14:textId="77777777" w:rsidTr="00446420">
        <w:trPr>
          <w:trHeight w:val="70"/>
        </w:trPr>
        <w:tc>
          <w:tcPr>
            <w:tcW w:w="427" w:type="pct"/>
            <w:shd w:val="clear" w:color="auto" w:fill="auto"/>
            <w:vAlign w:val="center"/>
            <w:hideMark/>
          </w:tcPr>
          <w:p w14:paraId="4EA9568B"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w:t>
            </w:r>
          </w:p>
        </w:tc>
        <w:tc>
          <w:tcPr>
            <w:tcW w:w="1036" w:type="pct"/>
            <w:shd w:val="clear" w:color="auto" w:fill="auto"/>
            <w:noWrap/>
            <w:vAlign w:val="bottom"/>
            <w:hideMark/>
          </w:tcPr>
          <w:p w14:paraId="516A0343"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Гевгелија</w:t>
            </w:r>
          </w:p>
        </w:tc>
        <w:tc>
          <w:tcPr>
            <w:tcW w:w="1258" w:type="pct"/>
            <w:shd w:val="clear" w:color="auto" w:fill="auto"/>
            <w:noWrap/>
            <w:vAlign w:val="bottom"/>
            <w:hideMark/>
          </w:tcPr>
          <w:p w14:paraId="6B0C0957"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9,11</w:t>
            </w:r>
          </w:p>
        </w:tc>
        <w:tc>
          <w:tcPr>
            <w:tcW w:w="1283" w:type="pct"/>
            <w:shd w:val="clear" w:color="auto" w:fill="auto"/>
            <w:noWrap/>
            <w:vAlign w:val="bottom"/>
            <w:hideMark/>
          </w:tcPr>
          <w:p w14:paraId="47CF2CF1"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35</w:t>
            </w:r>
          </w:p>
        </w:tc>
        <w:tc>
          <w:tcPr>
            <w:tcW w:w="996" w:type="pct"/>
            <w:shd w:val="clear" w:color="auto" w:fill="auto"/>
            <w:noWrap/>
            <w:vAlign w:val="bottom"/>
            <w:hideMark/>
          </w:tcPr>
          <w:p w14:paraId="71FBE76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0,26</w:t>
            </w:r>
          </w:p>
        </w:tc>
      </w:tr>
      <w:tr w:rsidR="009C2E99" w:rsidRPr="00EE59C9" w14:paraId="57501322" w14:textId="77777777" w:rsidTr="00446420">
        <w:trPr>
          <w:trHeight w:val="60"/>
        </w:trPr>
        <w:tc>
          <w:tcPr>
            <w:tcW w:w="427" w:type="pct"/>
            <w:shd w:val="clear" w:color="auto" w:fill="auto"/>
            <w:vAlign w:val="center"/>
            <w:hideMark/>
          </w:tcPr>
          <w:p w14:paraId="76F14C08"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21</w:t>
            </w:r>
          </w:p>
        </w:tc>
        <w:tc>
          <w:tcPr>
            <w:tcW w:w="1036" w:type="pct"/>
            <w:shd w:val="clear" w:color="auto" w:fill="auto"/>
            <w:noWrap/>
            <w:vAlign w:val="bottom"/>
            <w:hideMark/>
          </w:tcPr>
          <w:p w14:paraId="21FEBBDB"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Битола</w:t>
            </w:r>
          </w:p>
        </w:tc>
        <w:tc>
          <w:tcPr>
            <w:tcW w:w="1258" w:type="pct"/>
            <w:shd w:val="clear" w:color="auto" w:fill="auto"/>
            <w:noWrap/>
            <w:vAlign w:val="bottom"/>
            <w:hideMark/>
          </w:tcPr>
          <w:p w14:paraId="4479783B"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485,30</w:t>
            </w:r>
          </w:p>
        </w:tc>
        <w:tc>
          <w:tcPr>
            <w:tcW w:w="1283" w:type="pct"/>
            <w:shd w:val="clear" w:color="auto" w:fill="auto"/>
            <w:noWrap/>
            <w:vAlign w:val="bottom"/>
            <w:hideMark/>
          </w:tcPr>
          <w:p w14:paraId="030647B4"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801</w:t>
            </w:r>
          </w:p>
        </w:tc>
        <w:tc>
          <w:tcPr>
            <w:tcW w:w="996" w:type="pct"/>
            <w:shd w:val="clear" w:color="auto" w:fill="auto"/>
            <w:noWrap/>
            <w:vAlign w:val="bottom"/>
            <w:hideMark/>
          </w:tcPr>
          <w:p w14:paraId="22F976D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0,53</w:t>
            </w:r>
          </w:p>
        </w:tc>
      </w:tr>
      <w:tr w:rsidR="009C2E99" w:rsidRPr="00EE59C9" w14:paraId="692B4BF8" w14:textId="77777777" w:rsidTr="00446420">
        <w:trPr>
          <w:trHeight w:val="97"/>
        </w:trPr>
        <w:tc>
          <w:tcPr>
            <w:tcW w:w="427" w:type="pct"/>
            <w:shd w:val="clear" w:color="auto" w:fill="auto"/>
            <w:vAlign w:val="center"/>
            <w:hideMark/>
          </w:tcPr>
          <w:p w14:paraId="35FADCB7"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22</w:t>
            </w:r>
          </w:p>
        </w:tc>
        <w:tc>
          <w:tcPr>
            <w:tcW w:w="1036" w:type="pct"/>
            <w:shd w:val="clear" w:color="auto" w:fill="auto"/>
            <w:noWrap/>
            <w:vAlign w:val="bottom"/>
            <w:hideMark/>
          </w:tcPr>
          <w:p w14:paraId="73F21864"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Карпош</w:t>
            </w:r>
          </w:p>
        </w:tc>
        <w:tc>
          <w:tcPr>
            <w:tcW w:w="1258" w:type="pct"/>
            <w:shd w:val="clear" w:color="auto" w:fill="auto"/>
            <w:noWrap/>
            <w:vAlign w:val="bottom"/>
            <w:hideMark/>
          </w:tcPr>
          <w:p w14:paraId="299EB23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3,4</w:t>
            </w:r>
          </w:p>
        </w:tc>
        <w:tc>
          <w:tcPr>
            <w:tcW w:w="1283" w:type="pct"/>
            <w:shd w:val="clear" w:color="auto" w:fill="auto"/>
            <w:noWrap/>
            <w:vAlign w:val="bottom"/>
            <w:hideMark/>
          </w:tcPr>
          <w:p w14:paraId="48277B16"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w:t>
            </w:r>
          </w:p>
        </w:tc>
        <w:tc>
          <w:tcPr>
            <w:tcW w:w="996" w:type="pct"/>
            <w:shd w:val="clear" w:color="auto" w:fill="auto"/>
            <w:noWrap/>
            <w:vAlign w:val="bottom"/>
            <w:hideMark/>
          </w:tcPr>
          <w:p w14:paraId="2DA9E10C"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0,85</w:t>
            </w:r>
          </w:p>
        </w:tc>
      </w:tr>
      <w:tr w:rsidR="009C2E99" w:rsidRPr="00EE59C9" w14:paraId="540A5837" w14:textId="77777777" w:rsidTr="00446420">
        <w:trPr>
          <w:trHeight w:val="60"/>
        </w:trPr>
        <w:tc>
          <w:tcPr>
            <w:tcW w:w="427" w:type="pct"/>
            <w:shd w:val="clear" w:color="auto" w:fill="auto"/>
            <w:vAlign w:val="center"/>
            <w:hideMark/>
          </w:tcPr>
          <w:p w14:paraId="3D0E554A"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23</w:t>
            </w:r>
          </w:p>
        </w:tc>
        <w:tc>
          <w:tcPr>
            <w:tcW w:w="1036" w:type="pct"/>
            <w:shd w:val="clear" w:color="auto" w:fill="auto"/>
            <w:noWrap/>
            <w:vAlign w:val="bottom"/>
            <w:hideMark/>
          </w:tcPr>
          <w:p w14:paraId="69EADCCF"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Чаир</w:t>
            </w:r>
          </w:p>
        </w:tc>
        <w:tc>
          <w:tcPr>
            <w:tcW w:w="1258" w:type="pct"/>
            <w:shd w:val="clear" w:color="auto" w:fill="auto"/>
            <w:noWrap/>
            <w:vAlign w:val="bottom"/>
            <w:hideMark/>
          </w:tcPr>
          <w:p w14:paraId="7225E4BC"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16,94</w:t>
            </w:r>
          </w:p>
        </w:tc>
        <w:tc>
          <w:tcPr>
            <w:tcW w:w="1283" w:type="pct"/>
            <w:shd w:val="clear" w:color="auto" w:fill="auto"/>
            <w:noWrap/>
            <w:vAlign w:val="bottom"/>
            <w:hideMark/>
          </w:tcPr>
          <w:p w14:paraId="32C503F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37</w:t>
            </w:r>
          </w:p>
        </w:tc>
        <w:tc>
          <w:tcPr>
            <w:tcW w:w="996" w:type="pct"/>
            <w:shd w:val="clear" w:color="auto" w:fill="auto"/>
            <w:noWrap/>
            <w:vAlign w:val="bottom"/>
            <w:hideMark/>
          </w:tcPr>
          <w:p w14:paraId="4B353A4C"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0,46</w:t>
            </w:r>
          </w:p>
        </w:tc>
      </w:tr>
      <w:tr w:rsidR="009C2E99" w:rsidRPr="00EE59C9" w14:paraId="6C9D0C8C" w14:textId="77777777" w:rsidTr="00446420">
        <w:trPr>
          <w:trHeight w:val="60"/>
        </w:trPr>
        <w:tc>
          <w:tcPr>
            <w:tcW w:w="427" w:type="pct"/>
            <w:shd w:val="clear" w:color="auto" w:fill="auto"/>
            <w:vAlign w:val="center"/>
            <w:hideMark/>
          </w:tcPr>
          <w:p w14:paraId="2BE71152"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24</w:t>
            </w:r>
          </w:p>
        </w:tc>
        <w:tc>
          <w:tcPr>
            <w:tcW w:w="1036" w:type="pct"/>
            <w:shd w:val="clear" w:color="auto" w:fill="auto"/>
            <w:noWrap/>
            <w:vAlign w:val="bottom"/>
            <w:hideMark/>
          </w:tcPr>
          <w:p w14:paraId="5A903A60"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Струмица</w:t>
            </w:r>
          </w:p>
        </w:tc>
        <w:tc>
          <w:tcPr>
            <w:tcW w:w="1258" w:type="pct"/>
            <w:shd w:val="clear" w:color="auto" w:fill="auto"/>
            <w:noWrap/>
            <w:vAlign w:val="bottom"/>
            <w:hideMark/>
          </w:tcPr>
          <w:p w14:paraId="6A1C4891"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686,77</w:t>
            </w:r>
          </w:p>
        </w:tc>
        <w:tc>
          <w:tcPr>
            <w:tcW w:w="1283" w:type="pct"/>
            <w:shd w:val="clear" w:color="auto" w:fill="auto"/>
            <w:noWrap/>
            <w:vAlign w:val="bottom"/>
            <w:hideMark/>
          </w:tcPr>
          <w:p w14:paraId="5A18DEC1"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4</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917</w:t>
            </w:r>
          </w:p>
        </w:tc>
        <w:tc>
          <w:tcPr>
            <w:tcW w:w="996" w:type="pct"/>
            <w:shd w:val="clear" w:color="auto" w:fill="auto"/>
            <w:noWrap/>
            <w:vAlign w:val="bottom"/>
            <w:hideMark/>
          </w:tcPr>
          <w:p w14:paraId="07268A87"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0,34</w:t>
            </w:r>
          </w:p>
        </w:tc>
      </w:tr>
      <w:tr w:rsidR="009C2E99" w:rsidRPr="00EE59C9" w14:paraId="0103C46C" w14:textId="77777777" w:rsidTr="009C2E99">
        <w:trPr>
          <w:trHeight w:val="300"/>
        </w:trPr>
        <w:tc>
          <w:tcPr>
            <w:tcW w:w="427" w:type="pct"/>
            <w:shd w:val="clear" w:color="auto" w:fill="auto"/>
            <w:vAlign w:val="center"/>
            <w:hideMark/>
          </w:tcPr>
          <w:p w14:paraId="5FF736D7" w14:textId="77777777" w:rsidR="009C2E99" w:rsidRPr="00EE59C9" w:rsidRDefault="009C2E99" w:rsidP="00446420">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25</w:t>
            </w:r>
          </w:p>
        </w:tc>
        <w:tc>
          <w:tcPr>
            <w:tcW w:w="1036" w:type="pct"/>
            <w:shd w:val="clear" w:color="auto" w:fill="auto"/>
            <w:noWrap/>
            <w:vAlign w:val="bottom"/>
            <w:hideMark/>
          </w:tcPr>
          <w:p w14:paraId="29FFCA2C" w14:textId="77777777" w:rsidR="009C2E99" w:rsidRPr="00EE59C9" w:rsidRDefault="009C2E99" w:rsidP="00734B2A">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Ресен</w:t>
            </w:r>
          </w:p>
        </w:tc>
        <w:tc>
          <w:tcPr>
            <w:tcW w:w="1258" w:type="pct"/>
            <w:shd w:val="clear" w:color="auto" w:fill="auto"/>
            <w:noWrap/>
            <w:vAlign w:val="bottom"/>
            <w:hideMark/>
          </w:tcPr>
          <w:p w14:paraId="54FBBB52"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5,17</w:t>
            </w:r>
          </w:p>
        </w:tc>
        <w:tc>
          <w:tcPr>
            <w:tcW w:w="1283" w:type="pct"/>
            <w:shd w:val="clear" w:color="auto" w:fill="auto"/>
            <w:noWrap/>
            <w:vAlign w:val="bottom"/>
            <w:hideMark/>
          </w:tcPr>
          <w:p w14:paraId="584E219D"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11</w:t>
            </w:r>
          </w:p>
        </w:tc>
        <w:tc>
          <w:tcPr>
            <w:tcW w:w="996" w:type="pct"/>
            <w:shd w:val="clear" w:color="auto" w:fill="auto"/>
            <w:noWrap/>
            <w:vAlign w:val="bottom"/>
            <w:hideMark/>
          </w:tcPr>
          <w:p w14:paraId="486C624B" w14:textId="77777777" w:rsidR="009C2E99" w:rsidRPr="00EE59C9" w:rsidRDefault="009C2E99" w:rsidP="00734B2A">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0,47</w:t>
            </w:r>
          </w:p>
        </w:tc>
      </w:tr>
    </w:tbl>
    <w:p w14:paraId="0893094D" w14:textId="77777777" w:rsidR="009C2E99" w:rsidRPr="00EE59C9" w:rsidRDefault="009C2E99" w:rsidP="00671428">
      <w:pPr>
        <w:pStyle w:val="ListParagraph"/>
        <w:autoSpaceDE w:val="0"/>
        <w:autoSpaceDN w:val="0"/>
        <w:adjustRightInd w:val="0"/>
        <w:ind w:left="360"/>
        <w:rPr>
          <w:rFonts w:ascii="StobiSans Regular" w:hAnsi="StobiSans Regular" w:cs="Times New Roman"/>
          <w:bCs/>
          <w:sz w:val="18"/>
          <w:szCs w:val="18"/>
          <w:lang w:val="mk-MK"/>
        </w:rPr>
      </w:pPr>
      <w:r w:rsidRPr="00EE59C9">
        <w:rPr>
          <w:rFonts w:ascii="StobiSans Regular" w:hAnsi="StobiSans Regular" w:cs="Times New Roman"/>
          <w:bCs/>
          <w:sz w:val="18"/>
          <w:szCs w:val="18"/>
          <w:lang w:val="mk-MK"/>
        </w:rPr>
        <w:t>Извор:</w:t>
      </w:r>
      <w:r w:rsidR="00666176" w:rsidRPr="00EE59C9">
        <w:rPr>
          <w:rFonts w:ascii="StobiSans Regular" w:hAnsi="StobiSans Regular" w:cs="Times New Roman"/>
          <w:bCs/>
          <w:sz w:val="18"/>
          <w:szCs w:val="18"/>
          <w:lang w:val="mk-MK"/>
        </w:rPr>
        <w:t xml:space="preserve"> </w:t>
      </w:r>
      <w:r w:rsidRPr="00EE59C9">
        <w:rPr>
          <w:rFonts w:ascii="StobiSans Regular" w:hAnsi="StobiSans Regular" w:cs="Times New Roman"/>
          <w:bCs/>
          <w:sz w:val="18"/>
          <w:szCs w:val="18"/>
          <w:lang w:val="mk-MK"/>
        </w:rPr>
        <w:t>МЗШВ</w:t>
      </w:r>
    </w:p>
    <w:p w14:paraId="0BD88CF1" w14:textId="77777777" w:rsidR="00671428" w:rsidRPr="00EE59C9" w:rsidRDefault="00671428" w:rsidP="00671428">
      <w:pPr>
        <w:pStyle w:val="ListParagraph"/>
        <w:autoSpaceDE w:val="0"/>
        <w:autoSpaceDN w:val="0"/>
        <w:adjustRightInd w:val="0"/>
        <w:ind w:left="360"/>
        <w:rPr>
          <w:rFonts w:ascii="Times New Roman" w:hAnsi="Times New Roman" w:cs="Times New Roman"/>
          <w:bCs/>
          <w:sz w:val="24"/>
          <w:szCs w:val="24"/>
          <w:lang w:val="mk-MK"/>
        </w:rPr>
      </w:pPr>
    </w:p>
    <w:p w14:paraId="0DA3C0D9" w14:textId="77777777" w:rsidR="00F75611" w:rsidRDefault="00E4394F" w:rsidP="008C0BC6">
      <w:pPr>
        <w:pStyle w:val="ListParagraph"/>
        <w:keepNext/>
        <w:numPr>
          <w:ilvl w:val="1"/>
          <w:numId w:val="19"/>
        </w:numPr>
        <w:spacing w:after="0" w:line="240" w:lineRule="auto"/>
        <w:outlineLvl w:val="2"/>
        <w:rPr>
          <w:rFonts w:ascii="StobiSans Regular" w:hAnsi="StobiSans Regular" w:cs="Times New Roman"/>
          <w:bCs/>
          <w:lang w:val="mk-MK"/>
        </w:rPr>
      </w:pPr>
      <w:r w:rsidRPr="00EE59C9">
        <w:rPr>
          <w:rFonts w:ascii="Times New Roman" w:hAnsi="Times New Roman" w:cs="Times New Roman"/>
          <w:bCs/>
          <w:sz w:val="24"/>
          <w:szCs w:val="24"/>
          <w:lang w:val="mk-MK"/>
        </w:rPr>
        <w:lastRenderedPageBreak/>
        <w:t xml:space="preserve"> </w:t>
      </w:r>
      <w:bookmarkStart w:id="32" w:name="_Toc44343527"/>
      <w:r w:rsidR="00F75611" w:rsidRPr="00EE59C9">
        <w:rPr>
          <w:rFonts w:ascii="StobiSans Regular" w:hAnsi="StobiSans Regular" w:cs="Times New Roman"/>
          <w:bCs/>
          <w:lang w:val="mk-MK"/>
        </w:rPr>
        <w:t>A</w:t>
      </w:r>
      <w:bookmarkEnd w:id="30"/>
      <w:bookmarkEnd w:id="31"/>
      <w:r w:rsidR="00631B09" w:rsidRPr="00EE59C9">
        <w:rPr>
          <w:rFonts w:ascii="StobiSans Regular" w:hAnsi="StobiSans Regular" w:cs="Times New Roman"/>
          <w:bCs/>
          <w:lang w:val="mk-MK"/>
        </w:rPr>
        <w:t>нализа на производни трошоци за производство на тутун</w:t>
      </w:r>
      <w:bookmarkEnd w:id="32"/>
    </w:p>
    <w:p w14:paraId="4CE42D35" w14:textId="77777777" w:rsidR="00EE3AB7" w:rsidRPr="00791F9C" w:rsidRDefault="00EE3AB7" w:rsidP="00EE3AB7">
      <w:pPr>
        <w:pStyle w:val="ListParagraph"/>
        <w:keepNext/>
        <w:spacing w:after="0" w:line="240" w:lineRule="auto"/>
        <w:ind w:left="360"/>
        <w:outlineLvl w:val="2"/>
        <w:rPr>
          <w:rFonts w:ascii="StobiSans Regular" w:hAnsi="StobiSans Regular" w:cs="Times New Roman"/>
          <w:bCs/>
          <w:lang w:val="mk-MK"/>
        </w:rPr>
      </w:pPr>
    </w:p>
    <w:p w14:paraId="460AEEAD" w14:textId="10EDD53C" w:rsidR="0041283F" w:rsidRDefault="0041283F" w:rsidP="00AE7298">
      <w:pPr>
        <w:spacing w:after="0" w:line="240" w:lineRule="auto"/>
        <w:jc w:val="both"/>
        <w:rPr>
          <w:rFonts w:ascii="StobiSans Regular" w:hAnsi="StobiSans Regular" w:cs="Times New Roman"/>
          <w:bCs/>
          <w:lang w:val="mk-MK"/>
        </w:rPr>
      </w:pPr>
      <w:r w:rsidRPr="0041283F">
        <w:rPr>
          <w:rFonts w:ascii="StobiSans Regular" w:hAnsi="StobiSans Regular" w:cs="Times New Roman"/>
          <w:bCs/>
          <w:lang w:val="mk-MK"/>
        </w:rPr>
        <w:t>Анализата на трошоци при производство на ориенталскиот тип тутун за период 2011-2018 година е преставена во табела 16.</w:t>
      </w:r>
      <w:r w:rsidR="00726C60">
        <w:rPr>
          <w:rFonts w:ascii="StobiSans Regular" w:hAnsi="StobiSans Regular" w:cs="Times New Roman"/>
          <w:bCs/>
          <w:lang w:val="mk-MK"/>
        </w:rPr>
        <w:tab/>
      </w:r>
    </w:p>
    <w:p w14:paraId="1AD0ED39" w14:textId="77777777" w:rsidR="00EE3AB7" w:rsidRPr="00342B75" w:rsidRDefault="00EE3AB7" w:rsidP="00EE3AB7">
      <w:pPr>
        <w:spacing w:after="0" w:line="276" w:lineRule="auto"/>
        <w:jc w:val="both"/>
        <w:rPr>
          <w:rFonts w:ascii="StobiSans Regular" w:hAnsi="StobiSans Regular" w:cs="Times New Roman"/>
          <w:bCs/>
          <w:lang w:val="mk-MK"/>
        </w:rPr>
      </w:pPr>
    </w:p>
    <w:p w14:paraId="12AAF256" w14:textId="29021C05" w:rsidR="00631B09" w:rsidRPr="00726C60" w:rsidRDefault="00631B09" w:rsidP="00EE3AB7">
      <w:pPr>
        <w:keepNext/>
        <w:spacing w:after="0" w:line="276" w:lineRule="auto"/>
        <w:jc w:val="center"/>
        <w:rPr>
          <w:rFonts w:ascii="StobiSans Regular" w:hAnsi="StobiSans Regular" w:cs="Times New Roman"/>
          <w:b/>
          <w:lang w:val="mk-MK"/>
        </w:rPr>
      </w:pPr>
      <w:r w:rsidRPr="00726C60">
        <w:rPr>
          <w:rFonts w:ascii="StobiSans Regular" w:hAnsi="StobiSans Regular" w:cs="Times New Roman"/>
          <w:b/>
          <w:lang w:val="mk-MK"/>
        </w:rPr>
        <w:t xml:space="preserve">Табeла </w:t>
      </w:r>
      <w:r w:rsidR="00E4394F" w:rsidRPr="00726C60">
        <w:rPr>
          <w:rFonts w:ascii="StobiSans Regular" w:hAnsi="StobiSans Regular" w:cs="Times New Roman"/>
          <w:b/>
          <w:lang w:val="mk-MK"/>
        </w:rPr>
        <w:t>16</w:t>
      </w:r>
      <w:r w:rsidRPr="00726C60">
        <w:rPr>
          <w:rFonts w:ascii="StobiSans Regular" w:hAnsi="StobiSans Regular" w:cs="Times New Roman"/>
          <w:b/>
          <w:lang w:val="mk-MK"/>
        </w:rPr>
        <w:t>.</w:t>
      </w:r>
      <w:r w:rsidR="00666176" w:rsidRPr="00726C60">
        <w:rPr>
          <w:rFonts w:ascii="StobiSans Regular" w:hAnsi="StobiSans Regular" w:cs="Times New Roman"/>
          <w:b/>
          <w:lang w:val="mk-MK"/>
        </w:rPr>
        <w:t xml:space="preserve"> </w:t>
      </w:r>
      <w:r w:rsidRPr="00726C60">
        <w:rPr>
          <w:rFonts w:ascii="StobiSans Regular" w:hAnsi="StobiSans Regular" w:cs="Times New Roman"/>
          <w:b/>
          <w:lang w:val="mk-MK"/>
        </w:rPr>
        <w:t xml:space="preserve">Трошоци и приходи за производство на ориенталски тутун во </w:t>
      </w:r>
      <w:r w:rsidR="00D404F9" w:rsidRPr="00726C60">
        <w:rPr>
          <w:rFonts w:ascii="StobiSans Regular" w:hAnsi="StobiSans Regular" w:cs="Times New Roman"/>
          <w:b/>
          <w:lang w:val="mk-MK"/>
        </w:rPr>
        <w:t>МКД</w:t>
      </w:r>
      <w:r w:rsidRPr="00726C60">
        <w:rPr>
          <w:rFonts w:ascii="StobiSans Regular" w:hAnsi="StobiSans Regular" w:cs="Times New Roman"/>
          <w:b/>
          <w:lang w:val="mk-MK"/>
        </w:rPr>
        <w:t xml:space="preserve">/декар, 2011-2018 </w:t>
      </w:r>
    </w:p>
    <w:tbl>
      <w:tblPr>
        <w:tblW w:w="5089" w:type="pct"/>
        <w:tblLayout w:type="fixed"/>
        <w:tblLook w:val="04A0" w:firstRow="1" w:lastRow="0" w:firstColumn="1" w:lastColumn="0" w:noHBand="0" w:noVBand="1"/>
      </w:tblPr>
      <w:tblGrid>
        <w:gridCol w:w="1855"/>
        <w:gridCol w:w="1011"/>
        <w:gridCol w:w="1012"/>
        <w:gridCol w:w="1012"/>
        <w:gridCol w:w="1012"/>
        <w:gridCol w:w="1012"/>
        <w:gridCol w:w="1010"/>
        <w:gridCol w:w="1012"/>
        <w:gridCol w:w="1002"/>
      </w:tblGrid>
      <w:tr w:rsidR="00631B09" w:rsidRPr="00EE59C9" w14:paraId="5F51FEAE" w14:textId="77777777" w:rsidTr="00671428">
        <w:trPr>
          <w:trHeight w:val="300"/>
          <w:tblHeader/>
        </w:trPr>
        <w:tc>
          <w:tcPr>
            <w:tcW w:w="9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F7794"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приходи и трошоци во МКД</w:t>
            </w:r>
          </w:p>
        </w:tc>
        <w:tc>
          <w:tcPr>
            <w:tcW w:w="4066" w:type="pct"/>
            <w:gridSpan w:val="8"/>
            <w:tcBorders>
              <w:top w:val="single" w:sz="4" w:space="0" w:color="auto"/>
              <w:left w:val="nil"/>
              <w:bottom w:val="single" w:sz="4" w:space="0" w:color="auto"/>
              <w:right w:val="single" w:sz="4" w:space="0" w:color="auto"/>
            </w:tcBorders>
            <w:shd w:val="clear" w:color="auto" w:fill="auto"/>
            <w:noWrap/>
            <w:vAlign w:val="center"/>
          </w:tcPr>
          <w:p w14:paraId="293B344C"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РЕКОЛТА</w:t>
            </w:r>
          </w:p>
        </w:tc>
      </w:tr>
      <w:tr w:rsidR="00631B09" w:rsidRPr="00EE59C9" w14:paraId="6F49D927" w14:textId="77777777" w:rsidTr="00671428">
        <w:trPr>
          <w:trHeight w:val="300"/>
          <w:tblHeader/>
        </w:trPr>
        <w:tc>
          <w:tcPr>
            <w:tcW w:w="9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A44674"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p>
        </w:tc>
        <w:tc>
          <w:tcPr>
            <w:tcW w:w="509" w:type="pct"/>
            <w:tcBorders>
              <w:top w:val="nil"/>
              <w:left w:val="nil"/>
              <w:bottom w:val="single" w:sz="4" w:space="0" w:color="auto"/>
              <w:right w:val="single" w:sz="4" w:space="0" w:color="auto"/>
            </w:tcBorders>
            <w:shd w:val="clear" w:color="auto" w:fill="auto"/>
            <w:noWrap/>
            <w:vAlign w:val="center"/>
            <w:hideMark/>
          </w:tcPr>
          <w:p w14:paraId="242FC9E7"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2011</w:t>
            </w:r>
          </w:p>
        </w:tc>
        <w:tc>
          <w:tcPr>
            <w:tcW w:w="509" w:type="pct"/>
            <w:tcBorders>
              <w:top w:val="nil"/>
              <w:left w:val="nil"/>
              <w:bottom w:val="single" w:sz="4" w:space="0" w:color="auto"/>
              <w:right w:val="single" w:sz="4" w:space="0" w:color="auto"/>
            </w:tcBorders>
            <w:shd w:val="clear" w:color="auto" w:fill="auto"/>
            <w:noWrap/>
            <w:vAlign w:val="center"/>
            <w:hideMark/>
          </w:tcPr>
          <w:p w14:paraId="58615CC3"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2012</w:t>
            </w:r>
          </w:p>
        </w:tc>
        <w:tc>
          <w:tcPr>
            <w:tcW w:w="509" w:type="pct"/>
            <w:tcBorders>
              <w:top w:val="nil"/>
              <w:left w:val="nil"/>
              <w:bottom w:val="single" w:sz="4" w:space="0" w:color="auto"/>
              <w:right w:val="single" w:sz="4" w:space="0" w:color="auto"/>
            </w:tcBorders>
            <w:shd w:val="clear" w:color="auto" w:fill="auto"/>
            <w:noWrap/>
            <w:vAlign w:val="center"/>
            <w:hideMark/>
          </w:tcPr>
          <w:p w14:paraId="2A30875F"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2013</w:t>
            </w:r>
          </w:p>
        </w:tc>
        <w:tc>
          <w:tcPr>
            <w:tcW w:w="509" w:type="pct"/>
            <w:tcBorders>
              <w:top w:val="nil"/>
              <w:left w:val="nil"/>
              <w:bottom w:val="single" w:sz="4" w:space="0" w:color="auto"/>
              <w:right w:val="single" w:sz="4" w:space="0" w:color="auto"/>
            </w:tcBorders>
            <w:shd w:val="clear" w:color="auto" w:fill="auto"/>
            <w:noWrap/>
            <w:vAlign w:val="center"/>
            <w:hideMark/>
          </w:tcPr>
          <w:p w14:paraId="22C61BE2"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2014</w:t>
            </w:r>
          </w:p>
        </w:tc>
        <w:tc>
          <w:tcPr>
            <w:tcW w:w="509" w:type="pct"/>
            <w:tcBorders>
              <w:top w:val="nil"/>
              <w:left w:val="nil"/>
              <w:bottom w:val="single" w:sz="4" w:space="0" w:color="auto"/>
              <w:right w:val="single" w:sz="4" w:space="0" w:color="auto"/>
            </w:tcBorders>
            <w:shd w:val="clear" w:color="auto" w:fill="auto"/>
            <w:noWrap/>
            <w:vAlign w:val="center"/>
            <w:hideMark/>
          </w:tcPr>
          <w:p w14:paraId="252874CF"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2015</w:t>
            </w:r>
          </w:p>
        </w:tc>
        <w:tc>
          <w:tcPr>
            <w:tcW w:w="508" w:type="pct"/>
            <w:tcBorders>
              <w:top w:val="nil"/>
              <w:left w:val="nil"/>
              <w:bottom w:val="single" w:sz="4" w:space="0" w:color="auto"/>
              <w:right w:val="single" w:sz="4" w:space="0" w:color="auto"/>
            </w:tcBorders>
            <w:shd w:val="clear" w:color="auto" w:fill="auto"/>
            <w:noWrap/>
            <w:vAlign w:val="center"/>
            <w:hideMark/>
          </w:tcPr>
          <w:p w14:paraId="1C15FC86"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2016</w:t>
            </w:r>
          </w:p>
        </w:tc>
        <w:tc>
          <w:tcPr>
            <w:tcW w:w="509" w:type="pct"/>
            <w:tcBorders>
              <w:top w:val="nil"/>
              <w:left w:val="nil"/>
              <w:bottom w:val="single" w:sz="4" w:space="0" w:color="auto"/>
              <w:right w:val="single" w:sz="4" w:space="0" w:color="auto"/>
            </w:tcBorders>
            <w:shd w:val="clear" w:color="auto" w:fill="auto"/>
            <w:noWrap/>
            <w:vAlign w:val="center"/>
            <w:hideMark/>
          </w:tcPr>
          <w:p w14:paraId="1285538F"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2017</w:t>
            </w:r>
          </w:p>
        </w:tc>
        <w:tc>
          <w:tcPr>
            <w:tcW w:w="505" w:type="pct"/>
            <w:tcBorders>
              <w:top w:val="nil"/>
              <w:left w:val="nil"/>
              <w:bottom w:val="single" w:sz="4" w:space="0" w:color="auto"/>
              <w:right w:val="single" w:sz="4" w:space="0" w:color="auto"/>
            </w:tcBorders>
            <w:shd w:val="clear" w:color="auto" w:fill="auto"/>
            <w:noWrap/>
            <w:vAlign w:val="center"/>
            <w:hideMark/>
          </w:tcPr>
          <w:p w14:paraId="1FE3553D" w14:textId="77777777" w:rsidR="00631B09" w:rsidRPr="00EE59C9" w:rsidRDefault="00631B09" w:rsidP="00EE3AB7">
            <w:pPr>
              <w:keepNext/>
              <w:spacing w:after="0" w:line="276" w:lineRule="auto"/>
              <w:jc w:val="center"/>
              <w:rPr>
                <w:rFonts w:ascii="StobiSans Regular" w:hAnsi="StobiSans Regular" w:cs="Times New Roman"/>
                <w:b/>
                <w:color w:val="000000"/>
                <w:sz w:val="20"/>
                <w:szCs w:val="20"/>
                <w:lang w:val="mk-MK"/>
              </w:rPr>
            </w:pPr>
            <w:r w:rsidRPr="00EE59C9">
              <w:rPr>
                <w:rFonts w:ascii="StobiSans Regular" w:hAnsi="StobiSans Regular" w:cs="Times New Roman"/>
                <w:b/>
                <w:color w:val="000000"/>
                <w:sz w:val="20"/>
                <w:szCs w:val="20"/>
                <w:lang w:val="mk-MK"/>
              </w:rPr>
              <w:t>2018</w:t>
            </w:r>
          </w:p>
        </w:tc>
      </w:tr>
      <w:tr w:rsidR="00631B09" w:rsidRPr="00EE59C9" w14:paraId="50509A0B"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7F1C9EC1"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Просечен принос кг./декар</w:t>
            </w:r>
          </w:p>
        </w:tc>
        <w:tc>
          <w:tcPr>
            <w:tcW w:w="509" w:type="pct"/>
            <w:tcBorders>
              <w:top w:val="nil"/>
              <w:left w:val="nil"/>
              <w:bottom w:val="single" w:sz="4" w:space="0" w:color="auto"/>
              <w:right w:val="single" w:sz="4" w:space="0" w:color="auto"/>
            </w:tcBorders>
            <w:shd w:val="clear" w:color="auto" w:fill="auto"/>
            <w:noWrap/>
            <w:vAlign w:val="center"/>
            <w:hideMark/>
          </w:tcPr>
          <w:p w14:paraId="08036068"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168,0</w:t>
            </w:r>
          </w:p>
        </w:tc>
        <w:tc>
          <w:tcPr>
            <w:tcW w:w="509" w:type="pct"/>
            <w:tcBorders>
              <w:top w:val="nil"/>
              <w:left w:val="nil"/>
              <w:bottom w:val="single" w:sz="4" w:space="0" w:color="auto"/>
              <w:right w:val="single" w:sz="4" w:space="0" w:color="auto"/>
            </w:tcBorders>
            <w:shd w:val="clear" w:color="auto" w:fill="auto"/>
            <w:noWrap/>
            <w:vAlign w:val="center"/>
            <w:hideMark/>
          </w:tcPr>
          <w:p w14:paraId="049626DD"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169,0</w:t>
            </w:r>
          </w:p>
        </w:tc>
        <w:tc>
          <w:tcPr>
            <w:tcW w:w="509" w:type="pct"/>
            <w:tcBorders>
              <w:top w:val="nil"/>
              <w:left w:val="nil"/>
              <w:bottom w:val="single" w:sz="4" w:space="0" w:color="auto"/>
              <w:right w:val="single" w:sz="4" w:space="0" w:color="auto"/>
            </w:tcBorders>
            <w:shd w:val="clear" w:color="auto" w:fill="auto"/>
            <w:noWrap/>
            <w:vAlign w:val="center"/>
            <w:hideMark/>
          </w:tcPr>
          <w:p w14:paraId="0F5D9ECA"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180,0</w:t>
            </w:r>
          </w:p>
        </w:tc>
        <w:tc>
          <w:tcPr>
            <w:tcW w:w="509" w:type="pct"/>
            <w:tcBorders>
              <w:top w:val="nil"/>
              <w:left w:val="nil"/>
              <w:bottom w:val="single" w:sz="4" w:space="0" w:color="auto"/>
              <w:right w:val="single" w:sz="4" w:space="0" w:color="auto"/>
            </w:tcBorders>
            <w:shd w:val="clear" w:color="auto" w:fill="auto"/>
            <w:noWrap/>
            <w:vAlign w:val="center"/>
            <w:hideMark/>
          </w:tcPr>
          <w:p w14:paraId="15A16F32"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177,0</w:t>
            </w:r>
          </w:p>
        </w:tc>
        <w:tc>
          <w:tcPr>
            <w:tcW w:w="509" w:type="pct"/>
            <w:tcBorders>
              <w:top w:val="nil"/>
              <w:left w:val="nil"/>
              <w:bottom w:val="single" w:sz="4" w:space="0" w:color="auto"/>
              <w:right w:val="single" w:sz="4" w:space="0" w:color="auto"/>
            </w:tcBorders>
            <w:shd w:val="clear" w:color="auto" w:fill="auto"/>
            <w:noWrap/>
            <w:vAlign w:val="center"/>
            <w:hideMark/>
          </w:tcPr>
          <w:p w14:paraId="6D339366"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169,0</w:t>
            </w:r>
          </w:p>
        </w:tc>
        <w:tc>
          <w:tcPr>
            <w:tcW w:w="508" w:type="pct"/>
            <w:tcBorders>
              <w:top w:val="nil"/>
              <w:left w:val="nil"/>
              <w:bottom w:val="single" w:sz="4" w:space="0" w:color="auto"/>
              <w:right w:val="single" w:sz="4" w:space="0" w:color="auto"/>
            </w:tcBorders>
            <w:shd w:val="clear" w:color="auto" w:fill="auto"/>
            <w:noWrap/>
            <w:vAlign w:val="center"/>
            <w:hideMark/>
          </w:tcPr>
          <w:p w14:paraId="6EAA9FC5"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180,0</w:t>
            </w:r>
          </w:p>
        </w:tc>
        <w:tc>
          <w:tcPr>
            <w:tcW w:w="509" w:type="pct"/>
            <w:tcBorders>
              <w:top w:val="nil"/>
              <w:left w:val="nil"/>
              <w:bottom w:val="single" w:sz="4" w:space="0" w:color="auto"/>
              <w:right w:val="single" w:sz="4" w:space="0" w:color="auto"/>
            </w:tcBorders>
            <w:shd w:val="clear" w:color="auto" w:fill="auto"/>
            <w:noWrap/>
            <w:vAlign w:val="center"/>
            <w:hideMark/>
          </w:tcPr>
          <w:p w14:paraId="22C0422D"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183,8</w:t>
            </w:r>
          </w:p>
        </w:tc>
        <w:tc>
          <w:tcPr>
            <w:tcW w:w="505" w:type="pct"/>
            <w:tcBorders>
              <w:top w:val="nil"/>
              <w:left w:val="nil"/>
              <w:bottom w:val="single" w:sz="4" w:space="0" w:color="auto"/>
              <w:right w:val="single" w:sz="4" w:space="0" w:color="auto"/>
            </w:tcBorders>
            <w:shd w:val="clear" w:color="auto" w:fill="auto"/>
            <w:noWrap/>
            <w:vAlign w:val="center"/>
            <w:hideMark/>
          </w:tcPr>
          <w:p w14:paraId="44B78AB2"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184,2</w:t>
            </w:r>
          </w:p>
        </w:tc>
      </w:tr>
      <w:tr w:rsidR="00631B09" w:rsidRPr="00EE59C9" w14:paraId="138CC090"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3F32677F"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Просечна цена по кг. (МКД)</w:t>
            </w:r>
          </w:p>
        </w:tc>
        <w:tc>
          <w:tcPr>
            <w:tcW w:w="509" w:type="pct"/>
            <w:tcBorders>
              <w:top w:val="nil"/>
              <w:left w:val="nil"/>
              <w:bottom w:val="single" w:sz="4" w:space="0" w:color="auto"/>
              <w:right w:val="single" w:sz="4" w:space="0" w:color="auto"/>
            </w:tcBorders>
            <w:shd w:val="clear" w:color="auto" w:fill="auto"/>
            <w:noWrap/>
            <w:vAlign w:val="center"/>
            <w:hideMark/>
          </w:tcPr>
          <w:p w14:paraId="0BB94244"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166,4</w:t>
            </w:r>
          </w:p>
        </w:tc>
        <w:tc>
          <w:tcPr>
            <w:tcW w:w="509" w:type="pct"/>
            <w:tcBorders>
              <w:top w:val="nil"/>
              <w:left w:val="nil"/>
              <w:bottom w:val="single" w:sz="4" w:space="0" w:color="auto"/>
              <w:right w:val="single" w:sz="4" w:space="0" w:color="auto"/>
            </w:tcBorders>
            <w:shd w:val="clear" w:color="auto" w:fill="auto"/>
            <w:noWrap/>
            <w:vAlign w:val="center"/>
            <w:hideMark/>
          </w:tcPr>
          <w:p w14:paraId="5D2FD6F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179,2</w:t>
            </w:r>
          </w:p>
        </w:tc>
        <w:tc>
          <w:tcPr>
            <w:tcW w:w="509" w:type="pct"/>
            <w:tcBorders>
              <w:top w:val="nil"/>
              <w:left w:val="nil"/>
              <w:bottom w:val="single" w:sz="4" w:space="0" w:color="auto"/>
              <w:right w:val="single" w:sz="4" w:space="0" w:color="auto"/>
            </w:tcBorders>
            <w:shd w:val="clear" w:color="auto" w:fill="auto"/>
            <w:noWrap/>
            <w:vAlign w:val="center"/>
            <w:hideMark/>
          </w:tcPr>
          <w:p w14:paraId="0F5768CD"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154,8</w:t>
            </w:r>
          </w:p>
        </w:tc>
        <w:tc>
          <w:tcPr>
            <w:tcW w:w="509" w:type="pct"/>
            <w:tcBorders>
              <w:top w:val="nil"/>
              <w:left w:val="nil"/>
              <w:bottom w:val="single" w:sz="4" w:space="0" w:color="auto"/>
              <w:right w:val="single" w:sz="4" w:space="0" w:color="auto"/>
            </w:tcBorders>
            <w:shd w:val="clear" w:color="auto" w:fill="auto"/>
            <w:noWrap/>
            <w:vAlign w:val="center"/>
            <w:hideMark/>
          </w:tcPr>
          <w:p w14:paraId="275C3F7D"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118,0</w:t>
            </w:r>
          </w:p>
        </w:tc>
        <w:tc>
          <w:tcPr>
            <w:tcW w:w="509" w:type="pct"/>
            <w:tcBorders>
              <w:top w:val="nil"/>
              <w:left w:val="nil"/>
              <w:bottom w:val="single" w:sz="4" w:space="0" w:color="auto"/>
              <w:right w:val="single" w:sz="4" w:space="0" w:color="auto"/>
            </w:tcBorders>
            <w:shd w:val="clear" w:color="auto" w:fill="auto"/>
            <w:noWrap/>
            <w:vAlign w:val="center"/>
            <w:hideMark/>
          </w:tcPr>
          <w:p w14:paraId="18FC6F09"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184,0</w:t>
            </w:r>
          </w:p>
        </w:tc>
        <w:tc>
          <w:tcPr>
            <w:tcW w:w="508" w:type="pct"/>
            <w:tcBorders>
              <w:top w:val="nil"/>
              <w:left w:val="nil"/>
              <w:bottom w:val="single" w:sz="4" w:space="0" w:color="auto"/>
              <w:right w:val="single" w:sz="4" w:space="0" w:color="auto"/>
            </w:tcBorders>
            <w:shd w:val="clear" w:color="auto" w:fill="auto"/>
            <w:noWrap/>
            <w:vAlign w:val="center"/>
            <w:hideMark/>
          </w:tcPr>
          <w:p w14:paraId="273C70D5"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197,9</w:t>
            </w:r>
          </w:p>
        </w:tc>
        <w:tc>
          <w:tcPr>
            <w:tcW w:w="509" w:type="pct"/>
            <w:tcBorders>
              <w:top w:val="nil"/>
              <w:left w:val="nil"/>
              <w:bottom w:val="single" w:sz="4" w:space="0" w:color="auto"/>
              <w:right w:val="single" w:sz="4" w:space="0" w:color="auto"/>
            </w:tcBorders>
            <w:shd w:val="clear" w:color="auto" w:fill="auto"/>
            <w:noWrap/>
            <w:vAlign w:val="center"/>
            <w:hideMark/>
          </w:tcPr>
          <w:p w14:paraId="54C15692"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215,6</w:t>
            </w:r>
          </w:p>
        </w:tc>
        <w:tc>
          <w:tcPr>
            <w:tcW w:w="505" w:type="pct"/>
            <w:tcBorders>
              <w:top w:val="nil"/>
              <w:left w:val="nil"/>
              <w:bottom w:val="single" w:sz="4" w:space="0" w:color="auto"/>
              <w:right w:val="single" w:sz="4" w:space="0" w:color="auto"/>
            </w:tcBorders>
            <w:shd w:val="clear" w:color="auto" w:fill="auto"/>
            <w:noWrap/>
            <w:vAlign w:val="center"/>
            <w:hideMark/>
          </w:tcPr>
          <w:p w14:paraId="18230BEA"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214,0</w:t>
            </w:r>
          </w:p>
        </w:tc>
      </w:tr>
      <w:tr w:rsidR="00631B09" w:rsidRPr="00EE59C9" w14:paraId="3BBB9D75"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19C422C4"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Приход по декар</w:t>
            </w:r>
          </w:p>
        </w:tc>
        <w:tc>
          <w:tcPr>
            <w:tcW w:w="509" w:type="pct"/>
            <w:tcBorders>
              <w:top w:val="nil"/>
              <w:left w:val="nil"/>
              <w:bottom w:val="single" w:sz="4" w:space="0" w:color="auto"/>
              <w:right w:val="single" w:sz="4" w:space="0" w:color="auto"/>
            </w:tcBorders>
            <w:shd w:val="clear" w:color="auto" w:fill="auto"/>
            <w:noWrap/>
            <w:vAlign w:val="center"/>
            <w:hideMark/>
          </w:tcPr>
          <w:p w14:paraId="14767380"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27</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955,2</w:t>
            </w:r>
          </w:p>
        </w:tc>
        <w:tc>
          <w:tcPr>
            <w:tcW w:w="509" w:type="pct"/>
            <w:tcBorders>
              <w:top w:val="nil"/>
              <w:left w:val="nil"/>
              <w:bottom w:val="single" w:sz="4" w:space="0" w:color="auto"/>
              <w:right w:val="single" w:sz="4" w:space="0" w:color="auto"/>
            </w:tcBorders>
            <w:shd w:val="clear" w:color="auto" w:fill="auto"/>
            <w:noWrap/>
            <w:vAlign w:val="center"/>
            <w:hideMark/>
          </w:tcPr>
          <w:p w14:paraId="1F39B51E"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30</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284,8</w:t>
            </w:r>
          </w:p>
        </w:tc>
        <w:tc>
          <w:tcPr>
            <w:tcW w:w="509" w:type="pct"/>
            <w:tcBorders>
              <w:top w:val="nil"/>
              <w:left w:val="nil"/>
              <w:bottom w:val="single" w:sz="4" w:space="0" w:color="auto"/>
              <w:right w:val="single" w:sz="4" w:space="0" w:color="auto"/>
            </w:tcBorders>
            <w:shd w:val="clear" w:color="auto" w:fill="auto"/>
            <w:noWrap/>
            <w:vAlign w:val="center"/>
            <w:hideMark/>
          </w:tcPr>
          <w:p w14:paraId="03E5FB8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27</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864,0</w:t>
            </w:r>
          </w:p>
        </w:tc>
        <w:tc>
          <w:tcPr>
            <w:tcW w:w="509" w:type="pct"/>
            <w:tcBorders>
              <w:top w:val="nil"/>
              <w:left w:val="nil"/>
              <w:bottom w:val="single" w:sz="4" w:space="0" w:color="auto"/>
              <w:right w:val="single" w:sz="4" w:space="0" w:color="auto"/>
            </w:tcBorders>
            <w:shd w:val="clear" w:color="auto" w:fill="auto"/>
            <w:noWrap/>
            <w:vAlign w:val="center"/>
            <w:hideMark/>
          </w:tcPr>
          <w:p w14:paraId="28EFCD74"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886,0</w:t>
            </w:r>
          </w:p>
        </w:tc>
        <w:tc>
          <w:tcPr>
            <w:tcW w:w="509" w:type="pct"/>
            <w:tcBorders>
              <w:top w:val="nil"/>
              <w:left w:val="nil"/>
              <w:bottom w:val="single" w:sz="4" w:space="0" w:color="auto"/>
              <w:right w:val="single" w:sz="4" w:space="0" w:color="auto"/>
            </w:tcBorders>
            <w:shd w:val="clear" w:color="auto" w:fill="auto"/>
            <w:noWrap/>
            <w:vAlign w:val="center"/>
            <w:hideMark/>
          </w:tcPr>
          <w:p w14:paraId="12A99956"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096,0</w:t>
            </w:r>
          </w:p>
        </w:tc>
        <w:tc>
          <w:tcPr>
            <w:tcW w:w="508" w:type="pct"/>
            <w:tcBorders>
              <w:top w:val="nil"/>
              <w:left w:val="nil"/>
              <w:bottom w:val="single" w:sz="4" w:space="0" w:color="auto"/>
              <w:right w:val="single" w:sz="4" w:space="0" w:color="auto"/>
            </w:tcBorders>
            <w:shd w:val="clear" w:color="auto" w:fill="auto"/>
            <w:noWrap/>
            <w:vAlign w:val="center"/>
            <w:hideMark/>
          </w:tcPr>
          <w:p w14:paraId="0F6C2294"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35</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613,0</w:t>
            </w:r>
          </w:p>
        </w:tc>
        <w:tc>
          <w:tcPr>
            <w:tcW w:w="509" w:type="pct"/>
            <w:tcBorders>
              <w:top w:val="nil"/>
              <w:left w:val="nil"/>
              <w:bottom w:val="single" w:sz="4" w:space="0" w:color="auto"/>
              <w:right w:val="single" w:sz="4" w:space="0" w:color="auto"/>
            </w:tcBorders>
            <w:shd w:val="clear" w:color="auto" w:fill="auto"/>
            <w:noWrap/>
            <w:vAlign w:val="center"/>
            <w:hideMark/>
          </w:tcPr>
          <w:p w14:paraId="4277534B"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39</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627,3</w:t>
            </w:r>
          </w:p>
        </w:tc>
        <w:tc>
          <w:tcPr>
            <w:tcW w:w="505" w:type="pct"/>
            <w:tcBorders>
              <w:top w:val="nil"/>
              <w:left w:val="nil"/>
              <w:bottom w:val="single" w:sz="4" w:space="0" w:color="auto"/>
              <w:right w:val="single" w:sz="4" w:space="0" w:color="auto"/>
            </w:tcBorders>
            <w:shd w:val="clear" w:color="auto" w:fill="auto"/>
            <w:noWrap/>
            <w:vAlign w:val="center"/>
            <w:hideMark/>
          </w:tcPr>
          <w:p w14:paraId="76C341AE"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39</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418,8</w:t>
            </w:r>
          </w:p>
        </w:tc>
      </w:tr>
      <w:tr w:rsidR="00631B09" w:rsidRPr="00EE59C9" w14:paraId="669E2323"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2794650D"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Вкупни трошоци во расадо- производство</w:t>
            </w:r>
          </w:p>
        </w:tc>
        <w:tc>
          <w:tcPr>
            <w:tcW w:w="509" w:type="pct"/>
            <w:tcBorders>
              <w:top w:val="nil"/>
              <w:left w:val="nil"/>
              <w:bottom w:val="single" w:sz="4" w:space="0" w:color="auto"/>
              <w:right w:val="single" w:sz="4" w:space="0" w:color="auto"/>
            </w:tcBorders>
            <w:shd w:val="clear" w:color="auto" w:fill="auto"/>
            <w:noWrap/>
            <w:vAlign w:val="center"/>
            <w:hideMark/>
          </w:tcPr>
          <w:p w14:paraId="02F56B82"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122,8</w:t>
            </w:r>
          </w:p>
        </w:tc>
        <w:tc>
          <w:tcPr>
            <w:tcW w:w="509" w:type="pct"/>
            <w:tcBorders>
              <w:top w:val="nil"/>
              <w:left w:val="nil"/>
              <w:bottom w:val="single" w:sz="4" w:space="0" w:color="auto"/>
              <w:right w:val="single" w:sz="4" w:space="0" w:color="auto"/>
            </w:tcBorders>
            <w:shd w:val="clear" w:color="auto" w:fill="auto"/>
            <w:noWrap/>
            <w:vAlign w:val="center"/>
            <w:hideMark/>
          </w:tcPr>
          <w:p w14:paraId="1C2A0E28"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118,1</w:t>
            </w:r>
          </w:p>
        </w:tc>
        <w:tc>
          <w:tcPr>
            <w:tcW w:w="509" w:type="pct"/>
            <w:tcBorders>
              <w:top w:val="nil"/>
              <w:left w:val="nil"/>
              <w:bottom w:val="single" w:sz="4" w:space="0" w:color="auto"/>
              <w:right w:val="single" w:sz="4" w:space="0" w:color="auto"/>
            </w:tcBorders>
            <w:shd w:val="clear" w:color="auto" w:fill="auto"/>
            <w:noWrap/>
            <w:vAlign w:val="center"/>
            <w:hideMark/>
          </w:tcPr>
          <w:p w14:paraId="146DC34B"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241,1</w:t>
            </w:r>
          </w:p>
        </w:tc>
        <w:tc>
          <w:tcPr>
            <w:tcW w:w="509" w:type="pct"/>
            <w:tcBorders>
              <w:top w:val="nil"/>
              <w:left w:val="nil"/>
              <w:bottom w:val="single" w:sz="4" w:space="0" w:color="auto"/>
              <w:right w:val="single" w:sz="4" w:space="0" w:color="auto"/>
            </w:tcBorders>
            <w:shd w:val="clear" w:color="auto" w:fill="auto"/>
            <w:noWrap/>
            <w:vAlign w:val="center"/>
            <w:hideMark/>
          </w:tcPr>
          <w:p w14:paraId="51E9C58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164,0</w:t>
            </w:r>
          </w:p>
        </w:tc>
        <w:tc>
          <w:tcPr>
            <w:tcW w:w="509" w:type="pct"/>
            <w:tcBorders>
              <w:top w:val="nil"/>
              <w:left w:val="nil"/>
              <w:bottom w:val="single" w:sz="4" w:space="0" w:color="auto"/>
              <w:right w:val="single" w:sz="4" w:space="0" w:color="auto"/>
            </w:tcBorders>
            <w:shd w:val="clear" w:color="auto" w:fill="auto"/>
            <w:noWrap/>
            <w:vAlign w:val="center"/>
            <w:hideMark/>
          </w:tcPr>
          <w:p w14:paraId="104C79A2"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058,0</w:t>
            </w:r>
          </w:p>
        </w:tc>
        <w:tc>
          <w:tcPr>
            <w:tcW w:w="508" w:type="pct"/>
            <w:tcBorders>
              <w:top w:val="nil"/>
              <w:left w:val="nil"/>
              <w:bottom w:val="single" w:sz="4" w:space="0" w:color="auto"/>
              <w:right w:val="single" w:sz="4" w:space="0" w:color="auto"/>
            </w:tcBorders>
            <w:shd w:val="clear" w:color="auto" w:fill="auto"/>
            <w:noWrap/>
            <w:vAlign w:val="center"/>
            <w:hideMark/>
          </w:tcPr>
          <w:p w14:paraId="60E2F34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160,0</w:t>
            </w:r>
          </w:p>
        </w:tc>
        <w:tc>
          <w:tcPr>
            <w:tcW w:w="509" w:type="pct"/>
            <w:tcBorders>
              <w:top w:val="nil"/>
              <w:left w:val="nil"/>
              <w:bottom w:val="single" w:sz="4" w:space="0" w:color="auto"/>
              <w:right w:val="single" w:sz="4" w:space="0" w:color="auto"/>
            </w:tcBorders>
            <w:shd w:val="clear" w:color="auto" w:fill="auto"/>
            <w:noWrap/>
            <w:vAlign w:val="center"/>
            <w:hideMark/>
          </w:tcPr>
          <w:p w14:paraId="7D9C9454"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255,0</w:t>
            </w:r>
          </w:p>
        </w:tc>
        <w:tc>
          <w:tcPr>
            <w:tcW w:w="505" w:type="pct"/>
            <w:tcBorders>
              <w:top w:val="nil"/>
              <w:left w:val="nil"/>
              <w:bottom w:val="single" w:sz="4" w:space="0" w:color="auto"/>
              <w:right w:val="single" w:sz="4" w:space="0" w:color="auto"/>
            </w:tcBorders>
            <w:shd w:val="clear" w:color="auto" w:fill="auto"/>
            <w:noWrap/>
            <w:vAlign w:val="center"/>
            <w:hideMark/>
          </w:tcPr>
          <w:p w14:paraId="7AF36607"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764,0</w:t>
            </w:r>
          </w:p>
        </w:tc>
      </w:tr>
      <w:tr w:rsidR="00631B09" w:rsidRPr="00EE59C9" w14:paraId="3B9A4D57"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5BB6D4A6"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Вкупни трошоци (нивски период)</w:t>
            </w:r>
          </w:p>
        </w:tc>
        <w:tc>
          <w:tcPr>
            <w:tcW w:w="509" w:type="pct"/>
            <w:tcBorders>
              <w:top w:val="nil"/>
              <w:left w:val="nil"/>
              <w:bottom w:val="single" w:sz="4" w:space="0" w:color="auto"/>
              <w:right w:val="single" w:sz="4" w:space="0" w:color="auto"/>
            </w:tcBorders>
            <w:shd w:val="clear" w:color="auto" w:fill="auto"/>
            <w:noWrap/>
            <w:vAlign w:val="center"/>
            <w:hideMark/>
          </w:tcPr>
          <w:p w14:paraId="1008C378"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22</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804,0</w:t>
            </w:r>
          </w:p>
        </w:tc>
        <w:tc>
          <w:tcPr>
            <w:tcW w:w="509" w:type="pct"/>
            <w:tcBorders>
              <w:top w:val="nil"/>
              <w:left w:val="nil"/>
              <w:bottom w:val="single" w:sz="4" w:space="0" w:color="auto"/>
              <w:right w:val="single" w:sz="4" w:space="0" w:color="auto"/>
            </w:tcBorders>
            <w:shd w:val="clear" w:color="auto" w:fill="auto"/>
            <w:noWrap/>
            <w:vAlign w:val="center"/>
            <w:hideMark/>
          </w:tcPr>
          <w:p w14:paraId="3B3F79EF"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577,0</w:t>
            </w:r>
          </w:p>
        </w:tc>
        <w:tc>
          <w:tcPr>
            <w:tcW w:w="509" w:type="pct"/>
            <w:tcBorders>
              <w:top w:val="nil"/>
              <w:left w:val="nil"/>
              <w:bottom w:val="single" w:sz="4" w:space="0" w:color="auto"/>
              <w:right w:val="single" w:sz="4" w:space="0" w:color="auto"/>
            </w:tcBorders>
            <w:shd w:val="clear" w:color="auto" w:fill="auto"/>
            <w:noWrap/>
            <w:vAlign w:val="center"/>
            <w:hideMark/>
          </w:tcPr>
          <w:p w14:paraId="0D35872A"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755,0</w:t>
            </w:r>
          </w:p>
        </w:tc>
        <w:tc>
          <w:tcPr>
            <w:tcW w:w="509" w:type="pct"/>
            <w:tcBorders>
              <w:top w:val="nil"/>
              <w:left w:val="nil"/>
              <w:bottom w:val="single" w:sz="4" w:space="0" w:color="auto"/>
              <w:right w:val="single" w:sz="4" w:space="0" w:color="auto"/>
            </w:tcBorders>
            <w:shd w:val="clear" w:color="auto" w:fill="auto"/>
            <w:noWrap/>
            <w:vAlign w:val="center"/>
            <w:hideMark/>
          </w:tcPr>
          <w:p w14:paraId="598F18B8"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012,0</w:t>
            </w:r>
          </w:p>
        </w:tc>
        <w:tc>
          <w:tcPr>
            <w:tcW w:w="509" w:type="pct"/>
            <w:tcBorders>
              <w:top w:val="nil"/>
              <w:left w:val="nil"/>
              <w:bottom w:val="single" w:sz="4" w:space="0" w:color="auto"/>
              <w:right w:val="single" w:sz="4" w:space="0" w:color="auto"/>
            </w:tcBorders>
            <w:shd w:val="clear" w:color="auto" w:fill="auto"/>
            <w:noWrap/>
            <w:vAlign w:val="center"/>
            <w:hideMark/>
          </w:tcPr>
          <w:p w14:paraId="61B4291A"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018,0</w:t>
            </w:r>
          </w:p>
        </w:tc>
        <w:tc>
          <w:tcPr>
            <w:tcW w:w="508" w:type="pct"/>
            <w:tcBorders>
              <w:top w:val="nil"/>
              <w:left w:val="nil"/>
              <w:bottom w:val="single" w:sz="4" w:space="0" w:color="auto"/>
              <w:right w:val="single" w:sz="4" w:space="0" w:color="auto"/>
            </w:tcBorders>
            <w:shd w:val="clear" w:color="auto" w:fill="auto"/>
            <w:noWrap/>
            <w:vAlign w:val="center"/>
            <w:hideMark/>
          </w:tcPr>
          <w:p w14:paraId="5799B79D"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25</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350,0</w:t>
            </w:r>
          </w:p>
        </w:tc>
        <w:tc>
          <w:tcPr>
            <w:tcW w:w="509" w:type="pct"/>
            <w:tcBorders>
              <w:top w:val="nil"/>
              <w:left w:val="nil"/>
              <w:bottom w:val="single" w:sz="4" w:space="0" w:color="auto"/>
              <w:right w:val="single" w:sz="4" w:space="0" w:color="auto"/>
            </w:tcBorders>
            <w:shd w:val="clear" w:color="auto" w:fill="auto"/>
            <w:noWrap/>
            <w:vAlign w:val="center"/>
            <w:hideMark/>
          </w:tcPr>
          <w:p w14:paraId="3F25F4D3"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25</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550,0</w:t>
            </w:r>
          </w:p>
        </w:tc>
        <w:tc>
          <w:tcPr>
            <w:tcW w:w="505" w:type="pct"/>
            <w:tcBorders>
              <w:top w:val="nil"/>
              <w:left w:val="nil"/>
              <w:bottom w:val="single" w:sz="4" w:space="0" w:color="auto"/>
              <w:right w:val="single" w:sz="4" w:space="0" w:color="auto"/>
            </w:tcBorders>
            <w:shd w:val="clear" w:color="auto" w:fill="auto"/>
            <w:noWrap/>
            <w:vAlign w:val="center"/>
            <w:hideMark/>
          </w:tcPr>
          <w:p w14:paraId="2E2E26F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27</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416,0</w:t>
            </w:r>
          </w:p>
        </w:tc>
      </w:tr>
      <w:tr w:rsidR="00631B09" w:rsidRPr="00EE59C9" w14:paraId="0B9852E0"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2995DA80"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Вкупни трошоци</w:t>
            </w:r>
          </w:p>
        </w:tc>
        <w:tc>
          <w:tcPr>
            <w:tcW w:w="509" w:type="pct"/>
            <w:tcBorders>
              <w:top w:val="nil"/>
              <w:left w:val="nil"/>
              <w:bottom w:val="single" w:sz="4" w:space="0" w:color="auto"/>
              <w:right w:val="single" w:sz="4" w:space="0" w:color="auto"/>
            </w:tcBorders>
            <w:shd w:val="clear" w:color="auto" w:fill="auto"/>
            <w:noWrap/>
            <w:vAlign w:val="center"/>
            <w:hideMark/>
          </w:tcPr>
          <w:p w14:paraId="74EC1672"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25</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926,8</w:t>
            </w:r>
          </w:p>
        </w:tc>
        <w:tc>
          <w:tcPr>
            <w:tcW w:w="509" w:type="pct"/>
            <w:tcBorders>
              <w:top w:val="nil"/>
              <w:left w:val="nil"/>
              <w:bottom w:val="single" w:sz="4" w:space="0" w:color="auto"/>
              <w:right w:val="single" w:sz="4" w:space="0" w:color="auto"/>
            </w:tcBorders>
            <w:shd w:val="clear" w:color="auto" w:fill="auto"/>
            <w:noWrap/>
            <w:vAlign w:val="center"/>
            <w:hideMark/>
          </w:tcPr>
          <w:p w14:paraId="20260B3A"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24</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695,1</w:t>
            </w:r>
          </w:p>
        </w:tc>
        <w:tc>
          <w:tcPr>
            <w:tcW w:w="509" w:type="pct"/>
            <w:tcBorders>
              <w:top w:val="nil"/>
              <w:left w:val="nil"/>
              <w:bottom w:val="single" w:sz="4" w:space="0" w:color="auto"/>
              <w:right w:val="single" w:sz="4" w:space="0" w:color="auto"/>
            </w:tcBorders>
            <w:shd w:val="clear" w:color="auto" w:fill="auto"/>
            <w:noWrap/>
            <w:vAlign w:val="center"/>
            <w:hideMark/>
          </w:tcPr>
          <w:p w14:paraId="6E8974A1"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24</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996,1</w:t>
            </w:r>
          </w:p>
        </w:tc>
        <w:tc>
          <w:tcPr>
            <w:tcW w:w="509" w:type="pct"/>
            <w:tcBorders>
              <w:top w:val="nil"/>
              <w:left w:val="nil"/>
              <w:bottom w:val="single" w:sz="4" w:space="0" w:color="auto"/>
              <w:right w:val="single" w:sz="4" w:space="0" w:color="auto"/>
            </w:tcBorders>
            <w:shd w:val="clear" w:color="auto" w:fill="auto"/>
            <w:noWrap/>
            <w:vAlign w:val="center"/>
            <w:hideMark/>
          </w:tcPr>
          <w:p w14:paraId="2A4C260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24</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176,0</w:t>
            </w:r>
          </w:p>
        </w:tc>
        <w:tc>
          <w:tcPr>
            <w:tcW w:w="509" w:type="pct"/>
            <w:tcBorders>
              <w:top w:val="nil"/>
              <w:left w:val="nil"/>
              <w:bottom w:val="single" w:sz="4" w:space="0" w:color="auto"/>
              <w:right w:val="single" w:sz="4" w:space="0" w:color="auto"/>
            </w:tcBorders>
            <w:shd w:val="clear" w:color="auto" w:fill="auto"/>
            <w:noWrap/>
            <w:vAlign w:val="center"/>
            <w:hideMark/>
          </w:tcPr>
          <w:p w14:paraId="465C6104"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26</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076,0</w:t>
            </w:r>
          </w:p>
        </w:tc>
        <w:tc>
          <w:tcPr>
            <w:tcW w:w="508" w:type="pct"/>
            <w:tcBorders>
              <w:top w:val="nil"/>
              <w:left w:val="nil"/>
              <w:bottom w:val="single" w:sz="4" w:space="0" w:color="auto"/>
              <w:right w:val="single" w:sz="4" w:space="0" w:color="auto"/>
            </w:tcBorders>
            <w:shd w:val="clear" w:color="auto" w:fill="auto"/>
            <w:noWrap/>
            <w:vAlign w:val="center"/>
            <w:hideMark/>
          </w:tcPr>
          <w:p w14:paraId="6102BB4E"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28</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510,0</w:t>
            </w:r>
          </w:p>
        </w:tc>
        <w:tc>
          <w:tcPr>
            <w:tcW w:w="509" w:type="pct"/>
            <w:tcBorders>
              <w:top w:val="nil"/>
              <w:left w:val="nil"/>
              <w:bottom w:val="single" w:sz="4" w:space="0" w:color="auto"/>
              <w:right w:val="single" w:sz="4" w:space="0" w:color="auto"/>
            </w:tcBorders>
            <w:shd w:val="clear" w:color="auto" w:fill="auto"/>
            <w:noWrap/>
            <w:vAlign w:val="center"/>
            <w:hideMark/>
          </w:tcPr>
          <w:p w14:paraId="40D88BE8"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r w:rsidR="008076BD" w:rsidRPr="00EE59C9">
              <w:rPr>
                <w:rFonts w:ascii="StobiSans Regular" w:hAnsi="StobiSans Regular" w:cs="Times New Roman"/>
                <w:bCs/>
                <w:color w:val="000000"/>
                <w:sz w:val="20"/>
                <w:szCs w:val="20"/>
                <w:lang w:val="mk-MK"/>
              </w:rPr>
              <w:t>8,</w:t>
            </w:r>
            <w:r w:rsidRPr="00EE59C9">
              <w:rPr>
                <w:rFonts w:ascii="StobiSans Regular" w:hAnsi="StobiSans Regular" w:cs="Times New Roman"/>
                <w:bCs/>
                <w:color w:val="000000"/>
                <w:sz w:val="20"/>
                <w:szCs w:val="20"/>
                <w:lang w:val="mk-MK"/>
              </w:rPr>
              <w:t>805,0</w:t>
            </w:r>
          </w:p>
        </w:tc>
        <w:tc>
          <w:tcPr>
            <w:tcW w:w="505" w:type="pct"/>
            <w:tcBorders>
              <w:top w:val="nil"/>
              <w:left w:val="nil"/>
              <w:bottom w:val="single" w:sz="4" w:space="0" w:color="auto"/>
              <w:right w:val="single" w:sz="4" w:space="0" w:color="auto"/>
            </w:tcBorders>
            <w:shd w:val="clear" w:color="auto" w:fill="auto"/>
            <w:noWrap/>
            <w:vAlign w:val="center"/>
            <w:hideMark/>
          </w:tcPr>
          <w:p w14:paraId="4E7C24B0"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31</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180,0</w:t>
            </w:r>
          </w:p>
        </w:tc>
      </w:tr>
      <w:tr w:rsidR="00631B09" w:rsidRPr="00EE59C9" w14:paraId="0899D2CF"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6DB0142B"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Трошоци по кг.</w:t>
            </w:r>
          </w:p>
        </w:tc>
        <w:tc>
          <w:tcPr>
            <w:tcW w:w="509" w:type="pct"/>
            <w:tcBorders>
              <w:top w:val="nil"/>
              <w:left w:val="nil"/>
              <w:bottom w:val="single" w:sz="4" w:space="0" w:color="auto"/>
              <w:right w:val="single" w:sz="4" w:space="0" w:color="auto"/>
            </w:tcBorders>
            <w:shd w:val="clear" w:color="auto" w:fill="auto"/>
            <w:noWrap/>
            <w:vAlign w:val="center"/>
            <w:hideMark/>
          </w:tcPr>
          <w:p w14:paraId="1702A9B0"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154,3</w:t>
            </w:r>
          </w:p>
        </w:tc>
        <w:tc>
          <w:tcPr>
            <w:tcW w:w="509" w:type="pct"/>
            <w:tcBorders>
              <w:top w:val="nil"/>
              <w:left w:val="nil"/>
              <w:bottom w:val="single" w:sz="4" w:space="0" w:color="auto"/>
              <w:right w:val="single" w:sz="4" w:space="0" w:color="auto"/>
            </w:tcBorders>
            <w:shd w:val="clear" w:color="auto" w:fill="auto"/>
            <w:noWrap/>
            <w:vAlign w:val="center"/>
            <w:hideMark/>
          </w:tcPr>
          <w:p w14:paraId="5C348659"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146,1</w:t>
            </w:r>
          </w:p>
        </w:tc>
        <w:tc>
          <w:tcPr>
            <w:tcW w:w="509" w:type="pct"/>
            <w:tcBorders>
              <w:top w:val="nil"/>
              <w:left w:val="nil"/>
              <w:bottom w:val="single" w:sz="4" w:space="0" w:color="auto"/>
              <w:right w:val="single" w:sz="4" w:space="0" w:color="auto"/>
            </w:tcBorders>
            <w:shd w:val="clear" w:color="auto" w:fill="auto"/>
            <w:noWrap/>
            <w:vAlign w:val="center"/>
            <w:hideMark/>
          </w:tcPr>
          <w:p w14:paraId="6612F41F"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138,9</w:t>
            </w:r>
          </w:p>
        </w:tc>
        <w:tc>
          <w:tcPr>
            <w:tcW w:w="509" w:type="pct"/>
            <w:tcBorders>
              <w:top w:val="nil"/>
              <w:left w:val="nil"/>
              <w:bottom w:val="single" w:sz="4" w:space="0" w:color="auto"/>
              <w:right w:val="single" w:sz="4" w:space="0" w:color="auto"/>
            </w:tcBorders>
            <w:shd w:val="clear" w:color="auto" w:fill="auto"/>
            <w:noWrap/>
            <w:vAlign w:val="center"/>
            <w:hideMark/>
          </w:tcPr>
          <w:p w14:paraId="002C49C5"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136,6</w:t>
            </w:r>
          </w:p>
        </w:tc>
        <w:tc>
          <w:tcPr>
            <w:tcW w:w="509" w:type="pct"/>
            <w:tcBorders>
              <w:top w:val="nil"/>
              <w:left w:val="nil"/>
              <w:bottom w:val="single" w:sz="4" w:space="0" w:color="auto"/>
              <w:right w:val="single" w:sz="4" w:space="0" w:color="auto"/>
            </w:tcBorders>
            <w:shd w:val="clear" w:color="auto" w:fill="auto"/>
            <w:noWrap/>
            <w:vAlign w:val="center"/>
            <w:hideMark/>
          </w:tcPr>
          <w:p w14:paraId="3E16AB63"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154,3</w:t>
            </w:r>
          </w:p>
        </w:tc>
        <w:tc>
          <w:tcPr>
            <w:tcW w:w="508" w:type="pct"/>
            <w:tcBorders>
              <w:top w:val="nil"/>
              <w:left w:val="nil"/>
              <w:bottom w:val="single" w:sz="4" w:space="0" w:color="auto"/>
              <w:right w:val="single" w:sz="4" w:space="0" w:color="auto"/>
            </w:tcBorders>
            <w:shd w:val="clear" w:color="auto" w:fill="auto"/>
            <w:noWrap/>
            <w:vAlign w:val="center"/>
            <w:hideMark/>
          </w:tcPr>
          <w:p w14:paraId="06B9BDE0"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158,4</w:t>
            </w:r>
          </w:p>
        </w:tc>
        <w:tc>
          <w:tcPr>
            <w:tcW w:w="509" w:type="pct"/>
            <w:tcBorders>
              <w:top w:val="nil"/>
              <w:left w:val="nil"/>
              <w:bottom w:val="single" w:sz="4" w:space="0" w:color="auto"/>
              <w:right w:val="single" w:sz="4" w:space="0" w:color="auto"/>
            </w:tcBorders>
            <w:shd w:val="clear" w:color="auto" w:fill="auto"/>
            <w:noWrap/>
            <w:vAlign w:val="center"/>
            <w:hideMark/>
          </w:tcPr>
          <w:p w14:paraId="1EB5F220"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156,7</w:t>
            </w:r>
          </w:p>
        </w:tc>
        <w:tc>
          <w:tcPr>
            <w:tcW w:w="505" w:type="pct"/>
            <w:tcBorders>
              <w:top w:val="nil"/>
              <w:left w:val="nil"/>
              <w:bottom w:val="single" w:sz="4" w:space="0" w:color="auto"/>
              <w:right w:val="single" w:sz="4" w:space="0" w:color="auto"/>
            </w:tcBorders>
            <w:shd w:val="clear" w:color="auto" w:fill="auto"/>
            <w:noWrap/>
            <w:vAlign w:val="center"/>
            <w:hideMark/>
          </w:tcPr>
          <w:p w14:paraId="45166E7F"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169,3</w:t>
            </w:r>
          </w:p>
        </w:tc>
      </w:tr>
      <w:tr w:rsidR="00631B09" w:rsidRPr="00EE59C9" w14:paraId="486CF142"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10390C6B"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Добивка по декар</w:t>
            </w:r>
          </w:p>
        </w:tc>
        <w:tc>
          <w:tcPr>
            <w:tcW w:w="509" w:type="pct"/>
            <w:tcBorders>
              <w:top w:val="nil"/>
              <w:left w:val="nil"/>
              <w:bottom w:val="single" w:sz="4" w:space="0" w:color="auto"/>
              <w:right w:val="single" w:sz="4" w:space="0" w:color="auto"/>
            </w:tcBorders>
            <w:shd w:val="clear" w:color="auto" w:fill="auto"/>
            <w:noWrap/>
            <w:vAlign w:val="center"/>
            <w:hideMark/>
          </w:tcPr>
          <w:p w14:paraId="779E27B4"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028,4</w:t>
            </w:r>
          </w:p>
        </w:tc>
        <w:tc>
          <w:tcPr>
            <w:tcW w:w="509" w:type="pct"/>
            <w:tcBorders>
              <w:top w:val="nil"/>
              <w:left w:val="nil"/>
              <w:bottom w:val="single" w:sz="4" w:space="0" w:color="auto"/>
              <w:right w:val="single" w:sz="4" w:space="0" w:color="auto"/>
            </w:tcBorders>
            <w:shd w:val="clear" w:color="auto" w:fill="auto"/>
            <w:noWrap/>
            <w:vAlign w:val="center"/>
            <w:hideMark/>
          </w:tcPr>
          <w:p w14:paraId="0966257F"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589,7</w:t>
            </w:r>
          </w:p>
        </w:tc>
        <w:tc>
          <w:tcPr>
            <w:tcW w:w="509" w:type="pct"/>
            <w:tcBorders>
              <w:top w:val="nil"/>
              <w:left w:val="nil"/>
              <w:bottom w:val="single" w:sz="4" w:space="0" w:color="auto"/>
              <w:right w:val="single" w:sz="4" w:space="0" w:color="auto"/>
            </w:tcBorders>
            <w:shd w:val="clear" w:color="auto" w:fill="auto"/>
            <w:noWrap/>
            <w:vAlign w:val="center"/>
            <w:hideMark/>
          </w:tcPr>
          <w:p w14:paraId="2EB92B6A"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867,9</w:t>
            </w:r>
          </w:p>
        </w:tc>
        <w:tc>
          <w:tcPr>
            <w:tcW w:w="509" w:type="pct"/>
            <w:tcBorders>
              <w:top w:val="nil"/>
              <w:left w:val="nil"/>
              <w:bottom w:val="single" w:sz="4" w:space="0" w:color="auto"/>
              <w:right w:val="single" w:sz="4" w:space="0" w:color="auto"/>
            </w:tcBorders>
            <w:shd w:val="clear" w:color="auto" w:fill="auto"/>
            <w:noWrap/>
            <w:vAlign w:val="center"/>
            <w:hideMark/>
          </w:tcPr>
          <w:p w14:paraId="10C356C8"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290,0</w:t>
            </w:r>
          </w:p>
        </w:tc>
        <w:tc>
          <w:tcPr>
            <w:tcW w:w="509" w:type="pct"/>
            <w:tcBorders>
              <w:top w:val="nil"/>
              <w:left w:val="nil"/>
              <w:bottom w:val="single" w:sz="4" w:space="0" w:color="auto"/>
              <w:right w:val="single" w:sz="4" w:space="0" w:color="auto"/>
            </w:tcBorders>
            <w:shd w:val="clear" w:color="auto" w:fill="auto"/>
            <w:noWrap/>
            <w:vAlign w:val="center"/>
            <w:hideMark/>
          </w:tcPr>
          <w:p w14:paraId="30E4DEE5"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5</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020,0</w:t>
            </w:r>
          </w:p>
        </w:tc>
        <w:tc>
          <w:tcPr>
            <w:tcW w:w="508" w:type="pct"/>
            <w:tcBorders>
              <w:top w:val="nil"/>
              <w:left w:val="nil"/>
              <w:bottom w:val="single" w:sz="4" w:space="0" w:color="auto"/>
              <w:right w:val="single" w:sz="4" w:space="0" w:color="auto"/>
            </w:tcBorders>
            <w:shd w:val="clear" w:color="auto" w:fill="auto"/>
            <w:noWrap/>
            <w:vAlign w:val="center"/>
            <w:hideMark/>
          </w:tcPr>
          <w:p w14:paraId="5747BF6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7</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103,0</w:t>
            </w:r>
          </w:p>
        </w:tc>
        <w:tc>
          <w:tcPr>
            <w:tcW w:w="509" w:type="pct"/>
            <w:tcBorders>
              <w:top w:val="nil"/>
              <w:left w:val="nil"/>
              <w:bottom w:val="single" w:sz="4" w:space="0" w:color="auto"/>
              <w:right w:val="single" w:sz="4" w:space="0" w:color="auto"/>
            </w:tcBorders>
            <w:shd w:val="clear" w:color="auto" w:fill="auto"/>
            <w:noWrap/>
            <w:vAlign w:val="center"/>
            <w:hideMark/>
          </w:tcPr>
          <w:p w14:paraId="76876FF7"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10</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822,3</w:t>
            </w:r>
          </w:p>
        </w:tc>
        <w:tc>
          <w:tcPr>
            <w:tcW w:w="505" w:type="pct"/>
            <w:tcBorders>
              <w:top w:val="nil"/>
              <w:left w:val="nil"/>
              <w:bottom w:val="single" w:sz="4" w:space="0" w:color="auto"/>
              <w:right w:val="single" w:sz="4" w:space="0" w:color="auto"/>
            </w:tcBorders>
            <w:shd w:val="clear" w:color="auto" w:fill="auto"/>
            <w:noWrap/>
            <w:vAlign w:val="center"/>
            <w:hideMark/>
          </w:tcPr>
          <w:p w14:paraId="44DF5FD9"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8</w:t>
            </w:r>
            <w:r w:rsidR="00734B2A" w:rsidRPr="00EE59C9">
              <w:rPr>
                <w:rFonts w:ascii="StobiSans Regular" w:hAnsi="StobiSans Regular" w:cs="Times New Roman"/>
                <w:bCs/>
                <w:color w:val="000000"/>
                <w:sz w:val="20"/>
                <w:szCs w:val="20"/>
                <w:lang w:val="mk-MK"/>
              </w:rPr>
              <w:t xml:space="preserve"> </w:t>
            </w:r>
            <w:r w:rsidRPr="00EE59C9">
              <w:rPr>
                <w:rFonts w:ascii="StobiSans Regular" w:hAnsi="StobiSans Regular" w:cs="Times New Roman"/>
                <w:bCs/>
                <w:color w:val="000000"/>
                <w:sz w:val="20"/>
                <w:szCs w:val="20"/>
                <w:lang w:val="mk-MK"/>
              </w:rPr>
              <w:t>238,8</w:t>
            </w:r>
          </w:p>
        </w:tc>
      </w:tr>
      <w:tr w:rsidR="00631B09" w:rsidRPr="00EE59C9" w14:paraId="375A6FD0" w14:textId="77777777" w:rsidTr="00A71D4C">
        <w:trPr>
          <w:trHeight w:val="300"/>
        </w:trPr>
        <w:tc>
          <w:tcPr>
            <w:tcW w:w="934" w:type="pct"/>
            <w:tcBorders>
              <w:top w:val="nil"/>
              <w:left w:val="single" w:sz="4" w:space="0" w:color="auto"/>
              <w:bottom w:val="single" w:sz="4" w:space="0" w:color="auto"/>
              <w:right w:val="single" w:sz="4" w:space="0" w:color="auto"/>
            </w:tcBorders>
            <w:shd w:val="clear" w:color="auto" w:fill="auto"/>
            <w:noWrap/>
            <w:vAlign w:val="center"/>
            <w:hideMark/>
          </w:tcPr>
          <w:p w14:paraId="16703A42"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Вкупен бр. на дневници (денови)</w:t>
            </w:r>
          </w:p>
        </w:tc>
        <w:tc>
          <w:tcPr>
            <w:tcW w:w="509" w:type="pct"/>
            <w:tcBorders>
              <w:top w:val="nil"/>
              <w:left w:val="nil"/>
              <w:bottom w:val="single" w:sz="4" w:space="0" w:color="auto"/>
              <w:right w:val="single" w:sz="4" w:space="0" w:color="auto"/>
            </w:tcBorders>
            <w:shd w:val="clear" w:color="auto" w:fill="auto"/>
            <w:noWrap/>
            <w:vAlign w:val="center"/>
            <w:hideMark/>
          </w:tcPr>
          <w:p w14:paraId="6A77C22D"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35,8</w:t>
            </w:r>
          </w:p>
        </w:tc>
        <w:tc>
          <w:tcPr>
            <w:tcW w:w="509" w:type="pct"/>
            <w:tcBorders>
              <w:top w:val="nil"/>
              <w:left w:val="nil"/>
              <w:bottom w:val="single" w:sz="4" w:space="0" w:color="auto"/>
              <w:right w:val="single" w:sz="4" w:space="0" w:color="auto"/>
            </w:tcBorders>
            <w:shd w:val="clear" w:color="auto" w:fill="auto"/>
            <w:noWrap/>
            <w:vAlign w:val="center"/>
            <w:hideMark/>
          </w:tcPr>
          <w:p w14:paraId="0F612E23"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33,6</w:t>
            </w:r>
          </w:p>
        </w:tc>
        <w:tc>
          <w:tcPr>
            <w:tcW w:w="509" w:type="pct"/>
            <w:tcBorders>
              <w:top w:val="nil"/>
              <w:left w:val="nil"/>
              <w:bottom w:val="single" w:sz="4" w:space="0" w:color="auto"/>
              <w:right w:val="single" w:sz="4" w:space="0" w:color="auto"/>
            </w:tcBorders>
            <w:shd w:val="clear" w:color="auto" w:fill="auto"/>
            <w:noWrap/>
            <w:vAlign w:val="center"/>
            <w:hideMark/>
          </w:tcPr>
          <w:p w14:paraId="1E33BCE0"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29,6</w:t>
            </w:r>
          </w:p>
        </w:tc>
        <w:tc>
          <w:tcPr>
            <w:tcW w:w="509" w:type="pct"/>
            <w:tcBorders>
              <w:top w:val="nil"/>
              <w:left w:val="nil"/>
              <w:bottom w:val="single" w:sz="4" w:space="0" w:color="auto"/>
              <w:right w:val="single" w:sz="4" w:space="0" w:color="auto"/>
            </w:tcBorders>
            <w:shd w:val="clear" w:color="auto" w:fill="auto"/>
            <w:noWrap/>
            <w:vAlign w:val="center"/>
            <w:hideMark/>
          </w:tcPr>
          <w:p w14:paraId="41E18DC7"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27,8</w:t>
            </w:r>
          </w:p>
        </w:tc>
        <w:tc>
          <w:tcPr>
            <w:tcW w:w="509" w:type="pct"/>
            <w:tcBorders>
              <w:top w:val="nil"/>
              <w:left w:val="nil"/>
              <w:bottom w:val="single" w:sz="4" w:space="0" w:color="auto"/>
              <w:right w:val="single" w:sz="4" w:space="0" w:color="auto"/>
            </w:tcBorders>
            <w:shd w:val="clear" w:color="auto" w:fill="auto"/>
            <w:noWrap/>
            <w:vAlign w:val="center"/>
            <w:hideMark/>
          </w:tcPr>
          <w:p w14:paraId="0508F22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27,3</w:t>
            </w:r>
          </w:p>
        </w:tc>
        <w:tc>
          <w:tcPr>
            <w:tcW w:w="508" w:type="pct"/>
            <w:tcBorders>
              <w:top w:val="nil"/>
              <w:left w:val="nil"/>
              <w:bottom w:val="single" w:sz="4" w:space="0" w:color="auto"/>
              <w:right w:val="single" w:sz="4" w:space="0" w:color="auto"/>
            </w:tcBorders>
            <w:shd w:val="clear" w:color="auto" w:fill="auto"/>
            <w:noWrap/>
            <w:vAlign w:val="center"/>
            <w:hideMark/>
          </w:tcPr>
          <w:p w14:paraId="433F4485"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26,7</w:t>
            </w:r>
          </w:p>
        </w:tc>
        <w:tc>
          <w:tcPr>
            <w:tcW w:w="509" w:type="pct"/>
            <w:tcBorders>
              <w:top w:val="nil"/>
              <w:left w:val="nil"/>
              <w:bottom w:val="single" w:sz="4" w:space="0" w:color="auto"/>
              <w:right w:val="single" w:sz="4" w:space="0" w:color="auto"/>
            </w:tcBorders>
            <w:shd w:val="clear" w:color="auto" w:fill="auto"/>
            <w:noWrap/>
            <w:vAlign w:val="center"/>
            <w:hideMark/>
          </w:tcPr>
          <w:p w14:paraId="6D34878B"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26,2</w:t>
            </w:r>
          </w:p>
        </w:tc>
        <w:tc>
          <w:tcPr>
            <w:tcW w:w="505" w:type="pct"/>
            <w:tcBorders>
              <w:top w:val="nil"/>
              <w:left w:val="nil"/>
              <w:bottom w:val="single" w:sz="4" w:space="0" w:color="auto"/>
              <w:right w:val="single" w:sz="4" w:space="0" w:color="auto"/>
            </w:tcBorders>
            <w:shd w:val="clear" w:color="auto" w:fill="auto"/>
            <w:noWrap/>
            <w:vAlign w:val="center"/>
            <w:hideMark/>
          </w:tcPr>
          <w:p w14:paraId="1340C88C" w14:textId="77777777" w:rsidR="00631B09" w:rsidRPr="00EE59C9" w:rsidRDefault="00631B09" w:rsidP="00EE3AB7">
            <w:pPr>
              <w:spacing w:after="0" w:line="276" w:lineRule="auto"/>
              <w:jc w:val="both"/>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26,6</w:t>
            </w:r>
          </w:p>
        </w:tc>
      </w:tr>
    </w:tbl>
    <w:p w14:paraId="238046F2" w14:textId="50F9A43D" w:rsidR="00631B09" w:rsidRDefault="00631B09" w:rsidP="00EE3AB7">
      <w:pPr>
        <w:spacing w:after="0" w:line="276" w:lineRule="auto"/>
        <w:jc w:val="both"/>
        <w:rPr>
          <w:rFonts w:ascii="StobiSans Regular" w:hAnsi="StobiSans Regular" w:cs="Times New Roman"/>
          <w:bCs/>
          <w:sz w:val="18"/>
          <w:szCs w:val="18"/>
        </w:rPr>
      </w:pPr>
      <w:r w:rsidRPr="00EE59C9">
        <w:rPr>
          <w:rFonts w:ascii="StobiSans Regular" w:hAnsi="StobiSans Regular" w:cs="Times New Roman"/>
          <w:bCs/>
          <w:sz w:val="18"/>
          <w:szCs w:val="18"/>
          <w:lang w:val="mk-MK"/>
        </w:rPr>
        <w:t>Извор:</w:t>
      </w:r>
      <w:r w:rsidR="007F3141" w:rsidRPr="00EE59C9">
        <w:rPr>
          <w:rFonts w:ascii="StobiSans Regular" w:hAnsi="StobiSans Regular" w:cs="Times New Roman"/>
          <w:bCs/>
          <w:sz w:val="18"/>
          <w:szCs w:val="18"/>
          <w:lang w:val="mk-MK"/>
        </w:rPr>
        <w:t xml:space="preserve"> Резултати</w:t>
      </w:r>
      <w:r w:rsidRPr="00EE59C9">
        <w:rPr>
          <w:rFonts w:ascii="StobiSans Regular" w:hAnsi="StobiSans Regular" w:cs="Times New Roman"/>
          <w:bCs/>
          <w:sz w:val="18"/>
          <w:szCs w:val="18"/>
          <w:lang w:val="mk-MK"/>
        </w:rPr>
        <w:t xml:space="preserve"> од анкети спроведени во Алајанс Уан Македонија, АД Кавадарци</w:t>
      </w:r>
    </w:p>
    <w:p w14:paraId="0DE86D04" w14:textId="77777777" w:rsidR="0041283F" w:rsidRDefault="0041283F" w:rsidP="0041283F">
      <w:pPr>
        <w:spacing w:after="0" w:line="276" w:lineRule="auto"/>
        <w:ind w:firstLine="708"/>
        <w:jc w:val="both"/>
        <w:rPr>
          <w:rFonts w:ascii="StobiSans Regular" w:hAnsi="StobiSans Regular" w:cs="Times New Roman"/>
          <w:bCs/>
          <w:sz w:val="18"/>
          <w:szCs w:val="18"/>
        </w:rPr>
      </w:pPr>
    </w:p>
    <w:p w14:paraId="4E755727" w14:textId="3DBCC543" w:rsidR="0041283F" w:rsidRPr="0041283F" w:rsidRDefault="0041283F" w:rsidP="0041283F">
      <w:pPr>
        <w:spacing w:after="0" w:line="240" w:lineRule="auto"/>
        <w:ind w:firstLine="708"/>
        <w:jc w:val="both"/>
        <w:rPr>
          <w:rFonts w:ascii="StobiSans Regular" w:hAnsi="StobiSans Regular" w:cs="Times New Roman"/>
          <w:bCs/>
        </w:rPr>
      </w:pPr>
      <w:r w:rsidRPr="0041283F">
        <w:rPr>
          <w:rFonts w:ascii="StobiSans Regular" w:hAnsi="StobiSans Regular" w:cs="Times New Roman"/>
          <w:bCs/>
        </w:rPr>
        <w:t>Од изнесените податоци во табела 16 може да се заклучи дека вкупните трошоци за производство по декар површина изнесуваат околу 25 000 МКД во периодот 2011-2014 година. Во наредниот период трошоците се повисоки и изнесуваат од 28 200 МКД или зголемување во релативен износ од 12,8%, што главно се должи на повисоките цени на горивото, пестицидите и работната рака.</w:t>
      </w:r>
    </w:p>
    <w:p w14:paraId="069D4512" w14:textId="77777777" w:rsidR="0041283F" w:rsidRPr="0041283F" w:rsidRDefault="0041283F" w:rsidP="0041283F">
      <w:pPr>
        <w:spacing w:after="0" w:line="240" w:lineRule="auto"/>
        <w:jc w:val="both"/>
        <w:rPr>
          <w:rFonts w:ascii="StobiSans Regular" w:hAnsi="StobiSans Regular" w:cs="Times New Roman"/>
          <w:bCs/>
        </w:rPr>
      </w:pPr>
      <w:r w:rsidRPr="0041283F">
        <w:rPr>
          <w:rFonts w:ascii="StobiSans Regular" w:hAnsi="StobiSans Regular" w:cs="Times New Roman"/>
          <w:bCs/>
        </w:rPr>
        <w:tab/>
        <w:t>По однос на приходите може да се заклучи дека вкупните приходи за производство по декар површина изнесуваат околу 26 700 MKD во периодот 2011-2014 година, а во наредниот период се повисоки и изнесуваат околу 36 400 МКД или зголемување во релативен износ за 36,3%.</w:t>
      </w:r>
    </w:p>
    <w:p w14:paraId="0958480E" w14:textId="7E86A508" w:rsidR="00EE3AB7" w:rsidRPr="0041283F" w:rsidRDefault="0041283F" w:rsidP="0041283F">
      <w:pPr>
        <w:spacing w:after="0" w:line="240" w:lineRule="auto"/>
        <w:jc w:val="both"/>
        <w:rPr>
          <w:rFonts w:ascii="StobiSans Regular" w:hAnsi="StobiSans Regular" w:cs="Times New Roman"/>
          <w:bCs/>
        </w:rPr>
      </w:pPr>
      <w:r w:rsidRPr="0041283F">
        <w:rPr>
          <w:rFonts w:ascii="StobiSans Regular" w:hAnsi="StobiSans Regular" w:cs="Times New Roman"/>
          <w:bCs/>
        </w:rPr>
        <w:tab/>
        <w:t>Според анализите на трошоците вршени во текот на 2019 и 2020 година, учеството на човечкиот труд во производството на ориенталските тутуни е релативно големо и изнесува помеѓу 35-45 % од структурата на варијабилните трошоци кај фармерите, ако тутунот се расадува машински и повеќе ако има рачно садење. Тоа се должи на фактот што голем број од операциите кои се изведуваат при производството не се механизирани. Покарактеристични операции каде има големо или целосно учество на мануелнен труд се: плевење и корнење на расад, садење, берба, нижење, редење на низите во сушари и нивно прибирање, домашна манипулација, пакување во кутии.</w:t>
      </w:r>
    </w:p>
    <w:p w14:paraId="2E5F39B4" w14:textId="77777777" w:rsidR="0041283F" w:rsidRPr="00EE3AB7" w:rsidRDefault="0041283F" w:rsidP="00EE3AB7">
      <w:pPr>
        <w:spacing w:after="0" w:line="276" w:lineRule="auto"/>
        <w:jc w:val="both"/>
        <w:rPr>
          <w:rFonts w:ascii="StobiSans Regular" w:hAnsi="StobiSans Regular" w:cs="Times New Roman"/>
          <w:bCs/>
          <w:sz w:val="18"/>
          <w:szCs w:val="18"/>
        </w:rPr>
      </w:pPr>
    </w:p>
    <w:p w14:paraId="10A0A039" w14:textId="77777777" w:rsidR="009F2CBC" w:rsidRPr="00EE59C9" w:rsidRDefault="007F3141" w:rsidP="008C0BC6">
      <w:pPr>
        <w:pStyle w:val="Subtituloraya"/>
        <w:keepNext/>
        <w:numPr>
          <w:ilvl w:val="0"/>
          <w:numId w:val="19"/>
        </w:numPr>
        <w:pBdr>
          <w:bottom w:val="none" w:sz="0" w:space="0" w:color="auto"/>
        </w:pBdr>
        <w:ind w:left="714" w:hanging="357"/>
        <w:contextualSpacing w:val="0"/>
        <w:outlineLvl w:val="1"/>
        <w:rPr>
          <w:rFonts w:ascii="StobiSans Regular" w:hAnsi="StobiSans Regular"/>
          <w:b/>
          <w:bCs/>
          <w:sz w:val="22"/>
          <w:szCs w:val="22"/>
          <w:lang w:val="mk-MK"/>
        </w:rPr>
      </w:pPr>
      <w:bookmarkStart w:id="33" w:name="_Toc44343528"/>
      <w:r w:rsidRPr="00EE59C9">
        <w:rPr>
          <w:rFonts w:ascii="StobiSans Regular" w:hAnsi="StobiSans Regular"/>
          <w:b/>
          <w:bCs/>
          <w:sz w:val="22"/>
          <w:szCs w:val="22"/>
          <w:lang w:val="mk-MK"/>
        </w:rPr>
        <w:lastRenderedPageBreak/>
        <w:t>ПРО</w:t>
      </w:r>
      <w:r w:rsidR="00D03AD2" w:rsidRPr="00EE59C9">
        <w:rPr>
          <w:rFonts w:ascii="StobiSans Regular" w:hAnsi="StobiSans Regular"/>
          <w:b/>
          <w:bCs/>
          <w:sz w:val="22"/>
          <w:szCs w:val="22"/>
          <w:lang w:val="mk-MK"/>
        </w:rPr>
        <w:t>И</w:t>
      </w:r>
      <w:r w:rsidRPr="00EE59C9">
        <w:rPr>
          <w:rFonts w:ascii="StobiSans Regular" w:hAnsi="StobiSans Regular"/>
          <w:b/>
          <w:bCs/>
          <w:sz w:val="22"/>
          <w:szCs w:val="22"/>
          <w:lang w:val="mk-MK"/>
        </w:rPr>
        <w:t>З</w:t>
      </w:r>
      <w:r w:rsidR="00D03AD2" w:rsidRPr="00EE59C9">
        <w:rPr>
          <w:rFonts w:ascii="StobiSans Regular" w:hAnsi="StobiSans Regular"/>
          <w:b/>
          <w:bCs/>
          <w:sz w:val="22"/>
          <w:szCs w:val="22"/>
          <w:lang w:val="mk-MK"/>
        </w:rPr>
        <w:t>ВОДСТВО НА ТУТУН И ТУТУНСКИ ПРОИЗВОДИ</w:t>
      </w:r>
      <w:bookmarkEnd w:id="33"/>
    </w:p>
    <w:p w14:paraId="7D2F6E5D" w14:textId="250A159F" w:rsidR="009F2CBC" w:rsidRPr="00EE59C9" w:rsidRDefault="00D03AD2" w:rsidP="008C0BC6">
      <w:pPr>
        <w:pStyle w:val="ListParagraph"/>
        <w:keepNext/>
        <w:numPr>
          <w:ilvl w:val="1"/>
          <w:numId w:val="20"/>
        </w:numPr>
        <w:spacing w:after="0" w:line="240" w:lineRule="auto"/>
        <w:outlineLvl w:val="2"/>
        <w:rPr>
          <w:rFonts w:ascii="StobiSans Regular" w:hAnsi="StobiSans Regular" w:cs="Times New Roman"/>
          <w:bCs/>
          <w:lang w:val="mk-MK"/>
        </w:rPr>
      </w:pPr>
      <w:bookmarkStart w:id="34" w:name="_Toc44343529"/>
      <w:r w:rsidRPr="00EE59C9">
        <w:rPr>
          <w:rFonts w:ascii="StobiSans Regular" w:hAnsi="StobiSans Regular" w:cs="Times New Roman"/>
          <w:bCs/>
          <w:lang w:val="mk-MK"/>
        </w:rPr>
        <w:t>Капацитет</w:t>
      </w:r>
      <w:r w:rsidR="00D404F9" w:rsidRPr="00EE59C9">
        <w:rPr>
          <w:rFonts w:ascii="StobiSans Regular" w:hAnsi="StobiSans Regular" w:cs="Times New Roman"/>
          <w:bCs/>
          <w:lang w:val="mk-MK"/>
        </w:rPr>
        <w:t>и</w:t>
      </w:r>
      <w:r w:rsidRPr="00EE59C9">
        <w:rPr>
          <w:rFonts w:ascii="StobiSans Regular" w:hAnsi="StobiSans Regular" w:cs="Times New Roman"/>
          <w:bCs/>
          <w:lang w:val="mk-MK"/>
        </w:rPr>
        <w:t xml:space="preserve"> за </w:t>
      </w:r>
      <w:r w:rsidR="00B14C1E">
        <w:rPr>
          <w:rFonts w:ascii="StobiSans Regular" w:hAnsi="StobiSans Regular" w:cs="Times New Roman"/>
          <w:bCs/>
          <w:lang w:val="mk-MK"/>
        </w:rPr>
        <w:t xml:space="preserve">откуп и </w:t>
      </w:r>
      <w:r w:rsidRPr="00EE59C9">
        <w:rPr>
          <w:rFonts w:ascii="StobiSans Regular" w:hAnsi="StobiSans Regular" w:cs="Times New Roman"/>
          <w:bCs/>
          <w:lang w:val="mk-MK"/>
        </w:rPr>
        <w:t>обработка на тутун</w:t>
      </w:r>
      <w:bookmarkEnd w:id="34"/>
    </w:p>
    <w:p w14:paraId="1FA9E6D0" w14:textId="239540E2" w:rsidR="0050224E" w:rsidRPr="00EE59C9" w:rsidRDefault="000F3CFB" w:rsidP="007643D2">
      <w:pPr>
        <w:autoSpaceDE w:val="0"/>
        <w:autoSpaceDN w:val="0"/>
        <w:adjustRightInd w:val="0"/>
        <w:spacing w:after="0" w:line="240" w:lineRule="auto"/>
        <w:jc w:val="both"/>
        <w:rPr>
          <w:rFonts w:ascii="StobiSans Regular" w:hAnsi="StobiSans Regular" w:cs="Times New Roman"/>
          <w:bCs/>
          <w:lang w:val="mk-MK"/>
        </w:rPr>
      </w:pPr>
      <w:bookmarkStart w:id="35" w:name="_Toc32514492"/>
      <w:bookmarkStart w:id="36" w:name="_Toc36687791"/>
      <w:r w:rsidRPr="00791F9C">
        <w:rPr>
          <w:rFonts w:ascii="StobiSans Regular" w:hAnsi="StobiSans Regular" w:cs="Times New Roman"/>
          <w:bCs/>
          <w:lang w:val="mk-MK"/>
        </w:rPr>
        <w:tab/>
      </w:r>
      <w:r w:rsidR="0050224E" w:rsidRPr="00EE59C9">
        <w:rPr>
          <w:rFonts w:ascii="StobiSans Regular" w:hAnsi="StobiSans Regular" w:cs="Times New Roman"/>
          <w:bCs/>
          <w:lang w:val="mk-MK"/>
        </w:rPr>
        <w:t xml:space="preserve">Во нашата </w:t>
      </w:r>
      <w:r w:rsidR="00F564E6" w:rsidRPr="00EE59C9">
        <w:rPr>
          <w:rFonts w:ascii="StobiSans Regular" w:hAnsi="StobiSans Regular" w:cs="Times New Roman"/>
          <w:bCs/>
          <w:lang w:val="mk-MK"/>
        </w:rPr>
        <w:t>земја во</w:t>
      </w:r>
      <w:r w:rsidR="0050224E" w:rsidRPr="00EE59C9">
        <w:rPr>
          <w:rFonts w:ascii="StobiSans Regular" w:hAnsi="StobiSans Regular" w:cs="Times New Roman"/>
          <w:bCs/>
          <w:lang w:val="mk-MK"/>
        </w:rPr>
        <w:t xml:space="preserve"> текот на последните години се активни неколку поголеми и неколку помали капацитети. Според Регистарот на откупувачи на тутун што го води М</w:t>
      </w:r>
      <w:r w:rsidR="00D404F9" w:rsidRPr="00EE59C9">
        <w:rPr>
          <w:rFonts w:ascii="StobiSans Regular" w:hAnsi="StobiSans Regular" w:cs="Times New Roman"/>
          <w:bCs/>
          <w:lang w:val="mk-MK"/>
        </w:rPr>
        <w:t>ЗШВ</w:t>
      </w:r>
      <w:r w:rsidR="0050224E" w:rsidRPr="00EE59C9">
        <w:rPr>
          <w:rFonts w:ascii="StobiSans Regular" w:hAnsi="StobiSans Regular" w:cs="Times New Roman"/>
          <w:bCs/>
          <w:lang w:val="mk-MK"/>
        </w:rPr>
        <w:t>, во текот на 2019 година во него се наоѓале 10 правни субјекти од кои 9 се активни во откупот и обработката на тутунот.</w:t>
      </w:r>
    </w:p>
    <w:p w14:paraId="54088B4F" w14:textId="21874CDA" w:rsidR="0050224E" w:rsidRPr="00EE59C9" w:rsidRDefault="000F3CFB" w:rsidP="007643D2">
      <w:pPr>
        <w:autoSpaceDE w:val="0"/>
        <w:autoSpaceDN w:val="0"/>
        <w:adjustRightInd w:val="0"/>
        <w:spacing w:after="0" w:line="240" w:lineRule="auto"/>
        <w:jc w:val="both"/>
        <w:rPr>
          <w:rFonts w:ascii="StobiSans Regular" w:hAnsi="StobiSans Regular" w:cs="Times New Roman"/>
          <w:bCs/>
          <w:lang w:val="mk-MK"/>
        </w:rPr>
      </w:pPr>
      <w:r w:rsidRPr="00791F9C">
        <w:rPr>
          <w:rFonts w:ascii="StobiSans Regular" w:hAnsi="StobiSans Regular" w:cs="Times New Roman"/>
          <w:bCs/>
          <w:lang w:val="mk-MK"/>
        </w:rPr>
        <w:tab/>
      </w:r>
      <w:r w:rsidR="0050224E" w:rsidRPr="00EE59C9">
        <w:rPr>
          <w:rFonts w:ascii="StobiSans Regular" w:hAnsi="StobiSans Regular" w:cs="Times New Roman"/>
          <w:bCs/>
          <w:lang w:val="mk-MK"/>
        </w:rPr>
        <w:t xml:space="preserve">Од поголемите би ги наброиле: СОКОТАБ АД Битола, АЛАЈАНС УАН </w:t>
      </w:r>
      <w:r w:rsidR="00F564E6" w:rsidRPr="00EE59C9">
        <w:rPr>
          <w:rFonts w:ascii="StobiSans Regular" w:hAnsi="StobiSans Regular" w:cs="Times New Roman"/>
          <w:bCs/>
          <w:lang w:val="mk-MK"/>
        </w:rPr>
        <w:t>МАКЕДОНИЈА АД Кавадарци,</w:t>
      </w:r>
      <w:r w:rsidR="0050224E" w:rsidRPr="00EE59C9">
        <w:rPr>
          <w:rFonts w:ascii="StobiSans Regular" w:hAnsi="StobiSans Regular" w:cs="Times New Roman"/>
          <w:bCs/>
          <w:lang w:val="mk-MK"/>
        </w:rPr>
        <w:t xml:space="preserve"> СЕКЕ ДО</w:t>
      </w:r>
      <w:r>
        <w:rPr>
          <w:rFonts w:ascii="StobiSans Regular" w:hAnsi="StobiSans Regular" w:cs="Times New Roman"/>
          <w:bCs/>
          <w:lang w:val="mk-MK"/>
        </w:rPr>
        <w:t>ОЕЛ Прилеп и Тутунски комбинат</w:t>
      </w:r>
      <w:r w:rsidR="0050224E" w:rsidRPr="00EE59C9">
        <w:rPr>
          <w:rFonts w:ascii="StobiSans Regular" w:hAnsi="StobiSans Regular" w:cs="Times New Roman"/>
          <w:bCs/>
          <w:lang w:val="mk-MK"/>
        </w:rPr>
        <w:t xml:space="preserve"> АД Прилеп, односно ДООЕЛ Тутун. Првите три се претпријатија со доминантен странски капитал, од кои првите две со американски, а третото е со грчки капитал. Тутунскиот комбинатат АД Прилеп е со доминантен државен капитал. Овие четири претпријатија просечно годишно откупуваат околу 20</w:t>
      </w:r>
      <w:r w:rsidR="00734B2A" w:rsidRPr="00EE59C9">
        <w:rPr>
          <w:rFonts w:ascii="StobiSans Regular" w:hAnsi="StobiSans Regular" w:cs="Times New Roman"/>
          <w:bCs/>
          <w:lang w:val="mk-MK"/>
        </w:rPr>
        <w:t xml:space="preserve"> </w:t>
      </w:r>
      <w:r w:rsidR="0050224E" w:rsidRPr="00EE59C9">
        <w:rPr>
          <w:rFonts w:ascii="StobiSans Regular" w:hAnsi="StobiSans Regular" w:cs="Times New Roman"/>
          <w:bCs/>
          <w:lang w:val="mk-MK"/>
        </w:rPr>
        <w:t xml:space="preserve">000 тони тутун или околу 80 % од реколтата. </w:t>
      </w:r>
    </w:p>
    <w:p w14:paraId="66D5360E" w14:textId="54537F33" w:rsidR="0050224E" w:rsidRPr="00EE59C9" w:rsidRDefault="000F3CFB" w:rsidP="007643D2">
      <w:pPr>
        <w:autoSpaceDE w:val="0"/>
        <w:autoSpaceDN w:val="0"/>
        <w:adjustRightInd w:val="0"/>
        <w:spacing w:after="0" w:line="240" w:lineRule="auto"/>
        <w:jc w:val="both"/>
        <w:rPr>
          <w:rFonts w:ascii="StobiSans Regular" w:hAnsi="StobiSans Regular" w:cs="Times New Roman"/>
          <w:bCs/>
          <w:lang w:val="mk-MK"/>
        </w:rPr>
      </w:pPr>
      <w:r w:rsidRPr="00791F9C">
        <w:rPr>
          <w:rFonts w:ascii="StobiSans Regular" w:hAnsi="StobiSans Regular" w:cs="Times New Roman"/>
          <w:bCs/>
          <w:lang w:val="mk-MK"/>
        </w:rPr>
        <w:tab/>
      </w:r>
      <w:r w:rsidR="0050224E" w:rsidRPr="00EE59C9">
        <w:rPr>
          <w:rFonts w:ascii="StobiSans Regular" w:hAnsi="StobiSans Regular" w:cs="Times New Roman"/>
          <w:bCs/>
          <w:lang w:val="mk-MK"/>
        </w:rPr>
        <w:t>Од помалите откупни претпријатија во изминатиот период се уште се активни следните: Кавекс Балкан ДОО Неготино, Мисириан од Струмица, Далија Табак Делчево, Пашовски тутунски дилер ДОО Скопје и подружница Демир Хисар</w:t>
      </w:r>
      <w:r w:rsidR="00574416" w:rsidRPr="00342B75">
        <w:rPr>
          <w:rFonts w:ascii="StobiSans Regular" w:hAnsi="StobiSans Regular" w:cs="Times New Roman"/>
          <w:bCs/>
          <w:lang w:val="mk-MK"/>
        </w:rPr>
        <w:t xml:space="preserve"> </w:t>
      </w:r>
      <w:r w:rsidR="00574416">
        <w:rPr>
          <w:rFonts w:ascii="StobiSans Regular" w:hAnsi="StobiSans Regular" w:cs="Times New Roman"/>
          <w:bCs/>
          <w:lang w:val="mk-MK"/>
        </w:rPr>
        <w:t>и Орбита Табак ДООЕЛ Скопје</w:t>
      </w:r>
      <w:r w:rsidR="0050224E" w:rsidRPr="00EE59C9">
        <w:rPr>
          <w:rFonts w:ascii="StobiSans Regular" w:hAnsi="StobiSans Regular" w:cs="Times New Roman"/>
          <w:bCs/>
          <w:lang w:val="mk-MK"/>
        </w:rPr>
        <w:t>.</w:t>
      </w:r>
    </w:p>
    <w:p w14:paraId="1B33BEB7" w14:textId="6B8BB004" w:rsidR="0050224E" w:rsidRPr="00EE59C9" w:rsidRDefault="000F3CFB" w:rsidP="007643D2">
      <w:pPr>
        <w:autoSpaceDE w:val="0"/>
        <w:autoSpaceDN w:val="0"/>
        <w:adjustRightInd w:val="0"/>
        <w:spacing w:after="0" w:line="240" w:lineRule="auto"/>
        <w:jc w:val="both"/>
        <w:rPr>
          <w:rFonts w:ascii="StobiSans Regular" w:hAnsi="StobiSans Regular" w:cs="Times New Roman"/>
          <w:bCs/>
          <w:lang w:val="mk-MK"/>
        </w:rPr>
      </w:pPr>
      <w:r w:rsidRPr="00342B75">
        <w:rPr>
          <w:rFonts w:ascii="StobiSans Regular" w:hAnsi="StobiSans Regular" w:cs="Times New Roman"/>
          <w:bCs/>
          <w:lang w:val="mk-MK"/>
        </w:rPr>
        <w:tab/>
      </w:r>
      <w:r w:rsidR="0050224E" w:rsidRPr="00EE59C9">
        <w:rPr>
          <w:rFonts w:ascii="StobiSans Regular" w:hAnsi="StobiSans Regular" w:cs="Times New Roman"/>
          <w:bCs/>
          <w:lang w:val="mk-MK"/>
        </w:rPr>
        <w:t>Со постоечките капацитетите за откуп и обработка како и инвестицијата на Секе ДООЕЛ Прилеп, во 2018 година (има пуштено во работа софдраинг систем за обработка на тутун капацитет од околу 3500 тони/год) капацитетите за откуп и обработка изнесуваат над 50</w:t>
      </w:r>
      <w:r w:rsidR="00BA4AD8">
        <w:rPr>
          <w:rFonts w:ascii="StobiSans Regular" w:hAnsi="StobiSans Regular" w:cs="Times New Roman"/>
          <w:bCs/>
          <w:lang w:val="mk-MK"/>
        </w:rPr>
        <w:t>.</w:t>
      </w:r>
      <w:r w:rsidR="0050224E" w:rsidRPr="00EE59C9">
        <w:rPr>
          <w:rFonts w:ascii="StobiSans Regular" w:hAnsi="StobiSans Regular" w:cs="Times New Roman"/>
          <w:bCs/>
          <w:lang w:val="mk-MK"/>
        </w:rPr>
        <w:t xml:space="preserve">000 тони на годишно ниво. </w:t>
      </w:r>
    </w:p>
    <w:p w14:paraId="2B283AF0" w14:textId="68EC6BE8" w:rsidR="0050224E" w:rsidRDefault="000F3CFB" w:rsidP="007643D2">
      <w:pPr>
        <w:autoSpaceDE w:val="0"/>
        <w:autoSpaceDN w:val="0"/>
        <w:adjustRightInd w:val="0"/>
        <w:spacing w:after="0" w:line="240" w:lineRule="auto"/>
        <w:jc w:val="both"/>
        <w:rPr>
          <w:rFonts w:ascii="StobiSans Regular" w:hAnsi="StobiSans Regular" w:cs="Times New Roman"/>
          <w:bCs/>
          <w:lang w:val="mk-MK"/>
        </w:rPr>
      </w:pPr>
      <w:r w:rsidRPr="00342B75">
        <w:rPr>
          <w:rFonts w:ascii="StobiSans Regular" w:hAnsi="StobiSans Regular" w:cs="Times New Roman"/>
          <w:bCs/>
          <w:lang w:val="mk-MK"/>
        </w:rPr>
        <w:tab/>
      </w:r>
      <w:r w:rsidR="0050224E" w:rsidRPr="00EE59C9">
        <w:rPr>
          <w:rFonts w:ascii="StobiSans Regular" w:hAnsi="StobiSans Regular" w:cs="Times New Roman"/>
          <w:bCs/>
          <w:lang w:val="mk-MK"/>
        </w:rPr>
        <w:t xml:space="preserve">Треба да се истакне дека дел од капацитети за обработка (СОКОТАБ АД Битола, АЛАЈАНС УАН МАКЕДОНИЈА </w:t>
      </w:r>
      <w:r w:rsidR="00F564E6" w:rsidRPr="00EE59C9">
        <w:rPr>
          <w:rFonts w:ascii="StobiSans Regular" w:hAnsi="StobiSans Regular" w:cs="Times New Roman"/>
          <w:bCs/>
          <w:lang w:val="mk-MK"/>
        </w:rPr>
        <w:t>АД Кавадарци</w:t>
      </w:r>
      <w:r w:rsidR="0050224E" w:rsidRPr="00EE59C9">
        <w:rPr>
          <w:rFonts w:ascii="StobiSans Regular" w:hAnsi="StobiSans Regular" w:cs="Times New Roman"/>
          <w:bCs/>
          <w:lang w:val="mk-MK"/>
        </w:rPr>
        <w:t xml:space="preserve">) се сертифицирани според ISO 9001 </w:t>
      </w:r>
      <w:r w:rsidR="00F564E6" w:rsidRPr="00EE59C9">
        <w:rPr>
          <w:rFonts w:ascii="StobiSans Regular" w:hAnsi="StobiSans Regular" w:cs="Times New Roman"/>
          <w:bCs/>
          <w:lang w:val="mk-MK"/>
        </w:rPr>
        <w:t>и ISO</w:t>
      </w:r>
      <w:r w:rsidR="0050224E" w:rsidRPr="00EE59C9">
        <w:rPr>
          <w:rFonts w:ascii="StobiSans Regular" w:hAnsi="StobiSans Regular" w:cs="Times New Roman"/>
          <w:bCs/>
          <w:lang w:val="mk-MK"/>
        </w:rPr>
        <w:t xml:space="preserve"> 14001 (Систем за управување со животната средина).</w:t>
      </w:r>
    </w:p>
    <w:p w14:paraId="4B056B4B" w14:textId="119F6F23" w:rsidR="00677D27" w:rsidRDefault="000F3CFB" w:rsidP="007643D2">
      <w:pPr>
        <w:autoSpaceDE w:val="0"/>
        <w:autoSpaceDN w:val="0"/>
        <w:adjustRightInd w:val="0"/>
        <w:spacing w:after="0" w:line="240" w:lineRule="auto"/>
        <w:jc w:val="both"/>
        <w:rPr>
          <w:rFonts w:ascii="StobiSans Regular" w:hAnsi="StobiSans Regular" w:cs="Times New Roman"/>
          <w:bCs/>
          <w:lang w:val="mk-MK"/>
        </w:rPr>
      </w:pPr>
      <w:r w:rsidRPr="00342B75">
        <w:rPr>
          <w:rFonts w:ascii="StobiSans Regular" w:hAnsi="StobiSans Regular" w:cs="Times New Roman"/>
          <w:bCs/>
          <w:lang w:val="mk-MK"/>
        </w:rPr>
        <w:tab/>
      </w:r>
      <w:r w:rsidR="00677D27" w:rsidRPr="00864D56">
        <w:rPr>
          <w:rFonts w:ascii="StobiSans Regular" w:hAnsi="StobiSans Regular" w:cs="Times New Roman"/>
          <w:bCs/>
          <w:lang w:val="mk-MK"/>
        </w:rPr>
        <w:t xml:space="preserve">Од страна на </w:t>
      </w:r>
      <w:r w:rsidR="004D3F77" w:rsidRPr="00864D56">
        <w:rPr>
          <w:rFonts w:ascii="StobiSans Regular" w:hAnsi="StobiSans Regular" w:cs="Times New Roman"/>
          <w:bCs/>
          <w:lang w:val="mk-MK"/>
        </w:rPr>
        <w:t>овие субјекти вршен е откуп на тутун во период од 20</w:t>
      </w:r>
      <w:r w:rsidR="00864D56" w:rsidRPr="00B27F32">
        <w:rPr>
          <w:rFonts w:ascii="StobiSans Regular" w:hAnsi="StobiSans Regular" w:cs="Times New Roman"/>
          <w:bCs/>
          <w:lang w:val="mk-MK"/>
        </w:rPr>
        <w:t>09</w:t>
      </w:r>
      <w:r w:rsidR="004D3F77" w:rsidRPr="00864D56">
        <w:rPr>
          <w:rFonts w:ascii="StobiSans Regular" w:hAnsi="StobiSans Regular" w:cs="Times New Roman"/>
          <w:bCs/>
          <w:lang w:val="mk-MK"/>
        </w:rPr>
        <w:t>-201</w:t>
      </w:r>
      <w:r w:rsidR="00C90149" w:rsidRPr="00342B75">
        <w:rPr>
          <w:rFonts w:ascii="StobiSans Regular" w:hAnsi="StobiSans Regular" w:cs="Times New Roman"/>
          <w:bCs/>
          <w:lang w:val="mk-MK"/>
        </w:rPr>
        <w:t>9</w:t>
      </w:r>
      <w:r w:rsidR="004D3F77" w:rsidRPr="00864D56">
        <w:rPr>
          <w:rFonts w:ascii="StobiSans Regular" w:hAnsi="StobiSans Regular" w:cs="Times New Roman"/>
          <w:bCs/>
          <w:lang w:val="mk-MK"/>
        </w:rPr>
        <w:t xml:space="preserve"> </w:t>
      </w:r>
      <w:r w:rsidR="00B14C1E" w:rsidRPr="00864D56">
        <w:rPr>
          <w:rFonts w:ascii="StobiSans Regular" w:hAnsi="StobiSans Regular" w:cs="Times New Roman"/>
          <w:bCs/>
          <w:lang w:val="mk-MK"/>
        </w:rPr>
        <w:t>реколта во количини кои се движат од околу 19.000 тони од реколта 2015, до најмногу 31.227 тони од реколта 2013. Во период 200</w:t>
      </w:r>
      <w:r w:rsidR="00864D56" w:rsidRPr="00B27F32">
        <w:rPr>
          <w:rFonts w:ascii="StobiSans Regular" w:hAnsi="StobiSans Regular" w:cs="Times New Roman"/>
          <w:bCs/>
          <w:lang w:val="mk-MK"/>
        </w:rPr>
        <w:t>9</w:t>
      </w:r>
      <w:r w:rsidR="00B14C1E" w:rsidRPr="00864D56">
        <w:rPr>
          <w:rFonts w:ascii="StobiSans Regular" w:hAnsi="StobiSans Regular" w:cs="Times New Roman"/>
          <w:bCs/>
          <w:lang w:val="mk-MK"/>
        </w:rPr>
        <w:t>-2016 реколта просечните откупни цени се движеле од најниска 117,2 ден/кг. во реколта 2014, до највисока откупна просечна цена од 196,82 ден/кг во реколта 2016, а во 2017, 2018 и 2019 реколта откупните цени се над 210 ден/кг.</w:t>
      </w:r>
    </w:p>
    <w:p w14:paraId="46D29300" w14:textId="77777777" w:rsidR="004D3F77" w:rsidRDefault="004D3F77" w:rsidP="00AE7298">
      <w:pPr>
        <w:autoSpaceDE w:val="0"/>
        <w:autoSpaceDN w:val="0"/>
        <w:adjustRightInd w:val="0"/>
        <w:spacing w:after="0" w:line="240" w:lineRule="auto"/>
        <w:jc w:val="both"/>
        <w:rPr>
          <w:rFonts w:ascii="StobiSans Regular" w:hAnsi="StobiSans Regular" w:cs="Times New Roman"/>
          <w:bCs/>
          <w:lang w:val="mk-MK"/>
        </w:rPr>
      </w:pPr>
    </w:p>
    <w:p w14:paraId="5B9FC48F" w14:textId="65CABC14" w:rsidR="00864D56" w:rsidRDefault="00864D56" w:rsidP="00AE7298">
      <w:pPr>
        <w:autoSpaceDE w:val="0"/>
        <w:autoSpaceDN w:val="0"/>
        <w:adjustRightInd w:val="0"/>
        <w:spacing w:after="0" w:line="240" w:lineRule="auto"/>
        <w:jc w:val="both"/>
        <w:rPr>
          <w:rFonts w:ascii="StobiSans Regular" w:hAnsi="StobiSans Regular" w:cs="Times New Roman"/>
          <w:bCs/>
          <w:lang w:val="mk-MK"/>
        </w:rPr>
      </w:pPr>
      <w:r>
        <w:rPr>
          <w:noProof/>
        </w:rPr>
        <w:drawing>
          <wp:inline distT="0" distB="0" distL="0" distR="0" wp14:anchorId="4121C7E7" wp14:editId="4CF5307C">
            <wp:extent cx="6216555" cy="3214047"/>
            <wp:effectExtent l="0" t="0" r="1333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9E3E5B" w14:textId="026FDB95" w:rsidR="00677D27" w:rsidRPr="00BA4AD8" w:rsidRDefault="00BA4AD8" w:rsidP="00864D56">
      <w:pPr>
        <w:rPr>
          <w:rFonts w:ascii="StobiSans Regular" w:hAnsi="StobiSans Regular" w:cs="Times New Roman"/>
          <w:sz w:val="18"/>
          <w:szCs w:val="18"/>
          <w:lang w:val="mk-MK"/>
        </w:rPr>
      </w:pPr>
      <w:r w:rsidRPr="00BA4AD8">
        <w:rPr>
          <w:rFonts w:ascii="StobiSans Regular" w:hAnsi="StobiSans Regular" w:cs="Times New Roman"/>
          <w:sz w:val="18"/>
          <w:szCs w:val="18"/>
          <w:lang w:val="mk-MK"/>
        </w:rPr>
        <w:t>Извор: МЗШВ</w:t>
      </w:r>
      <w:r w:rsidR="00864D56" w:rsidRPr="00BA4AD8">
        <w:rPr>
          <w:rFonts w:ascii="StobiSans Regular" w:hAnsi="StobiSans Regular" w:cs="Times New Roman"/>
          <w:sz w:val="18"/>
          <w:szCs w:val="18"/>
          <w:lang w:val="mk-MK"/>
        </w:rPr>
        <w:t xml:space="preserve"> </w:t>
      </w:r>
    </w:p>
    <w:p w14:paraId="4169D577" w14:textId="1FDEFC69" w:rsidR="0050224E" w:rsidRPr="00EE59C9" w:rsidRDefault="000F3CFB" w:rsidP="007643D2">
      <w:pPr>
        <w:autoSpaceDE w:val="0"/>
        <w:autoSpaceDN w:val="0"/>
        <w:adjustRightInd w:val="0"/>
        <w:spacing w:after="0" w:line="240" w:lineRule="auto"/>
        <w:jc w:val="both"/>
        <w:rPr>
          <w:rFonts w:ascii="StobiSans Regular" w:hAnsi="StobiSans Regular" w:cs="Times New Roman"/>
          <w:bCs/>
          <w:lang w:val="mk-MK"/>
        </w:rPr>
      </w:pPr>
      <w:r w:rsidRPr="00791F9C">
        <w:rPr>
          <w:rFonts w:ascii="StobiSans Regular" w:hAnsi="StobiSans Regular" w:cs="Times New Roman"/>
          <w:bCs/>
          <w:lang w:val="mk-MK"/>
        </w:rPr>
        <w:lastRenderedPageBreak/>
        <w:tab/>
      </w:r>
      <w:r w:rsidR="0050224E" w:rsidRPr="00EE59C9">
        <w:rPr>
          <w:rFonts w:ascii="StobiSans Regular" w:hAnsi="StobiSans Regular" w:cs="Times New Roman"/>
          <w:bCs/>
          <w:lang w:val="mk-MK"/>
        </w:rPr>
        <w:t xml:space="preserve">Производството на цигари во Република Северна Македонија се остварува во 2 фабрики за цигари, сместени во Прилеп и Скопје. Засега во Република Северна Македонија нема производство на други тутунски и сродни производи. </w:t>
      </w:r>
    </w:p>
    <w:p w14:paraId="142F0CA0" w14:textId="79BAA577" w:rsidR="0050224E" w:rsidRPr="00EE59C9" w:rsidRDefault="000F3CFB" w:rsidP="007643D2">
      <w:pPr>
        <w:autoSpaceDE w:val="0"/>
        <w:autoSpaceDN w:val="0"/>
        <w:adjustRightInd w:val="0"/>
        <w:spacing w:after="0" w:line="240" w:lineRule="auto"/>
        <w:jc w:val="both"/>
        <w:rPr>
          <w:rFonts w:ascii="StobiSans Regular" w:hAnsi="StobiSans Regular" w:cs="Times New Roman"/>
          <w:bCs/>
          <w:lang w:val="mk-MK"/>
        </w:rPr>
      </w:pPr>
      <w:r w:rsidRPr="00791F9C">
        <w:rPr>
          <w:rFonts w:ascii="StobiSans Regular" w:hAnsi="StobiSans Regular" w:cs="Times New Roman"/>
          <w:bCs/>
          <w:lang w:val="mk-MK"/>
        </w:rPr>
        <w:tab/>
      </w:r>
      <w:r w:rsidR="0050224E" w:rsidRPr="00EE59C9">
        <w:rPr>
          <w:rFonts w:ascii="StobiSans Regular" w:hAnsi="StobiSans Regular" w:cs="Times New Roman"/>
          <w:bCs/>
          <w:lang w:val="mk-MK"/>
        </w:rPr>
        <w:t>Фабриката за цигари во Прилеп е во доминантна сопственост на Philip Morris International-Скопје. Нејзиниот капацитет изнесува 4</w:t>
      </w:r>
      <w:r w:rsidR="00574416">
        <w:rPr>
          <w:rFonts w:ascii="StobiSans Regular" w:hAnsi="StobiSans Regular" w:cs="Times New Roman"/>
          <w:bCs/>
          <w:lang w:val="mk-MK"/>
        </w:rPr>
        <w:t xml:space="preserve"> </w:t>
      </w:r>
      <w:r w:rsidR="0050224E" w:rsidRPr="00EE59C9">
        <w:rPr>
          <w:rFonts w:ascii="StobiSans Regular" w:hAnsi="StobiSans Regular" w:cs="Times New Roman"/>
          <w:bCs/>
          <w:lang w:val="mk-MK"/>
        </w:rPr>
        <w:t>000 тони на цигари при двосменско работење гледано преку фазата пакување. Во последните 10 години има недоволно искористен капацитет и производството изнесува околу 1</w:t>
      </w:r>
      <w:r w:rsidR="00574416">
        <w:rPr>
          <w:rFonts w:ascii="StobiSans Regular" w:hAnsi="StobiSans Regular" w:cs="Times New Roman"/>
          <w:bCs/>
          <w:lang w:val="mk-MK"/>
        </w:rPr>
        <w:t xml:space="preserve"> </w:t>
      </w:r>
      <w:r w:rsidR="0050224E" w:rsidRPr="00EE59C9">
        <w:rPr>
          <w:rFonts w:ascii="StobiSans Regular" w:hAnsi="StobiSans Regular" w:cs="Times New Roman"/>
          <w:bCs/>
          <w:lang w:val="mk-MK"/>
        </w:rPr>
        <w:t xml:space="preserve">000 тони годишно или тоа е 25 % од инсталираниот капацитет. </w:t>
      </w:r>
    </w:p>
    <w:p w14:paraId="6C041A28" w14:textId="5301832C" w:rsidR="0050224E" w:rsidRPr="00EE59C9" w:rsidRDefault="000F3CFB" w:rsidP="007643D2">
      <w:pPr>
        <w:autoSpaceDE w:val="0"/>
        <w:autoSpaceDN w:val="0"/>
        <w:adjustRightInd w:val="0"/>
        <w:spacing w:after="0" w:line="240" w:lineRule="auto"/>
        <w:jc w:val="both"/>
        <w:rPr>
          <w:rFonts w:ascii="StobiSans Regular" w:hAnsi="StobiSans Regular" w:cs="Times New Roman"/>
          <w:bCs/>
          <w:lang w:val="mk-MK"/>
        </w:rPr>
      </w:pPr>
      <w:r w:rsidRPr="00791F9C">
        <w:rPr>
          <w:rFonts w:ascii="StobiSans Regular" w:hAnsi="StobiSans Regular" w:cs="Times New Roman"/>
          <w:bCs/>
          <w:lang w:val="mk-MK"/>
        </w:rPr>
        <w:tab/>
      </w:r>
      <w:r w:rsidR="0050224E" w:rsidRPr="00EE59C9">
        <w:rPr>
          <w:rFonts w:ascii="StobiSans Regular" w:hAnsi="StobiSans Regular" w:cs="Times New Roman"/>
          <w:bCs/>
          <w:lang w:val="mk-MK"/>
        </w:rPr>
        <w:t xml:space="preserve">Фабриката за цигари во Скопје е во доминатна </w:t>
      </w:r>
      <w:r w:rsidR="00F564E6" w:rsidRPr="00EE59C9">
        <w:rPr>
          <w:rFonts w:ascii="StobiSans Regular" w:hAnsi="StobiSans Regular" w:cs="Times New Roman"/>
          <w:bCs/>
          <w:lang w:val="mk-MK"/>
        </w:rPr>
        <w:t>сопственост на</w:t>
      </w:r>
      <w:r w:rsidR="0050224E" w:rsidRPr="00EE59C9">
        <w:rPr>
          <w:rFonts w:ascii="StobiSans Regular" w:hAnsi="StobiSans Regular" w:cs="Times New Roman"/>
          <w:bCs/>
          <w:lang w:val="mk-MK"/>
        </w:rPr>
        <w:t xml:space="preserve"> Империал тобако од Велика Британија, кој е 4-ти производител на цигари во светот после Philip Morris International, British American Tobacco и Japan Tobacco. </w:t>
      </w:r>
    </w:p>
    <w:p w14:paraId="0B67FEFC" w14:textId="0E181B42" w:rsidR="00677D27" w:rsidRPr="00EE59C9" w:rsidRDefault="00677D27" w:rsidP="00200951">
      <w:pPr>
        <w:pStyle w:val="ListParagraph"/>
        <w:autoSpaceDE w:val="0"/>
        <w:autoSpaceDN w:val="0"/>
        <w:adjustRightInd w:val="0"/>
        <w:ind w:left="502"/>
        <w:rPr>
          <w:rFonts w:cs="Arial"/>
          <w:b/>
          <w:lang w:val="mk-MK"/>
        </w:rPr>
      </w:pPr>
    </w:p>
    <w:p w14:paraId="7EC632B2" w14:textId="77777777" w:rsidR="009F2CBC" w:rsidRPr="00EE59C9" w:rsidRDefault="000A6386" w:rsidP="008C0BC6">
      <w:pPr>
        <w:pStyle w:val="ListParagraph"/>
        <w:keepNext/>
        <w:widowControl/>
        <w:numPr>
          <w:ilvl w:val="1"/>
          <w:numId w:val="20"/>
        </w:numPr>
        <w:spacing w:after="0" w:line="240" w:lineRule="auto"/>
        <w:ind w:left="1077"/>
        <w:textAlignment w:val="auto"/>
        <w:outlineLvl w:val="2"/>
        <w:rPr>
          <w:rFonts w:ascii="StobiSans Regular" w:hAnsi="StobiSans Regular" w:cs="Times New Roman"/>
          <w:bCs/>
          <w:lang w:val="mk-MK"/>
        </w:rPr>
      </w:pPr>
      <w:bookmarkStart w:id="37" w:name="_Toc44343530"/>
      <w:bookmarkEnd w:id="35"/>
      <w:bookmarkEnd w:id="36"/>
      <w:r w:rsidRPr="00EE59C9">
        <w:rPr>
          <w:rFonts w:ascii="StobiSans Regular" w:hAnsi="StobiSans Regular" w:cs="Times New Roman"/>
          <w:bCs/>
          <w:lang w:val="mk-MK"/>
        </w:rPr>
        <w:t>Индустриско производство на обработен (ферментиран) тутун и цигари</w:t>
      </w:r>
      <w:bookmarkEnd w:id="37"/>
    </w:p>
    <w:p w14:paraId="5C637BFB" w14:textId="77777777" w:rsidR="000910B7" w:rsidRPr="00EE59C9" w:rsidRDefault="000910B7" w:rsidP="000910B7">
      <w:pPr>
        <w:autoSpaceDE w:val="0"/>
        <w:autoSpaceDN w:val="0"/>
        <w:adjustRightInd w:val="0"/>
        <w:spacing w:after="0" w:line="240" w:lineRule="auto"/>
        <w:rPr>
          <w:rFonts w:ascii="StobiSans Regular" w:hAnsi="StobiSans Regular" w:cs="Times New Roman"/>
          <w:bCs/>
          <w:lang w:val="mk-MK"/>
        </w:rPr>
      </w:pPr>
    </w:p>
    <w:p w14:paraId="416B30FF" w14:textId="7C1208AC" w:rsidR="00E07CFF" w:rsidRPr="00EE59C9" w:rsidRDefault="000F3CFB" w:rsidP="00E07CFF">
      <w:pPr>
        <w:widowControl w:val="0"/>
        <w:autoSpaceDE w:val="0"/>
        <w:autoSpaceDN w:val="0"/>
        <w:adjustRightInd w:val="0"/>
        <w:spacing w:after="0" w:line="240" w:lineRule="auto"/>
        <w:jc w:val="both"/>
        <w:rPr>
          <w:rFonts w:ascii="StobiSans Regular" w:hAnsi="StobiSans Regular" w:cs="Times New Roman"/>
          <w:bCs/>
          <w:lang w:val="mk-MK"/>
        </w:rPr>
      </w:pPr>
      <w:r w:rsidRPr="000F3CFB">
        <w:rPr>
          <w:rFonts w:ascii="StobiSans Regular" w:hAnsi="StobiSans Regular" w:cs="Times New Roman"/>
          <w:bCs/>
          <w:lang w:val="mk-MK"/>
        </w:rPr>
        <w:tab/>
      </w:r>
      <w:r w:rsidR="00200951" w:rsidRPr="00EE59C9">
        <w:rPr>
          <w:rFonts w:ascii="StobiSans Regular" w:hAnsi="StobiSans Regular" w:cs="Times New Roman"/>
          <w:bCs/>
          <w:lang w:val="mk-MK"/>
        </w:rPr>
        <w:t xml:space="preserve">Производството на обработен тутун и цигари се претставени </w:t>
      </w:r>
      <w:r w:rsidR="00D404F9" w:rsidRPr="00EE59C9">
        <w:rPr>
          <w:rFonts w:ascii="StobiSans Regular" w:hAnsi="StobiSans Regular" w:cs="Times New Roman"/>
          <w:bCs/>
          <w:lang w:val="mk-MK"/>
        </w:rPr>
        <w:t>во</w:t>
      </w:r>
      <w:r w:rsidR="00200951" w:rsidRPr="00EE59C9">
        <w:rPr>
          <w:rFonts w:ascii="StobiSans Regular" w:hAnsi="StobiSans Regular" w:cs="Times New Roman"/>
          <w:bCs/>
          <w:lang w:val="mk-MK"/>
        </w:rPr>
        <w:t xml:space="preserve"> табела 17</w:t>
      </w:r>
      <w:r w:rsidR="00D404F9" w:rsidRPr="00EE59C9">
        <w:rPr>
          <w:rFonts w:ascii="StobiSans Regular" w:hAnsi="StobiSans Regular" w:cs="Times New Roman"/>
          <w:bCs/>
          <w:lang w:val="mk-MK"/>
        </w:rPr>
        <w:t>.</w:t>
      </w:r>
      <w:r w:rsidR="00E07CFF" w:rsidRPr="00E07CFF">
        <w:rPr>
          <w:rFonts w:ascii="StobiSans Regular" w:hAnsi="StobiSans Regular" w:cs="Times New Roman"/>
          <w:bCs/>
          <w:lang w:val="mk-MK"/>
        </w:rPr>
        <w:t xml:space="preserve"> </w:t>
      </w:r>
      <w:r w:rsidR="00E07CFF">
        <w:rPr>
          <w:rFonts w:ascii="StobiSans Regular" w:hAnsi="StobiSans Regular" w:cs="Times New Roman"/>
          <w:bCs/>
          <w:lang w:val="mk-MK"/>
        </w:rPr>
        <w:t>П</w:t>
      </w:r>
      <w:r w:rsidR="00E07CFF" w:rsidRPr="00EE59C9">
        <w:rPr>
          <w:rFonts w:ascii="StobiSans Regular" w:hAnsi="StobiSans Regular" w:cs="Times New Roman"/>
          <w:bCs/>
          <w:lang w:val="mk-MK"/>
        </w:rPr>
        <w:t>роизводството на ферментиран-обработен тутун во анализираниот период од 10 години има тренд на раст од 14 858 тони во 2009 година до 23 799 тони во 2018 година.</w:t>
      </w:r>
      <w:r w:rsidR="00E07CFF">
        <w:rPr>
          <w:rFonts w:ascii="StobiSans Regular" w:hAnsi="StobiSans Regular" w:cs="Times New Roman"/>
          <w:bCs/>
          <w:lang w:val="mk-MK"/>
        </w:rPr>
        <w:t xml:space="preserve"> </w:t>
      </w:r>
      <w:r w:rsidR="00E07CFF" w:rsidRPr="00EE59C9">
        <w:rPr>
          <w:rFonts w:ascii="StobiSans Regular" w:hAnsi="StobiSans Regular" w:cs="Times New Roman"/>
          <w:bCs/>
          <w:lang w:val="mk-MK"/>
        </w:rPr>
        <w:t>Производството на цигари за истиот период има тренд на опаѓање од 5 973 тони во 2009 година на 3 185 тони во 2018 година.</w:t>
      </w:r>
    </w:p>
    <w:p w14:paraId="3A482DBE" w14:textId="77777777" w:rsidR="000910B7" w:rsidRPr="00EE59C9" w:rsidRDefault="000910B7" w:rsidP="000910B7">
      <w:pPr>
        <w:spacing w:after="0" w:line="240" w:lineRule="auto"/>
        <w:jc w:val="center"/>
        <w:rPr>
          <w:rFonts w:ascii="StobiSans Regular" w:eastAsia="Arial Unicode MS" w:hAnsi="StobiSans Regular" w:cs="Times New Roman"/>
          <w:b/>
          <w:noProof/>
          <w:lang w:val="mk-MK"/>
        </w:rPr>
      </w:pPr>
    </w:p>
    <w:p w14:paraId="4777E5D5" w14:textId="6F982173" w:rsidR="00D404F9" w:rsidRPr="00EE59C9" w:rsidRDefault="00200951" w:rsidP="000910B7">
      <w:pPr>
        <w:spacing w:after="0" w:line="240" w:lineRule="auto"/>
        <w:jc w:val="center"/>
        <w:rPr>
          <w:rFonts w:ascii="StobiSans Regular" w:eastAsia="Arial Unicode MS" w:hAnsi="StobiSans Regular" w:cs="Times New Roman"/>
          <w:b/>
          <w:noProof/>
          <w:lang w:val="mk-MK"/>
        </w:rPr>
      </w:pPr>
      <w:r w:rsidRPr="00EE59C9">
        <w:rPr>
          <w:rFonts w:ascii="StobiSans Regular" w:eastAsia="Arial Unicode MS" w:hAnsi="StobiSans Regular" w:cs="Times New Roman"/>
          <w:b/>
          <w:noProof/>
          <w:lang w:val="mk-MK"/>
        </w:rPr>
        <w:t>Табела 1</w:t>
      </w:r>
      <w:r w:rsidR="00671428" w:rsidRPr="00EE59C9">
        <w:rPr>
          <w:rFonts w:ascii="StobiSans Regular" w:eastAsia="Arial Unicode MS" w:hAnsi="StobiSans Regular" w:cs="Times New Roman"/>
          <w:b/>
          <w:noProof/>
          <w:lang w:val="mk-MK"/>
        </w:rPr>
        <w:t>7</w:t>
      </w:r>
      <w:r w:rsidRPr="00EE59C9">
        <w:rPr>
          <w:rFonts w:ascii="StobiSans Regular" w:eastAsia="Arial Unicode MS" w:hAnsi="StobiSans Regular" w:cs="Times New Roman"/>
          <w:b/>
          <w:noProof/>
          <w:lang w:val="mk-MK"/>
        </w:rPr>
        <w:t xml:space="preserve">. Индустриско производство обработен (ферментиран) тутун и цигари </w:t>
      </w:r>
    </w:p>
    <w:p w14:paraId="06E051D0" w14:textId="2CD345B9" w:rsidR="00200951" w:rsidRPr="00EE59C9" w:rsidRDefault="00200951" w:rsidP="000910B7">
      <w:pPr>
        <w:spacing w:after="0" w:line="240" w:lineRule="auto"/>
        <w:jc w:val="center"/>
        <w:rPr>
          <w:rFonts w:ascii="StobiSans Regular" w:eastAsia="Arial Unicode MS" w:hAnsi="StobiSans Regular" w:cs="Times New Roman"/>
          <w:b/>
          <w:noProof/>
          <w:lang w:val="mk-MK"/>
        </w:rPr>
      </w:pPr>
      <w:r w:rsidRPr="00EE59C9">
        <w:rPr>
          <w:rFonts w:ascii="StobiSans Regular" w:eastAsia="Arial Unicode MS" w:hAnsi="StobiSans Regular" w:cs="Times New Roman"/>
          <w:b/>
          <w:noProof/>
          <w:lang w:val="mk-MK"/>
        </w:rPr>
        <w:t>во натурални показатели, 2009-2018 година</w:t>
      </w:r>
    </w:p>
    <w:p w14:paraId="40269057" w14:textId="77777777" w:rsidR="000910B7" w:rsidRPr="00EE59C9" w:rsidRDefault="000910B7" w:rsidP="000910B7">
      <w:pPr>
        <w:spacing w:after="0" w:line="240" w:lineRule="auto"/>
        <w:jc w:val="center"/>
        <w:rPr>
          <w:rFonts w:ascii="StobiSans Regular" w:eastAsia="Arial Unicode MS" w:hAnsi="StobiSans Regular" w:cs="Times New Roman"/>
          <w:b/>
          <w:noProof/>
          <w:lang w:val="mk-MK"/>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850"/>
        <w:gridCol w:w="851"/>
        <w:gridCol w:w="850"/>
        <w:gridCol w:w="851"/>
        <w:gridCol w:w="855"/>
        <w:gridCol w:w="851"/>
        <w:gridCol w:w="850"/>
        <w:gridCol w:w="851"/>
        <w:gridCol w:w="845"/>
      </w:tblGrid>
      <w:tr w:rsidR="00200951" w:rsidRPr="00EE59C9" w14:paraId="3D2E2D49" w14:textId="77777777" w:rsidTr="00BE173D">
        <w:trPr>
          <w:trHeight w:val="300"/>
          <w:jc w:val="center"/>
        </w:trPr>
        <w:tc>
          <w:tcPr>
            <w:tcW w:w="1696" w:type="dxa"/>
            <w:shd w:val="clear" w:color="auto" w:fill="auto"/>
            <w:noWrap/>
            <w:hideMark/>
          </w:tcPr>
          <w:p w14:paraId="66AF4CDC" w14:textId="77777777" w:rsidR="00200951" w:rsidRPr="00EE59C9" w:rsidRDefault="00200951" w:rsidP="000910B7">
            <w:pPr>
              <w:spacing w:after="0" w:line="240" w:lineRule="auto"/>
              <w:rPr>
                <w:rFonts w:ascii="StobiSans Regular" w:hAnsi="StobiSans Regular" w:cs="Times New Roman"/>
                <w:b/>
                <w:sz w:val="20"/>
                <w:szCs w:val="20"/>
                <w:lang w:val="mk-MK"/>
              </w:rPr>
            </w:pPr>
          </w:p>
        </w:tc>
        <w:tc>
          <w:tcPr>
            <w:tcW w:w="851" w:type="dxa"/>
            <w:shd w:val="clear" w:color="auto" w:fill="auto"/>
            <w:noWrap/>
            <w:hideMark/>
          </w:tcPr>
          <w:p w14:paraId="6E248BE1"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2009</w:t>
            </w:r>
          </w:p>
        </w:tc>
        <w:tc>
          <w:tcPr>
            <w:tcW w:w="850" w:type="dxa"/>
            <w:shd w:val="clear" w:color="auto" w:fill="auto"/>
            <w:noWrap/>
            <w:hideMark/>
          </w:tcPr>
          <w:p w14:paraId="0B172F87"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2010</w:t>
            </w:r>
          </w:p>
        </w:tc>
        <w:tc>
          <w:tcPr>
            <w:tcW w:w="851" w:type="dxa"/>
            <w:shd w:val="clear" w:color="auto" w:fill="auto"/>
            <w:noWrap/>
            <w:hideMark/>
          </w:tcPr>
          <w:p w14:paraId="1386FA07"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2011</w:t>
            </w:r>
          </w:p>
        </w:tc>
        <w:tc>
          <w:tcPr>
            <w:tcW w:w="850" w:type="dxa"/>
            <w:shd w:val="clear" w:color="auto" w:fill="auto"/>
            <w:noWrap/>
            <w:hideMark/>
          </w:tcPr>
          <w:p w14:paraId="3C32A9EC"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2012</w:t>
            </w:r>
          </w:p>
        </w:tc>
        <w:tc>
          <w:tcPr>
            <w:tcW w:w="851" w:type="dxa"/>
            <w:shd w:val="clear" w:color="auto" w:fill="auto"/>
            <w:noWrap/>
            <w:hideMark/>
          </w:tcPr>
          <w:p w14:paraId="7EAD923B"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2013</w:t>
            </w:r>
          </w:p>
        </w:tc>
        <w:tc>
          <w:tcPr>
            <w:tcW w:w="855" w:type="dxa"/>
            <w:shd w:val="clear" w:color="auto" w:fill="auto"/>
            <w:noWrap/>
            <w:hideMark/>
          </w:tcPr>
          <w:p w14:paraId="63CFD6EB"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2014</w:t>
            </w:r>
          </w:p>
        </w:tc>
        <w:tc>
          <w:tcPr>
            <w:tcW w:w="851" w:type="dxa"/>
            <w:shd w:val="clear" w:color="auto" w:fill="auto"/>
            <w:noWrap/>
            <w:hideMark/>
          </w:tcPr>
          <w:p w14:paraId="3774EE62"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2015</w:t>
            </w:r>
          </w:p>
        </w:tc>
        <w:tc>
          <w:tcPr>
            <w:tcW w:w="850" w:type="dxa"/>
            <w:shd w:val="clear" w:color="auto" w:fill="auto"/>
            <w:noWrap/>
            <w:hideMark/>
          </w:tcPr>
          <w:p w14:paraId="1BE9E67E"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2016</w:t>
            </w:r>
          </w:p>
        </w:tc>
        <w:tc>
          <w:tcPr>
            <w:tcW w:w="851" w:type="dxa"/>
            <w:shd w:val="clear" w:color="auto" w:fill="auto"/>
          </w:tcPr>
          <w:p w14:paraId="773C2EC9"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2017</w:t>
            </w:r>
          </w:p>
        </w:tc>
        <w:tc>
          <w:tcPr>
            <w:tcW w:w="845" w:type="dxa"/>
            <w:shd w:val="clear" w:color="auto" w:fill="auto"/>
          </w:tcPr>
          <w:p w14:paraId="5ADBCC01" w14:textId="77777777" w:rsidR="00200951" w:rsidRPr="00EE59C9" w:rsidRDefault="00200951" w:rsidP="000910B7">
            <w:pPr>
              <w:spacing w:after="0" w:line="240" w:lineRule="auto"/>
              <w:jc w:val="center"/>
              <w:rPr>
                <w:rFonts w:ascii="StobiSans Regular" w:hAnsi="StobiSans Regular" w:cs="Times New Roman"/>
                <w:b/>
                <w:sz w:val="20"/>
                <w:szCs w:val="20"/>
                <w:lang w:val="mk-MK"/>
              </w:rPr>
            </w:pPr>
            <w:r w:rsidRPr="00EE59C9">
              <w:rPr>
                <w:rFonts w:ascii="StobiSans Regular" w:hAnsi="StobiSans Regular" w:cs="Times New Roman"/>
                <w:b/>
                <w:sz w:val="20"/>
                <w:szCs w:val="20"/>
                <w:lang w:val="mk-MK"/>
              </w:rPr>
              <w:t>2018</w:t>
            </w:r>
          </w:p>
        </w:tc>
      </w:tr>
      <w:tr w:rsidR="00200951" w:rsidRPr="00EE59C9" w14:paraId="1DDF0C7A" w14:textId="77777777" w:rsidTr="00BE173D">
        <w:trPr>
          <w:trHeight w:val="300"/>
          <w:jc w:val="center"/>
        </w:trPr>
        <w:tc>
          <w:tcPr>
            <w:tcW w:w="1696" w:type="dxa"/>
            <w:shd w:val="clear" w:color="auto" w:fill="auto"/>
            <w:noWrap/>
            <w:hideMark/>
          </w:tcPr>
          <w:p w14:paraId="2F8C2B14" w14:textId="77777777" w:rsidR="00671428" w:rsidRPr="00EE59C9" w:rsidRDefault="00200951" w:rsidP="000910B7">
            <w:pPr>
              <w:spacing w:after="0" w:line="240" w:lineRule="auto"/>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Цигари,</w:t>
            </w:r>
            <w:r w:rsidR="00671428"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 xml:space="preserve">од тутун </w:t>
            </w:r>
          </w:p>
          <w:p w14:paraId="2F5D64C6" w14:textId="77777777" w:rsidR="00200951" w:rsidRPr="00EE59C9" w:rsidRDefault="00200951" w:rsidP="000910B7">
            <w:pPr>
              <w:spacing w:after="0" w:line="240" w:lineRule="auto"/>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 мил. парч.</w:t>
            </w:r>
            <w:r w:rsidR="00BE173D" w:rsidRPr="00EE59C9">
              <w:rPr>
                <w:rFonts w:ascii="StobiSans Regular" w:hAnsi="StobiSans Regular" w:cs="Times New Roman"/>
                <w:bCs/>
                <w:sz w:val="20"/>
                <w:szCs w:val="20"/>
                <w:lang w:val="mk-MK"/>
              </w:rPr>
              <w:t>/</w:t>
            </w:r>
          </w:p>
        </w:tc>
        <w:tc>
          <w:tcPr>
            <w:tcW w:w="851" w:type="dxa"/>
            <w:shd w:val="clear" w:color="auto" w:fill="auto"/>
            <w:noWrap/>
            <w:vAlign w:val="center"/>
            <w:hideMark/>
          </w:tcPr>
          <w:p w14:paraId="2CEFD6D9"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5</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973</w:t>
            </w:r>
          </w:p>
        </w:tc>
        <w:tc>
          <w:tcPr>
            <w:tcW w:w="850" w:type="dxa"/>
            <w:shd w:val="clear" w:color="auto" w:fill="auto"/>
            <w:noWrap/>
            <w:vAlign w:val="center"/>
            <w:hideMark/>
          </w:tcPr>
          <w:p w14:paraId="08121149"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6</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826</w:t>
            </w:r>
          </w:p>
        </w:tc>
        <w:tc>
          <w:tcPr>
            <w:tcW w:w="851" w:type="dxa"/>
            <w:shd w:val="clear" w:color="auto" w:fill="auto"/>
            <w:noWrap/>
            <w:vAlign w:val="center"/>
            <w:hideMark/>
          </w:tcPr>
          <w:p w14:paraId="382DD7D1"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7</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721</w:t>
            </w:r>
          </w:p>
        </w:tc>
        <w:tc>
          <w:tcPr>
            <w:tcW w:w="850" w:type="dxa"/>
            <w:shd w:val="clear" w:color="auto" w:fill="auto"/>
            <w:noWrap/>
            <w:vAlign w:val="center"/>
            <w:hideMark/>
          </w:tcPr>
          <w:p w14:paraId="51BD2C8A"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6</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573</w:t>
            </w:r>
          </w:p>
        </w:tc>
        <w:tc>
          <w:tcPr>
            <w:tcW w:w="851" w:type="dxa"/>
            <w:shd w:val="clear" w:color="auto" w:fill="auto"/>
            <w:noWrap/>
            <w:vAlign w:val="center"/>
            <w:hideMark/>
          </w:tcPr>
          <w:p w14:paraId="61628C23"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6</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507</w:t>
            </w:r>
          </w:p>
        </w:tc>
        <w:tc>
          <w:tcPr>
            <w:tcW w:w="855" w:type="dxa"/>
            <w:shd w:val="clear" w:color="auto" w:fill="auto"/>
            <w:noWrap/>
            <w:vAlign w:val="center"/>
            <w:hideMark/>
          </w:tcPr>
          <w:p w14:paraId="1CA70B09"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5</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112</w:t>
            </w:r>
          </w:p>
        </w:tc>
        <w:tc>
          <w:tcPr>
            <w:tcW w:w="851" w:type="dxa"/>
            <w:shd w:val="clear" w:color="auto" w:fill="auto"/>
            <w:noWrap/>
            <w:vAlign w:val="center"/>
            <w:hideMark/>
          </w:tcPr>
          <w:p w14:paraId="4F5F1676"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4</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020</w:t>
            </w:r>
          </w:p>
        </w:tc>
        <w:tc>
          <w:tcPr>
            <w:tcW w:w="850" w:type="dxa"/>
            <w:shd w:val="clear" w:color="auto" w:fill="auto"/>
            <w:noWrap/>
            <w:vAlign w:val="center"/>
            <w:hideMark/>
          </w:tcPr>
          <w:p w14:paraId="0DED7D91"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3</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897</w:t>
            </w:r>
          </w:p>
        </w:tc>
        <w:tc>
          <w:tcPr>
            <w:tcW w:w="851" w:type="dxa"/>
            <w:shd w:val="clear" w:color="auto" w:fill="auto"/>
            <w:vAlign w:val="center"/>
          </w:tcPr>
          <w:p w14:paraId="6AF6EF34"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4</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100</w:t>
            </w:r>
          </w:p>
        </w:tc>
        <w:tc>
          <w:tcPr>
            <w:tcW w:w="845" w:type="dxa"/>
            <w:shd w:val="clear" w:color="auto" w:fill="auto"/>
            <w:vAlign w:val="center"/>
          </w:tcPr>
          <w:p w14:paraId="1E437B54"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3</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203</w:t>
            </w:r>
          </w:p>
        </w:tc>
      </w:tr>
      <w:tr w:rsidR="00200951" w:rsidRPr="00EE59C9" w14:paraId="0055BC24" w14:textId="77777777" w:rsidTr="00BE173D">
        <w:trPr>
          <w:trHeight w:val="300"/>
          <w:jc w:val="center"/>
        </w:trPr>
        <w:tc>
          <w:tcPr>
            <w:tcW w:w="1696" w:type="dxa"/>
            <w:shd w:val="clear" w:color="auto" w:fill="auto"/>
            <w:noWrap/>
            <w:hideMark/>
          </w:tcPr>
          <w:p w14:paraId="10EE5853" w14:textId="77777777" w:rsidR="00671428" w:rsidRPr="00EE59C9" w:rsidRDefault="00200951" w:rsidP="000910B7">
            <w:pPr>
              <w:spacing w:after="0" w:line="240" w:lineRule="auto"/>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 xml:space="preserve">Цигари, од тутун </w:t>
            </w:r>
          </w:p>
          <w:p w14:paraId="22BF1DE1" w14:textId="77777777" w:rsidR="00200951" w:rsidRPr="00EE59C9" w:rsidRDefault="00BE173D" w:rsidP="000910B7">
            <w:pPr>
              <w:spacing w:after="0" w:line="240" w:lineRule="auto"/>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w:t>
            </w:r>
            <w:r w:rsidR="00200951" w:rsidRPr="00EE59C9">
              <w:rPr>
                <w:rFonts w:ascii="StobiSans Regular" w:hAnsi="StobiSans Regular" w:cs="Times New Roman"/>
                <w:bCs/>
                <w:sz w:val="20"/>
                <w:szCs w:val="20"/>
                <w:lang w:val="mk-MK"/>
              </w:rPr>
              <w:t>во тони</w:t>
            </w:r>
            <w:r w:rsidRPr="00EE59C9">
              <w:rPr>
                <w:rFonts w:ascii="StobiSans Regular" w:hAnsi="StobiSans Regular" w:cs="Times New Roman"/>
                <w:bCs/>
                <w:sz w:val="20"/>
                <w:szCs w:val="20"/>
                <w:lang w:val="mk-MK"/>
              </w:rPr>
              <w:t>/</w:t>
            </w:r>
          </w:p>
        </w:tc>
        <w:tc>
          <w:tcPr>
            <w:tcW w:w="851" w:type="dxa"/>
            <w:shd w:val="clear" w:color="auto" w:fill="auto"/>
            <w:noWrap/>
            <w:vAlign w:val="center"/>
            <w:hideMark/>
          </w:tcPr>
          <w:p w14:paraId="18E9FD48"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5</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973</w:t>
            </w:r>
          </w:p>
        </w:tc>
        <w:tc>
          <w:tcPr>
            <w:tcW w:w="850" w:type="dxa"/>
            <w:shd w:val="clear" w:color="auto" w:fill="auto"/>
            <w:noWrap/>
            <w:vAlign w:val="center"/>
            <w:hideMark/>
          </w:tcPr>
          <w:p w14:paraId="63A68401"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6</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826</w:t>
            </w:r>
          </w:p>
        </w:tc>
        <w:tc>
          <w:tcPr>
            <w:tcW w:w="851" w:type="dxa"/>
            <w:shd w:val="clear" w:color="auto" w:fill="auto"/>
            <w:noWrap/>
            <w:vAlign w:val="center"/>
            <w:hideMark/>
          </w:tcPr>
          <w:p w14:paraId="0622F3D5"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7</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721</w:t>
            </w:r>
          </w:p>
        </w:tc>
        <w:tc>
          <w:tcPr>
            <w:tcW w:w="850" w:type="dxa"/>
            <w:shd w:val="clear" w:color="auto" w:fill="auto"/>
            <w:noWrap/>
            <w:vAlign w:val="center"/>
            <w:hideMark/>
          </w:tcPr>
          <w:p w14:paraId="05F0E137"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6</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573</w:t>
            </w:r>
          </w:p>
        </w:tc>
        <w:tc>
          <w:tcPr>
            <w:tcW w:w="851" w:type="dxa"/>
            <w:shd w:val="clear" w:color="auto" w:fill="auto"/>
            <w:noWrap/>
            <w:vAlign w:val="center"/>
            <w:hideMark/>
          </w:tcPr>
          <w:p w14:paraId="04FC9C41"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6</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507</w:t>
            </w:r>
          </w:p>
        </w:tc>
        <w:tc>
          <w:tcPr>
            <w:tcW w:w="855" w:type="dxa"/>
            <w:shd w:val="clear" w:color="auto" w:fill="auto"/>
            <w:noWrap/>
            <w:vAlign w:val="center"/>
            <w:hideMark/>
          </w:tcPr>
          <w:p w14:paraId="6A030F9A"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5</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112</w:t>
            </w:r>
          </w:p>
        </w:tc>
        <w:tc>
          <w:tcPr>
            <w:tcW w:w="851" w:type="dxa"/>
            <w:shd w:val="clear" w:color="auto" w:fill="auto"/>
            <w:noWrap/>
            <w:vAlign w:val="center"/>
            <w:hideMark/>
          </w:tcPr>
          <w:p w14:paraId="127A644F"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4</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020</w:t>
            </w:r>
          </w:p>
        </w:tc>
        <w:tc>
          <w:tcPr>
            <w:tcW w:w="850" w:type="dxa"/>
            <w:shd w:val="clear" w:color="auto" w:fill="auto"/>
            <w:noWrap/>
            <w:vAlign w:val="center"/>
            <w:hideMark/>
          </w:tcPr>
          <w:p w14:paraId="7C66EA9C"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3</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897</w:t>
            </w:r>
          </w:p>
        </w:tc>
        <w:tc>
          <w:tcPr>
            <w:tcW w:w="851" w:type="dxa"/>
            <w:shd w:val="clear" w:color="auto" w:fill="auto"/>
            <w:vAlign w:val="center"/>
          </w:tcPr>
          <w:p w14:paraId="1343608E"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3</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984</w:t>
            </w:r>
          </w:p>
        </w:tc>
        <w:tc>
          <w:tcPr>
            <w:tcW w:w="845" w:type="dxa"/>
            <w:shd w:val="clear" w:color="auto" w:fill="auto"/>
            <w:vAlign w:val="center"/>
          </w:tcPr>
          <w:p w14:paraId="1ADBE10F"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3</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185</w:t>
            </w:r>
          </w:p>
        </w:tc>
      </w:tr>
      <w:tr w:rsidR="00200951" w:rsidRPr="00EE59C9" w14:paraId="262D9F3B" w14:textId="77777777" w:rsidTr="00BE173D">
        <w:trPr>
          <w:trHeight w:val="300"/>
          <w:jc w:val="center"/>
        </w:trPr>
        <w:tc>
          <w:tcPr>
            <w:tcW w:w="1696" w:type="dxa"/>
            <w:shd w:val="clear" w:color="auto" w:fill="auto"/>
            <w:noWrap/>
            <w:hideMark/>
          </w:tcPr>
          <w:p w14:paraId="741F73B0" w14:textId="77777777" w:rsidR="00200951" w:rsidRPr="00EE59C9" w:rsidRDefault="00200951" w:rsidP="000910B7">
            <w:pPr>
              <w:spacing w:after="0" w:line="240" w:lineRule="auto"/>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Ферментиран тутун</w:t>
            </w:r>
          </w:p>
          <w:p w14:paraId="75A61322" w14:textId="77777777" w:rsidR="00200951" w:rsidRPr="00EE59C9" w:rsidRDefault="00BE173D" w:rsidP="000910B7">
            <w:pPr>
              <w:spacing w:after="0" w:line="240" w:lineRule="auto"/>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w:t>
            </w:r>
            <w:r w:rsidR="00200951" w:rsidRPr="00EE59C9">
              <w:rPr>
                <w:rFonts w:ascii="StobiSans Regular" w:hAnsi="StobiSans Regular" w:cs="Times New Roman"/>
                <w:bCs/>
                <w:sz w:val="20"/>
                <w:szCs w:val="20"/>
                <w:lang w:val="mk-MK"/>
              </w:rPr>
              <w:t>во тони</w:t>
            </w:r>
            <w:r w:rsidRPr="00EE59C9">
              <w:rPr>
                <w:rFonts w:ascii="StobiSans Regular" w:hAnsi="StobiSans Regular" w:cs="Times New Roman"/>
                <w:bCs/>
                <w:sz w:val="20"/>
                <w:szCs w:val="20"/>
                <w:lang w:val="mk-MK"/>
              </w:rPr>
              <w:t>/</w:t>
            </w:r>
          </w:p>
        </w:tc>
        <w:tc>
          <w:tcPr>
            <w:tcW w:w="851" w:type="dxa"/>
            <w:shd w:val="clear" w:color="auto" w:fill="auto"/>
            <w:noWrap/>
            <w:vAlign w:val="center"/>
            <w:hideMark/>
          </w:tcPr>
          <w:p w14:paraId="7F38F2AA"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14</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858</w:t>
            </w:r>
          </w:p>
        </w:tc>
        <w:tc>
          <w:tcPr>
            <w:tcW w:w="850" w:type="dxa"/>
            <w:shd w:val="clear" w:color="auto" w:fill="auto"/>
            <w:noWrap/>
            <w:vAlign w:val="center"/>
            <w:hideMark/>
          </w:tcPr>
          <w:p w14:paraId="46C25294"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20</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044</w:t>
            </w:r>
          </w:p>
        </w:tc>
        <w:tc>
          <w:tcPr>
            <w:tcW w:w="851" w:type="dxa"/>
            <w:shd w:val="clear" w:color="auto" w:fill="auto"/>
            <w:noWrap/>
            <w:vAlign w:val="center"/>
            <w:hideMark/>
          </w:tcPr>
          <w:p w14:paraId="27E6C41F"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25</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107</w:t>
            </w:r>
          </w:p>
        </w:tc>
        <w:tc>
          <w:tcPr>
            <w:tcW w:w="850" w:type="dxa"/>
            <w:shd w:val="clear" w:color="auto" w:fill="auto"/>
            <w:noWrap/>
            <w:vAlign w:val="center"/>
            <w:hideMark/>
          </w:tcPr>
          <w:p w14:paraId="5AFE9042"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20</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103</w:t>
            </w:r>
          </w:p>
        </w:tc>
        <w:tc>
          <w:tcPr>
            <w:tcW w:w="851" w:type="dxa"/>
            <w:shd w:val="clear" w:color="auto" w:fill="auto"/>
            <w:noWrap/>
            <w:vAlign w:val="center"/>
            <w:hideMark/>
          </w:tcPr>
          <w:p w14:paraId="72F11A40"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25</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070</w:t>
            </w:r>
          </w:p>
        </w:tc>
        <w:tc>
          <w:tcPr>
            <w:tcW w:w="855" w:type="dxa"/>
            <w:shd w:val="clear" w:color="auto" w:fill="auto"/>
            <w:noWrap/>
            <w:vAlign w:val="center"/>
            <w:hideMark/>
          </w:tcPr>
          <w:p w14:paraId="26890722"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28</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085</w:t>
            </w:r>
          </w:p>
        </w:tc>
        <w:tc>
          <w:tcPr>
            <w:tcW w:w="851" w:type="dxa"/>
            <w:shd w:val="clear" w:color="auto" w:fill="auto"/>
            <w:noWrap/>
            <w:vAlign w:val="center"/>
            <w:hideMark/>
          </w:tcPr>
          <w:p w14:paraId="71E35CD2"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20</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634</w:t>
            </w:r>
          </w:p>
        </w:tc>
        <w:tc>
          <w:tcPr>
            <w:tcW w:w="850" w:type="dxa"/>
            <w:shd w:val="clear" w:color="auto" w:fill="auto"/>
            <w:noWrap/>
            <w:vAlign w:val="center"/>
            <w:hideMark/>
          </w:tcPr>
          <w:p w14:paraId="3A6CCA58"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22</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328</w:t>
            </w:r>
          </w:p>
        </w:tc>
        <w:tc>
          <w:tcPr>
            <w:tcW w:w="851" w:type="dxa"/>
            <w:shd w:val="clear" w:color="auto" w:fill="auto"/>
            <w:vAlign w:val="center"/>
          </w:tcPr>
          <w:p w14:paraId="7A9B54BA"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22</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298</w:t>
            </w:r>
          </w:p>
        </w:tc>
        <w:tc>
          <w:tcPr>
            <w:tcW w:w="845" w:type="dxa"/>
            <w:shd w:val="clear" w:color="auto" w:fill="auto"/>
            <w:vAlign w:val="center"/>
          </w:tcPr>
          <w:p w14:paraId="340E5DB4" w14:textId="77777777" w:rsidR="00200951" w:rsidRPr="00EE59C9" w:rsidRDefault="00200951" w:rsidP="000910B7">
            <w:pPr>
              <w:spacing w:after="0" w:line="240" w:lineRule="auto"/>
              <w:jc w:val="center"/>
              <w:rPr>
                <w:rFonts w:ascii="StobiSans Regular" w:hAnsi="StobiSans Regular" w:cs="Times New Roman"/>
                <w:bCs/>
                <w:sz w:val="20"/>
                <w:szCs w:val="20"/>
                <w:lang w:val="mk-MK"/>
              </w:rPr>
            </w:pPr>
            <w:r w:rsidRPr="00EE59C9">
              <w:rPr>
                <w:rFonts w:ascii="StobiSans Regular" w:hAnsi="StobiSans Regular" w:cs="Times New Roman"/>
                <w:bCs/>
                <w:sz w:val="20"/>
                <w:szCs w:val="20"/>
                <w:lang w:val="mk-MK"/>
              </w:rPr>
              <w:t>23</w:t>
            </w:r>
            <w:r w:rsidR="00666176" w:rsidRPr="00EE59C9">
              <w:rPr>
                <w:rFonts w:ascii="StobiSans Regular" w:hAnsi="StobiSans Regular" w:cs="Times New Roman"/>
                <w:bCs/>
                <w:sz w:val="20"/>
                <w:szCs w:val="20"/>
                <w:lang w:val="mk-MK"/>
              </w:rPr>
              <w:t xml:space="preserve"> </w:t>
            </w:r>
            <w:r w:rsidRPr="00EE59C9">
              <w:rPr>
                <w:rFonts w:ascii="StobiSans Regular" w:hAnsi="StobiSans Regular" w:cs="Times New Roman"/>
                <w:bCs/>
                <w:sz w:val="20"/>
                <w:szCs w:val="20"/>
                <w:lang w:val="mk-MK"/>
              </w:rPr>
              <w:t>799</w:t>
            </w:r>
          </w:p>
        </w:tc>
      </w:tr>
    </w:tbl>
    <w:p w14:paraId="3F424FEF" w14:textId="77777777" w:rsidR="00200951" w:rsidRPr="00EE59C9" w:rsidRDefault="00200951" w:rsidP="000910B7">
      <w:pPr>
        <w:spacing w:after="0" w:line="240" w:lineRule="auto"/>
        <w:rPr>
          <w:rFonts w:ascii="StobiSans Regular" w:eastAsia="Arial Unicode MS" w:hAnsi="StobiSans Regular" w:cs="Times New Roman"/>
          <w:bCs/>
          <w:noProof/>
          <w:sz w:val="18"/>
          <w:szCs w:val="18"/>
          <w:highlight w:val="yellow"/>
          <w:lang w:val="mk-MK"/>
        </w:rPr>
      </w:pPr>
      <w:r w:rsidRPr="00EE59C9">
        <w:rPr>
          <w:rFonts w:ascii="StobiSans Regular" w:hAnsi="StobiSans Regular" w:cs="Times New Roman"/>
          <w:bCs/>
          <w:sz w:val="18"/>
          <w:szCs w:val="18"/>
          <w:lang w:val="mk-MK"/>
        </w:rPr>
        <w:t>Извор: Државен завод за статистика</w:t>
      </w:r>
    </w:p>
    <w:p w14:paraId="37A06D38" w14:textId="77777777" w:rsidR="000910B7" w:rsidRPr="00EE59C9" w:rsidRDefault="000910B7" w:rsidP="000910B7">
      <w:pPr>
        <w:widowControl w:val="0"/>
        <w:autoSpaceDE w:val="0"/>
        <w:autoSpaceDN w:val="0"/>
        <w:adjustRightInd w:val="0"/>
        <w:spacing w:after="0" w:line="240" w:lineRule="auto"/>
        <w:jc w:val="both"/>
        <w:rPr>
          <w:rFonts w:ascii="StobiSans Regular" w:hAnsi="StobiSans Regular" w:cs="Times New Roman"/>
          <w:bCs/>
          <w:lang w:val="mk-MK"/>
        </w:rPr>
      </w:pPr>
    </w:p>
    <w:p w14:paraId="2F655FE2" w14:textId="77777777" w:rsidR="00E72EC5" w:rsidRPr="00EE59C9" w:rsidRDefault="00DA2BF7" w:rsidP="008C0BC6">
      <w:pPr>
        <w:pStyle w:val="Subtituloraya"/>
        <w:numPr>
          <w:ilvl w:val="0"/>
          <w:numId w:val="20"/>
        </w:numPr>
        <w:pBdr>
          <w:bottom w:val="none" w:sz="0" w:space="0" w:color="auto"/>
        </w:pBdr>
        <w:spacing w:before="240" w:after="120" w:line="259" w:lineRule="auto"/>
        <w:ind w:left="714" w:hanging="357"/>
        <w:contextualSpacing w:val="0"/>
        <w:outlineLvl w:val="1"/>
        <w:rPr>
          <w:rFonts w:ascii="StobiSans Regular" w:hAnsi="StobiSans Regular"/>
          <w:b/>
          <w:bCs/>
          <w:sz w:val="22"/>
          <w:szCs w:val="22"/>
          <w:lang w:val="mk-MK"/>
        </w:rPr>
      </w:pPr>
      <w:bookmarkStart w:id="38" w:name="_Toc44343531"/>
      <w:r w:rsidRPr="00EE59C9">
        <w:rPr>
          <w:rFonts w:ascii="StobiSans Regular" w:hAnsi="StobiSans Regular"/>
          <w:b/>
          <w:bCs/>
          <w:sz w:val="22"/>
          <w:szCs w:val="22"/>
          <w:lang w:val="mk-MK"/>
        </w:rPr>
        <w:t>ТРГОВИЈА НА ТУТУН И ЦИГАРИ И БИЛАНСИ НА НЕОБРАБОТЕН ТУТУН</w:t>
      </w:r>
      <w:bookmarkEnd w:id="38"/>
    </w:p>
    <w:p w14:paraId="080D88EB" w14:textId="5AE39895" w:rsidR="00EB443B" w:rsidRPr="00791F9C" w:rsidRDefault="000F3CFB" w:rsidP="00797E83">
      <w:pPr>
        <w:widowControl w:val="0"/>
        <w:autoSpaceDE w:val="0"/>
        <w:autoSpaceDN w:val="0"/>
        <w:adjustRightInd w:val="0"/>
        <w:spacing w:after="0" w:line="240" w:lineRule="auto"/>
        <w:jc w:val="both"/>
        <w:rPr>
          <w:rFonts w:ascii="StobiSans Regular" w:hAnsi="StobiSans Regular" w:cs="Times New Roman"/>
          <w:lang w:val="mk-MK"/>
        </w:rPr>
      </w:pPr>
      <w:r w:rsidRPr="00791F9C">
        <w:rPr>
          <w:rFonts w:ascii="StobiSans Regular" w:hAnsi="StobiSans Regular" w:cs="Times New Roman"/>
          <w:lang w:val="mk-MK"/>
        </w:rPr>
        <w:tab/>
      </w:r>
      <w:r w:rsidR="00EB443B" w:rsidRPr="00EE59C9">
        <w:rPr>
          <w:rFonts w:ascii="StobiSans Regular" w:hAnsi="StobiSans Regular" w:cs="Times New Roman"/>
          <w:lang w:val="mk-MK"/>
        </w:rPr>
        <w:t>Тутунот претставува најзначаен извозен земјоделски производ од Република Северна Македонија. Тутунот во вкупниот извоз на земјоделско прехранбени производи, за разгледуваниот период 2009-2018 година, учествува просечно со 19,8%.</w:t>
      </w:r>
    </w:p>
    <w:p w14:paraId="3439B47D" w14:textId="77777777" w:rsidR="000F3CFB" w:rsidRPr="00791F9C" w:rsidRDefault="000F3CFB" w:rsidP="00797E83">
      <w:pPr>
        <w:widowControl w:val="0"/>
        <w:autoSpaceDE w:val="0"/>
        <w:autoSpaceDN w:val="0"/>
        <w:adjustRightInd w:val="0"/>
        <w:spacing w:after="0" w:line="240" w:lineRule="auto"/>
        <w:jc w:val="both"/>
        <w:rPr>
          <w:rFonts w:ascii="StobiSans Regular" w:hAnsi="StobiSans Regular" w:cs="Times New Roman"/>
          <w:lang w:val="mk-MK"/>
        </w:rPr>
      </w:pPr>
    </w:p>
    <w:p w14:paraId="6B38B938" w14:textId="7A268E9A" w:rsidR="000F3CFB" w:rsidRPr="00791F9C" w:rsidRDefault="000F3CFB" w:rsidP="000F3CFB">
      <w:pPr>
        <w:widowControl w:val="0"/>
        <w:autoSpaceDE w:val="0"/>
        <w:autoSpaceDN w:val="0"/>
        <w:adjustRightInd w:val="0"/>
        <w:spacing w:after="0" w:line="240" w:lineRule="auto"/>
        <w:jc w:val="center"/>
        <w:rPr>
          <w:rFonts w:ascii="StobiSans Regular" w:hAnsi="StobiSans Regular" w:cs="Times New Roman"/>
          <w:b/>
          <w:bCs/>
          <w:color w:val="000000"/>
          <w:sz w:val="20"/>
          <w:szCs w:val="20"/>
          <w:lang w:val="mk-MK"/>
        </w:rPr>
      </w:pPr>
      <w:r w:rsidRPr="000F3CFB">
        <w:rPr>
          <w:rFonts w:ascii="StobiSans Regular" w:hAnsi="StobiSans Regular" w:cs="Times New Roman"/>
          <w:b/>
          <w:bCs/>
          <w:color w:val="000000"/>
          <w:sz w:val="20"/>
          <w:szCs w:val="20"/>
          <w:lang w:val="mk-MK"/>
        </w:rPr>
        <w:t>Табела 18.- Извоз и увоз на тутун, суров и непреработен, од тарифен број 2401, 2009 - 2018 година</w:t>
      </w:r>
    </w:p>
    <w:p w14:paraId="24CDF3B5" w14:textId="77777777" w:rsidR="000F3CFB" w:rsidRPr="00791F9C" w:rsidRDefault="000F3CFB" w:rsidP="000F3CFB">
      <w:pPr>
        <w:widowControl w:val="0"/>
        <w:autoSpaceDE w:val="0"/>
        <w:autoSpaceDN w:val="0"/>
        <w:adjustRightInd w:val="0"/>
        <w:spacing w:after="0" w:line="240" w:lineRule="auto"/>
        <w:jc w:val="center"/>
        <w:rPr>
          <w:rFonts w:ascii="StobiSans Regular" w:hAnsi="StobiSans Regular" w:cs="Times New Roman"/>
          <w:b/>
          <w:lang w:val="mk-MK"/>
        </w:rPr>
      </w:pPr>
    </w:p>
    <w:tbl>
      <w:tblPr>
        <w:tblW w:w="9499" w:type="dxa"/>
        <w:tblInd w:w="131" w:type="dxa"/>
        <w:tblLayout w:type="fixed"/>
        <w:tblLook w:val="04A0" w:firstRow="1" w:lastRow="0" w:firstColumn="1" w:lastColumn="0" w:noHBand="0" w:noVBand="1"/>
      </w:tblPr>
      <w:tblGrid>
        <w:gridCol w:w="960"/>
        <w:gridCol w:w="997"/>
        <w:gridCol w:w="1140"/>
        <w:gridCol w:w="1092"/>
        <w:gridCol w:w="1033"/>
        <w:gridCol w:w="1037"/>
        <w:gridCol w:w="1170"/>
        <w:gridCol w:w="990"/>
        <w:gridCol w:w="1080"/>
      </w:tblGrid>
      <w:tr w:rsidR="00EB443B" w:rsidRPr="00EE59C9" w14:paraId="70AB83F5" w14:textId="77777777" w:rsidTr="000F3CFB">
        <w:trPr>
          <w:trHeight w:val="234"/>
        </w:trPr>
        <w:tc>
          <w:tcPr>
            <w:tcW w:w="960" w:type="dxa"/>
            <w:tcBorders>
              <w:top w:val="double" w:sz="6" w:space="0" w:color="auto"/>
              <w:left w:val="double" w:sz="6" w:space="0" w:color="auto"/>
              <w:bottom w:val="nil"/>
              <w:right w:val="double" w:sz="4" w:space="0" w:color="auto"/>
            </w:tcBorders>
            <w:shd w:val="clear" w:color="auto" w:fill="auto"/>
            <w:noWrap/>
            <w:vAlign w:val="bottom"/>
            <w:hideMark/>
          </w:tcPr>
          <w:p w14:paraId="5412DC25" w14:textId="5407CAAA" w:rsidR="00EB443B" w:rsidRPr="00EE59C9" w:rsidRDefault="00EB443B" w:rsidP="00E07CFF">
            <w:pPr>
              <w:spacing w:after="0" w:line="240" w:lineRule="auto"/>
              <w:jc w:val="center"/>
              <w:rPr>
                <w:rFonts w:ascii="StobiSans Regular" w:hAnsi="StobiSans Regular" w:cs="Times New Roman"/>
                <w:bCs/>
                <w:color w:val="000000"/>
                <w:sz w:val="20"/>
                <w:szCs w:val="20"/>
                <w:lang w:val="mk-MK"/>
              </w:rPr>
            </w:pPr>
          </w:p>
        </w:tc>
        <w:tc>
          <w:tcPr>
            <w:tcW w:w="3229" w:type="dxa"/>
            <w:gridSpan w:val="3"/>
            <w:tcBorders>
              <w:top w:val="double" w:sz="6" w:space="0" w:color="auto"/>
              <w:left w:val="double" w:sz="4" w:space="0" w:color="auto"/>
              <w:bottom w:val="nil"/>
              <w:right w:val="double" w:sz="6" w:space="0" w:color="000000"/>
            </w:tcBorders>
            <w:shd w:val="clear" w:color="auto" w:fill="auto"/>
            <w:noWrap/>
            <w:vAlign w:val="bottom"/>
            <w:hideMark/>
          </w:tcPr>
          <w:p w14:paraId="72944C2F" w14:textId="77777777" w:rsidR="00EB443B" w:rsidRPr="00EE59C9" w:rsidRDefault="00EB443B" w:rsidP="00E07CFF">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ИЗВОЗ</w:t>
            </w:r>
          </w:p>
        </w:tc>
        <w:tc>
          <w:tcPr>
            <w:tcW w:w="3240" w:type="dxa"/>
            <w:gridSpan w:val="3"/>
            <w:tcBorders>
              <w:top w:val="double" w:sz="6" w:space="0" w:color="auto"/>
              <w:left w:val="nil"/>
              <w:bottom w:val="nil"/>
              <w:right w:val="double" w:sz="6" w:space="0" w:color="000000"/>
            </w:tcBorders>
            <w:shd w:val="clear" w:color="auto" w:fill="auto"/>
            <w:noWrap/>
            <w:vAlign w:val="bottom"/>
            <w:hideMark/>
          </w:tcPr>
          <w:p w14:paraId="3E3B919F" w14:textId="77777777" w:rsidR="00EB443B" w:rsidRPr="00EE59C9" w:rsidRDefault="00EB443B" w:rsidP="00E07CFF">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УВОЗ</w:t>
            </w:r>
          </w:p>
        </w:tc>
        <w:tc>
          <w:tcPr>
            <w:tcW w:w="2070" w:type="dxa"/>
            <w:gridSpan w:val="2"/>
            <w:tcBorders>
              <w:top w:val="double" w:sz="6" w:space="0" w:color="auto"/>
              <w:left w:val="nil"/>
              <w:bottom w:val="double" w:sz="6" w:space="0" w:color="auto"/>
              <w:right w:val="double" w:sz="6" w:space="0" w:color="000000"/>
            </w:tcBorders>
            <w:shd w:val="clear" w:color="auto" w:fill="auto"/>
            <w:noWrap/>
            <w:vAlign w:val="bottom"/>
            <w:hideMark/>
          </w:tcPr>
          <w:p w14:paraId="0E4E65FE" w14:textId="77777777" w:rsidR="00EB443B" w:rsidRPr="00EE59C9" w:rsidRDefault="00EB443B" w:rsidP="00E07CFF">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Трговски баланс*</w:t>
            </w:r>
          </w:p>
        </w:tc>
      </w:tr>
      <w:tr w:rsidR="00EB443B" w:rsidRPr="00EE59C9" w14:paraId="5DEC948D" w14:textId="77777777" w:rsidTr="000F3CFB">
        <w:trPr>
          <w:trHeight w:val="1008"/>
        </w:trPr>
        <w:tc>
          <w:tcPr>
            <w:tcW w:w="960" w:type="dxa"/>
            <w:tcBorders>
              <w:top w:val="double" w:sz="6" w:space="0" w:color="auto"/>
              <w:left w:val="double" w:sz="6" w:space="0" w:color="auto"/>
              <w:bottom w:val="double" w:sz="6" w:space="0" w:color="auto"/>
              <w:right w:val="double" w:sz="4" w:space="0" w:color="auto"/>
            </w:tcBorders>
            <w:shd w:val="clear" w:color="auto" w:fill="auto"/>
            <w:vAlign w:val="bottom"/>
            <w:hideMark/>
          </w:tcPr>
          <w:p w14:paraId="7EF2412A" w14:textId="77777777" w:rsidR="00EB443B" w:rsidRPr="00EE59C9" w:rsidRDefault="00EB443B" w:rsidP="00E07CFF">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Година</w:t>
            </w:r>
          </w:p>
        </w:tc>
        <w:tc>
          <w:tcPr>
            <w:tcW w:w="997" w:type="dxa"/>
            <w:tcBorders>
              <w:top w:val="double" w:sz="6" w:space="0" w:color="auto"/>
              <w:left w:val="double" w:sz="4" w:space="0" w:color="auto"/>
              <w:bottom w:val="double" w:sz="6" w:space="0" w:color="auto"/>
              <w:right w:val="single" w:sz="4" w:space="0" w:color="auto"/>
            </w:tcBorders>
            <w:shd w:val="clear" w:color="auto" w:fill="auto"/>
            <w:vAlign w:val="center"/>
            <w:hideMark/>
          </w:tcPr>
          <w:p w14:paraId="2EBAEF81" w14:textId="322B1F84"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 xml:space="preserve">Количина во </w:t>
            </w:r>
            <w:r w:rsidR="00E007F8" w:rsidRPr="000F3CFB">
              <w:rPr>
                <w:rFonts w:ascii="StobiSans Regular" w:hAnsi="StobiSans Regular" w:cs="Times New Roman"/>
                <w:bCs/>
                <w:color w:val="000000"/>
                <w:sz w:val="18"/>
                <w:szCs w:val="18"/>
                <w:lang w:val="mk-MK"/>
              </w:rPr>
              <w:t>т</w:t>
            </w:r>
            <w:r w:rsidRPr="000F3CFB">
              <w:rPr>
                <w:rFonts w:ascii="StobiSans Regular" w:hAnsi="StobiSans Regular" w:cs="Times New Roman"/>
                <w:bCs/>
                <w:color w:val="000000"/>
                <w:sz w:val="18"/>
                <w:szCs w:val="18"/>
                <w:lang w:val="mk-MK"/>
              </w:rPr>
              <w:t>они</w:t>
            </w:r>
          </w:p>
        </w:tc>
        <w:tc>
          <w:tcPr>
            <w:tcW w:w="1140" w:type="dxa"/>
            <w:tcBorders>
              <w:top w:val="double" w:sz="6" w:space="0" w:color="auto"/>
              <w:left w:val="nil"/>
              <w:bottom w:val="double" w:sz="6" w:space="0" w:color="auto"/>
              <w:right w:val="single" w:sz="4" w:space="0" w:color="auto"/>
            </w:tcBorders>
            <w:shd w:val="clear" w:color="auto" w:fill="auto"/>
            <w:vAlign w:val="center"/>
            <w:hideMark/>
          </w:tcPr>
          <w:p w14:paraId="5482FC75" w14:textId="77777777"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Вредност во 1000 ЕУР</w:t>
            </w:r>
          </w:p>
        </w:tc>
        <w:tc>
          <w:tcPr>
            <w:tcW w:w="1092" w:type="dxa"/>
            <w:tcBorders>
              <w:top w:val="double" w:sz="6" w:space="0" w:color="auto"/>
              <w:left w:val="nil"/>
              <w:bottom w:val="double" w:sz="6" w:space="0" w:color="auto"/>
              <w:right w:val="double" w:sz="6" w:space="0" w:color="auto"/>
            </w:tcBorders>
            <w:shd w:val="clear" w:color="auto" w:fill="auto"/>
            <w:vAlign w:val="center"/>
            <w:hideMark/>
          </w:tcPr>
          <w:p w14:paraId="401BF11E" w14:textId="77777777"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Просечна извозна цена еур/тон*</w:t>
            </w:r>
          </w:p>
        </w:tc>
        <w:tc>
          <w:tcPr>
            <w:tcW w:w="1033" w:type="dxa"/>
            <w:tcBorders>
              <w:top w:val="double" w:sz="6" w:space="0" w:color="auto"/>
              <w:left w:val="nil"/>
              <w:bottom w:val="double" w:sz="6" w:space="0" w:color="auto"/>
              <w:right w:val="single" w:sz="4" w:space="0" w:color="auto"/>
            </w:tcBorders>
            <w:shd w:val="clear" w:color="auto" w:fill="auto"/>
            <w:vAlign w:val="center"/>
            <w:hideMark/>
          </w:tcPr>
          <w:p w14:paraId="0AFDD2DC" w14:textId="55CF0C45"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 xml:space="preserve">Количина во </w:t>
            </w:r>
            <w:r w:rsidR="00E007F8" w:rsidRPr="000F3CFB">
              <w:rPr>
                <w:rFonts w:ascii="StobiSans Regular" w:hAnsi="StobiSans Regular" w:cs="Times New Roman"/>
                <w:bCs/>
                <w:color w:val="000000"/>
                <w:sz w:val="18"/>
                <w:szCs w:val="18"/>
                <w:lang w:val="mk-MK"/>
              </w:rPr>
              <w:t>т</w:t>
            </w:r>
            <w:r w:rsidRPr="000F3CFB">
              <w:rPr>
                <w:rFonts w:ascii="StobiSans Regular" w:hAnsi="StobiSans Regular" w:cs="Times New Roman"/>
                <w:bCs/>
                <w:color w:val="000000"/>
                <w:sz w:val="18"/>
                <w:szCs w:val="18"/>
                <w:lang w:val="mk-MK"/>
              </w:rPr>
              <w:t>они</w:t>
            </w:r>
          </w:p>
        </w:tc>
        <w:tc>
          <w:tcPr>
            <w:tcW w:w="1037" w:type="dxa"/>
            <w:tcBorders>
              <w:top w:val="double" w:sz="6" w:space="0" w:color="auto"/>
              <w:left w:val="nil"/>
              <w:bottom w:val="double" w:sz="6" w:space="0" w:color="auto"/>
              <w:right w:val="single" w:sz="4" w:space="0" w:color="auto"/>
            </w:tcBorders>
            <w:shd w:val="clear" w:color="auto" w:fill="auto"/>
            <w:vAlign w:val="center"/>
            <w:hideMark/>
          </w:tcPr>
          <w:p w14:paraId="468EF5EC" w14:textId="77777777"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Вредност во 1000 ЕУР</w:t>
            </w:r>
          </w:p>
        </w:tc>
        <w:tc>
          <w:tcPr>
            <w:tcW w:w="1170" w:type="dxa"/>
            <w:tcBorders>
              <w:top w:val="double" w:sz="6" w:space="0" w:color="auto"/>
              <w:left w:val="nil"/>
              <w:bottom w:val="double" w:sz="6" w:space="0" w:color="auto"/>
              <w:right w:val="double" w:sz="6" w:space="0" w:color="auto"/>
            </w:tcBorders>
            <w:shd w:val="clear" w:color="auto" w:fill="auto"/>
            <w:vAlign w:val="center"/>
            <w:hideMark/>
          </w:tcPr>
          <w:p w14:paraId="757D3AD1" w14:textId="77777777"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Просечна увозна цена еур/тон*</w:t>
            </w:r>
          </w:p>
        </w:tc>
        <w:tc>
          <w:tcPr>
            <w:tcW w:w="990" w:type="dxa"/>
            <w:tcBorders>
              <w:top w:val="nil"/>
              <w:left w:val="nil"/>
              <w:bottom w:val="double" w:sz="6" w:space="0" w:color="auto"/>
              <w:right w:val="nil"/>
            </w:tcBorders>
            <w:shd w:val="clear" w:color="auto" w:fill="auto"/>
            <w:vAlign w:val="center"/>
            <w:hideMark/>
          </w:tcPr>
          <w:p w14:paraId="60466D31" w14:textId="77777777"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Количина во тони</w:t>
            </w:r>
          </w:p>
        </w:tc>
        <w:tc>
          <w:tcPr>
            <w:tcW w:w="1080" w:type="dxa"/>
            <w:tcBorders>
              <w:top w:val="nil"/>
              <w:left w:val="single" w:sz="4" w:space="0" w:color="auto"/>
              <w:bottom w:val="double" w:sz="6" w:space="0" w:color="auto"/>
              <w:right w:val="double" w:sz="6" w:space="0" w:color="auto"/>
            </w:tcBorders>
            <w:shd w:val="clear" w:color="auto" w:fill="auto"/>
            <w:vAlign w:val="center"/>
            <w:hideMark/>
          </w:tcPr>
          <w:p w14:paraId="08D7E804" w14:textId="77777777" w:rsidR="00EB443B" w:rsidRPr="000F3CFB" w:rsidRDefault="00EB443B" w:rsidP="000F3CFB">
            <w:pPr>
              <w:spacing w:after="0" w:line="240" w:lineRule="auto"/>
              <w:jc w:val="center"/>
              <w:rPr>
                <w:rFonts w:ascii="StobiSans Regular" w:hAnsi="StobiSans Regular" w:cs="Times New Roman"/>
                <w:bCs/>
                <w:color w:val="000000"/>
                <w:sz w:val="18"/>
                <w:szCs w:val="18"/>
                <w:lang w:val="mk-MK"/>
              </w:rPr>
            </w:pPr>
            <w:r w:rsidRPr="000F3CFB">
              <w:rPr>
                <w:rFonts w:ascii="StobiSans Regular" w:hAnsi="StobiSans Regular" w:cs="Times New Roman"/>
                <w:bCs/>
                <w:color w:val="000000"/>
                <w:sz w:val="18"/>
                <w:szCs w:val="18"/>
                <w:lang w:val="mk-MK"/>
              </w:rPr>
              <w:t>Вредност во 1000 ЕУР</w:t>
            </w:r>
          </w:p>
        </w:tc>
      </w:tr>
      <w:tr w:rsidR="00EB443B" w:rsidRPr="00EE59C9" w14:paraId="3F598D6C" w14:textId="77777777" w:rsidTr="000F3CFB">
        <w:trPr>
          <w:trHeight w:val="315"/>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580BE0C7"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2009</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5ABB2049" w14:textId="443C9CE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16</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112</w:t>
            </w:r>
          </w:p>
        </w:tc>
        <w:tc>
          <w:tcPr>
            <w:tcW w:w="1140" w:type="dxa"/>
            <w:tcBorders>
              <w:top w:val="nil"/>
              <w:left w:val="nil"/>
              <w:bottom w:val="single" w:sz="4" w:space="0" w:color="auto"/>
              <w:right w:val="single" w:sz="4" w:space="0" w:color="auto"/>
            </w:tcBorders>
            <w:shd w:val="clear" w:color="auto" w:fill="auto"/>
            <w:noWrap/>
            <w:vAlign w:val="bottom"/>
            <w:hideMark/>
          </w:tcPr>
          <w:p w14:paraId="57D2833C" w14:textId="18481F20"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964</w:t>
            </w:r>
          </w:p>
        </w:tc>
        <w:tc>
          <w:tcPr>
            <w:tcW w:w="1092" w:type="dxa"/>
            <w:tcBorders>
              <w:top w:val="nil"/>
              <w:left w:val="nil"/>
              <w:bottom w:val="single" w:sz="4" w:space="0" w:color="auto"/>
              <w:right w:val="double" w:sz="6" w:space="0" w:color="auto"/>
            </w:tcBorders>
            <w:shd w:val="clear" w:color="auto" w:fill="auto"/>
            <w:noWrap/>
            <w:vAlign w:val="bottom"/>
            <w:hideMark/>
          </w:tcPr>
          <w:p w14:paraId="42017228" w14:textId="0AEF80A2"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907.9</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4C854ECF" w14:textId="22503F1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893</w:t>
            </w:r>
          </w:p>
        </w:tc>
        <w:tc>
          <w:tcPr>
            <w:tcW w:w="1037" w:type="dxa"/>
            <w:tcBorders>
              <w:top w:val="nil"/>
              <w:left w:val="nil"/>
              <w:bottom w:val="single" w:sz="4" w:space="0" w:color="auto"/>
              <w:right w:val="single" w:sz="4" w:space="0" w:color="auto"/>
            </w:tcBorders>
            <w:shd w:val="clear" w:color="auto" w:fill="auto"/>
            <w:noWrap/>
            <w:vAlign w:val="bottom"/>
            <w:hideMark/>
          </w:tcPr>
          <w:p w14:paraId="312D32B7" w14:textId="37C0FD2A"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858</w:t>
            </w:r>
          </w:p>
        </w:tc>
        <w:tc>
          <w:tcPr>
            <w:tcW w:w="1170" w:type="dxa"/>
            <w:tcBorders>
              <w:top w:val="nil"/>
              <w:left w:val="nil"/>
              <w:bottom w:val="single" w:sz="4" w:space="0" w:color="auto"/>
              <w:right w:val="double" w:sz="6" w:space="0" w:color="auto"/>
            </w:tcBorders>
            <w:shd w:val="clear" w:color="auto" w:fill="auto"/>
            <w:noWrap/>
            <w:vAlign w:val="bottom"/>
            <w:hideMark/>
          </w:tcPr>
          <w:p w14:paraId="2DFF7651" w14:textId="5864D9FB"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370.4</w:t>
            </w:r>
          </w:p>
        </w:tc>
        <w:tc>
          <w:tcPr>
            <w:tcW w:w="990" w:type="dxa"/>
            <w:tcBorders>
              <w:top w:val="nil"/>
              <w:left w:val="nil"/>
              <w:bottom w:val="single" w:sz="4" w:space="0" w:color="auto"/>
              <w:right w:val="nil"/>
            </w:tcBorders>
            <w:shd w:val="clear" w:color="auto" w:fill="auto"/>
            <w:noWrap/>
            <w:vAlign w:val="bottom"/>
            <w:hideMark/>
          </w:tcPr>
          <w:p w14:paraId="3C6AC11E" w14:textId="2DB5E6B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13</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219</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667F5E82" w14:textId="6E49F9D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56</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106</w:t>
            </w:r>
          </w:p>
        </w:tc>
      </w:tr>
      <w:tr w:rsidR="00EB443B" w:rsidRPr="00EE59C9" w14:paraId="0BFCB6CC"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69934D29"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2010</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5304116F" w14:textId="1C46FCA6"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16</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839</w:t>
            </w:r>
          </w:p>
        </w:tc>
        <w:tc>
          <w:tcPr>
            <w:tcW w:w="1140" w:type="dxa"/>
            <w:tcBorders>
              <w:top w:val="nil"/>
              <w:left w:val="nil"/>
              <w:bottom w:val="single" w:sz="4" w:space="0" w:color="auto"/>
              <w:right w:val="single" w:sz="4" w:space="0" w:color="auto"/>
            </w:tcBorders>
            <w:shd w:val="clear" w:color="auto" w:fill="auto"/>
            <w:noWrap/>
            <w:vAlign w:val="bottom"/>
            <w:hideMark/>
          </w:tcPr>
          <w:p w14:paraId="5E1DAC9C" w14:textId="12256D5E"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250</w:t>
            </w:r>
          </w:p>
        </w:tc>
        <w:tc>
          <w:tcPr>
            <w:tcW w:w="1092" w:type="dxa"/>
            <w:tcBorders>
              <w:top w:val="nil"/>
              <w:left w:val="nil"/>
              <w:bottom w:val="single" w:sz="4" w:space="0" w:color="auto"/>
              <w:right w:val="double" w:sz="6" w:space="0" w:color="auto"/>
            </w:tcBorders>
            <w:shd w:val="clear" w:color="auto" w:fill="auto"/>
            <w:noWrap/>
            <w:vAlign w:val="bottom"/>
            <w:hideMark/>
          </w:tcPr>
          <w:p w14:paraId="3373BBFB" w14:textId="1806CD5A"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290.7</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79FF67D1" w14:textId="5048C3D2"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459</w:t>
            </w:r>
          </w:p>
        </w:tc>
        <w:tc>
          <w:tcPr>
            <w:tcW w:w="1037" w:type="dxa"/>
            <w:tcBorders>
              <w:top w:val="nil"/>
              <w:left w:val="nil"/>
              <w:bottom w:val="single" w:sz="4" w:space="0" w:color="auto"/>
              <w:right w:val="single" w:sz="4" w:space="0" w:color="auto"/>
            </w:tcBorders>
            <w:shd w:val="clear" w:color="auto" w:fill="auto"/>
            <w:noWrap/>
            <w:vAlign w:val="bottom"/>
            <w:hideMark/>
          </w:tcPr>
          <w:p w14:paraId="563EC2BF" w14:textId="2B3E06F3"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11</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754</w:t>
            </w:r>
          </w:p>
        </w:tc>
        <w:tc>
          <w:tcPr>
            <w:tcW w:w="1170" w:type="dxa"/>
            <w:tcBorders>
              <w:top w:val="nil"/>
              <w:left w:val="nil"/>
              <w:bottom w:val="single" w:sz="4" w:space="0" w:color="auto"/>
              <w:right w:val="double" w:sz="6" w:space="0" w:color="auto"/>
            </w:tcBorders>
            <w:shd w:val="clear" w:color="auto" w:fill="auto"/>
            <w:noWrap/>
            <w:vAlign w:val="bottom"/>
            <w:hideMark/>
          </w:tcPr>
          <w:p w14:paraId="40C2031C" w14:textId="63660BD1"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635.9</w:t>
            </w:r>
          </w:p>
        </w:tc>
        <w:tc>
          <w:tcPr>
            <w:tcW w:w="990" w:type="dxa"/>
            <w:tcBorders>
              <w:top w:val="nil"/>
              <w:left w:val="nil"/>
              <w:bottom w:val="single" w:sz="4" w:space="0" w:color="auto"/>
              <w:right w:val="nil"/>
            </w:tcBorders>
            <w:shd w:val="clear" w:color="auto" w:fill="auto"/>
            <w:noWrap/>
            <w:vAlign w:val="bottom"/>
            <w:hideMark/>
          </w:tcPr>
          <w:p w14:paraId="6DFE2E53" w14:textId="3A282DE6"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12</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380</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4B44083C" w14:textId="7D79D8E9"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60</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497</w:t>
            </w:r>
          </w:p>
        </w:tc>
      </w:tr>
      <w:tr w:rsidR="00EB443B" w:rsidRPr="00EE59C9" w14:paraId="26A8ADC8"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78FD7125"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2011</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2DEA8BC2" w14:textId="4BDCC936"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21</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849</w:t>
            </w:r>
          </w:p>
        </w:tc>
        <w:tc>
          <w:tcPr>
            <w:tcW w:w="1140" w:type="dxa"/>
            <w:tcBorders>
              <w:top w:val="nil"/>
              <w:left w:val="nil"/>
              <w:bottom w:val="single" w:sz="4" w:space="0" w:color="auto"/>
              <w:right w:val="single" w:sz="4" w:space="0" w:color="auto"/>
            </w:tcBorders>
            <w:shd w:val="clear" w:color="auto" w:fill="auto"/>
            <w:noWrap/>
            <w:vAlign w:val="bottom"/>
            <w:hideMark/>
          </w:tcPr>
          <w:p w14:paraId="1A0059EF" w14:textId="32561DC6"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700</w:t>
            </w:r>
          </w:p>
        </w:tc>
        <w:tc>
          <w:tcPr>
            <w:tcW w:w="1092" w:type="dxa"/>
            <w:tcBorders>
              <w:top w:val="nil"/>
              <w:left w:val="nil"/>
              <w:bottom w:val="single" w:sz="4" w:space="0" w:color="auto"/>
              <w:right w:val="double" w:sz="6" w:space="0" w:color="auto"/>
            </w:tcBorders>
            <w:shd w:val="clear" w:color="auto" w:fill="auto"/>
            <w:noWrap/>
            <w:vAlign w:val="bottom"/>
            <w:hideMark/>
          </w:tcPr>
          <w:p w14:paraId="1A86F21B" w14:textId="103F5515"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922.3</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4602A5D6" w14:textId="311F2090"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397</w:t>
            </w:r>
          </w:p>
        </w:tc>
        <w:tc>
          <w:tcPr>
            <w:tcW w:w="1037" w:type="dxa"/>
            <w:tcBorders>
              <w:top w:val="nil"/>
              <w:left w:val="nil"/>
              <w:bottom w:val="single" w:sz="4" w:space="0" w:color="auto"/>
              <w:right w:val="single" w:sz="4" w:space="0" w:color="auto"/>
            </w:tcBorders>
            <w:shd w:val="clear" w:color="auto" w:fill="auto"/>
            <w:noWrap/>
            <w:vAlign w:val="bottom"/>
            <w:hideMark/>
          </w:tcPr>
          <w:p w14:paraId="6EA0ED23" w14:textId="03809D24"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414</w:t>
            </w:r>
          </w:p>
        </w:tc>
        <w:tc>
          <w:tcPr>
            <w:tcW w:w="1170" w:type="dxa"/>
            <w:tcBorders>
              <w:top w:val="nil"/>
              <w:left w:val="nil"/>
              <w:bottom w:val="single" w:sz="4" w:space="0" w:color="auto"/>
              <w:right w:val="double" w:sz="6" w:space="0" w:color="auto"/>
            </w:tcBorders>
            <w:shd w:val="clear" w:color="auto" w:fill="auto"/>
            <w:noWrap/>
            <w:vAlign w:val="bottom"/>
            <w:hideMark/>
          </w:tcPr>
          <w:p w14:paraId="2EB65539" w14:textId="3ABB4FEB"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051.0</w:t>
            </w:r>
          </w:p>
        </w:tc>
        <w:tc>
          <w:tcPr>
            <w:tcW w:w="990" w:type="dxa"/>
            <w:tcBorders>
              <w:top w:val="nil"/>
              <w:left w:val="nil"/>
              <w:bottom w:val="single" w:sz="4" w:space="0" w:color="auto"/>
              <w:right w:val="nil"/>
            </w:tcBorders>
            <w:shd w:val="clear" w:color="auto" w:fill="auto"/>
            <w:noWrap/>
            <w:vAlign w:val="bottom"/>
            <w:hideMark/>
          </w:tcPr>
          <w:p w14:paraId="23F028C7" w14:textId="79B838A4"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17</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453</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4F590F31" w14:textId="6FDF1E94"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72</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286</w:t>
            </w:r>
          </w:p>
        </w:tc>
      </w:tr>
      <w:tr w:rsidR="00EB443B" w:rsidRPr="00EE59C9" w14:paraId="77F1C8B8"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301FA979"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lastRenderedPageBreak/>
              <w:t>2012</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49B55C4D" w14:textId="3B87A55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954</w:t>
            </w:r>
          </w:p>
        </w:tc>
        <w:tc>
          <w:tcPr>
            <w:tcW w:w="1140" w:type="dxa"/>
            <w:tcBorders>
              <w:top w:val="nil"/>
              <w:left w:val="nil"/>
              <w:bottom w:val="single" w:sz="4" w:space="0" w:color="auto"/>
              <w:right w:val="single" w:sz="4" w:space="0" w:color="auto"/>
            </w:tcBorders>
            <w:shd w:val="clear" w:color="auto" w:fill="auto"/>
            <w:noWrap/>
            <w:vAlign w:val="bottom"/>
            <w:hideMark/>
          </w:tcPr>
          <w:p w14:paraId="4DA2CB8A" w14:textId="207A4C6E"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126</w:t>
            </w:r>
          </w:p>
        </w:tc>
        <w:tc>
          <w:tcPr>
            <w:tcW w:w="1092" w:type="dxa"/>
            <w:tcBorders>
              <w:top w:val="nil"/>
              <w:left w:val="nil"/>
              <w:bottom w:val="single" w:sz="4" w:space="0" w:color="auto"/>
              <w:right w:val="double" w:sz="6" w:space="0" w:color="auto"/>
            </w:tcBorders>
            <w:shd w:val="clear" w:color="auto" w:fill="auto"/>
            <w:noWrap/>
            <w:vAlign w:val="bottom"/>
            <w:hideMark/>
          </w:tcPr>
          <w:p w14:paraId="7967579A" w14:textId="7A87F094"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144.2</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0C98B36C" w14:textId="272B4BE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356</w:t>
            </w:r>
          </w:p>
        </w:tc>
        <w:tc>
          <w:tcPr>
            <w:tcW w:w="1037" w:type="dxa"/>
            <w:tcBorders>
              <w:top w:val="nil"/>
              <w:left w:val="nil"/>
              <w:bottom w:val="single" w:sz="4" w:space="0" w:color="auto"/>
              <w:right w:val="single" w:sz="4" w:space="0" w:color="auto"/>
            </w:tcBorders>
            <w:shd w:val="clear" w:color="auto" w:fill="auto"/>
            <w:noWrap/>
            <w:vAlign w:val="bottom"/>
            <w:hideMark/>
          </w:tcPr>
          <w:p w14:paraId="5927EF1B" w14:textId="1FC0E3E8"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17</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930</w:t>
            </w:r>
          </w:p>
        </w:tc>
        <w:tc>
          <w:tcPr>
            <w:tcW w:w="1170" w:type="dxa"/>
            <w:tcBorders>
              <w:top w:val="nil"/>
              <w:left w:val="nil"/>
              <w:bottom w:val="single" w:sz="4" w:space="0" w:color="auto"/>
              <w:right w:val="double" w:sz="6" w:space="0" w:color="auto"/>
            </w:tcBorders>
            <w:shd w:val="clear" w:color="auto" w:fill="auto"/>
            <w:noWrap/>
            <w:vAlign w:val="bottom"/>
            <w:hideMark/>
          </w:tcPr>
          <w:p w14:paraId="6C0CB37A" w14:textId="30BC7226"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347.3</w:t>
            </w:r>
          </w:p>
        </w:tc>
        <w:tc>
          <w:tcPr>
            <w:tcW w:w="990" w:type="dxa"/>
            <w:tcBorders>
              <w:top w:val="nil"/>
              <w:left w:val="nil"/>
              <w:bottom w:val="single" w:sz="4" w:space="0" w:color="auto"/>
              <w:right w:val="nil"/>
            </w:tcBorders>
            <w:shd w:val="clear" w:color="auto" w:fill="auto"/>
            <w:noWrap/>
            <w:vAlign w:val="bottom"/>
            <w:hideMark/>
          </w:tcPr>
          <w:p w14:paraId="3E4E32E7" w14:textId="1C2706A3"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17</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598</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59038AD4" w14:textId="2B0B51E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77</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197</w:t>
            </w:r>
          </w:p>
        </w:tc>
      </w:tr>
      <w:tr w:rsidR="00EB443B" w:rsidRPr="00EE59C9" w14:paraId="444FAD1B"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11AE35A8"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2013</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634D166A" w14:textId="3AFDCA98"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864</w:t>
            </w:r>
          </w:p>
        </w:tc>
        <w:tc>
          <w:tcPr>
            <w:tcW w:w="1140" w:type="dxa"/>
            <w:tcBorders>
              <w:top w:val="nil"/>
              <w:left w:val="nil"/>
              <w:bottom w:val="single" w:sz="4" w:space="0" w:color="auto"/>
              <w:right w:val="single" w:sz="4" w:space="0" w:color="auto"/>
            </w:tcBorders>
            <w:shd w:val="clear" w:color="auto" w:fill="auto"/>
            <w:noWrap/>
            <w:vAlign w:val="bottom"/>
            <w:hideMark/>
          </w:tcPr>
          <w:p w14:paraId="1F61DD0A" w14:textId="3B5C41D7"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115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656</w:t>
            </w:r>
          </w:p>
        </w:tc>
        <w:tc>
          <w:tcPr>
            <w:tcW w:w="1092" w:type="dxa"/>
            <w:tcBorders>
              <w:top w:val="nil"/>
              <w:left w:val="nil"/>
              <w:bottom w:val="single" w:sz="4" w:space="0" w:color="auto"/>
              <w:right w:val="double" w:sz="6" w:space="0" w:color="auto"/>
            </w:tcBorders>
            <w:shd w:val="clear" w:color="auto" w:fill="auto"/>
            <w:noWrap/>
            <w:vAlign w:val="bottom"/>
            <w:hideMark/>
          </w:tcPr>
          <w:p w14:paraId="08699E21" w14:textId="570FB051"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471.8</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56E41521" w14:textId="223DBD95"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437</w:t>
            </w:r>
          </w:p>
        </w:tc>
        <w:tc>
          <w:tcPr>
            <w:tcW w:w="1037" w:type="dxa"/>
            <w:tcBorders>
              <w:top w:val="nil"/>
              <w:left w:val="nil"/>
              <w:bottom w:val="single" w:sz="4" w:space="0" w:color="auto"/>
              <w:right w:val="single" w:sz="4" w:space="0" w:color="auto"/>
            </w:tcBorders>
            <w:shd w:val="clear" w:color="auto" w:fill="auto"/>
            <w:noWrap/>
            <w:vAlign w:val="bottom"/>
            <w:hideMark/>
          </w:tcPr>
          <w:p w14:paraId="070B7539" w14:textId="1D31D441"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755</w:t>
            </w:r>
          </w:p>
        </w:tc>
        <w:tc>
          <w:tcPr>
            <w:tcW w:w="1170" w:type="dxa"/>
            <w:tcBorders>
              <w:top w:val="nil"/>
              <w:left w:val="nil"/>
              <w:bottom w:val="single" w:sz="4" w:space="0" w:color="auto"/>
              <w:right w:val="double" w:sz="6" w:space="0" w:color="auto"/>
            </w:tcBorders>
            <w:shd w:val="clear" w:color="auto" w:fill="auto"/>
            <w:noWrap/>
            <w:vAlign w:val="bottom"/>
            <w:hideMark/>
          </w:tcPr>
          <w:p w14:paraId="5D9CC434" w14:textId="523A78D8"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897.7</w:t>
            </w:r>
          </w:p>
        </w:tc>
        <w:tc>
          <w:tcPr>
            <w:tcW w:w="990" w:type="dxa"/>
            <w:tcBorders>
              <w:top w:val="nil"/>
              <w:left w:val="nil"/>
              <w:bottom w:val="single" w:sz="4" w:space="0" w:color="auto"/>
              <w:right w:val="nil"/>
            </w:tcBorders>
            <w:shd w:val="clear" w:color="auto" w:fill="auto"/>
            <w:noWrap/>
            <w:vAlign w:val="bottom"/>
            <w:hideMark/>
          </w:tcPr>
          <w:p w14:paraId="621FD714" w14:textId="1F5040A0"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426</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7A8B1273" w14:textId="733DB3F8"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99</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901</w:t>
            </w:r>
          </w:p>
        </w:tc>
      </w:tr>
      <w:tr w:rsidR="00EB443B" w:rsidRPr="00EE59C9" w14:paraId="5CA9DE60"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3FB0AADE"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2014</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7797DA1E" w14:textId="29237D8E"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996</w:t>
            </w:r>
          </w:p>
        </w:tc>
        <w:tc>
          <w:tcPr>
            <w:tcW w:w="1140" w:type="dxa"/>
            <w:tcBorders>
              <w:top w:val="nil"/>
              <w:left w:val="nil"/>
              <w:bottom w:val="single" w:sz="4" w:space="0" w:color="auto"/>
              <w:right w:val="single" w:sz="4" w:space="0" w:color="auto"/>
            </w:tcBorders>
            <w:shd w:val="clear" w:color="auto" w:fill="auto"/>
            <w:noWrap/>
            <w:vAlign w:val="bottom"/>
            <w:hideMark/>
          </w:tcPr>
          <w:p w14:paraId="17979814" w14:textId="31D4ED29"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683</w:t>
            </w:r>
          </w:p>
        </w:tc>
        <w:tc>
          <w:tcPr>
            <w:tcW w:w="1092" w:type="dxa"/>
            <w:tcBorders>
              <w:top w:val="nil"/>
              <w:left w:val="nil"/>
              <w:bottom w:val="single" w:sz="4" w:space="0" w:color="auto"/>
              <w:right w:val="double" w:sz="6" w:space="0" w:color="auto"/>
            </w:tcBorders>
            <w:shd w:val="clear" w:color="auto" w:fill="auto"/>
            <w:noWrap/>
            <w:vAlign w:val="bottom"/>
            <w:hideMark/>
          </w:tcPr>
          <w:p w14:paraId="2DB1EF63" w14:textId="2A5F10FB"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987.4</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1E3984AE" w14:textId="6CD1554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010</w:t>
            </w:r>
          </w:p>
        </w:tc>
        <w:tc>
          <w:tcPr>
            <w:tcW w:w="1037" w:type="dxa"/>
            <w:tcBorders>
              <w:top w:val="nil"/>
              <w:left w:val="nil"/>
              <w:bottom w:val="single" w:sz="4" w:space="0" w:color="auto"/>
              <w:right w:val="single" w:sz="4" w:space="0" w:color="auto"/>
            </w:tcBorders>
            <w:shd w:val="clear" w:color="auto" w:fill="auto"/>
            <w:noWrap/>
            <w:vAlign w:val="bottom"/>
            <w:hideMark/>
          </w:tcPr>
          <w:p w14:paraId="1FA3C747" w14:textId="02CDA205"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905</w:t>
            </w:r>
          </w:p>
        </w:tc>
        <w:tc>
          <w:tcPr>
            <w:tcW w:w="1170" w:type="dxa"/>
            <w:tcBorders>
              <w:top w:val="nil"/>
              <w:left w:val="nil"/>
              <w:bottom w:val="single" w:sz="4" w:space="0" w:color="auto"/>
              <w:right w:val="double" w:sz="6" w:space="0" w:color="auto"/>
            </w:tcBorders>
            <w:shd w:val="clear" w:color="auto" w:fill="auto"/>
            <w:noWrap/>
            <w:vAlign w:val="bottom"/>
            <w:hideMark/>
          </w:tcPr>
          <w:p w14:paraId="6920ADE1" w14:textId="52DC9708"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626.5</w:t>
            </w:r>
          </w:p>
        </w:tc>
        <w:tc>
          <w:tcPr>
            <w:tcW w:w="990" w:type="dxa"/>
            <w:tcBorders>
              <w:top w:val="nil"/>
              <w:left w:val="nil"/>
              <w:bottom w:val="single" w:sz="4" w:space="0" w:color="auto"/>
              <w:right w:val="nil"/>
            </w:tcBorders>
            <w:shd w:val="clear" w:color="auto" w:fill="auto"/>
            <w:noWrap/>
            <w:vAlign w:val="bottom"/>
            <w:hideMark/>
          </w:tcPr>
          <w:p w14:paraId="25BB8EB2" w14:textId="0B9B29ED"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987</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275E031B" w14:textId="43A9F59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87</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778</w:t>
            </w:r>
          </w:p>
        </w:tc>
      </w:tr>
      <w:tr w:rsidR="00EB443B" w:rsidRPr="00EE59C9" w14:paraId="53C4B35D"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7BC4F239"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2015</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4D8D5D62" w14:textId="172C4AD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775</w:t>
            </w:r>
          </w:p>
        </w:tc>
        <w:tc>
          <w:tcPr>
            <w:tcW w:w="1140" w:type="dxa"/>
            <w:tcBorders>
              <w:top w:val="nil"/>
              <w:left w:val="nil"/>
              <w:bottom w:val="single" w:sz="4" w:space="0" w:color="auto"/>
              <w:right w:val="single" w:sz="4" w:space="0" w:color="auto"/>
            </w:tcBorders>
            <w:shd w:val="clear" w:color="auto" w:fill="auto"/>
            <w:noWrap/>
            <w:vAlign w:val="bottom"/>
            <w:hideMark/>
          </w:tcPr>
          <w:p w14:paraId="43444900" w14:textId="54BA7159"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86</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448</w:t>
            </w:r>
          </w:p>
        </w:tc>
        <w:tc>
          <w:tcPr>
            <w:tcW w:w="1092" w:type="dxa"/>
            <w:tcBorders>
              <w:top w:val="nil"/>
              <w:left w:val="nil"/>
              <w:bottom w:val="single" w:sz="4" w:space="0" w:color="auto"/>
              <w:right w:val="double" w:sz="6" w:space="0" w:color="auto"/>
            </w:tcBorders>
            <w:shd w:val="clear" w:color="auto" w:fill="auto"/>
            <w:noWrap/>
            <w:vAlign w:val="bottom"/>
            <w:hideMark/>
          </w:tcPr>
          <w:p w14:paraId="2DB15B05" w14:textId="1E7B331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795.7</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07FD9660" w14:textId="22EBEB6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998</w:t>
            </w:r>
          </w:p>
        </w:tc>
        <w:tc>
          <w:tcPr>
            <w:tcW w:w="1037" w:type="dxa"/>
            <w:tcBorders>
              <w:top w:val="nil"/>
              <w:left w:val="nil"/>
              <w:bottom w:val="single" w:sz="4" w:space="0" w:color="auto"/>
              <w:right w:val="single" w:sz="4" w:space="0" w:color="auto"/>
            </w:tcBorders>
            <w:shd w:val="clear" w:color="auto" w:fill="auto"/>
            <w:noWrap/>
            <w:vAlign w:val="bottom"/>
            <w:hideMark/>
          </w:tcPr>
          <w:p w14:paraId="267EA643" w14:textId="49404913"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11</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262</w:t>
            </w:r>
          </w:p>
        </w:tc>
        <w:tc>
          <w:tcPr>
            <w:tcW w:w="1170" w:type="dxa"/>
            <w:tcBorders>
              <w:top w:val="nil"/>
              <w:left w:val="nil"/>
              <w:bottom w:val="single" w:sz="4" w:space="0" w:color="auto"/>
              <w:right w:val="double" w:sz="6" w:space="0" w:color="auto"/>
            </w:tcBorders>
            <w:shd w:val="clear" w:color="auto" w:fill="auto"/>
            <w:noWrap/>
            <w:vAlign w:val="bottom"/>
            <w:hideMark/>
          </w:tcPr>
          <w:p w14:paraId="63BD1375" w14:textId="50BE38AA"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756.8</w:t>
            </w:r>
          </w:p>
        </w:tc>
        <w:tc>
          <w:tcPr>
            <w:tcW w:w="990" w:type="dxa"/>
            <w:tcBorders>
              <w:top w:val="nil"/>
              <w:left w:val="nil"/>
              <w:bottom w:val="single" w:sz="4" w:space="0" w:color="auto"/>
              <w:right w:val="nil"/>
            </w:tcBorders>
            <w:shd w:val="clear" w:color="auto" w:fill="auto"/>
            <w:noWrap/>
            <w:vAlign w:val="bottom"/>
            <w:hideMark/>
          </w:tcPr>
          <w:p w14:paraId="67A05567" w14:textId="0E11D8D2"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19</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777</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0CF951D3" w14:textId="7F02377B"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75</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186</w:t>
            </w:r>
          </w:p>
        </w:tc>
      </w:tr>
      <w:tr w:rsidR="00EB443B" w:rsidRPr="00EE59C9" w14:paraId="7CF12C8F"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3C21DAF7"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2016</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79DA09F2" w14:textId="3D722905"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27</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692</w:t>
            </w:r>
          </w:p>
        </w:tc>
        <w:tc>
          <w:tcPr>
            <w:tcW w:w="1140" w:type="dxa"/>
            <w:tcBorders>
              <w:top w:val="nil"/>
              <w:left w:val="nil"/>
              <w:bottom w:val="single" w:sz="4" w:space="0" w:color="auto"/>
              <w:right w:val="single" w:sz="4" w:space="0" w:color="auto"/>
            </w:tcBorders>
            <w:shd w:val="clear" w:color="auto" w:fill="auto"/>
            <w:noWrap/>
            <w:vAlign w:val="bottom"/>
            <w:hideMark/>
          </w:tcPr>
          <w:p w14:paraId="3CBC8F69" w14:textId="1C035B1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106</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893</w:t>
            </w:r>
          </w:p>
        </w:tc>
        <w:tc>
          <w:tcPr>
            <w:tcW w:w="1092" w:type="dxa"/>
            <w:tcBorders>
              <w:top w:val="nil"/>
              <w:left w:val="nil"/>
              <w:bottom w:val="single" w:sz="4" w:space="0" w:color="auto"/>
              <w:right w:val="double" w:sz="6" w:space="0" w:color="auto"/>
            </w:tcBorders>
            <w:shd w:val="clear" w:color="auto" w:fill="auto"/>
            <w:noWrap/>
            <w:vAlign w:val="bottom"/>
            <w:hideMark/>
          </w:tcPr>
          <w:p w14:paraId="28D68AC9" w14:textId="78FE0D4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860.1</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4996FA1D" w14:textId="0E9FB949"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945</w:t>
            </w:r>
          </w:p>
        </w:tc>
        <w:tc>
          <w:tcPr>
            <w:tcW w:w="1037" w:type="dxa"/>
            <w:tcBorders>
              <w:top w:val="nil"/>
              <w:left w:val="nil"/>
              <w:bottom w:val="single" w:sz="4" w:space="0" w:color="auto"/>
              <w:right w:val="single" w:sz="4" w:space="0" w:color="auto"/>
            </w:tcBorders>
            <w:shd w:val="clear" w:color="auto" w:fill="auto"/>
            <w:noWrap/>
            <w:vAlign w:val="bottom"/>
            <w:hideMark/>
          </w:tcPr>
          <w:p w14:paraId="4006141C" w14:textId="236CC27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20</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624</w:t>
            </w:r>
          </w:p>
        </w:tc>
        <w:tc>
          <w:tcPr>
            <w:tcW w:w="1170" w:type="dxa"/>
            <w:tcBorders>
              <w:top w:val="nil"/>
              <w:left w:val="nil"/>
              <w:bottom w:val="single" w:sz="4" w:space="0" w:color="auto"/>
              <w:right w:val="double" w:sz="6" w:space="0" w:color="auto"/>
            </w:tcBorders>
            <w:shd w:val="clear" w:color="auto" w:fill="auto"/>
            <w:noWrap/>
            <w:vAlign w:val="bottom"/>
            <w:hideMark/>
          </w:tcPr>
          <w:p w14:paraId="443E4D63" w14:textId="7E827BD0"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469.0</w:t>
            </w:r>
          </w:p>
        </w:tc>
        <w:tc>
          <w:tcPr>
            <w:tcW w:w="990" w:type="dxa"/>
            <w:tcBorders>
              <w:top w:val="nil"/>
              <w:left w:val="nil"/>
              <w:bottom w:val="single" w:sz="4" w:space="0" w:color="auto"/>
              <w:right w:val="nil"/>
            </w:tcBorders>
            <w:shd w:val="clear" w:color="auto" w:fill="auto"/>
            <w:noWrap/>
            <w:vAlign w:val="bottom"/>
            <w:hideMark/>
          </w:tcPr>
          <w:p w14:paraId="252BB94A" w14:textId="1EA7F6A8"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21</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747</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19701C0F" w14:textId="1A734A3B"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86</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268</w:t>
            </w:r>
          </w:p>
        </w:tc>
      </w:tr>
      <w:tr w:rsidR="00EB443B" w:rsidRPr="00EE59C9" w14:paraId="221D382A" w14:textId="77777777" w:rsidTr="000F3CFB">
        <w:trPr>
          <w:trHeight w:val="300"/>
        </w:trPr>
        <w:tc>
          <w:tcPr>
            <w:tcW w:w="960" w:type="dxa"/>
            <w:tcBorders>
              <w:top w:val="nil"/>
              <w:left w:val="double" w:sz="6" w:space="0" w:color="auto"/>
              <w:bottom w:val="single" w:sz="4" w:space="0" w:color="auto"/>
              <w:right w:val="double" w:sz="4" w:space="0" w:color="auto"/>
            </w:tcBorders>
            <w:shd w:val="clear" w:color="auto" w:fill="auto"/>
            <w:noWrap/>
            <w:vAlign w:val="bottom"/>
            <w:hideMark/>
          </w:tcPr>
          <w:p w14:paraId="4B47643B"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2017</w:t>
            </w:r>
          </w:p>
        </w:tc>
        <w:tc>
          <w:tcPr>
            <w:tcW w:w="997" w:type="dxa"/>
            <w:tcBorders>
              <w:top w:val="nil"/>
              <w:left w:val="double" w:sz="4" w:space="0" w:color="auto"/>
              <w:bottom w:val="single" w:sz="4" w:space="0" w:color="auto"/>
              <w:right w:val="single" w:sz="4" w:space="0" w:color="auto"/>
            </w:tcBorders>
            <w:shd w:val="clear" w:color="auto" w:fill="auto"/>
            <w:noWrap/>
            <w:vAlign w:val="bottom"/>
            <w:hideMark/>
          </w:tcPr>
          <w:p w14:paraId="0CDD160F" w14:textId="778DE39B"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27</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622</w:t>
            </w:r>
          </w:p>
        </w:tc>
        <w:tc>
          <w:tcPr>
            <w:tcW w:w="1140" w:type="dxa"/>
            <w:tcBorders>
              <w:top w:val="nil"/>
              <w:left w:val="nil"/>
              <w:bottom w:val="single" w:sz="4" w:space="0" w:color="auto"/>
              <w:right w:val="single" w:sz="4" w:space="0" w:color="auto"/>
            </w:tcBorders>
            <w:shd w:val="clear" w:color="auto" w:fill="auto"/>
            <w:noWrap/>
            <w:vAlign w:val="bottom"/>
            <w:hideMark/>
          </w:tcPr>
          <w:p w14:paraId="18A40323" w14:textId="20DE1C53"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124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249</w:t>
            </w:r>
          </w:p>
        </w:tc>
        <w:tc>
          <w:tcPr>
            <w:tcW w:w="1092" w:type="dxa"/>
            <w:tcBorders>
              <w:top w:val="nil"/>
              <w:left w:val="nil"/>
              <w:bottom w:val="single" w:sz="4" w:space="0" w:color="auto"/>
              <w:right w:val="double" w:sz="6" w:space="0" w:color="auto"/>
            </w:tcBorders>
            <w:shd w:val="clear" w:color="auto" w:fill="auto"/>
            <w:noWrap/>
            <w:vAlign w:val="bottom"/>
            <w:hideMark/>
          </w:tcPr>
          <w:p w14:paraId="67190657" w14:textId="1D7BC41E"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498.2</w:t>
            </w:r>
          </w:p>
        </w:tc>
        <w:tc>
          <w:tcPr>
            <w:tcW w:w="1033" w:type="dxa"/>
            <w:tcBorders>
              <w:top w:val="nil"/>
              <w:left w:val="single" w:sz="4" w:space="0" w:color="auto"/>
              <w:bottom w:val="single" w:sz="4" w:space="0" w:color="auto"/>
              <w:right w:val="single" w:sz="4" w:space="0" w:color="auto"/>
            </w:tcBorders>
            <w:shd w:val="clear" w:color="auto" w:fill="auto"/>
            <w:noWrap/>
            <w:vAlign w:val="bottom"/>
            <w:hideMark/>
          </w:tcPr>
          <w:p w14:paraId="46153363" w14:textId="3FB40CFA"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803</w:t>
            </w:r>
          </w:p>
        </w:tc>
        <w:tc>
          <w:tcPr>
            <w:tcW w:w="1037" w:type="dxa"/>
            <w:tcBorders>
              <w:top w:val="nil"/>
              <w:left w:val="nil"/>
              <w:bottom w:val="single" w:sz="4" w:space="0" w:color="auto"/>
              <w:right w:val="single" w:sz="4" w:space="0" w:color="auto"/>
            </w:tcBorders>
            <w:shd w:val="clear" w:color="auto" w:fill="auto"/>
            <w:noWrap/>
            <w:vAlign w:val="bottom"/>
            <w:hideMark/>
          </w:tcPr>
          <w:p w14:paraId="36613981" w14:textId="4D6FBB0D"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16</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897</w:t>
            </w:r>
          </w:p>
        </w:tc>
        <w:tc>
          <w:tcPr>
            <w:tcW w:w="1170" w:type="dxa"/>
            <w:tcBorders>
              <w:top w:val="nil"/>
              <w:left w:val="nil"/>
              <w:bottom w:val="single" w:sz="4" w:space="0" w:color="auto"/>
              <w:right w:val="double" w:sz="6" w:space="0" w:color="auto"/>
            </w:tcBorders>
            <w:shd w:val="clear" w:color="auto" w:fill="auto"/>
            <w:noWrap/>
            <w:vAlign w:val="bottom"/>
            <w:hideMark/>
          </w:tcPr>
          <w:p w14:paraId="4AE7C9DA" w14:textId="097C4335"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518.2</w:t>
            </w:r>
          </w:p>
        </w:tc>
        <w:tc>
          <w:tcPr>
            <w:tcW w:w="990" w:type="dxa"/>
            <w:tcBorders>
              <w:top w:val="nil"/>
              <w:left w:val="nil"/>
              <w:bottom w:val="single" w:sz="4" w:space="0" w:color="auto"/>
              <w:right w:val="nil"/>
            </w:tcBorders>
            <w:shd w:val="clear" w:color="auto" w:fill="auto"/>
            <w:noWrap/>
            <w:vAlign w:val="bottom"/>
            <w:hideMark/>
          </w:tcPr>
          <w:p w14:paraId="39378EAE" w14:textId="6F76C5AE"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22</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820</w:t>
            </w:r>
          </w:p>
        </w:tc>
        <w:tc>
          <w:tcPr>
            <w:tcW w:w="1080" w:type="dxa"/>
            <w:tcBorders>
              <w:top w:val="nil"/>
              <w:left w:val="single" w:sz="4" w:space="0" w:color="auto"/>
              <w:bottom w:val="single" w:sz="4" w:space="0" w:color="auto"/>
              <w:right w:val="double" w:sz="6" w:space="0" w:color="auto"/>
            </w:tcBorders>
            <w:shd w:val="clear" w:color="auto" w:fill="auto"/>
            <w:noWrap/>
            <w:vAlign w:val="bottom"/>
            <w:hideMark/>
          </w:tcPr>
          <w:p w14:paraId="236984ED" w14:textId="64F684AA"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107</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353</w:t>
            </w:r>
          </w:p>
        </w:tc>
      </w:tr>
      <w:tr w:rsidR="00EB443B" w:rsidRPr="00EE59C9" w14:paraId="38F11C50" w14:textId="77777777" w:rsidTr="000F3CFB">
        <w:trPr>
          <w:trHeight w:val="315"/>
        </w:trPr>
        <w:tc>
          <w:tcPr>
            <w:tcW w:w="960" w:type="dxa"/>
            <w:tcBorders>
              <w:top w:val="single" w:sz="4" w:space="0" w:color="auto"/>
              <w:left w:val="double" w:sz="6" w:space="0" w:color="auto"/>
              <w:bottom w:val="single" w:sz="4" w:space="0" w:color="auto"/>
              <w:right w:val="double" w:sz="4" w:space="0" w:color="auto"/>
            </w:tcBorders>
            <w:shd w:val="clear" w:color="auto" w:fill="auto"/>
            <w:noWrap/>
            <w:vAlign w:val="bottom"/>
            <w:hideMark/>
          </w:tcPr>
          <w:p w14:paraId="56006259" w14:textId="77777777" w:rsidR="00EB443B" w:rsidRPr="00EE59C9" w:rsidRDefault="00EB443B" w:rsidP="00E07CFF">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2018</w:t>
            </w:r>
          </w:p>
        </w:tc>
        <w:tc>
          <w:tcPr>
            <w:tcW w:w="997"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67C9C7EC" w14:textId="1F2688DF"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327</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43078F89" w14:textId="6C1D9306"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117</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253</w:t>
            </w:r>
          </w:p>
        </w:tc>
        <w:tc>
          <w:tcPr>
            <w:tcW w:w="1092" w:type="dxa"/>
            <w:tcBorders>
              <w:top w:val="single" w:sz="4" w:space="0" w:color="auto"/>
              <w:left w:val="nil"/>
              <w:bottom w:val="single" w:sz="4" w:space="0" w:color="auto"/>
              <w:right w:val="double" w:sz="6" w:space="0" w:color="auto"/>
            </w:tcBorders>
            <w:shd w:val="clear" w:color="auto" w:fill="auto"/>
            <w:noWrap/>
            <w:vAlign w:val="bottom"/>
            <w:hideMark/>
          </w:tcPr>
          <w:p w14:paraId="141A5CB4" w14:textId="31B271C8"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026.4</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52632860" w14:textId="1E7127DC"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703</w:t>
            </w:r>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14:paraId="4110D38D" w14:textId="391762FA"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18</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075</w:t>
            </w:r>
          </w:p>
        </w:tc>
        <w:tc>
          <w:tcPr>
            <w:tcW w:w="1170" w:type="dxa"/>
            <w:tcBorders>
              <w:top w:val="single" w:sz="4" w:space="0" w:color="auto"/>
              <w:left w:val="nil"/>
              <w:bottom w:val="single" w:sz="4" w:space="0" w:color="auto"/>
              <w:right w:val="double" w:sz="6" w:space="0" w:color="auto"/>
            </w:tcBorders>
            <w:shd w:val="clear" w:color="auto" w:fill="auto"/>
            <w:noWrap/>
            <w:vAlign w:val="bottom"/>
            <w:hideMark/>
          </w:tcPr>
          <w:p w14:paraId="3D90988C" w14:textId="7B0D00ED"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E007F8"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843.0</w:t>
            </w:r>
          </w:p>
        </w:tc>
        <w:tc>
          <w:tcPr>
            <w:tcW w:w="990" w:type="dxa"/>
            <w:tcBorders>
              <w:top w:val="single" w:sz="4" w:space="0" w:color="auto"/>
              <w:left w:val="nil"/>
              <w:bottom w:val="single" w:sz="4" w:space="0" w:color="auto"/>
              <w:right w:val="nil"/>
            </w:tcBorders>
            <w:shd w:val="clear" w:color="auto" w:fill="auto"/>
            <w:noWrap/>
            <w:vAlign w:val="bottom"/>
            <w:hideMark/>
          </w:tcPr>
          <w:p w14:paraId="6F3901E8" w14:textId="344ABF89"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18</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624</w:t>
            </w:r>
          </w:p>
        </w:tc>
        <w:tc>
          <w:tcPr>
            <w:tcW w:w="1080"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14:paraId="790B1352" w14:textId="46FE7D71" w:rsidR="00EB443B" w:rsidRPr="00EE59C9" w:rsidRDefault="00EB443B" w:rsidP="00E07CFF">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99</w:t>
            </w:r>
            <w:r w:rsidR="00C85AC3"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178</w:t>
            </w:r>
          </w:p>
        </w:tc>
      </w:tr>
      <w:tr w:rsidR="00EB443B" w:rsidRPr="00EE59C9" w14:paraId="3C4E7B72" w14:textId="77777777" w:rsidTr="000F3CFB">
        <w:trPr>
          <w:trHeight w:val="261"/>
        </w:trPr>
        <w:tc>
          <w:tcPr>
            <w:tcW w:w="960" w:type="dxa"/>
            <w:tcBorders>
              <w:top w:val="double" w:sz="6" w:space="0" w:color="auto"/>
              <w:left w:val="double" w:sz="6" w:space="0" w:color="auto"/>
              <w:bottom w:val="double" w:sz="6" w:space="0" w:color="auto"/>
              <w:right w:val="nil"/>
            </w:tcBorders>
            <w:shd w:val="clear" w:color="auto" w:fill="auto"/>
            <w:noWrap/>
            <w:vAlign w:val="center"/>
          </w:tcPr>
          <w:p w14:paraId="14D7F5B8" w14:textId="77777777" w:rsidR="00EB443B" w:rsidRPr="000F3CFB" w:rsidRDefault="00EB443B" w:rsidP="00E07CFF">
            <w:pPr>
              <w:spacing w:after="0" w:line="240" w:lineRule="auto"/>
              <w:jc w:val="center"/>
              <w:rPr>
                <w:rFonts w:ascii="StobiSans Regular" w:eastAsia="Calibri" w:hAnsi="StobiSans Regular" w:cs="Times New Roman"/>
                <w:b/>
                <w:bCs/>
                <w:color w:val="000000"/>
                <w:sz w:val="20"/>
                <w:szCs w:val="20"/>
                <w:lang w:val="mk-MK"/>
              </w:rPr>
            </w:pPr>
            <w:r w:rsidRPr="000F3CFB">
              <w:rPr>
                <w:rFonts w:ascii="StobiSans Regular" w:eastAsia="Calibri" w:hAnsi="StobiSans Regular" w:cs="Times New Roman"/>
                <w:b/>
                <w:bCs/>
                <w:color w:val="000000"/>
                <w:sz w:val="20"/>
                <w:szCs w:val="20"/>
                <w:lang w:val="mk-MK"/>
              </w:rPr>
              <w:t>Просек</w:t>
            </w:r>
          </w:p>
        </w:tc>
        <w:tc>
          <w:tcPr>
            <w:tcW w:w="997" w:type="dxa"/>
            <w:tcBorders>
              <w:top w:val="double" w:sz="6" w:space="0" w:color="auto"/>
              <w:left w:val="double" w:sz="6" w:space="0" w:color="auto"/>
              <w:bottom w:val="double" w:sz="6" w:space="0" w:color="auto"/>
              <w:right w:val="single" w:sz="4" w:space="0" w:color="auto"/>
            </w:tcBorders>
            <w:shd w:val="clear" w:color="auto" w:fill="auto"/>
            <w:noWrap/>
            <w:vAlign w:val="center"/>
          </w:tcPr>
          <w:p w14:paraId="3BFA405A" w14:textId="38672998"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22</w:t>
            </w:r>
            <w:r w:rsidR="00E007F8"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903</w:t>
            </w:r>
          </w:p>
        </w:tc>
        <w:tc>
          <w:tcPr>
            <w:tcW w:w="1140" w:type="dxa"/>
            <w:tcBorders>
              <w:top w:val="double" w:sz="6" w:space="0" w:color="auto"/>
              <w:left w:val="nil"/>
              <w:bottom w:val="double" w:sz="6" w:space="0" w:color="auto"/>
              <w:right w:val="single" w:sz="4" w:space="0" w:color="auto"/>
            </w:tcBorders>
            <w:shd w:val="clear" w:color="auto" w:fill="auto"/>
            <w:noWrap/>
            <w:vAlign w:val="center"/>
          </w:tcPr>
          <w:p w14:paraId="0A83927E" w14:textId="3C4E50AF"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96</w:t>
            </w:r>
            <w:r w:rsidR="00E007F8"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222</w:t>
            </w:r>
          </w:p>
        </w:tc>
        <w:tc>
          <w:tcPr>
            <w:tcW w:w="1092" w:type="dxa"/>
            <w:tcBorders>
              <w:top w:val="double" w:sz="6" w:space="0" w:color="auto"/>
              <w:left w:val="nil"/>
              <w:bottom w:val="double" w:sz="6" w:space="0" w:color="auto"/>
              <w:right w:val="double" w:sz="6" w:space="0" w:color="auto"/>
            </w:tcBorders>
            <w:shd w:val="clear" w:color="auto" w:fill="auto"/>
            <w:noWrap/>
            <w:vAlign w:val="center"/>
          </w:tcPr>
          <w:p w14:paraId="74979E6C" w14:textId="1503A7D4"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4</w:t>
            </w:r>
            <w:r w:rsidR="00E007F8"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190</w:t>
            </w:r>
          </w:p>
        </w:tc>
        <w:tc>
          <w:tcPr>
            <w:tcW w:w="1033" w:type="dxa"/>
            <w:tcBorders>
              <w:top w:val="double" w:sz="6" w:space="0" w:color="auto"/>
              <w:left w:val="nil"/>
              <w:bottom w:val="double" w:sz="6" w:space="0" w:color="auto"/>
              <w:right w:val="single" w:sz="4" w:space="0" w:color="auto"/>
            </w:tcBorders>
            <w:shd w:val="clear" w:color="auto" w:fill="auto"/>
            <w:noWrap/>
            <w:vAlign w:val="center"/>
          </w:tcPr>
          <w:p w14:paraId="77A58D57" w14:textId="4C8B5421"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4</w:t>
            </w:r>
            <w:r w:rsidR="00E007F8"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400</w:t>
            </w:r>
          </w:p>
        </w:tc>
        <w:tc>
          <w:tcPr>
            <w:tcW w:w="1037" w:type="dxa"/>
            <w:tcBorders>
              <w:top w:val="double" w:sz="6" w:space="0" w:color="auto"/>
              <w:left w:val="nil"/>
              <w:bottom w:val="double" w:sz="6" w:space="0" w:color="auto"/>
              <w:right w:val="single" w:sz="4" w:space="0" w:color="auto"/>
            </w:tcBorders>
            <w:shd w:val="clear" w:color="auto" w:fill="auto"/>
            <w:noWrap/>
            <w:vAlign w:val="center"/>
          </w:tcPr>
          <w:p w14:paraId="252C4967" w14:textId="0218B416"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14</w:t>
            </w:r>
            <w:r w:rsidR="00E007F8"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047</w:t>
            </w:r>
          </w:p>
        </w:tc>
        <w:tc>
          <w:tcPr>
            <w:tcW w:w="1170" w:type="dxa"/>
            <w:tcBorders>
              <w:top w:val="double" w:sz="6" w:space="0" w:color="auto"/>
              <w:left w:val="nil"/>
              <w:bottom w:val="double" w:sz="6" w:space="0" w:color="auto"/>
              <w:right w:val="double" w:sz="6" w:space="0" w:color="auto"/>
            </w:tcBorders>
            <w:shd w:val="clear" w:color="auto" w:fill="auto"/>
            <w:noWrap/>
            <w:vAlign w:val="center"/>
          </w:tcPr>
          <w:p w14:paraId="2F08C591" w14:textId="7711AFC6"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3</w:t>
            </w:r>
            <w:r w:rsidR="00E007F8"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152</w:t>
            </w:r>
          </w:p>
        </w:tc>
        <w:tc>
          <w:tcPr>
            <w:tcW w:w="990" w:type="dxa"/>
            <w:tcBorders>
              <w:top w:val="double" w:sz="6" w:space="0" w:color="auto"/>
              <w:left w:val="nil"/>
              <w:bottom w:val="double" w:sz="6" w:space="0" w:color="auto"/>
              <w:right w:val="single" w:sz="4" w:space="0" w:color="auto"/>
            </w:tcBorders>
            <w:shd w:val="clear" w:color="auto" w:fill="auto"/>
            <w:noWrap/>
            <w:vAlign w:val="center"/>
          </w:tcPr>
          <w:p w14:paraId="7E901AA6" w14:textId="0480F5DA"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18</w:t>
            </w:r>
            <w:r w:rsidR="00C85AC3"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503</w:t>
            </w:r>
          </w:p>
        </w:tc>
        <w:tc>
          <w:tcPr>
            <w:tcW w:w="1080" w:type="dxa"/>
            <w:tcBorders>
              <w:top w:val="double" w:sz="6" w:space="0" w:color="auto"/>
              <w:left w:val="nil"/>
              <w:bottom w:val="double" w:sz="6" w:space="0" w:color="auto"/>
              <w:right w:val="double" w:sz="6" w:space="0" w:color="auto"/>
            </w:tcBorders>
            <w:shd w:val="clear" w:color="auto" w:fill="auto"/>
            <w:noWrap/>
            <w:vAlign w:val="center"/>
          </w:tcPr>
          <w:p w14:paraId="795B3D60" w14:textId="3EF231F6" w:rsidR="00EB443B" w:rsidRPr="000F3CFB" w:rsidRDefault="00EB443B" w:rsidP="00E07CFF">
            <w:pPr>
              <w:spacing w:after="0" w:line="240" w:lineRule="auto"/>
              <w:jc w:val="right"/>
              <w:rPr>
                <w:rFonts w:ascii="StobiSans Regular" w:eastAsia="Calibri" w:hAnsi="StobiSans Regular" w:cs="Times New Roman"/>
                <w:b/>
                <w:color w:val="000000"/>
                <w:sz w:val="20"/>
                <w:szCs w:val="20"/>
                <w:lang w:val="mk-MK"/>
              </w:rPr>
            </w:pPr>
            <w:r w:rsidRPr="000F3CFB">
              <w:rPr>
                <w:rFonts w:ascii="StobiSans Regular" w:eastAsia="Calibri" w:hAnsi="StobiSans Regular" w:cs="Times New Roman"/>
                <w:b/>
                <w:color w:val="000000"/>
                <w:sz w:val="20"/>
                <w:szCs w:val="20"/>
                <w:lang w:val="mk-MK"/>
              </w:rPr>
              <w:t>82</w:t>
            </w:r>
            <w:r w:rsidR="00C85AC3" w:rsidRPr="000F3CFB">
              <w:rPr>
                <w:rFonts w:ascii="StobiSans Regular" w:eastAsia="Calibri" w:hAnsi="StobiSans Regular" w:cs="Times New Roman"/>
                <w:b/>
                <w:color w:val="000000"/>
                <w:sz w:val="20"/>
                <w:szCs w:val="20"/>
                <w:lang w:val="mk-MK"/>
              </w:rPr>
              <w:t xml:space="preserve"> </w:t>
            </w:r>
            <w:r w:rsidRPr="000F3CFB">
              <w:rPr>
                <w:rFonts w:ascii="StobiSans Regular" w:eastAsia="Calibri" w:hAnsi="StobiSans Regular" w:cs="Times New Roman"/>
                <w:b/>
                <w:color w:val="000000"/>
                <w:sz w:val="20"/>
                <w:szCs w:val="20"/>
                <w:lang w:val="mk-MK"/>
              </w:rPr>
              <w:t>175</w:t>
            </w:r>
          </w:p>
        </w:tc>
      </w:tr>
    </w:tbl>
    <w:p w14:paraId="72CA58B8" w14:textId="36BA9CBA" w:rsidR="00EB443B" w:rsidRPr="00EE59C9" w:rsidRDefault="00E007F8" w:rsidP="00EB443B">
      <w:pPr>
        <w:widowControl w:val="0"/>
        <w:autoSpaceDE w:val="0"/>
        <w:autoSpaceDN w:val="0"/>
        <w:adjustRightInd w:val="0"/>
        <w:rPr>
          <w:rFonts w:ascii="StobiSans Regular" w:hAnsi="StobiSans Regular" w:cs="Times New Roman"/>
          <w:sz w:val="18"/>
          <w:szCs w:val="18"/>
          <w:lang w:val="mk-MK"/>
        </w:rPr>
      </w:pPr>
      <w:r w:rsidRPr="00EE59C9">
        <w:rPr>
          <w:rFonts w:ascii="Times New Roman" w:hAnsi="Times New Roman" w:cs="Times New Roman"/>
          <w:b/>
          <w:lang w:val="mk-MK"/>
        </w:rPr>
        <w:t xml:space="preserve">  </w:t>
      </w:r>
      <w:r w:rsidR="00EB443B" w:rsidRPr="00EE59C9">
        <w:rPr>
          <w:rFonts w:ascii="StobiSans Regular" w:hAnsi="StobiSans Regular" w:cs="Times New Roman"/>
          <w:sz w:val="18"/>
          <w:szCs w:val="18"/>
          <w:lang w:val="mk-MK"/>
        </w:rPr>
        <w:t>Извор на податоци: Државен завод за статистика; *Пресметани податоци</w:t>
      </w:r>
    </w:p>
    <w:p w14:paraId="57BA74DE" w14:textId="0B425965" w:rsidR="00EB443B" w:rsidRDefault="00EB443B" w:rsidP="000F5A2F">
      <w:pPr>
        <w:widowControl w:val="0"/>
        <w:autoSpaceDE w:val="0"/>
        <w:autoSpaceDN w:val="0"/>
        <w:adjustRightInd w:val="0"/>
        <w:spacing w:after="0" w:line="240" w:lineRule="auto"/>
        <w:ind w:firstLine="708"/>
        <w:jc w:val="both"/>
        <w:rPr>
          <w:rFonts w:ascii="StobiSans Regular" w:hAnsi="StobiSans Regular" w:cs="Times New Roman"/>
        </w:rPr>
      </w:pPr>
      <w:r w:rsidRPr="00EE59C9">
        <w:rPr>
          <w:rFonts w:ascii="StobiSans Regular" w:hAnsi="StobiSans Regular" w:cs="Times New Roman"/>
          <w:lang w:val="mk-MK"/>
        </w:rPr>
        <w:t xml:space="preserve">Од изнесените податоци во табела </w:t>
      </w:r>
      <w:r w:rsidR="00E007F8" w:rsidRPr="00EE59C9">
        <w:rPr>
          <w:rFonts w:ascii="StobiSans Regular" w:hAnsi="StobiSans Regular" w:cs="Times New Roman"/>
          <w:lang w:val="mk-MK"/>
        </w:rPr>
        <w:t>18</w:t>
      </w:r>
      <w:r w:rsidRPr="00EE59C9">
        <w:rPr>
          <w:rFonts w:ascii="StobiSans Regular" w:hAnsi="StobiSans Regular" w:cs="Times New Roman"/>
          <w:lang w:val="mk-MK"/>
        </w:rPr>
        <w:t>, може да се забележи дека просечниот извоз на тутун за анализираниот период 2009-2018 година, изнесува 22</w:t>
      </w:r>
      <w:r w:rsidR="00BE310D" w:rsidRPr="00EE59C9">
        <w:rPr>
          <w:rFonts w:ascii="StobiSans Regular" w:hAnsi="StobiSans Regular" w:cs="Times New Roman"/>
          <w:lang w:val="mk-MK"/>
        </w:rPr>
        <w:t xml:space="preserve"> </w:t>
      </w:r>
      <w:r w:rsidRPr="00EE59C9">
        <w:rPr>
          <w:rFonts w:ascii="StobiSans Regular" w:hAnsi="StobiSans Regular" w:cs="Times New Roman"/>
          <w:lang w:val="mk-MK"/>
        </w:rPr>
        <w:t>903 тони</w:t>
      </w:r>
      <w:r w:rsidR="000F5A2F">
        <w:rPr>
          <w:rFonts w:ascii="StobiSans Regular" w:hAnsi="StobiSans Regular" w:cs="Times New Roman"/>
          <w:lang w:val="mk-MK"/>
        </w:rPr>
        <w:t>,</w:t>
      </w:r>
      <w:r w:rsidRPr="00EE59C9">
        <w:rPr>
          <w:rFonts w:ascii="StobiSans Regular" w:hAnsi="StobiSans Regular" w:cs="Times New Roman"/>
          <w:lang w:val="mk-MK"/>
        </w:rPr>
        <w:t xml:space="preserve"> </w:t>
      </w:r>
      <w:r w:rsidR="000F5A2F">
        <w:rPr>
          <w:rFonts w:ascii="StobiSans Regular" w:hAnsi="StobiSans Regular" w:cs="Times New Roman"/>
          <w:lang w:val="mk-MK"/>
        </w:rPr>
        <w:t>с</w:t>
      </w:r>
      <w:r w:rsidRPr="00EE59C9">
        <w:rPr>
          <w:rFonts w:ascii="StobiSans Regular" w:hAnsi="StobiSans Regular" w:cs="Times New Roman"/>
          <w:lang w:val="mk-MK"/>
        </w:rPr>
        <w:t>о вредност од 96</w:t>
      </w:r>
      <w:r w:rsidR="00BE310D" w:rsidRPr="00EE59C9">
        <w:rPr>
          <w:rFonts w:ascii="StobiSans Regular" w:hAnsi="StobiSans Regular" w:cs="Times New Roman"/>
          <w:lang w:val="mk-MK"/>
        </w:rPr>
        <w:t>,</w:t>
      </w:r>
      <w:r w:rsidRPr="00EE59C9">
        <w:rPr>
          <w:rFonts w:ascii="StobiSans Regular" w:hAnsi="StobiSans Regular" w:cs="Times New Roman"/>
          <w:lang w:val="mk-MK"/>
        </w:rPr>
        <w:t>2</w:t>
      </w:r>
      <w:r w:rsidR="00BE310D" w:rsidRPr="00EE59C9">
        <w:rPr>
          <w:rFonts w:ascii="StobiSans Regular" w:hAnsi="StobiSans Regular" w:cs="Times New Roman"/>
          <w:lang w:val="mk-MK"/>
        </w:rPr>
        <w:t xml:space="preserve"> милиони</w:t>
      </w:r>
      <w:r w:rsidR="000F5A2F">
        <w:rPr>
          <w:rFonts w:ascii="StobiSans Regular" w:hAnsi="StobiSans Regular" w:cs="Times New Roman"/>
          <w:lang w:val="mk-MK"/>
        </w:rPr>
        <w:t xml:space="preserve"> евра и</w:t>
      </w:r>
      <w:r w:rsidRPr="00EE59C9">
        <w:rPr>
          <w:rFonts w:ascii="StobiSans Regular" w:hAnsi="StobiSans Regular" w:cs="Times New Roman"/>
          <w:lang w:val="mk-MK"/>
        </w:rPr>
        <w:t xml:space="preserve"> просечна извозна цена од 4,19 еур/кг. Изво</w:t>
      </w:r>
      <w:r w:rsidR="000F5A2F">
        <w:rPr>
          <w:rFonts w:ascii="StobiSans Regular" w:hAnsi="StobiSans Regular" w:cs="Times New Roman"/>
          <w:lang w:val="mk-MK"/>
        </w:rPr>
        <w:t>зо</w:t>
      </w:r>
      <w:r w:rsidRPr="00EE59C9">
        <w:rPr>
          <w:rFonts w:ascii="StobiSans Regular" w:hAnsi="StobiSans Regular" w:cs="Times New Roman"/>
          <w:lang w:val="mk-MK"/>
        </w:rPr>
        <w:t xml:space="preserve">т е преставени на графикон. </w:t>
      </w:r>
    </w:p>
    <w:p w14:paraId="260F6244" w14:textId="77777777" w:rsidR="000F3CFB" w:rsidRPr="000F3CFB" w:rsidRDefault="000F3CFB" w:rsidP="000F3CFB">
      <w:pPr>
        <w:widowControl w:val="0"/>
        <w:autoSpaceDE w:val="0"/>
        <w:autoSpaceDN w:val="0"/>
        <w:adjustRightInd w:val="0"/>
        <w:spacing w:after="0" w:line="276" w:lineRule="auto"/>
        <w:jc w:val="both"/>
        <w:rPr>
          <w:rFonts w:ascii="StobiSans Regular" w:hAnsi="StobiSans Regular" w:cs="Times New Roman"/>
        </w:rPr>
      </w:pPr>
    </w:p>
    <w:p w14:paraId="2BEE1635" w14:textId="2F50BE47" w:rsidR="00F71DE6" w:rsidRPr="00EE59C9" w:rsidRDefault="00F71DE6" w:rsidP="000F3CFB">
      <w:pPr>
        <w:widowControl w:val="0"/>
        <w:autoSpaceDE w:val="0"/>
        <w:autoSpaceDN w:val="0"/>
        <w:adjustRightInd w:val="0"/>
        <w:spacing w:after="0" w:line="276" w:lineRule="auto"/>
        <w:jc w:val="center"/>
        <w:rPr>
          <w:rFonts w:ascii="Times New Roman" w:hAnsi="Times New Roman" w:cs="Times New Roman"/>
          <w:sz w:val="24"/>
          <w:szCs w:val="24"/>
          <w:lang w:val="mk-MK"/>
        </w:rPr>
      </w:pPr>
      <w:r w:rsidRPr="00EE59C9">
        <w:rPr>
          <w:b/>
          <w:noProof/>
        </w:rPr>
        <w:drawing>
          <wp:inline distT="0" distB="0" distL="0" distR="0" wp14:anchorId="03E27521" wp14:editId="4A2EC571">
            <wp:extent cx="6018662" cy="3070746"/>
            <wp:effectExtent l="0" t="0" r="20320" b="15875"/>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64F27A" w14:textId="258D9EEF" w:rsidR="00EB443B" w:rsidRPr="00DC1883" w:rsidRDefault="00EB443B" w:rsidP="00DC1883">
      <w:pPr>
        <w:widowControl w:val="0"/>
        <w:autoSpaceDE w:val="0"/>
        <w:autoSpaceDN w:val="0"/>
        <w:adjustRightInd w:val="0"/>
        <w:spacing w:after="0" w:line="276" w:lineRule="auto"/>
        <w:jc w:val="center"/>
        <w:rPr>
          <w:rFonts w:ascii="StobiSans Regular" w:hAnsi="StobiSans Regular" w:cs="Times New Roman"/>
          <w:b/>
          <w:sz w:val="18"/>
          <w:szCs w:val="18"/>
          <w:lang w:val="mk-MK"/>
        </w:rPr>
      </w:pPr>
      <w:r w:rsidRPr="00DC1883">
        <w:rPr>
          <w:rFonts w:ascii="StobiSans Regular" w:hAnsi="StobiSans Regular" w:cs="Times New Roman"/>
          <w:b/>
          <w:sz w:val="18"/>
          <w:szCs w:val="18"/>
          <w:lang w:val="mk-MK"/>
        </w:rPr>
        <w:t>Графикон</w:t>
      </w:r>
      <w:r w:rsidR="006317AE" w:rsidRPr="00DC1883">
        <w:rPr>
          <w:rFonts w:ascii="StobiSans Regular" w:hAnsi="StobiSans Regular" w:cs="Times New Roman"/>
          <w:b/>
          <w:sz w:val="18"/>
          <w:szCs w:val="18"/>
          <w:lang w:val="mk-MK"/>
        </w:rPr>
        <w:t>:</w:t>
      </w:r>
      <w:r w:rsidRPr="00DC1883">
        <w:rPr>
          <w:rFonts w:ascii="StobiSans Regular" w:hAnsi="StobiSans Regular" w:cs="Times New Roman"/>
          <w:b/>
          <w:sz w:val="18"/>
          <w:szCs w:val="18"/>
          <w:lang w:val="mk-MK"/>
        </w:rPr>
        <w:t xml:space="preserve"> Вредност и количество на изве</w:t>
      </w:r>
      <w:r w:rsidR="00DC1883" w:rsidRPr="00DC1883">
        <w:rPr>
          <w:rFonts w:ascii="StobiSans Regular" w:hAnsi="StobiSans Regular" w:cs="Times New Roman"/>
          <w:b/>
          <w:sz w:val="18"/>
          <w:szCs w:val="18"/>
          <w:lang w:val="mk-MK"/>
        </w:rPr>
        <w:t xml:space="preserve">зениот и увезениот тутун во </w:t>
      </w:r>
      <w:r w:rsidRPr="00DC1883">
        <w:rPr>
          <w:rFonts w:ascii="StobiSans Regular" w:hAnsi="StobiSans Regular" w:cs="Times New Roman"/>
          <w:b/>
          <w:sz w:val="18"/>
          <w:szCs w:val="18"/>
          <w:lang w:val="mk-MK"/>
        </w:rPr>
        <w:t>тон</w:t>
      </w:r>
      <w:r w:rsidR="00DC1883" w:rsidRPr="00DC1883">
        <w:rPr>
          <w:rFonts w:ascii="StobiSans Regular" w:hAnsi="StobiSans Regular" w:cs="Times New Roman"/>
          <w:b/>
          <w:sz w:val="18"/>
          <w:szCs w:val="18"/>
          <w:lang w:val="mk-MK"/>
        </w:rPr>
        <w:t>и</w:t>
      </w:r>
    </w:p>
    <w:p w14:paraId="5E7A1F43" w14:textId="77777777" w:rsidR="000F3CFB" w:rsidRPr="00DC1883" w:rsidRDefault="000F3CFB" w:rsidP="000F3CFB">
      <w:pPr>
        <w:widowControl w:val="0"/>
        <w:autoSpaceDE w:val="0"/>
        <w:autoSpaceDN w:val="0"/>
        <w:adjustRightInd w:val="0"/>
        <w:spacing w:after="0" w:line="276" w:lineRule="auto"/>
        <w:rPr>
          <w:rFonts w:ascii="StobiSans Regular" w:hAnsi="StobiSans Regular" w:cs="Times New Roman"/>
          <w:sz w:val="18"/>
          <w:szCs w:val="18"/>
          <w:lang w:val="mk-MK"/>
        </w:rPr>
      </w:pPr>
    </w:p>
    <w:p w14:paraId="13A8719C" w14:textId="2CE066A9" w:rsidR="00EB443B" w:rsidRPr="00EE59C9" w:rsidRDefault="00EB443B" w:rsidP="000F5A2F">
      <w:pPr>
        <w:widowControl w:val="0"/>
        <w:autoSpaceDE w:val="0"/>
        <w:autoSpaceDN w:val="0"/>
        <w:adjustRightInd w:val="0"/>
        <w:spacing w:after="0" w:line="240" w:lineRule="auto"/>
        <w:jc w:val="both"/>
        <w:rPr>
          <w:rFonts w:ascii="StobiSans Regular" w:hAnsi="StobiSans Regular" w:cs="Times New Roman"/>
          <w:lang w:val="mk-MK"/>
        </w:rPr>
      </w:pPr>
      <w:r w:rsidRPr="00EE59C9">
        <w:rPr>
          <w:rFonts w:ascii="Times New Roman" w:hAnsi="Times New Roman" w:cs="Times New Roman"/>
          <w:b/>
          <w:lang w:val="mk-MK"/>
        </w:rPr>
        <w:tab/>
      </w:r>
      <w:r w:rsidRPr="00EE59C9">
        <w:rPr>
          <w:rFonts w:ascii="StobiSans Regular" w:hAnsi="StobiSans Regular" w:cs="Times New Roman"/>
          <w:lang w:val="mk-MK"/>
        </w:rPr>
        <w:t xml:space="preserve">Најзначајна дестинација за извоз на македонскиот тутун се земјите членки на Европската унија (околу 70% од вкупниот извоз на тутун) и тоа во Грција 23,5%; Белгија 16,1%; Бугарија 15,2%; Полска 7% и тн. Согласно Спогодбата за стабилизација и асоцијација меѓу Република Северна Македонија и Европската унија, тутунот во овие земји се извезува без царина. </w:t>
      </w:r>
      <w:r w:rsidRPr="00E33C20">
        <w:rPr>
          <w:rFonts w:ascii="StobiSans Regular" w:hAnsi="StobiSans Regular" w:cs="Times New Roman"/>
          <w:lang w:val="mk-MK"/>
        </w:rPr>
        <w:t>(</w:t>
      </w:r>
      <w:r w:rsidR="001E0BD2">
        <w:rPr>
          <w:rFonts w:ascii="StobiSans Regular" w:hAnsi="StobiSans Regular" w:cs="Times New Roman"/>
          <w:lang w:val="mk-MK"/>
        </w:rPr>
        <w:t>Прилог</w:t>
      </w:r>
      <w:r w:rsidRPr="00E33C20">
        <w:rPr>
          <w:rFonts w:ascii="StobiSans Regular" w:hAnsi="StobiSans Regular" w:cs="Times New Roman"/>
          <w:lang w:val="mk-MK"/>
        </w:rPr>
        <w:t xml:space="preserve"> 2 </w:t>
      </w:r>
      <w:r w:rsidR="001E0BD2">
        <w:rPr>
          <w:rFonts w:ascii="StobiSans Regular" w:hAnsi="StobiSans Regular" w:cs="Times New Roman"/>
          <w:lang w:val="mk-MK"/>
        </w:rPr>
        <w:t>кој е составен дел на оваа стратегија</w:t>
      </w:r>
      <w:r w:rsidRPr="00E33C20">
        <w:rPr>
          <w:rFonts w:ascii="StobiSans Regular" w:hAnsi="StobiSans Regular" w:cs="Times New Roman"/>
          <w:lang w:val="mk-MK"/>
        </w:rPr>
        <w:t>)</w:t>
      </w:r>
    </w:p>
    <w:p w14:paraId="401B1875" w14:textId="77777777"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Исто така тутунот се извезува без царина и во земјите членки на ЦЕФТА (Србија, Албанија, Босна и Херцеговина, Црна Гора, Косово и Молдавија).</w:t>
      </w:r>
    </w:p>
    <w:p w14:paraId="6A860F7A" w14:textId="77777777"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Најзначајна воневропска земја каде се извезува македонскиот тутун е САД со учество од околу 17% од вкупниот извоз на тутун.</w:t>
      </w:r>
    </w:p>
    <w:p w14:paraId="340CA665" w14:textId="0D8A6C40"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 xml:space="preserve">За потребите на домашната фабрикација на цигари се потребни тутуни кои не се произведуваат кај нас, а се неопходно потребни за изработката на цигарите. Денес современата бленд цигара е невозможно да се произведе без учество на најмалку 8 тутуни учесници (типови, класи, потекла) во мешавината-харманот. Денес ниту една земја во светот или компанија не се стреми да ги произведе сите тутуни кои се потребни за изработката на цигарите. Во земјите кои </w:t>
      </w:r>
      <w:r w:rsidRPr="00EE59C9">
        <w:rPr>
          <w:rFonts w:ascii="StobiSans Regular" w:hAnsi="StobiSans Regular" w:cs="Times New Roman"/>
          <w:lang w:val="mk-MK"/>
        </w:rPr>
        <w:lastRenderedPageBreak/>
        <w:t xml:space="preserve">истовремено се производители на тутун и цигари, производството на тутун е ориентирано кон оние типови на тутун кои најуспешно и најпрофитабилно можат да бидат произведени во дадените околности. Недостатокот од одреден тип и/или квалитет се надополнува од увоз. Така </w:t>
      </w:r>
      <w:r w:rsidR="00BE310D" w:rsidRPr="00EE59C9">
        <w:rPr>
          <w:rFonts w:ascii="StobiSans Regular" w:hAnsi="StobiSans Regular" w:cs="Times New Roman"/>
          <w:lang w:val="mk-MK"/>
        </w:rPr>
        <w:t xml:space="preserve">е </w:t>
      </w:r>
      <w:r w:rsidRPr="00EE59C9">
        <w:rPr>
          <w:rFonts w:ascii="StobiSans Regular" w:hAnsi="StobiSans Regular" w:cs="Times New Roman"/>
          <w:lang w:val="mk-MK"/>
        </w:rPr>
        <w:t xml:space="preserve">и кај нас. </w:t>
      </w:r>
    </w:p>
    <w:p w14:paraId="645839D2" w14:textId="3E36CC92"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 xml:space="preserve">Тутуните кои се увезуваат не се произведуваат во нашата земја од различни причини. Немање на поволни услови за нивно одгледување, несоодветен квалитет ако би се одгледувале, пониски цени во странство. Затоа се увезуваат крупнолисни тутуни од типовите </w:t>
      </w:r>
      <w:r w:rsidR="00574416">
        <w:rPr>
          <w:rFonts w:ascii="StobiSans Regular" w:hAnsi="StobiSans Regular" w:cs="Times New Roman"/>
          <w:lang w:val="mk-MK"/>
        </w:rPr>
        <w:t>В</w:t>
      </w:r>
      <w:r w:rsidRPr="00EE59C9">
        <w:rPr>
          <w:rFonts w:ascii="StobiSans Regular" w:hAnsi="StobiSans Regular" w:cs="Times New Roman"/>
          <w:lang w:val="mk-MK"/>
        </w:rPr>
        <w:t xml:space="preserve">ирџинија и </w:t>
      </w:r>
      <w:r w:rsidR="00574416">
        <w:rPr>
          <w:rFonts w:ascii="StobiSans Regular" w:hAnsi="StobiSans Regular" w:cs="Times New Roman"/>
          <w:lang w:val="mk-MK"/>
        </w:rPr>
        <w:t>Б</w:t>
      </w:r>
      <w:r w:rsidRPr="00EE59C9">
        <w:rPr>
          <w:rFonts w:ascii="StobiSans Regular" w:hAnsi="StobiSans Regular" w:cs="Times New Roman"/>
          <w:lang w:val="mk-MK"/>
        </w:rPr>
        <w:t>ерлеј, но и тие што се увезуваат не се со високи цени.</w:t>
      </w:r>
    </w:p>
    <w:p w14:paraId="024F3C0B" w14:textId="72398AA4"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Најмногу тутун се увезува од земјите членки на Европската унија, со учество од 75,5% од вкупниот увоз на тутун во Република Северна Македонија и тоа од Бугарија 39,5%, Шпанија 15,5%, Грција 7,5%, Италија 5,8% итн</w:t>
      </w:r>
      <w:r w:rsidRPr="00E33C20">
        <w:rPr>
          <w:rFonts w:ascii="StobiSans Regular" w:hAnsi="StobiSans Regular" w:cs="Times New Roman"/>
          <w:lang w:val="mk-MK"/>
        </w:rPr>
        <w:t>. (</w:t>
      </w:r>
      <w:r w:rsidR="001E0BD2">
        <w:rPr>
          <w:rFonts w:ascii="StobiSans Regular" w:hAnsi="StobiSans Regular" w:cs="Times New Roman"/>
          <w:lang w:val="mk-MK"/>
        </w:rPr>
        <w:t>Прилог</w:t>
      </w:r>
      <w:r w:rsidR="001E0BD2" w:rsidRPr="00E33C20">
        <w:rPr>
          <w:rFonts w:ascii="StobiSans Regular" w:hAnsi="StobiSans Regular" w:cs="Times New Roman"/>
          <w:lang w:val="mk-MK"/>
        </w:rPr>
        <w:t xml:space="preserve"> </w:t>
      </w:r>
      <w:r w:rsidR="001E0BD2">
        <w:rPr>
          <w:rFonts w:ascii="StobiSans Regular" w:hAnsi="StobiSans Regular" w:cs="Times New Roman"/>
          <w:lang w:val="mk-MK"/>
        </w:rPr>
        <w:t>3</w:t>
      </w:r>
      <w:r w:rsidR="001E0BD2" w:rsidRPr="00E33C20">
        <w:rPr>
          <w:rFonts w:ascii="StobiSans Regular" w:hAnsi="StobiSans Regular" w:cs="Times New Roman"/>
          <w:lang w:val="mk-MK"/>
        </w:rPr>
        <w:t xml:space="preserve"> </w:t>
      </w:r>
      <w:r w:rsidR="001E0BD2">
        <w:rPr>
          <w:rFonts w:ascii="StobiSans Regular" w:hAnsi="StobiSans Regular" w:cs="Times New Roman"/>
          <w:lang w:val="mk-MK"/>
        </w:rPr>
        <w:t>кој е составен дел на оваа стратегија</w:t>
      </w:r>
      <w:r w:rsidRPr="00E33C20">
        <w:rPr>
          <w:rFonts w:ascii="StobiSans Regular" w:hAnsi="StobiSans Regular" w:cs="Times New Roman"/>
          <w:lang w:val="mk-MK"/>
        </w:rPr>
        <w:t>).</w:t>
      </w:r>
      <w:r w:rsidR="006317AE" w:rsidRPr="00EE59C9">
        <w:rPr>
          <w:rFonts w:ascii="StobiSans Regular" w:hAnsi="StobiSans Regular" w:cs="Times New Roman"/>
          <w:lang w:val="mk-MK"/>
        </w:rPr>
        <w:t xml:space="preserve"> </w:t>
      </w:r>
      <w:r w:rsidRPr="00EE59C9">
        <w:rPr>
          <w:rFonts w:ascii="StobiSans Regular" w:hAnsi="StobiSans Regular" w:cs="Times New Roman"/>
          <w:lang w:val="mk-MK"/>
        </w:rPr>
        <w:t xml:space="preserve">Увезениот тутун се внесува за потребите на цигарните фабрики и/или за индустриска обработка/доработка (манипулација и софт драинг) кој по извршената обработка/доработка се извезува како тутун со истото потекло. </w:t>
      </w:r>
    </w:p>
    <w:p w14:paraId="214A4473" w14:textId="2CF09009"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Согласно Спогодбата за стабилизација и асоцијација меѓу Република Северна Македонија и Европската унија, тутунот од овие земји се увезува без царина.</w:t>
      </w:r>
      <w:r w:rsidR="006317AE" w:rsidRPr="00EE59C9">
        <w:rPr>
          <w:rFonts w:ascii="StobiSans Regular" w:hAnsi="StobiSans Regular" w:cs="Times New Roman"/>
          <w:lang w:val="mk-MK"/>
        </w:rPr>
        <w:t xml:space="preserve"> </w:t>
      </w:r>
      <w:r w:rsidRPr="00EE59C9">
        <w:rPr>
          <w:rFonts w:ascii="StobiSans Regular" w:hAnsi="StobiSans Regular" w:cs="Times New Roman"/>
          <w:lang w:val="mk-MK"/>
        </w:rPr>
        <w:t>Исто така тутунот се увезува без царина и од земјите членки на ЦЕФТА (Србија, Албанија, Босна и Херцеговина, Црна Гора, Косово и Молдавија).</w:t>
      </w:r>
    </w:p>
    <w:p w14:paraId="3930A3C7" w14:textId="688C7F18"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Најзначајна воневропска земја од каде се увезува тутун е Бразил со учество од околу 11,5% од вкупниот увоз на тутун.</w:t>
      </w:r>
    </w:p>
    <w:p w14:paraId="1A07E562" w14:textId="77777777" w:rsidR="00EB443B" w:rsidRPr="00EE59C9" w:rsidRDefault="00EB443B" w:rsidP="000F5A2F">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 xml:space="preserve">Република Северна Македонија како и многу земји во светот кои истовремено се производители на тутун и тутунски производи е истовремено извозник и увозник на тутунски производи. Кај нас тоа се главно цигари кои истовремено се и најконсумираниот вид на тутунски производи. Од останатите тутунски производи наменети за пушење се увезуваат пури, цигарилоси, тутун за рачно виткање на цигари и тутун за луле во многу мали количества и вредност. Овој тип на производи не се произведува кај нас и не е популарен кај нашите пушачи, поради многу различните пушачки карактеристики во однос на цигарата, како и поради високите цени кои се должат на високата царина и акциза. Затоа кај нас кога се зборува за тутунски производи пред се се мисли на цигари. </w:t>
      </w:r>
    </w:p>
    <w:p w14:paraId="122B1DDE" w14:textId="75FA1400" w:rsidR="00BE310D" w:rsidRPr="00EE59C9" w:rsidRDefault="00BE310D" w:rsidP="00BE310D">
      <w:pPr>
        <w:widowControl w:val="0"/>
        <w:autoSpaceDE w:val="0"/>
        <w:autoSpaceDN w:val="0"/>
        <w:adjustRightInd w:val="0"/>
        <w:spacing w:after="0" w:line="240" w:lineRule="auto"/>
        <w:rPr>
          <w:rFonts w:ascii="Times New Roman" w:hAnsi="Times New Roman" w:cs="Times New Roman"/>
          <w:b/>
          <w:lang w:val="mk-MK"/>
        </w:rPr>
      </w:pPr>
    </w:p>
    <w:p w14:paraId="2554654A" w14:textId="61BBA330" w:rsidR="00EB443B" w:rsidRPr="00DC1883" w:rsidRDefault="00EB443B" w:rsidP="00BE310D">
      <w:pPr>
        <w:widowControl w:val="0"/>
        <w:autoSpaceDE w:val="0"/>
        <w:autoSpaceDN w:val="0"/>
        <w:adjustRightInd w:val="0"/>
        <w:jc w:val="center"/>
        <w:rPr>
          <w:rFonts w:ascii="StobiSans Regular" w:hAnsi="StobiSans Regular" w:cs="Times New Roman"/>
          <w:b/>
          <w:lang w:val="mk-MK"/>
        </w:rPr>
      </w:pPr>
      <w:r w:rsidRPr="00DC1883">
        <w:rPr>
          <w:rFonts w:ascii="StobiSans Regular" w:hAnsi="StobiSans Regular" w:cs="Times New Roman"/>
          <w:b/>
          <w:lang w:val="mk-MK"/>
        </w:rPr>
        <w:t xml:space="preserve">Табела </w:t>
      </w:r>
      <w:r w:rsidR="00BE310D" w:rsidRPr="00DC1883">
        <w:rPr>
          <w:rFonts w:ascii="StobiSans Regular" w:hAnsi="StobiSans Regular" w:cs="Times New Roman"/>
          <w:b/>
          <w:lang w:val="mk-MK"/>
        </w:rPr>
        <w:t>19</w:t>
      </w:r>
      <w:r w:rsidRPr="00DC1883">
        <w:rPr>
          <w:rFonts w:ascii="StobiSans Regular" w:hAnsi="StobiSans Regular" w:cs="Times New Roman"/>
          <w:b/>
          <w:lang w:val="mk-MK"/>
        </w:rPr>
        <w:t>.-</w:t>
      </w:r>
      <w:r w:rsidRPr="00DC1883">
        <w:rPr>
          <w:rFonts w:ascii="StobiSans Regular" w:hAnsi="StobiSans Regular" w:cs="Times New Roman"/>
          <w:b/>
          <w:bCs/>
          <w:color w:val="000000"/>
          <w:lang w:val="mk-MK"/>
        </w:rPr>
        <w:t xml:space="preserve"> Извоз, увоз</w:t>
      </w:r>
      <w:r w:rsidRPr="00DC1883">
        <w:rPr>
          <w:rFonts w:ascii="StobiSans Regular" w:hAnsi="StobiSans Regular" w:cs="Times New Roman"/>
          <w:b/>
          <w:lang w:val="mk-MK"/>
        </w:rPr>
        <w:t xml:space="preserve"> и биланс на тутунски производи-</w:t>
      </w:r>
      <w:r w:rsidRPr="00DC1883">
        <w:rPr>
          <w:rFonts w:ascii="StobiSans Regular" w:hAnsi="StobiSans Regular" w:cs="Times New Roman"/>
          <w:b/>
          <w:bCs/>
          <w:color w:val="000000"/>
          <w:lang w:val="mk-MK"/>
        </w:rPr>
        <w:t xml:space="preserve"> од тарифен број 2402 </w:t>
      </w:r>
      <w:r w:rsidRPr="00DC1883">
        <w:rPr>
          <w:rFonts w:ascii="StobiSans Regular" w:hAnsi="StobiSans Regular" w:cs="Times New Roman"/>
          <w:b/>
          <w:lang w:val="mk-MK"/>
        </w:rPr>
        <w:t>цигари, пури, цигарилоси и  замени за тутун, во количество и вредност за период 2009-2018 година</w:t>
      </w:r>
    </w:p>
    <w:tbl>
      <w:tblPr>
        <w:tblW w:w="10129" w:type="dxa"/>
        <w:jc w:val="center"/>
        <w:tblLayout w:type="fixed"/>
        <w:tblLook w:val="04A0" w:firstRow="1" w:lastRow="0" w:firstColumn="1" w:lastColumn="0" w:noHBand="0" w:noVBand="1"/>
      </w:tblPr>
      <w:tblGrid>
        <w:gridCol w:w="949"/>
        <w:gridCol w:w="1214"/>
        <w:gridCol w:w="1036"/>
        <w:gridCol w:w="1260"/>
        <w:gridCol w:w="1106"/>
        <w:gridCol w:w="1054"/>
        <w:gridCol w:w="1260"/>
        <w:gridCol w:w="1080"/>
        <w:gridCol w:w="1170"/>
      </w:tblGrid>
      <w:tr w:rsidR="00EB443B" w:rsidRPr="00EE59C9" w14:paraId="645A3ABD" w14:textId="77777777" w:rsidTr="006317AE">
        <w:trPr>
          <w:trHeight w:val="180"/>
          <w:jc w:val="center"/>
        </w:trPr>
        <w:tc>
          <w:tcPr>
            <w:tcW w:w="949" w:type="dxa"/>
            <w:tcBorders>
              <w:top w:val="single" w:sz="4" w:space="0" w:color="auto"/>
              <w:left w:val="double" w:sz="6" w:space="0" w:color="auto"/>
              <w:bottom w:val="double" w:sz="6" w:space="0" w:color="auto"/>
              <w:right w:val="nil"/>
            </w:tcBorders>
            <w:shd w:val="clear" w:color="auto" w:fill="auto"/>
            <w:noWrap/>
            <w:vAlign w:val="bottom"/>
            <w:hideMark/>
          </w:tcPr>
          <w:p w14:paraId="7940A886"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 </w:t>
            </w:r>
          </w:p>
        </w:tc>
        <w:tc>
          <w:tcPr>
            <w:tcW w:w="3510"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08E0AAD"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ИЗВОЗ</w:t>
            </w:r>
          </w:p>
        </w:tc>
        <w:tc>
          <w:tcPr>
            <w:tcW w:w="3420"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43C5B34"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УВОЗ</w:t>
            </w:r>
          </w:p>
        </w:tc>
        <w:tc>
          <w:tcPr>
            <w:tcW w:w="2250" w:type="dxa"/>
            <w:gridSpan w:val="2"/>
            <w:tcBorders>
              <w:top w:val="double" w:sz="6" w:space="0" w:color="auto"/>
              <w:left w:val="nil"/>
              <w:bottom w:val="double" w:sz="6" w:space="0" w:color="auto"/>
              <w:right w:val="double" w:sz="6" w:space="0" w:color="000000"/>
            </w:tcBorders>
            <w:shd w:val="clear" w:color="auto" w:fill="auto"/>
            <w:noWrap/>
            <w:vAlign w:val="bottom"/>
            <w:hideMark/>
          </w:tcPr>
          <w:p w14:paraId="3A8390E3"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Трговски биланс</w:t>
            </w:r>
          </w:p>
        </w:tc>
      </w:tr>
      <w:tr w:rsidR="00EB443B" w:rsidRPr="00EE59C9" w14:paraId="163FB6C6" w14:textId="77777777" w:rsidTr="00DC1883">
        <w:trPr>
          <w:trHeight w:val="738"/>
          <w:jc w:val="center"/>
        </w:trPr>
        <w:tc>
          <w:tcPr>
            <w:tcW w:w="949" w:type="dxa"/>
            <w:tcBorders>
              <w:top w:val="nil"/>
              <w:left w:val="double" w:sz="6" w:space="0" w:color="auto"/>
              <w:bottom w:val="double" w:sz="6" w:space="0" w:color="auto"/>
              <w:right w:val="nil"/>
            </w:tcBorders>
            <w:shd w:val="clear" w:color="auto" w:fill="auto"/>
            <w:vAlign w:val="bottom"/>
            <w:hideMark/>
          </w:tcPr>
          <w:p w14:paraId="748C6289"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Година</w:t>
            </w:r>
          </w:p>
        </w:tc>
        <w:tc>
          <w:tcPr>
            <w:tcW w:w="1214" w:type="dxa"/>
            <w:tcBorders>
              <w:top w:val="nil"/>
              <w:left w:val="double" w:sz="6" w:space="0" w:color="auto"/>
              <w:bottom w:val="double" w:sz="6" w:space="0" w:color="auto"/>
              <w:right w:val="single" w:sz="4" w:space="0" w:color="auto"/>
            </w:tcBorders>
            <w:shd w:val="clear" w:color="auto" w:fill="auto"/>
            <w:vAlign w:val="bottom"/>
            <w:hideMark/>
          </w:tcPr>
          <w:p w14:paraId="48AD27F7" w14:textId="7397A80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 xml:space="preserve">Количина во </w:t>
            </w:r>
            <w:r w:rsidR="00BE310D" w:rsidRPr="00EE59C9">
              <w:rPr>
                <w:rFonts w:ascii="StobiSans Regular" w:hAnsi="StobiSans Regular" w:cs="Times New Roman"/>
                <w:bCs/>
                <w:color w:val="000000"/>
                <w:sz w:val="20"/>
                <w:szCs w:val="20"/>
                <w:lang w:val="mk-MK"/>
              </w:rPr>
              <w:t>т</w:t>
            </w:r>
            <w:r w:rsidRPr="00EE59C9">
              <w:rPr>
                <w:rFonts w:ascii="StobiSans Regular" w:hAnsi="StobiSans Regular" w:cs="Times New Roman"/>
                <w:bCs/>
                <w:color w:val="000000"/>
                <w:sz w:val="20"/>
                <w:szCs w:val="20"/>
                <w:lang w:val="mk-MK"/>
              </w:rPr>
              <w:t>они</w:t>
            </w:r>
          </w:p>
        </w:tc>
        <w:tc>
          <w:tcPr>
            <w:tcW w:w="1036" w:type="dxa"/>
            <w:tcBorders>
              <w:top w:val="nil"/>
              <w:left w:val="nil"/>
              <w:bottom w:val="double" w:sz="6" w:space="0" w:color="auto"/>
              <w:right w:val="single" w:sz="4" w:space="0" w:color="auto"/>
            </w:tcBorders>
            <w:shd w:val="clear" w:color="auto" w:fill="auto"/>
            <w:vAlign w:val="bottom"/>
            <w:hideMark/>
          </w:tcPr>
          <w:p w14:paraId="35E314DC"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Вредност во 1000 ЕУР</w:t>
            </w:r>
          </w:p>
        </w:tc>
        <w:tc>
          <w:tcPr>
            <w:tcW w:w="1260" w:type="dxa"/>
            <w:tcBorders>
              <w:top w:val="nil"/>
              <w:left w:val="nil"/>
              <w:bottom w:val="double" w:sz="6" w:space="0" w:color="auto"/>
              <w:right w:val="double" w:sz="6" w:space="0" w:color="auto"/>
            </w:tcBorders>
            <w:shd w:val="clear" w:color="auto" w:fill="auto"/>
            <w:vAlign w:val="bottom"/>
            <w:hideMark/>
          </w:tcPr>
          <w:p w14:paraId="63A40580"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Просечна извозна цена еур/тон</w:t>
            </w:r>
          </w:p>
        </w:tc>
        <w:tc>
          <w:tcPr>
            <w:tcW w:w="1106" w:type="dxa"/>
            <w:tcBorders>
              <w:top w:val="nil"/>
              <w:left w:val="nil"/>
              <w:bottom w:val="double" w:sz="6" w:space="0" w:color="auto"/>
              <w:right w:val="single" w:sz="4" w:space="0" w:color="auto"/>
            </w:tcBorders>
            <w:shd w:val="clear" w:color="auto" w:fill="auto"/>
            <w:vAlign w:val="bottom"/>
            <w:hideMark/>
          </w:tcPr>
          <w:p w14:paraId="2673E794" w14:textId="5FABD3A8"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 xml:space="preserve">Количина во </w:t>
            </w:r>
            <w:r w:rsidR="00BE310D" w:rsidRPr="00EE59C9">
              <w:rPr>
                <w:rFonts w:ascii="StobiSans Regular" w:hAnsi="StobiSans Regular" w:cs="Times New Roman"/>
                <w:bCs/>
                <w:color w:val="000000"/>
                <w:sz w:val="20"/>
                <w:szCs w:val="20"/>
                <w:lang w:val="mk-MK"/>
              </w:rPr>
              <w:t>т</w:t>
            </w:r>
            <w:r w:rsidRPr="00EE59C9">
              <w:rPr>
                <w:rFonts w:ascii="StobiSans Regular" w:hAnsi="StobiSans Regular" w:cs="Times New Roman"/>
                <w:bCs/>
                <w:color w:val="000000"/>
                <w:sz w:val="20"/>
                <w:szCs w:val="20"/>
                <w:lang w:val="mk-MK"/>
              </w:rPr>
              <w:t>они</w:t>
            </w:r>
          </w:p>
        </w:tc>
        <w:tc>
          <w:tcPr>
            <w:tcW w:w="1054" w:type="dxa"/>
            <w:tcBorders>
              <w:top w:val="nil"/>
              <w:left w:val="nil"/>
              <w:bottom w:val="double" w:sz="6" w:space="0" w:color="auto"/>
              <w:right w:val="single" w:sz="4" w:space="0" w:color="auto"/>
            </w:tcBorders>
            <w:shd w:val="clear" w:color="auto" w:fill="auto"/>
            <w:vAlign w:val="bottom"/>
            <w:hideMark/>
          </w:tcPr>
          <w:p w14:paraId="4787D7B5"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Вредност во 1000 ЕУР</w:t>
            </w:r>
          </w:p>
        </w:tc>
        <w:tc>
          <w:tcPr>
            <w:tcW w:w="1260" w:type="dxa"/>
            <w:tcBorders>
              <w:top w:val="nil"/>
              <w:left w:val="nil"/>
              <w:bottom w:val="double" w:sz="6" w:space="0" w:color="auto"/>
              <w:right w:val="double" w:sz="6" w:space="0" w:color="auto"/>
            </w:tcBorders>
            <w:shd w:val="clear" w:color="auto" w:fill="auto"/>
            <w:vAlign w:val="bottom"/>
            <w:hideMark/>
          </w:tcPr>
          <w:p w14:paraId="416B0469"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Просечна увозна цена еур/тон</w:t>
            </w:r>
          </w:p>
        </w:tc>
        <w:tc>
          <w:tcPr>
            <w:tcW w:w="1080" w:type="dxa"/>
            <w:tcBorders>
              <w:top w:val="nil"/>
              <w:left w:val="nil"/>
              <w:bottom w:val="double" w:sz="6" w:space="0" w:color="auto"/>
              <w:right w:val="single" w:sz="4" w:space="0" w:color="auto"/>
            </w:tcBorders>
            <w:shd w:val="clear" w:color="auto" w:fill="auto"/>
            <w:vAlign w:val="bottom"/>
            <w:hideMark/>
          </w:tcPr>
          <w:p w14:paraId="4194F8D3"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Количина во тони</w:t>
            </w:r>
          </w:p>
        </w:tc>
        <w:tc>
          <w:tcPr>
            <w:tcW w:w="1170" w:type="dxa"/>
            <w:tcBorders>
              <w:top w:val="nil"/>
              <w:left w:val="nil"/>
              <w:bottom w:val="double" w:sz="6" w:space="0" w:color="auto"/>
              <w:right w:val="double" w:sz="6" w:space="0" w:color="auto"/>
            </w:tcBorders>
            <w:shd w:val="clear" w:color="auto" w:fill="auto"/>
            <w:vAlign w:val="bottom"/>
            <w:hideMark/>
          </w:tcPr>
          <w:p w14:paraId="0B1A97D7" w14:textId="77777777" w:rsidR="00EB443B" w:rsidRPr="00EE59C9" w:rsidRDefault="00EB443B" w:rsidP="00BE310D">
            <w:pPr>
              <w:spacing w:after="0" w:line="240" w:lineRule="auto"/>
              <w:jc w:val="center"/>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Вредност вредност во 1000 ЕУР</w:t>
            </w:r>
          </w:p>
        </w:tc>
      </w:tr>
      <w:tr w:rsidR="00EB443B" w:rsidRPr="00EE59C9" w14:paraId="29097110" w14:textId="77777777" w:rsidTr="00DC1883">
        <w:trPr>
          <w:trHeight w:val="315"/>
          <w:jc w:val="center"/>
        </w:trPr>
        <w:tc>
          <w:tcPr>
            <w:tcW w:w="949" w:type="dxa"/>
            <w:tcBorders>
              <w:top w:val="nil"/>
              <w:left w:val="double" w:sz="6" w:space="0" w:color="auto"/>
              <w:bottom w:val="single" w:sz="4" w:space="0" w:color="auto"/>
              <w:right w:val="nil"/>
            </w:tcBorders>
            <w:shd w:val="clear" w:color="auto" w:fill="auto"/>
            <w:noWrap/>
            <w:vAlign w:val="bottom"/>
            <w:hideMark/>
          </w:tcPr>
          <w:p w14:paraId="25538F17"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2009</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11A531EF" w14:textId="53867BC5"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689</w:t>
            </w:r>
          </w:p>
        </w:tc>
        <w:tc>
          <w:tcPr>
            <w:tcW w:w="1036" w:type="dxa"/>
            <w:tcBorders>
              <w:top w:val="nil"/>
              <w:left w:val="nil"/>
              <w:bottom w:val="single" w:sz="4" w:space="0" w:color="auto"/>
              <w:right w:val="single" w:sz="4" w:space="0" w:color="auto"/>
            </w:tcBorders>
            <w:shd w:val="clear" w:color="auto" w:fill="auto"/>
            <w:noWrap/>
            <w:vAlign w:val="bottom"/>
            <w:hideMark/>
          </w:tcPr>
          <w:p w14:paraId="097969BB" w14:textId="6176F6D8"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16</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240</w:t>
            </w:r>
          </w:p>
        </w:tc>
        <w:tc>
          <w:tcPr>
            <w:tcW w:w="1260" w:type="dxa"/>
            <w:tcBorders>
              <w:top w:val="nil"/>
              <w:left w:val="nil"/>
              <w:bottom w:val="single" w:sz="4" w:space="0" w:color="auto"/>
              <w:right w:val="double" w:sz="6" w:space="0" w:color="auto"/>
            </w:tcBorders>
            <w:shd w:val="clear" w:color="auto" w:fill="auto"/>
            <w:noWrap/>
            <w:vAlign w:val="bottom"/>
            <w:hideMark/>
          </w:tcPr>
          <w:p w14:paraId="11D9DE7D" w14:textId="1703DAF7"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039.5</w:t>
            </w:r>
          </w:p>
        </w:tc>
        <w:tc>
          <w:tcPr>
            <w:tcW w:w="1106" w:type="dxa"/>
            <w:tcBorders>
              <w:top w:val="nil"/>
              <w:left w:val="nil"/>
              <w:bottom w:val="single" w:sz="4" w:space="0" w:color="auto"/>
              <w:right w:val="single" w:sz="4" w:space="0" w:color="auto"/>
            </w:tcBorders>
            <w:shd w:val="clear" w:color="auto" w:fill="auto"/>
            <w:noWrap/>
            <w:vAlign w:val="bottom"/>
            <w:hideMark/>
          </w:tcPr>
          <w:p w14:paraId="6E3913AF"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721</w:t>
            </w:r>
          </w:p>
        </w:tc>
        <w:tc>
          <w:tcPr>
            <w:tcW w:w="1054" w:type="dxa"/>
            <w:tcBorders>
              <w:top w:val="nil"/>
              <w:left w:val="nil"/>
              <w:bottom w:val="single" w:sz="4" w:space="0" w:color="auto"/>
              <w:right w:val="single" w:sz="4" w:space="0" w:color="auto"/>
            </w:tcBorders>
            <w:shd w:val="clear" w:color="auto" w:fill="auto"/>
            <w:noWrap/>
            <w:vAlign w:val="bottom"/>
            <w:hideMark/>
          </w:tcPr>
          <w:p w14:paraId="1EB51C35" w14:textId="3A44C680"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077</w:t>
            </w:r>
          </w:p>
        </w:tc>
        <w:tc>
          <w:tcPr>
            <w:tcW w:w="1260" w:type="dxa"/>
            <w:tcBorders>
              <w:top w:val="nil"/>
              <w:left w:val="nil"/>
              <w:bottom w:val="single" w:sz="4" w:space="0" w:color="auto"/>
              <w:right w:val="double" w:sz="6" w:space="0" w:color="auto"/>
            </w:tcBorders>
            <w:shd w:val="clear" w:color="auto" w:fill="auto"/>
            <w:noWrap/>
            <w:vAlign w:val="bottom"/>
            <w:hideMark/>
          </w:tcPr>
          <w:p w14:paraId="2507EC01" w14:textId="44067A2D"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431.3</w:t>
            </w:r>
          </w:p>
        </w:tc>
        <w:tc>
          <w:tcPr>
            <w:tcW w:w="1080" w:type="dxa"/>
            <w:tcBorders>
              <w:top w:val="nil"/>
              <w:left w:val="nil"/>
              <w:bottom w:val="single" w:sz="4" w:space="0" w:color="auto"/>
              <w:right w:val="single" w:sz="4" w:space="0" w:color="auto"/>
            </w:tcBorders>
            <w:shd w:val="clear" w:color="auto" w:fill="auto"/>
            <w:noWrap/>
            <w:vAlign w:val="bottom"/>
            <w:hideMark/>
          </w:tcPr>
          <w:p w14:paraId="3BF5B888" w14:textId="265BA928"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968</w:t>
            </w:r>
          </w:p>
        </w:tc>
        <w:tc>
          <w:tcPr>
            <w:tcW w:w="1170" w:type="dxa"/>
            <w:tcBorders>
              <w:top w:val="nil"/>
              <w:left w:val="nil"/>
              <w:bottom w:val="single" w:sz="4" w:space="0" w:color="auto"/>
              <w:right w:val="double" w:sz="6" w:space="0" w:color="auto"/>
            </w:tcBorders>
            <w:shd w:val="clear" w:color="auto" w:fill="auto"/>
            <w:noWrap/>
            <w:vAlign w:val="bottom"/>
            <w:hideMark/>
          </w:tcPr>
          <w:p w14:paraId="5CB50EE6" w14:textId="60545DA0"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163</w:t>
            </w:r>
          </w:p>
        </w:tc>
      </w:tr>
      <w:tr w:rsidR="00EB443B" w:rsidRPr="00EE59C9" w14:paraId="767B6C0D"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6A432EAE"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2010</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2E62A812" w14:textId="2CEF30E0"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759</w:t>
            </w:r>
          </w:p>
        </w:tc>
        <w:tc>
          <w:tcPr>
            <w:tcW w:w="1036" w:type="dxa"/>
            <w:tcBorders>
              <w:top w:val="nil"/>
              <w:left w:val="nil"/>
              <w:bottom w:val="single" w:sz="4" w:space="0" w:color="auto"/>
              <w:right w:val="single" w:sz="4" w:space="0" w:color="auto"/>
            </w:tcBorders>
            <w:shd w:val="clear" w:color="auto" w:fill="auto"/>
            <w:noWrap/>
            <w:vAlign w:val="bottom"/>
            <w:hideMark/>
          </w:tcPr>
          <w:p w14:paraId="19D692BB" w14:textId="57F640E2"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21</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076</w:t>
            </w:r>
          </w:p>
        </w:tc>
        <w:tc>
          <w:tcPr>
            <w:tcW w:w="1260" w:type="dxa"/>
            <w:tcBorders>
              <w:top w:val="nil"/>
              <w:left w:val="nil"/>
              <w:bottom w:val="single" w:sz="4" w:space="0" w:color="auto"/>
              <w:right w:val="double" w:sz="6" w:space="0" w:color="auto"/>
            </w:tcBorders>
            <w:shd w:val="clear" w:color="auto" w:fill="auto"/>
            <w:noWrap/>
            <w:vAlign w:val="bottom"/>
            <w:hideMark/>
          </w:tcPr>
          <w:p w14:paraId="57C7E1C1" w14:textId="7499364B"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606.7</w:t>
            </w:r>
          </w:p>
        </w:tc>
        <w:tc>
          <w:tcPr>
            <w:tcW w:w="1106" w:type="dxa"/>
            <w:tcBorders>
              <w:top w:val="nil"/>
              <w:left w:val="nil"/>
              <w:bottom w:val="single" w:sz="4" w:space="0" w:color="auto"/>
              <w:right w:val="single" w:sz="4" w:space="0" w:color="auto"/>
            </w:tcBorders>
            <w:shd w:val="clear" w:color="auto" w:fill="auto"/>
            <w:noWrap/>
            <w:vAlign w:val="bottom"/>
            <w:hideMark/>
          </w:tcPr>
          <w:p w14:paraId="2A2C9071"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817</w:t>
            </w:r>
          </w:p>
        </w:tc>
        <w:tc>
          <w:tcPr>
            <w:tcW w:w="1054" w:type="dxa"/>
            <w:tcBorders>
              <w:top w:val="nil"/>
              <w:left w:val="nil"/>
              <w:bottom w:val="single" w:sz="4" w:space="0" w:color="auto"/>
              <w:right w:val="single" w:sz="4" w:space="0" w:color="auto"/>
            </w:tcBorders>
            <w:shd w:val="clear" w:color="auto" w:fill="auto"/>
            <w:noWrap/>
            <w:vAlign w:val="bottom"/>
            <w:hideMark/>
          </w:tcPr>
          <w:p w14:paraId="0AAE050A" w14:textId="0D3BA420"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739</w:t>
            </w:r>
          </w:p>
        </w:tc>
        <w:tc>
          <w:tcPr>
            <w:tcW w:w="1260" w:type="dxa"/>
            <w:tcBorders>
              <w:top w:val="nil"/>
              <w:left w:val="nil"/>
              <w:bottom w:val="single" w:sz="4" w:space="0" w:color="auto"/>
              <w:right w:val="double" w:sz="6" w:space="0" w:color="auto"/>
            </w:tcBorders>
            <w:shd w:val="clear" w:color="auto" w:fill="auto"/>
            <w:noWrap/>
            <w:vAlign w:val="bottom"/>
            <w:hideMark/>
          </w:tcPr>
          <w:p w14:paraId="5103F6C5" w14:textId="29D030F8"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248.0</w:t>
            </w:r>
          </w:p>
        </w:tc>
        <w:tc>
          <w:tcPr>
            <w:tcW w:w="1080" w:type="dxa"/>
            <w:tcBorders>
              <w:top w:val="nil"/>
              <w:left w:val="nil"/>
              <w:bottom w:val="single" w:sz="4" w:space="0" w:color="auto"/>
              <w:right w:val="single" w:sz="4" w:space="0" w:color="auto"/>
            </w:tcBorders>
            <w:shd w:val="clear" w:color="auto" w:fill="auto"/>
            <w:noWrap/>
            <w:vAlign w:val="bottom"/>
            <w:hideMark/>
          </w:tcPr>
          <w:p w14:paraId="201ECEDE" w14:textId="6DB5DBC0"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942</w:t>
            </w:r>
          </w:p>
        </w:tc>
        <w:tc>
          <w:tcPr>
            <w:tcW w:w="1170" w:type="dxa"/>
            <w:tcBorders>
              <w:top w:val="nil"/>
              <w:left w:val="nil"/>
              <w:bottom w:val="single" w:sz="4" w:space="0" w:color="auto"/>
              <w:right w:val="double" w:sz="6" w:space="0" w:color="auto"/>
            </w:tcBorders>
            <w:shd w:val="clear" w:color="auto" w:fill="auto"/>
            <w:noWrap/>
            <w:vAlign w:val="bottom"/>
            <w:hideMark/>
          </w:tcPr>
          <w:p w14:paraId="58F2D252" w14:textId="092A0834"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14</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336</w:t>
            </w:r>
          </w:p>
        </w:tc>
      </w:tr>
      <w:tr w:rsidR="00EB443B" w:rsidRPr="00EE59C9" w14:paraId="79215A89"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77ED2DDF"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2011</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6105CDA7" w14:textId="0F4EE423"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442</w:t>
            </w:r>
          </w:p>
        </w:tc>
        <w:tc>
          <w:tcPr>
            <w:tcW w:w="1036" w:type="dxa"/>
            <w:tcBorders>
              <w:top w:val="nil"/>
              <w:left w:val="nil"/>
              <w:bottom w:val="single" w:sz="4" w:space="0" w:color="auto"/>
              <w:right w:val="single" w:sz="4" w:space="0" w:color="auto"/>
            </w:tcBorders>
            <w:shd w:val="clear" w:color="auto" w:fill="auto"/>
            <w:noWrap/>
            <w:vAlign w:val="bottom"/>
            <w:hideMark/>
          </w:tcPr>
          <w:p w14:paraId="36AF736F" w14:textId="2646301D"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25</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437</w:t>
            </w:r>
          </w:p>
        </w:tc>
        <w:tc>
          <w:tcPr>
            <w:tcW w:w="1260" w:type="dxa"/>
            <w:tcBorders>
              <w:top w:val="nil"/>
              <w:left w:val="nil"/>
              <w:bottom w:val="single" w:sz="4" w:space="0" w:color="auto"/>
              <w:right w:val="double" w:sz="6" w:space="0" w:color="auto"/>
            </w:tcBorders>
            <w:shd w:val="clear" w:color="auto" w:fill="auto"/>
            <w:noWrap/>
            <w:vAlign w:val="bottom"/>
            <w:hideMark/>
          </w:tcPr>
          <w:p w14:paraId="03EC3528" w14:textId="7592C1AC"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727.0</w:t>
            </w:r>
          </w:p>
        </w:tc>
        <w:tc>
          <w:tcPr>
            <w:tcW w:w="1106" w:type="dxa"/>
            <w:tcBorders>
              <w:top w:val="nil"/>
              <w:left w:val="nil"/>
              <w:bottom w:val="single" w:sz="4" w:space="0" w:color="auto"/>
              <w:right w:val="single" w:sz="4" w:space="0" w:color="auto"/>
            </w:tcBorders>
            <w:shd w:val="clear" w:color="auto" w:fill="auto"/>
            <w:noWrap/>
            <w:vAlign w:val="bottom"/>
            <w:hideMark/>
          </w:tcPr>
          <w:p w14:paraId="17BFEC1E"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997</w:t>
            </w:r>
          </w:p>
        </w:tc>
        <w:tc>
          <w:tcPr>
            <w:tcW w:w="1054" w:type="dxa"/>
            <w:tcBorders>
              <w:top w:val="nil"/>
              <w:left w:val="nil"/>
              <w:bottom w:val="single" w:sz="4" w:space="0" w:color="auto"/>
              <w:right w:val="single" w:sz="4" w:space="0" w:color="auto"/>
            </w:tcBorders>
            <w:shd w:val="clear" w:color="auto" w:fill="auto"/>
            <w:noWrap/>
            <w:vAlign w:val="bottom"/>
            <w:hideMark/>
          </w:tcPr>
          <w:p w14:paraId="38D1F14C" w14:textId="77BED813"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996</w:t>
            </w:r>
          </w:p>
        </w:tc>
        <w:tc>
          <w:tcPr>
            <w:tcW w:w="1260" w:type="dxa"/>
            <w:tcBorders>
              <w:top w:val="nil"/>
              <w:left w:val="nil"/>
              <w:bottom w:val="single" w:sz="4" w:space="0" w:color="auto"/>
              <w:right w:val="double" w:sz="6" w:space="0" w:color="auto"/>
            </w:tcBorders>
            <w:shd w:val="clear" w:color="auto" w:fill="auto"/>
            <w:noWrap/>
            <w:vAlign w:val="bottom"/>
            <w:hideMark/>
          </w:tcPr>
          <w:p w14:paraId="6922C580" w14:textId="605EDBD2"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023.0</w:t>
            </w:r>
          </w:p>
        </w:tc>
        <w:tc>
          <w:tcPr>
            <w:tcW w:w="1080" w:type="dxa"/>
            <w:tcBorders>
              <w:top w:val="nil"/>
              <w:left w:val="nil"/>
              <w:bottom w:val="single" w:sz="4" w:space="0" w:color="auto"/>
              <w:right w:val="single" w:sz="4" w:space="0" w:color="auto"/>
            </w:tcBorders>
            <w:shd w:val="clear" w:color="auto" w:fill="auto"/>
            <w:noWrap/>
            <w:vAlign w:val="bottom"/>
            <w:hideMark/>
          </w:tcPr>
          <w:p w14:paraId="75FFB7FB" w14:textId="27C0452F"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445</w:t>
            </w:r>
          </w:p>
        </w:tc>
        <w:tc>
          <w:tcPr>
            <w:tcW w:w="1170" w:type="dxa"/>
            <w:tcBorders>
              <w:top w:val="nil"/>
              <w:left w:val="nil"/>
              <w:bottom w:val="single" w:sz="4" w:space="0" w:color="auto"/>
              <w:right w:val="double" w:sz="6" w:space="0" w:color="auto"/>
            </w:tcBorders>
            <w:shd w:val="clear" w:color="auto" w:fill="auto"/>
            <w:noWrap/>
            <w:vAlign w:val="bottom"/>
            <w:hideMark/>
          </w:tcPr>
          <w:p w14:paraId="6E421B61" w14:textId="2F010EA8"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442</w:t>
            </w:r>
          </w:p>
        </w:tc>
      </w:tr>
      <w:tr w:rsidR="00EB443B" w:rsidRPr="00EE59C9" w14:paraId="023242A2"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0F9B352E"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2012</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5053DF7B" w14:textId="7983257A"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061</w:t>
            </w:r>
          </w:p>
        </w:tc>
        <w:tc>
          <w:tcPr>
            <w:tcW w:w="1036" w:type="dxa"/>
            <w:tcBorders>
              <w:top w:val="nil"/>
              <w:left w:val="nil"/>
              <w:bottom w:val="single" w:sz="4" w:space="0" w:color="auto"/>
              <w:right w:val="single" w:sz="4" w:space="0" w:color="auto"/>
            </w:tcBorders>
            <w:shd w:val="clear" w:color="auto" w:fill="auto"/>
            <w:noWrap/>
            <w:vAlign w:val="bottom"/>
            <w:hideMark/>
          </w:tcPr>
          <w:p w14:paraId="3CB14D3F" w14:textId="563E6D79"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18</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485</w:t>
            </w:r>
          </w:p>
        </w:tc>
        <w:tc>
          <w:tcPr>
            <w:tcW w:w="1260" w:type="dxa"/>
            <w:tcBorders>
              <w:top w:val="nil"/>
              <w:left w:val="nil"/>
              <w:bottom w:val="single" w:sz="4" w:space="0" w:color="auto"/>
              <w:right w:val="double" w:sz="6" w:space="0" w:color="auto"/>
            </w:tcBorders>
            <w:shd w:val="clear" w:color="auto" w:fill="auto"/>
            <w:noWrap/>
            <w:vAlign w:val="bottom"/>
            <w:hideMark/>
          </w:tcPr>
          <w:p w14:paraId="78ED4260" w14:textId="0E3DBAB8"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038.9</w:t>
            </w:r>
          </w:p>
        </w:tc>
        <w:tc>
          <w:tcPr>
            <w:tcW w:w="1106" w:type="dxa"/>
            <w:tcBorders>
              <w:top w:val="nil"/>
              <w:left w:val="nil"/>
              <w:bottom w:val="single" w:sz="4" w:space="0" w:color="auto"/>
              <w:right w:val="single" w:sz="4" w:space="0" w:color="auto"/>
            </w:tcBorders>
            <w:shd w:val="clear" w:color="auto" w:fill="auto"/>
            <w:noWrap/>
            <w:vAlign w:val="bottom"/>
            <w:hideMark/>
          </w:tcPr>
          <w:p w14:paraId="41184A92" w14:textId="35A30E1F"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162</w:t>
            </w:r>
          </w:p>
        </w:tc>
        <w:tc>
          <w:tcPr>
            <w:tcW w:w="1054" w:type="dxa"/>
            <w:tcBorders>
              <w:top w:val="nil"/>
              <w:left w:val="nil"/>
              <w:bottom w:val="single" w:sz="4" w:space="0" w:color="auto"/>
              <w:right w:val="single" w:sz="4" w:space="0" w:color="auto"/>
            </w:tcBorders>
            <w:shd w:val="clear" w:color="auto" w:fill="auto"/>
            <w:noWrap/>
            <w:vAlign w:val="bottom"/>
            <w:hideMark/>
          </w:tcPr>
          <w:p w14:paraId="5BF199E1" w14:textId="75418BEA"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495</w:t>
            </w:r>
          </w:p>
        </w:tc>
        <w:tc>
          <w:tcPr>
            <w:tcW w:w="1260" w:type="dxa"/>
            <w:tcBorders>
              <w:top w:val="nil"/>
              <w:left w:val="nil"/>
              <w:bottom w:val="single" w:sz="4" w:space="0" w:color="auto"/>
              <w:right w:val="double" w:sz="6" w:space="0" w:color="auto"/>
            </w:tcBorders>
            <w:shd w:val="clear" w:color="auto" w:fill="auto"/>
            <w:noWrap/>
            <w:vAlign w:val="bottom"/>
            <w:hideMark/>
          </w:tcPr>
          <w:p w14:paraId="5EA93A95" w14:textId="4D151684"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168.0</w:t>
            </w:r>
          </w:p>
        </w:tc>
        <w:tc>
          <w:tcPr>
            <w:tcW w:w="1080" w:type="dxa"/>
            <w:tcBorders>
              <w:top w:val="nil"/>
              <w:left w:val="nil"/>
              <w:bottom w:val="single" w:sz="4" w:space="0" w:color="auto"/>
              <w:right w:val="single" w:sz="4" w:space="0" w:color="auto"/>
            </w:tcBorders>
            <w:shd w:val="clear" w:color="auto" w:fill="auto"/>
            <w:noWrap/>
            <w:vAlign w:val="bottom"/>
            <w:hideMark/>
          </w:tcPr>
          <w:p w14:paraId="1D394AE9" w14:textId="0D6DC4C1"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899</w:t>
            </w:r>
          </w:p>
        </w:tc>
        <w:tc>
          <w:tcPr>
            <w:tcW w:w="1170" w:type="dxa"/>
            <w:tcBorders>
              <w:top w:val="nil"/>
              <w:left w:val="nil"/>
              <w:bottom w:val="single" w:sz="4" w:space="0" w:color="auto"/>
              <w:right w:val="double" w:sz="6" w:space="0" w:color="auto"/>
            </w:tcBorders>
            <w:shd w:val="clear" w:color="auto" w:fill="auto"/>
            <w:noWrap/>
            <w:vAlign w:val="bottom"/>
            <w:hideMark/>
          </w:tcPr>
          <w:p w14:paraId="39FB8BE2" w14:textId="52A97446"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990</w:t>
            </w:r>
          </w:p>
        </w:tc>
      </w:tr>
      <w:tr w:rsidR="00EB443B" w:rsidRPr="00EE59C9" w14:paraId="3A913309"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5D32F90C"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2013</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0789240C" w14:textId="73E37C4C"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3</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057</w:t>
            </w:r>
          </w:p>
        </w:tc>
        <w:tc>
          <w:tcPr>
            <w:tcW w:w="1036" w:type="dxa"/>
            <w:tcBorders>
              <w:top w:val="nil"/>
              <w:left w:val="nil"/>
              <w:bottom w:val="single" w:sz="4" w:space="0" w:color="auto"/>
              <w:right w:val="single" w:sz="4" w:space="0" w:color="auto"/>
            </w:tcBorders>
            <w:shd w:val="clear" w:color="auto" w:fill="auto"/>
            <w:noWrap/>
            <w:vAlign w:val="bottom"/>
            <w:hideMark/>
          </w:tcPr>
          <w:p w14:paraId="33388CF1" w14:textId="08D2AB95"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21</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121</w:t>
            </w:r>
          </w:p>
        </w:tc>
        <w:tc>
          <w:tcPr>
            <w:tcW w:w="1260" w:type="dxa"/>
            <w:tcBorders>
              <w:top w:val="nil"/>
              <w:left w:val="nil"/>
              <w:bottom w:val="single" w:sz="4" w:space="0" w:color="auto"/>
              <w:right w:val="double" w:sz="6" w:space="0" w:color="auto"/>
            </w:tcBorders>
            <w:shd w:val="clear" w:color="auto" w:fill="auto"/>
            <w:noWrap/>
            <w:vAlign w:val="bottom"/>
            <w:hideMark/>
          </w:tcPr>
          <w:p w14:paraId="1B83D651" w14:textId="2E1DC45A"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910.1</w:t>
            </w:r>
          </w:p>
        </w:tc>
        <w:tc>
          <w:tcPr>
            <w:tcW w:w="1106" w:type="dxa"/>
            <w:tcBorders>
              <w:top w:val="nil"/>
              <w:left w:val="nil"/>
              <w:bottom w:val="single" w:sz="4" w:space="0" w:color="auto"/>
              <w:right w:val="single" w:sz="4" w:space="0" w:color="auto"/>
            </w:tcBorders>
            <w:shd w:val="clear" w:color="auto" w:fill="auto"/>
            <w:noWrap/>
            <w:vAlign w:val="bottom"/>
            <w:hideMark/>
          </w:tcPr>
          <w:p w14:paraId="2BC18FF5" w14:textId="30B04C88"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400</w:t>
            </w:r>
          </w:p>
        </w:tc>
        <w:tc>
          <w:tcPr>
            <w:tcW w:w="1054" w:type="dxa"/>
            <w:tcBorders>
              <w:top w:val="nil"/>
              <w:left w:val="nil"/>
              <w:bottom w:val="single" w:sz="4" w:space="0" w:color="auto"/>
              <w:right w:val="single" w:sz="4" w:space="0" w:color="auto"/>
            </w:tcBorders>
            <w:shd w:val="clear" w:color="auto" w:fill="auto"/>
            <w:noWrap/>
            <w:vAlign w:val="bottom"/>
            <w:hideMark/>
          </w:tcPr>
          <w:p w14:paraId="3BBC7C20" w14:textId="7D4B413E"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12</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848</w:t>
            </w:r>
          </w:p>
        </w:tc>
        <w:tc>
          <w:tcPr>
            <w:tcW w:w="1260" w:type="dxa"/>
            <w:tcBorders>
              <w:top w:val="nil"/>
              <w:left w:val="nil"/>
              <w:bottom w:val="single" w:sz="4" w:space="0" w:color="auto"/>
              <w:right w:val="double" w:sz="6" w:space="0" w:color="auto"/>
            </w:tcBorders>
            <w:shd w:val="clear" w:color="auto" w:fill="auto"/>
            <w:noWrap/>
            <w:vAlign w:val="bottom"/>
            <w:hideMark/>
          </w:tcPr>
          <w:p w14:paraId="48F2B476" w14:textId="10356BA1"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175.6</w:t>
            </w:r>
          </w:p>
        </w:tc>
        <w:tc>
          <w:tcPr>
            <w:tcW w:w="1080" w:type="dxa"/>
            <w:tcBorders>
              <w:top w:val="nil"/>
              <w:left w:val="nil"/>
              <w:bottom w:val="single" w:sz="4" w:space="0" w:color="auto"/>
              <w:right w:val="single" w:sz="4" w:space="0" w:color="auto"/>
            </w:tcBorders>
            <w:shd w:val="clear" w:color="auto" w:fill="auto"/>
            <w:noWrap/>
            <w:vAlign w:val="bottom"/>
            <w:hideMark/>
          </w:tcPr>
          <w:p w14:paraId="2201EEBB" w14:textId="52DC20BE"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656</w:t>
            </w:r>
          </w:p>
        </w:tc>
        <w:tc>
          <w:tcPr>
            <w:tcW w:w="1170" w:type="dxa"/>
            <w:tcBorders>
              <w:top w:val="nil"/>
              <w:left w:val="nil"/>
              <w:bottom w:val="single" w:sz="4" w:space="0" w:color="auto"/>
              <w:right w:val="double" w:sz="6" w:space="0" w:color="auto"/>
            </w:tcBorders>
            <w:shd w:val="clear" w:color="auto" w:fill="auto"/>
            <w:noWrap/>
            <w:vAlign w:val="bottom"/>
            <w:hideMark/>
          </w:tcPr>
          <w:p w14:paraId="3F3049EF" w14:textId="2E648AFD"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273</w:t>
            </w:r>
          </w:p>
        </w:tc>
      </w:tr>
      <w:tr w:rsidR="00EB443B" w:rsidRPr="00EE59C9" w14:paraId="7F8434AF"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6F5FB89C"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2014</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463A186E" w14:textId="78EDF57E"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171</w:t>
            </w:r>
          </w:p>
        </w:tc>
        <w:tc>
          <w:tcPr>
            <w:tcW w:w="1036" w:type="dxa"/>
            <w:tcBorders>
              <w:top w:val="nil"/>
              <w:left w:val="nil"/>
              <w:bottom w:val="single" w:sz="4" w:space="0" w:color="auto"/>
              <w:right w:val="single" w:sz="4" w:space="0" w:color="auto"/>
            </w:tcBorders>
            <w:shd w:val="clear" w:color="auto" w:fill="auto"/>
            <w:noWrap/>
            <w:vAlign w:val="bottom"/>
            <w:hideMark/>
          </w:tcPr>
          <w:p w14:paraId="3DC81332" w14:textId="07EEE918"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13</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670</w:t>
            </w:r>
          </w:p>
        </w:tc>
        <w:tc>
          <w:tcPr>
            <w:tcW w:w="1260" w:type="dxa"/>
            <w:tcBorders>
              <w:top w:val="nil"/>
              <w:left w:val="nil"/>
              <w:bottom w:val="single" w:sz="4" w:space="0" w:color="auto"/>
              <w:right w:val="double" w:sz="6" w:space="0" w:color="auto"/>
            </w:tcBorders>
            <w:shd w:val="clear" w:color="auto" w:fill="auto"/>
            <w:noWrap/>
            <w:vAlign w:val="bottom"/>
            <w:hideMark/>
          </w:tcPr>
          <w:p w14:paraId="3F9539D5" w14:textId="2CED297B"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297.8</w:t>
            </w:r>
          </w:p>
        </w:tc>
        <w:tc>
          <w:tcPr>
            <w:tcW w:w="1106" w:type="dxa"/>
            <w:tcBorders>
              <w:top w:val="nil"/>
              <w:left w:val="nil"/>
              <w:bottom w:val="single" w:sz="4" w:space="0" w:color="auto"/>
              <w:right w:val="single" w:sz="4" w:space="0" w:color="auto"/>
            </w:tcBorders>
            <w:shd w:val="clear" w:color="auto" w:fill="auto"/>
            <w:noWrap/>
            <w:vAlign w:val="bottom"/>
            <w:hideMark/>
          </w:tcPr>
          <w:p w14:paraId="5AD883F5" w14:textId="1387B84A"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726</w:t>
            </w:r>
          </w:p>
        </w:tc>
        <w:tc>
          <w:tcPr>
            <w:tcW w:w="1054" w:type="dxa"/>
            <w:tcBorders>
              <w:top w:val="nil"/>
              <w:left w:val="nil"/>
              <w:bottom w:val="single" w:sz="4" w:space="0" w:color="auto"/>
              <w:right w:val="single" w:sz="4" w:space="0" w:color="auto"/>
            </w:tcBorders>
            <w:shd w:val="clear" w:color="auto" w:fill="auto"/>
            <w:noWrap/>
            <w:vAlign w:val="bottom"/>
            <w:hideMark/>
          </w:tcPr>
          <w:p w14:paraId="3F4B3734" w14:textId="4720CE56"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944</w:t>
            </w:r>
          </w:p>
        </w:tc>
        <w:tc>
          <w:tcPr>
            <w:tcW w:w="1260" w:type="dxa"/>
            <w:tcBorders>
              <w:top w:val="nil"/>
              <w:left w:val="nil"/>
              <w:bottom w:val="single" w:sz="4" w:space="0" w:color="auto"/>
              <w:right w:val="double" w:sz="6" w:space="0" w:color="auto"/>
            </w:tcBorders>
            <w:shd w:val="clear" w:color="auto" w:fill="auto"/>
            <w:noWrap/>
            <w:vAlign w:val="bottom"/>
            <w:hideMark/>
          </w:tcPr>
          <w:p w14:paraId="4391A0A1" w14:textId="4560CB0A"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396.6</w:t>
            </w:r>
          </w:p>
        </w:tc>
        <w:tc>
          <w:tcPr>
            <w:tcW w:w="1080" w:type="dxa"/>
            <w:tcBorders>
              <w:top w:val="nil"/>
              <w:left w:val="nil"/>
              <w:bottom w:val="single" w:sz="4" w:space="0" w:color="auto"/>
              <w:right w:val="single" w:sz="4" w:space="0" w:color="auto"/>
            </w:tcBorders>
            <w:shd w:val="clear" w:color="auto" w:fill="auto"/>
            <w:noWrap/>
            <w:vAlign w:val="bottom"/>
            <w:hideMark/>
          </w:tcPr>
          <w:p w14:paraId="44CC190E"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445</w:t>
            </w:r>
          </w:p>
        </w:tc>
        <w:tc>
          <w:tcPr>
            <w:tcW w:w="1170" w:type="dxa"/>
            <w:tcBorders>
              <w:top w:val="nil"/>
              <w:left w:val="nil"/>
              <w:bottom w:val="single" w:sz="4" w:space="0" w:color="auto"/>
              <w:right w:val="double" w:sz="6" w:space="0" w:color="auto"/>
            </w:tcBorders>
            <w:shd w:val="clear" w:color="auto" w:fill="auto"/>
            <w:noWrap/>
            <w:vAlign w:val="bottom"/>
            <w:hideMark/>
          </w:tcPr>
          <w:p w14:paraId="64E9FC62" w14:textId="6E263CD1"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274</w:t>
            </w:r>
          </w:p>
        </w:tc>
      </w:tr>
      <w:tr w:rsidR="00EB443B" w:rsidRPr="00EE59C9" w14:paraId="7F461A69"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0DE60BCC"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2015</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4D5F4C14" w14:textId="0D9A51EA"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489</w:t>
            </w:r>
          </w:p>
        </w:tc>
        <w:tc>
          <w:tcPr>
            <w:tcW w:w="1036" w:type="dxa"/>
            <w:tcBorders>
              <w:top w:val="nil"/>
              <w:left w:val="nil"/>
              <w:bottom w:val="single" w:sz="4" w:space="0" w:color="auto"/>
              <w:right w:val="single" w:sz="4" w:space="0" w:color="auto"/>
            </w:tcBorders>
            <w:shd w:val="clear" w:color="auto" w:fill="auto"/>
            <w:noWrap/>
            <w:vAlign w:val="bottom"/>
            <w:hideMark/>
          </w:tcPr>
          <w:p w14:paraId="5BF6733B" w14:textId="755E530A"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112</w:t>
            </w:r>
          </w:p>
        </w:tc>
        <w:tc>
          <w:tcPr>
            <w:tcW w:w="1260" w:type="dxa"/>
            <w:tcBorders>
              <w:top w:val="nil"/>
              <w:left w:val="nil"/>
              <w:bottom w:val="single" w:sz="4" w:space="0" w:color="auto"/>
              <w:right w:val="double" w:sz="6" w:space="0" w:color="auto"/>
            </w:tcBorders>
            <w:shd w:val="clear" w:color="auto" w:fill="auto"/>
            <w:noWrap/>
            <w:vAlign w:val="bottom"/>
            <w:hideMark/>
          </w:tcPr>
          <w:p w14:paraId="18AF81B7" w14:textId="50AB0277"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789.3</w:t>
            </w:r>
          </w:p>
        </w:tc>
        <w:tc>
          <w:tcPr>
            <w:tcW w:w="1106" w:type="dxa"/>
            <w:tcBorders>
              <w:top w:val="nil"/>
              <w:left w:val="nil"/>
              <w:bottom w:val="single" w:sz="4" w:space="0" w:color="auto"/>
              <w:right w:val="single" w:sz="4" w:space="0" w:color="auto"/>
            </w:tcBorders>
            <w:shd w:val="clear" w:color="auto" w:fill="auto"/>
            <w:noWrap/>
            <w:vAlign w:val="bottom"/>
            <w:hideMark/>
          </w:tcPr>
          <w:p w14:paraId="201016CF" w14:textId="5E868A9A"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273</w:t>
            </w:r>
          </w:p>
        </w:tc>
        <w:tc>
          <w:tcPr>
            <w:tcW w:w="1054" w:type="dxa"/>
            <w:tcBorders>
              <w:top w:val="nil"/>
              <w:left w:val="nil"/>
              <w:bottom w:val="single" w:sz="4" w:space="0" w:color="auto"/>
              <w:right w:val="single" w:sz="4" w:space="0" w:color="auto"/>
            </w:tcBorders>
            <w:shd w:val="clear" w:color="auto" w:fill="auto"/>
            <w:noWrap/>
            <w:vAlign w:val="bottom"/>
            <w:hideMark/>
          </w:tcPr>
          <w:p w14:paraId="2447C80F" w14:textId="5BCAD44B"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193</w:t>
            </w:r>
          </w:p>
        </w:tc>
        <w:tc>
          <w:tcPr>
            <w:tcW w:w="1260" w:type="dxa"/>
            <w:tcBorders>
              <w:top w:val="nil"/>
              <w:left w:val="nil"/>
              <w:bottom w:val="single" w:sz="4" w:space="0" w:color="auto"/>
              <w:right w:val="double" w:sz="6" w:space="0" w:color="auto"/>
            </w:tcBorders>
            <w:shd w:val="clear" w:color="auto" w:fill="auto"/>
            <w:noWrap/>
            <w:vAlign w:val="bottom"/>
            <w:hideMark/>
          </w:tcPr>
          <w:p w14:paraId="70D2BE83" w14:textId="7A364BF4"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124.9</w:t>
            </w:r>
          </w:p>
        </w:tc>
        <w:tc>
          <w:tcPr>
            <w:tcW w:w="1080" w:type="dxa"/>
            <w:tcBorders>
              <w:top w:val="nil"/>
              <w:left w:val="nil"/>
              <w:bottom w:val="single" w:sz="4" w:space="0" w:color="auto"/>
              <w:right w:val="single" w:sz="4" w:space="0" w:color="auto"/>
            </w:tcBorders>
            <w:shd w:val="clear" w:color="auto" w:fill="auto"/>
            <w:noWrap/>
            <w:vAlign w:val="bottom"/>
            <w:hideMark/>
          </w:tcPr>
          <w:p w14:paraId="5FE3AA57"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-783</w:t>
            </w:r>
          </w:p>
        </w:tc>
        <w:tc>
          <w:tcPr>
            <w:tcW w:w="1170" w:type="dxa"/>
            <w:tcBorders>
              <w:top w:val="nil"/>
              <w:left w:val="nil"/>
              <w:bottom w:val="single" w:sz="4" w:space="0" w:color="auto"/>
              <w:right w:val="double" w:sz="6" w:space="0" w:color="auto"/>
            </w:tcBorders>
            <w:shd w:val="clear" w:color="auto" w:fill="auto"/>
            <w:noWrap/>
            <w:vAlign w:val="bottom"/>
            <w:hideMark/>
          </w:tcPr>
          <w:p w14:paraId="3C0AA419" w14:textId="6C92A774"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081</w:t>
            </w:r>
          </w:p>
        </w:tc>
      </w:tr>
      <w:tr w:rsidR="00EB443B" w:rsidRPr="00EE59C9" w14:paraId="4B9DAFF0"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3F702B5A"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2016</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4D3BE340" w14:textId="4A0A0B62"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680</w:t>
            </w:r>
          </w:p>
        </w:tc>
        <w:tc>
          <w:tcPr>
            <w:tcW w:w="1036" w:type="dxa"/>
            <w:tcBorders>
              <w:top w:val="nil"/>
              <w:left w:val="nil"/>
              <w:bottom w:val="single" w:sz="4" w:space="0" w:color="auto"/>
              <w:right w:val="single" w:sz="4" w:space="0" w:color="auto"/>
            </w:tcBorders>
            <w:shd w:val="clear" w:color="auto" w:fill="auto"/>
            <w:noWrap/>
            <w:vAlign w:val="bottom"/>
            <w:hideMark/>
          </w:tcPr>
          <w:p w14:paraId="0D89FA00" w14:textId="4A0A934A"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11</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708</w:t>
            </w:r>
          </w:p>
        </w:tc>
        <w:tc>
          <w:tcPr>
            <w:tcW w:w="1260" w:type="dxa"/>
            <w:tcBorders>
              <w:top w:val="nil"/>
              <w:left w:val="nil"/>
              <w:bottom w:val="single" w:sz="4" w:space="0" w:color="auto"/>
              <w:right w:val="double" w:sz="6" w:space="0" w:color="auto"/>
            </w:tcBorders>
            <w:shd w:val="clear" w:color="auto" w:fill="auto"/>
            <w:noWrap/>
            <w:vAlign w:val="bottom"/>
            <w:hideMark/>
          </w:tcPr>
          <w:p w14:paraId="01488D1F" w14:textId="48F6BE13"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968.4</w:t>
            </w:r>
          </w:p>
        </w:tc>
        <w:tc>
          <w:tcPr>
            <w:tcW w:w="1106" w:type="dxa"/>
            <w:tcBorders>
              <w:top w:val="nil"/>
              <w:left w:val="nil"/>
              <w:bottom w:val="single" w:sz="4" w:space="0" w:color="auto"/>
              <w:right w:val="single" w:sz="4" w:space="0" w:color="auto"/>
            </w:tcBorders>
            <w:shd w:val="clear" w:color="auto" w:fill="auto"/>
            <w:noWrap/>
            <w:vAlign w:val="bottom"/>
            <w:hideMark/>
          </w:tcPr>
          <w:p w14:paraId="575A9DCD" w14:textId="07A42E60"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380</w:t>
            </w:r>
          </w:p>
        </w:tc>
        <w:tc>
          <w:tcPr>
            <w:tcW w:w="1054" w:type="dxa"/>
            <w:tcBorders>
              <w:top w:val="nil"/>
              <w:left w:val="nil"/>
              <w:bottom w:val="single" w:sz="4" w:space="0" w:color="auto"/>
              <w:right w:val="single" w:sz="4" w:space="0" w:color="auto"/>
            </w:tcBorders>
            <w:shd w:val="clear" w:color="auto" w:fill="auto"/>
            <w:noWrap/>
            <w:vAlign w:val="bottom"/>
            <w:hideMark/>
          </w:tcPr>
          <w:p w14:paraId="4A649C83" w14:textId="25F405AE"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188</w:t>
            </w:r>
          </w:p>
        </w:tc>
        <w:tc>
          <w:tcPr>
            <w:tcW w:w="1260" w:type="dxa"/>
            <w:tcBorders>
              <w:top w:val="nil"/>
              <w:left w:val="nil"/>
              <w:bottom w:val="single" w:sz="4" w:space="0" w:color="auto"/>
              <w:right w:val="double" w:sz="6" w:space="0" w:color="auto"/>
            </w:tcBorders>
            <w:shd w:val="clear" w:color="auto" w:fill="auto"/>
            <w:noWrap/>
            <w:vAlign w:val="bottom"/>
            <w:hideMark/>
          </w:tcPr>
          <w:p w14:paraId="10D52722" w14:textId="63653A86"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222.2</w:t>
            </w:r>
          </w:p>
        </w:tc>
        <w:tc>
          <w:tcPr>
            <w:tcW w:w="1080" w:type="dxa"/>
            <w:tcBorders>
              <w:top w:val="nil"/>
              <w:left w:val="nil"/>
              <w:bottom w:val="single" w:sz="4" w:space="0" w:color="auto"/>
              <w:right w:val="single" w:sz="4" w:space="0" w:color="auto"/>
            </w:tcBorders>
            <w:shd w:val="clear" w:color="auto" w:fill="auto"/>
            <w:noWrap/>
            <w:vAlign w:val="bottom"/>
            <w:hideMark/>
          </w:tcPr>
          <w:p w14:paraId="5C4AF926"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-700</w:t>
            </w:r>
          </w:p>
        </w:tc>
        <w:tc>
          <w:tcPr>
            <w:tcW w:w="1170" w:type="dxa"/>
            <w:tcBorders>
              <w:top w:val="nil"/>
              <w:left w:val="nil"/>
              <w:bottom w:val="single" w:sz="4" w:space="0" w:color="auto"/>
              <w:right w:val="double" w:sz="6" w:space="0" w:color="auto"/>
            </w:tcBorders>
            <w:shd w:val="clear" w:color="auto" w:fill="auto"/>
            <w:noWrap/>
            <w:vAlign w:val="bottom"/>
            <w:hideMark/>
          </w:tcPr>
          <w:p w14:paraId="434510AE" w14:textId="31C55520"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-5</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480</w:t>
            </w:r>
          </w:p>
        </w:tc>
      </w:tr>
      <w:tr w:rsidR="00EB443B" w:rsidRPr="00EE59C9" w14:paraId="6F86ADF0" w14:textId="77777777" w:rsidTr="00DC1883">
        <w:trPr>
          <w:trHeight w:val="300"/>
          <w:jc w:val="center"/>
        </w:trPr>
        <w:tc>
          <w:tcPr>
            <w:tcW w:w="949" w:type="dxa"/>
            <w:tcBorders>
              <w:top w:val="nil"/>
              <w:left w:val="double" w:sz="6" w:space="0" w:color="auto"/>
              <w:bottom w:val="single" w:sz="4" w:space="0" w:color="auto"/>
              <w:right w:val="nil"/>
            </w:tcBorders>
            <w:shd w:val="clear" w:color="auto" w:fill="auto"/>
            <w:noWrap/>
            <w:vAlign w:val="bottom"/>
            <w:hideMark/>
          </w:tcPr>
          <w:p w14:paraId="7B736406"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2017</w:t>
            </w:r>
          </w:p>
        </w:tc>
        <w:tc>
          <w:tcPr>
            <w:tcW w:w="1214" w:type="dxa"/>
            <w:tcBorders>
              <w:top w:val="nil"/>
              <w:left w:val="double" w:sz="6" w:space="0" w:color="auto"/>
              <w:bottom w:val="single" w:sz="4" w:space="0" w:color="auto"/>
              <w:right w:val="single" w:sz="4" w:space="0" w:color="auto"/>
            </w:tcBorders>
            <w:shd w:val="clear" w:color="auto" w:fill="auto"/>
            <w:noWrap/>
            <w:vAlign w:val="bottom"/>
            <w:hideMark/>
          </w:tcPr>
          <w:p w14:paraId="14D13238" w14:textId="3E9A8452"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272</w:t>
            </w:r>
          </w:p>
        </w:tc>
        <w:tc>
          <w:tcPr>
            <w:tcW w:w="1036" w:type="dxa"/>
            <w:tcBorders>
              <w:top w:val="nil"/>
              <w:left w:val="nil"/>
              <w:bottom w:val="single" w:sz="4" w:space="0" w:color="auto"/>
              <w:right w:val="single" w:sz="4" w:space="0" w:color="auto"/>
            </w:tcBorders>
            <w:shd w:val="clear" w:color="auto" w:fill="auto"/>
            <w:noWrap/>
            <w:vAlign w:val="bottom"/>
            <w:hideMark/>
          </w:tcPr>
          <w:p w14:paraId="38804185" w14:textId="4DB0D528"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14</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892</w:t>
            </w:r>
          </w:p>
        </w:tc>
        <w:tc>
          <w:tcPr>
            <w:tcW w:w="1260" w:type="dxa"/>
            <w:tcBorders>
              <w:top w:val="nil"/>
              <w:left w:val="nil"/>
              <w:bottom w:val="single" w:sz="4" w:space="0" w:color="auto"/>
              <w:right w:val="double" w:sz="6" w:space="0" w:color="auto"/>
            </w:tcBorders>
            <w:shd w:val="clear" w:color="auto" w:fill="auto"/>
            <w:noWrap/>
            <w:vAlign w:val="bottom"/>
            <w:hideMark/>
          </w:tcPr>
          <w:p w14:paraId="2B5E677B" w14:textId="11A49E8D"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553.7</w:t>
            </w:r>
          </w:p>
        </w:tc>
        <w:tc>
          <w:tcPr>
            <w:tcW w:w="1106" w:type="dxa"/>
            <w:tcBorders>
              <w:top w:val="nil"/>
              <w:left w:val="nil"/>
              <w:bottom w:val="single" w:sz="4" w:space="0" w:color="auto"/>
              <w:right w:val="single" w:sz="4" w:space="0" w:color="auto"/>
            </w:tcBorders>
            <w:shd w:val="clear" w:color="auto" w:fill="auto"/>
            <w:noWrap/>
            <w:vAlign w:val="bottom"/>
            <w:hideMark/>
          </w:tcPr>
          <w:p w14:paraId="5FB49D31" w14:textId="4ECF236E"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464</w:t>
            </w:r>
          </w:p>
        </w:tc>
        <w:tc>
          <w:tcPr>
            <w:tcW w:w="1054" w:type="dxa"/>
            <w:tcBorders>
              <w:top w:val="nil"/>
              <w:left w:val="nil"/>
              <w:bottom w:val="single" w:sz="4" w:space="0" w:color="auto"/>
              <w:right w:val="single" w:sz="4" w:space="0" w:color="auto"/>
            </w:tcBorders>
            <w:shd w:val="clear" w:color="auto" w:fill="auto"/>
            <w:noWrap/>
            <w:vAlign w:val="bottom"/>
            <w:hideMark/>
          </w:tcPr>
          <w:p w14:paraId="2EFF53E4" w14:textId="3950DB2A"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19</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552</w:t>
            </w:r>
          </w:p>
        </w:tc>
        <w:tc>
          <w:tcPr>
            <w:tcW w:w="1260" w:type="dxa"/>
            <w:tcBorders>
              <w:top w:val="nil"/>
              <w:left w:val="nil"/>
              <w:bottom w:val="single" w:sz="4" w:space="0" w:color="auto"/>
              <w:right w:val="double" w:sz="6" w:space="0" w:color="auto"/>
            </w:tcBorders>
            <w:shd w:val="clear" w:color="auto" w:fill="auto"/>
            <w:noWrap/>
            <w:vAlign w:val="bottom"/>
            <w:hideMark/>
          </w:tcPr>
          <w:p w14:paraId="14422BAC" w14:textId="0A1A8CAF"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934.7</w:t>
            </w:r>
          </w:p>
        </w:tc>
        <w:tc>
          <w:tcPr>
            <w:tcW w:w="1080" w:type="dxa"/>
            <w:tcBorders>
              <w:top w:val="nil"/>
              <w:left w:val="nil"/>
              <w:bottom w:val="single" w:sz="4" w:space="0" w:color="auto"/>
              <w:right w:val="single" w:sz="4" w:space="0" w:color="auto"/>
            </w:tcBorders>
            <w:shd w:val="clear" w:color="auto" w:fill="auto"/>
            <w:noWrap/>
            <w:vAlign w:val="bottom"/>
            <w:hideMark/>
          </w:tcPr>
          <w:p w14:paraId="499210CB"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-192</w:t>
            </w:r>
          </w:p>
        </w:tc>
        <w:tc>
          <w:tcPr>
            <w:tcW w:w="1170" w:type="dxa"/>
            <w:tcBorders>
              <w:top w:val="nil"/>
              <w:left w:val="nil"/>
              <w:bottom w:val="single" w:sz="4" w:space="0" w:color="auto"/>
              <w:right w:val="double" w:sz="6" w:space="0" w:color="auto"/>
            </w:tcBorders>
            <w:shd w:val="clear" w:color="auto" w:fill="auto"/>
            <w:noWrap/>
            <w:vAlign w:val="bottom"/>
            <w:hideMark/>
          </w:tcPr>
          <w:p w14:paraId="039B1524" w14:textId="011962D0"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-4</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660</w:t>
            </w:r>
          </w:p>
        </w:tc>
      </w:tr>
      <w:tr w:rsidR="00EB443B" w:rsidRPr="00EE59C9" w14:paraId="07A011CD" w14:textId="77777777" w:rsidTr="00DC1883">
        <w:trPr>
          <w:trHeight w:val="315"/>
          <w:jc w:val="center"/>
        </w:trPr>
        <w:tc>
          <w:tcPr>
            <w:tcW w:w="949" w:type="dxa"/>
            <w:tcBorders>
              <w:top w:val="nil"/>
              <w:left w:val="double" w:sz="6" w:space="0" w:color="auto"/>
              <w:bottom w:val="double" w:sz="6" w:space="0" w:color="auto"/>
              <w:right w:val="nil"/>
            </w:tcBorders>
            <w:shd w:val="clear" w:color="auto" w:fill="auto"/>
            <w:noWrap/>
            <w:vAlign w:val="bottom"/>
            <w:hideMark/>
          </w:tcPr>
          <w:p w14:paraId="1CCBC24E" w14:textId="77777777" w:rsidR="00EB443B" w:rsidRPr="00EE59C9" w:rsidRDefault="00EB443B" w:rsidP="00BE310D">
            <w:pPr>
              <w:spacing w:after="0" w:line="240" w:lineRule="auto"/>
              <w:jc w:val="right"/>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lastRenderedPageBreak/>
              <w:t>2018</w:t>
            </w:r>
          </w:p>
        </w:tc>
        <w:tc>
          <w:tcPr>
            <w:tcW w:w="1214" w:type="dxa"/>
            <w:tcBorders>
              <w:top w:val="nil"/>
              <w:left w:val="double" w:sz="6" w:space="0" w:color="auto"/>
              <w:bottom w:val="double" w:sz="6" w:space="0" w:color="auto"/>
              <w:right w:val="single" w:sz="4" w:space="0" w:color="auto"/>
            </w:tcBorders>
            <w:shd w:val="clear" w:color="auto" w:fill="auto"/>
            <w:noWrap/>
            <w:vAlign w:val="bottom"/>
            <w:hideMark/>
          </w:tcPr>
          <w:p w14:paraId="4FE9F663" w14:textId="25D7F67C"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460</w:t>
            </w:r>
          </w:p>
        </w:tc>
        <w:tc>
          <w:tcPr>
            <w:tcW w:w="1036" w:type="dxa"/>
            <w:tcBorders>
              <w:top w:val="nil"/>
              <w:left w:val="nil"/>
              <w:bottom w:val="double" w:sz="6" w:space="0" w:color="auto"/>
              <w:right w:val="single" w:sz="4" w:space="0" w:color="auto"/>
            </w:tcBorders>
            <w:shd w:val="clear" w:color="auto" w:fill="auto"/>
            <w:noWrap/>
            <w:vAlign w:val="bottom"/>
            <w:hideMark/>
          </w:tcPr>
          <w:p w14:paraId="5D9E1BD0" w14:textId="573EA1FD"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11</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105</w:t>
            </w:r>
          </w:p>
        </w:tc>
        <w:tc>
          <w:tcPr>
            <w:tcW w:w="1260" w:type="dxa"/>
            <w:tcBorders>
              <w:top w:val="nil"/>
              <w:left w:val="nil"/>
              <w:bottom w:val="double" w:sz="6" w:space="0" w:color="auto"/>
              <w:right w:val="double" w:sz="6" w:space="0" w:color="auto"/>
            </w:tcBorders>
            <w:shd w:val="clear" w:color="auto" w:fill="auto"/>
            <w:noWrap/>
            <w:vAlign w:val="bottom"/>
            <w:hideMark/>
          </w:tcPr>
          <w:p w14:paraId="159DF154" w14:textId="4EE0D8BF"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606.6</w:t>
            </w:r>
          </w:p>
        </w:tc>
        <w:tc>
          <w:tcPr>
            <w:tcW w:w="1106" w:type="dxa"/>
            <w:tcBorders>
              <w:top w:val="nil"/>
              <w:left w:val="nil"/>
              <w:bottom w:val="double" w:sz="6" w:space="0" w:color="auto"/>
              <w:right w:val="single" w:sz="4" w:space="0" w:color="auto"/>
            </w:tcBorders>
            <w:shd w:val="clear" w:color="auto" w:fill="auto"/>
            <w:noWrap/>
            <w:vAlign w:val="bottom"/>
            <w:hideMark/>
          </w:tcPr>
          <w:p w14:paraId="673FD32B" w14:textId="36F92A91"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226</w:t>
            </w:r>
          </w:p>
        </w:tc>
        <w:tc>
          <w:tcPr>
            <w:tcW w:w="1054" w:type="dxa"/>
            <w:tcBorders>
              <w:top w:val="nil"/>
              <w:left w:val="nil"/>
              <w:bottom w:val="double" w:sz="6" w:space="0" w:color="auto"/>
              <w:right w:val="single" w:sz="4" w:space="0" w:color="auto"/>
            </w:tcBorders>
            <w:shd w:val="clear" w:color="auto" w:fill="auto"/>
            <w:noWrap/>
            <w:vAlign w:val="bottom"/>
            <w:hideMark/>
          </w:tcPr>
          <w:p w14:paraId="1695068B" w14:textId="07AF85BC"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611</w:t>
            </w:r>
          </w:p>
        </w:tc>
        <w:tc>
          <w:tcPr>
            <w:tcW w:w="1260" w:type="dxa"/>
            <w:tcBorders>
              <w:top w:val="nil"/>
              <w:left w:val="nil"/>
              <w:bottom w:val="double" w:sz="6" w:space="0" w:color="auto"/>
              <w:right w:val="double" w:sz="6" w:space="0" w:color="auto"/>
            </w:tcBorders>
            <w:shd w:val="clear" w:color="auto" w:fill="auto"/>
            <w:noWrap/>
            <w:vAlign w:val="bottom"/>
            <w:hideMark/>
          </w:tcPr>
          <w:p w14:paraId="6E28C7E1" w14:textId="79BC9DA4"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707.0</w:t>
            </w:r>
          </w:p>
        </w:tc>
        <w:tc>
          <w:tcPr>
            <w:tcW w:w="1080" w:type="dxa"/>
            <w:tcBorders>
              <w:top w:val="nil"/>
              <w:left w:val="nil"/>
              <w:bottom w:val="double" w:sz="6" w:space="0" w:color="auto"/>
              <w:right w:val="single" w:sz="4" w:space="0" w:color="auto"/>
            </w:tcBorders>
            <w:shd w:val="clear" w:color="auto" w:fill="auto"/>
            <w:noWrap/>
            <w:vAlign w:val="bottom"/>
            <w:hideMark/>
          </w:tcPr>
          <w:p w14:paraId="2D88E439"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-766</w:t>
            </w:r>
          </w:p>
        </w:tc>
        <w:tc>
          <w:tcPr>
            <w:tcW w:w="1170" w:type="dxa"/>
            <w:tcBorders>
              <w:top w:val="nil"/>
              <w:left w:val="nil"/>
              <w:bottom w:val="double" w:sz="6" w:space="0" w:color="auto"/>
              <w:right w:val="double" w:sz="6" w:space="0" w:color="auto"/>
            </w:tcBorders>
            <w:shd w:val="clear" w:color="auto" w:fill="auto"/>
            <w:noWrap/>
            <w:vAlign w:val="bottom"/>
            <w:hideMark/>
          </w:tcPr>
          <w:p w14:paraId="77A81E51" w14:textId="21A67E1A"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-10</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506</w:t>
            </w:r>
          </w:p>
        </w:tc>
      </w:tr>
      <w:tr w:rsidR="00EB443B" w:rsidRPr="00EE59C9" w14:paraId="65DFF69D" w14:textId="77777777" w:rsidTr="00DC1883">
        <w:trPr>
          <w:trHeight w:val="225"/>
          <w:jc w:val="center"/>
        </w:trPr>
        <w:tc>
          <w:tcPr>
            <w:tcW w:w="949" w:type="dxa"/>
            <w:tcBorders>
              <w:top w:val="double" w:sz="6" w:space="0" w:color="auto"/>
              <w:left w:val="double" w:sz="6" w:space="0" w:color="auto"/>
              <w:bottom w:val="double" w:sz="4" w:space="0" w:color="auto"/>
              <w:right w:val="nil"/>
            </w:tcBorders>
            <w:shd w:val="clear" w:color="auto" w:fill="auto"/>
            <w:noWrap/>
            <w:vAlign w:val="bottom"/>
            <w:hideMark/>
          </w:tcPr>
          <w:p w14:paraId="22D78911" w14:textId="77777777" w:rsidR="00EB443B" w:rsidRPr="00EE59C9" w:rsidRDefault="00EB443B" w:rsidP="00BE310D">
            <w:pPr>
              <w:spacing w:after="0" w:line="240" w:lineRule="auto"/>
              <w:rPr>
                <w:rFonts w:ascii="StobiSans Regular" w:hAnsi="StobiSans Regular" w:cs="Times New Roman"/>
                <w:bCs/>
                <w:color w:val="000000"/>
                <w:sz w:val="20"/>
                <w:szCs w:val="20"/>
                <w:lang w:val="mk-MK"/>
              </w:rPr>
            </w:pPr>
            <w:r w:rsidRPr="00EE59C9">
              <w:rPr>
                <w:rFonts w:ascii="StobiSans Regular" w:hAnsi="StobiSans Regular" w:cs="Times New Roman"/>
                <w:bCs/>
                <w:color w:val="000000"/>
                <w:sz w:val="20"/>
                <w:szCs w:val="20"/>
                <w:lang w:val="mk-MK"/>
              </w:rPr>
              <w:t>Просек</w:t>
            </w:r>
          </w:p>
        </w:tc>
        <w:tc>
          <w:tcPr>
            <w:tcW w:w="1214" w:type="dxa"/>
            <w:tcBorders>
              <w:top w:val="double" w:sz="6" w:space="0" w:color="auto"/>
              <w:left w:val="double" w:sz="6" w:space="0" w:color="auto"/>
              <w:bottom w:val="double" w:sz="4" w:space="0" w:color="auto"/>
              <w:right w:val="single" w:sz="4" w:space="0" w:color="auto"/>
            </w:tcBorders>
            <w:shd w:val="clear" w:color="auto" w:fill="auto"/>
            <w:noWrap/>
            <w:vAlign w:val="bottom"/>
            <w:hideMark/>
          </w:tcPr>
          <w:p w14:paraId="41B20F5E" w14:textId="3C110CE8" w:rsidR="00EB443B" w:rsidRPr="00EE59C9" w:rsidRDefault="00EB443B" w:rsidP="00901742">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901742"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608</w:t>
            </w:r>
          </w:p>
        </w:tc>
        <w:tc>
          <w:tcPr>
            <w:tcW w:w="1036" w:type="dxa"/>
            <w:tcBorders>
              <w:top w:val="double" w:sz="6" w:space="0" w:color="auto"/>
              <w:left w:val="nil"/>
              <w:bottom w:val="double" w:sz="4" w:space="0" w:color="auto"/>
              <w:right w:val="single" w:sz="4" w:space="0" w:color="auto"/>
            </w:tcBorders>
            <w:shd w:val="clear" w:color="auto" w:fill="auto"/>
            <w:noWrap/>
            <w:vAlign w:val="bottom"/>
            <w:hideMark/>
          </w:tcPr>
          <w:p w14:paraId="670459D8" w14:textId="3155187B" w:rsidR="00EB443B" w:rsidRPr="00EE59C9" w:rsidRDefault="00EB443B" w:rsidP="00224B17">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16</w:t>
            </w:r>
            <w:r w:rsidR="00224B17"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385</w:t>
            </w:r>
          </w:p>
        </w:tc>
        <w:tc>
          <w:tcPr>
            <w:tcW w:w="1260" w:type="dxa"/>
            <w:tcBorders>
              <w:top w:val="double" w:sz="6" w:space="0" w:color="auto"/>
              <w:left w:val="nil"/>
              <w:bottom w:val="double" w:sz="4" w:space="0" w:color="auto"/>
              <w:right w:val="double" w:sz="6" w:space="0" w:color="auto"/>
            </w:tcBorders>
            <w:shd w:val="clear" w:color="auto" w:fill="auto"/>
            <w:noWrap/>
            <w:vAlign w:val="bottom"/>
            <w:hideMark/>
          </w:tcPr>
          <w:p w14:paraId="2CF7A55C" w14:textId="7F6A1027"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6</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454</w:t>
            </w:r>
          </w:p>
        </w:tc>
        <w:tc>
          <w:tcPr>
            <w:tcW w:w="1106" w:type="dxa"/>
            <w:tcBorders>
              <w:top w:val="double" w:sz="6" w:space="0" w:color="auto"/>
              <w:left w:val="nil"/>
              <w:bottom w:val="double" w:sz="4" w:space="0" w:color="auto"/>
              <w:right w:val="single" w:sz="4" w:space="0" w:color="auto"/>
            </w:tcBorders>
            <w:shd w:val="clear" w:color="auto" w:fill="auto"/>
            <w:noWrap/>
            <w:vAlign w:val="bottom"/>
            <w:hideMark/>
          </w:tcPr>
          <w:p w14:paraId="338F97DC" w14:textId="045B8DCC"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617</w:t>
            </w:r>
          </w:p>
        </w:tc>
        <w:tc>
          <w:tcPr>
            <w:tcW w:w="1054" w:type="dxa"/>
            <w:tcBorders>
              <w:top w:val="double" w:sz="6" w:space="0" w:color="auto"/>
              <w:left w:val="nil"/>
              <w:bottom w:val="double" w:sz="4" w:space="0" w:color="auto"/>
              <w:right w:val="single" w:sz="4" w:space="0" w:color="auto"/>
            </w:tcBorders>
            <w:shd w:val="clear" w:color="auto" w:fill="auto"/>
            <w:noWrap/>
            <w:vAlign w:val="bottom"/>
            <w:hideMark/>
          </w:tcPr>
          <w:p w14:paraId="26C199CE" w14:textId="489D1192"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13</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564</w:t>
            </w:r>
          </w:p>
        </w:tc>
        <w:tc>
          <w:tcPr>
            <w:tcW w:w="1260" w:type="dxa"/>
            <w:tcBorders>
              <w:top w:val="double" w:sz="6" w:space="0" w:color="auto"/>
              <w:left w:val="nil"/>
              <w:bottom w:val="double" w:sz="4" w:space="0" w:color="auto"/>
              <w:right w:val="double" w:sz="6" w:space="0" w:color="auto"/>
            </w:tcBorders>
            <w:shd w:val="clear" w:color="auto" w:fill="auto"/>
            <w:noWrap/>
            <w:vAlign w:val="bottom"/>
            <w:hideMark/>
          </w:tcPr>
          <w:p w14:paraId="6C36473B" w14:textId="6E693AA6" w:rsidR="00EB443B" w:rsidRPr="00EE59C9" w:rsidRDefault="00EB443B" w:rsidP="006C3F15">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8</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443</w:t>
            </w:r>
          </w:p>
        </w:tc>
        <w:tc>
          <w:tcPr>
            <w:tcW w:w="1080" w:type="dxa"/>
            <w:tcBorders>
              <w:top w:val="double" w:sz="6" w:space="0" w:color="auto"/>
              <w:left w:val="nil"/>
              <w:bottom w:val="double" w:sz="4" w:space="0" w:color="auto"/>
              <w:right w:val="single" w:sz="4" w:space="0" w:color="auto"/>
            </w:tcBorders>
            <w:shd w:val="clear" w:color="auto" w:fill="auto"/>
            <w:noWrap/>
            <w:vAlign w:val="bottom"/>
            <w:hideMark/>
          </w:tcPr>
          <w:p w14:paraId="795782A3" w14:textId="77777777" w:rsidR="00EB443B" w:rsidRPr="00EE59C9" w:rsidRDefault="00EB443B" w:rsidP="00BE310D">
            <w:pPr>
              <w:spacing w:after="0" w:line="240" w:lineRule="auto"/>
              <w:jc w:val="right"/>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991</w:t>
            </w:r>
          </w:p>
        </w:tc>
        <w:tc>
          <w:tcPr>
            <w:tcW w:w="1170" w:type="dxa"/>
            <w:tcBorders>
              <w:top w:val="double" w:sz="6" w:space="0" w:color="auto"/>
              <w:left w:val="nil"/>
              <w:bottom w:val="double" w:sz="4" w:space="0" w:color="auto"/>
              <w:right w:val="double" w:sz="6" w:space="0" w:color="auto"/>
            </w:tcBorders>
            <w:shd w:val="clear" w:color="auto" w:fill="auto"/>
            <w:noWrap/>
            <w:vAlign w:val="bottom"/>
            <w:hideMark/>
          </w:tcPr>
          <w:p w14:paraId="2D3BB01C" w14:textId="0557079D" w:rsidR="00EB443B" w:rsidRPr="00EE59C9" w:rsidRDefault="00EB443B" w:rsidP="006C3F15">
            <w:pPr>
              <w:spacing w:after="0" w:line="240" w:lineRule="auto"/>
              <w:jc w:val="center"/>
              <w:rPr>
                <w:rFonts w:ascii="StobiSans Regular" w:hAnsi="StobiSans Regular" w:cs="Times New Roman"/>
                <w:color w:val="000000"/>
                <w:sz w:val="20"/>
                <w:szCs w:val="20"/>
                <w:lang w:val="mk-MK"/>
              </w:rPr>
            </w:pPr>
            <w:r w:rsidRPr="00EE59C9">
              <w:rPr>
                <w:rFonts w:ascii="StobiSans Regular" w:hAnsi="StobiSans Regular" w:cs="Times New Roman"/>
                <w:color w:val="000000"/>
                <w:sz w:val="20"/>
                <w:szCs w:val="20"/>
                <w:lang w:val="mk-MK"/>
              </w:rPr>
              <w:t>2</w:t>
            </w:r>
            <w:r w:rsidR="006C3F15" w:rsidRPr="00EE59C9">
              <w:rPr>
                <w:rFonts w:ascii="StobiSans Regular" w:hAnsi="StobiSans Regular" w:cs="Times New Roman"/>
                <w:color w:val="000000"/>
                <w:sz w:val="20"/>
                <w:szCs w:val="20"/>
                <w:lang w:val="mk-MK"/>
              </w:rPr>
              <w:t xml:space="preserve"> </w:t>
            </w:r>
            <w:r w:rsidRPr="00EE59C9">
              <w:rPr>
                <w:rFonts w:ascii="StobiSans Regular" w:hAnsi="StobiSans Regular" w:cs="Times New Roman"/>
                <w:color w:val="000000"/>
                <w:sz w:val="20"/>
                <w:szCs w:val="20"/>
                <w:lang w:val="mk-MK"/>
              </w:rPr>
              <w:t>820</w:t>
            </w:r>
          </w:p>
        </w:tc>
      </w:tr>
    </w:tbl>
    <w:p w14:paraId="5C04DA12" w14:textId="59FE9F76" w:rsidR="00EB443B" w:rsidRPr="00EE59C9" w:rsidRDefault="00BE310D" w:rsidP="00EB443B">
      <w:pPr>
        <w:widowControl w:val="0"/>
        <w:autoSpaceDE w:val="0"/>
        <w:autoSpaceDN w:val="0"/>
        <w:adjustRightInd w:val="0"/>
        <w:rPr>
          <w:rFonts w:ascii="StobiSans Regular" w:hAnsi="StobiSans Regular" w:cs="Times New Roman"/>
          <w:sz w:val="18"/>
          <w:szCs w:val="18"/>
          <w:lang w:val="mk-MK"/>
        </w:rPr>
      </w:pPr>
      <w:r w:rsidRPr="00EE59C9">
        <w:rPr>
          <w:rFonts w:ascii="Times New Roman" w:hAnsi="Times New Roman" w:cs="Times New Roman"/>
          <w:b/>
          <w:lang w:val="mk-MK"/>
        </w:rPr>
        <w:t xml:space="preserve">    </w:t>
      </w:r>
      <w:r w:rsidR="00EB443B" w:rsidRPr="00EE59C9">
        <w:rPr>
          <w:rFonts w:ascii="StobiSans Regular" w:hAnsi="StobiSans Regular" w:cs="Times New Roman"/>
          <w:sz w:val="18"/>
          <w:szCs w:val="18"/>
          <w:lang w:val="mk-MK"/>
        </w:rPr>
        <w:t>Извор на податоци: Државен завод за статистика</w:t>
      </w:r>
    </w:p>
    <w:p w14:paraId="3D71F10F" w14:textId="0EE84759" w:rsidR="00EB443B" w:rsidRPr="00EE59C9" w:rsidRDefault="00EB443B" w:rsidP="00415E98">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 xml:space="preserve">Од изнесените податоци во табела </w:t>
      </w:r>
      <w:r w:rsidR="006317AE" w:rsidRPr="00EE59C9">
        <w:rPr>
          <w:rFonts w:ascii="StobiSans Regular" w:hAnsi="StobiSans Regular" w:cs="Times New Roman"/>
          <w:lang w:val="mk-MK"/>
        </w:rPr>
        <w:t>19</w:t>
      </w:r>
      <w:r w:rsidRPr="00EE59C9">
        <w:rPr>
          <w:rFonts w:ascii="StobiSans Regular" w:hAnsi="StobiSans Regular" w:cs="Times New Roman"/>
          <w:lang w:val="mk-MK"/>
        </w:rPr>
        <w:t xml:space="preserve"> може да се види дека за сите анализирани години билансот извоз/увоз е позитивен во корист на извозот. Просечно за анализираниот период 2009-2018 година нето билансираниот извоз изнесува 18</w:t>
      </w:r>
      <w:r w:rsidR="006317AE" w:rsidRPr="00EE59C9">
        <w:rPr>
          <w:rFonts w:ascii="StobiSans Regular" w:hAnsi="StobiSans Regular" w:cs="Times New Roman"/>
          <w:lang w:val="mk-MK"/>
        </w:rPr>
        <w:t xml:space="preserve"> </w:t>
      </w:r>
      <w:r w:rsidRPr="00EE59C9">
        <w:rPr>
          <w:rFonts w:ascii="StobiSans Regular" w:hAnsi="StobiSans Regular" w:cs="Times New Roman"/>
          <w:lang w:val="mk-MK"/>
        </w:rPr>
        <w:t>503 тони тутун во вредност од 82,2 милиони евра. Со овие пари Република Северна Македонија го намалува вкупниот дефицит во увозот на земјоделско-прехранбени производи. Во тој период просечната цена по кг на извезените цигари не е висока и изнесува околу 6 ЕУР/кг и е помала за околу 25 % од просечната цена на увезените цигари. Во периодот од 2014-2018 година билансот е негативен како по количество така и по цена во однос на увезениот производ.</w:t>
      </w:r>
    </w:p>
    <w:p w14:paraId="5739AF94" w14:textId="71460901" w:rsidR="00EB443B" w:rsidRPr="00EE59C9" w:rsidRDefault="00EB443B" w:rsidP="00415E98">
      <w:pPr>
        <w:widowControl w:val="0"/>
        <w:autoSpaceDE w:val="0"/>
        <w:autoSpaceDN w:val="0"/>
        <w:adjustRightInd w:val="0"/>
        <w:spacing w:after="0" w:line="240" w:lineRule="auto"/>
        <w:ind w:firstLine="720"/>
        <w:jc w:val="both"/>
        <w:rPr>
          <w:rFonts w:ascii="StobiSans Regular" w:hAnsi="StobiSans Regular" w:cs="Times New Roman"/>
          <w:lang w:val="mk-MK"/>
        </w:rPr>
      </w:pPr>
      <w:r w:rsidRPr="00EE59C9">
        <w:rPr>
          <w:rFonts w:ascii="StobiSans Regular" w:hAnsi="StobiSans Regular" w:cs="Times New Roman"/>
          <w:lang w:val="mk-MK"/>
        </w:rPr>
        <w:t xml:space="preserve">За потребите на цигарната индустрија се увезуваат и одредени репроматеријали кои ги нема и не се исплатува кај нас да се произведуват (цигарна хартија, други видови на хартија, различни лепаци или суровини за нивно производство, адитиви, резервни делови за машините итн.) во вредност од неколку милиони долари. </w:t>
      </w:r>
    </w:p>
    <w:p w14:paraId="26D45C35" w14:textId="77777777" w:rsidR="00141882" w:rsidRPr="00EE59C9" w:rsidRDefault="00141882" w:rsidP="00415E98">
      <w:pPr>
        <w:widowControl w:val="0"/>
        <w:autoSpaceDE w:val="0"/>
        <w:autoSpaceDN w:val="0"/>
        <w:adjustRightInd w:val="0"/>
        <w:spacing w:after="0" w:line="240" w:lineRule="auto"/>
        <w:ind w:firstLine="720"/>
        <w:jc w:val="both"/>
        <w:rPr>
          <w:rFonts w:ascii="StobiSans Regular" w:hAnsi="StobiSans Regular" w:cs="Arial"/>
          <w:lang w:val="mk-MK"/>
        </w:rPr>
      </w:pPr>
    </w:p>
    <w:p w14:paraId="3092B572" w14:textId="77777777" w:rsidR="009F2CBC" w:rsidRPr="00EE59C9" w:rsidRDefault="001E5D43" w:rsidP="008C0BC6">
      <w:pPr>
        <w:pStyle w:val="Subtituloraya"/>
        <w:keepNext/>
        <w:numPr>
          <w:ilvl w:val="0"/>
          <w:numId w:val="20"/>
        </w:numPr>
        <w:pBdr>
          <w:bottom w:val="none" w:sz="0" w:space="0" w:color="auto"/>
        </w:pBdr>
        <w:ind w:left="714" w:hanging="357"/>
        <w:contextualSpacing w:val="0"/>
        <w:outlineLvl w:val="1"/>
        <w:rPr>
          <w:rFonts w:ascii="StobiSans Regular" w:hAnsi="StobiSans Regular"/>
          <w:b/>
          <w:bCs/>
          <w:sz w:val="22"/>
          <w:szCs w:val="22"/>
          <w:lang w:val="mk-MK"/>
        </w:rPr>
      </w:pPr>
      <w:bookmarkStart w:id="39" w:name="_Toc44343532"/>
      <w:r w:rsidRPr="00EE59C9">
        <w:rPr>
          <w:rFonts w:ascii="StobiSans Regular" w:hAnsi="StobiSans Regular"/>
          <w:b/>
          <w:bCs/>
          <w:sz w:val="22"/>
          <w:szCs w:val="22"/>
          <w:lang w:val="mk-MK"/>
        </w:rPr>
        <w:t>ИНСТИТУЦИИ ЗА ПОДДРШКА НА ТУТУНСКИОТ СЕКТОР</w:t>
      </w:r>
      <w:bookmarkEnd w:id="39"/>
    </w:p>
    <w:p w14:paraId="07479881" w14:textId="77777777" w:rsidR="009D054F" w:rsidRPr="00EE59C9" w:rsidRDefault="009D054F" w:rsidP="00F06BC0">
      <w:pPr>
        <w:pStyle w:val="Normal1"/>
        <w:keepNext/>
        <w:widowControl/>
        <w:spacing w:before="0" w:after="0"/>
        <w:rPr>
          <w:rFonts w:ascii="StobiSans Regular" w:hAnsi="StobiSans Regular"/>
          <w:bCs/>
          <w:snapToGrid/>
          <w:szCs w:val="22"/>
          <w:lang w:val="mk-MK"/>
        </w:rPr>
      </w:pPr>
    </w:p>
    <w:p w14:paraId="60B24848" w14:textId="45170174" w:rsidR="00450561" w:rsidRPr="00EE59C9" w:rsidRDefault="00DC1883" w:rsidP="00F06BC0">
      <w:pPr>
        <w:widowControl w:val="0"/>
        <w:autoSpaceDE w:val="0"/>
        <w:autoSpaceDN w:val="0"/>
        <w:adjustRightInd w:val="0"/>
        <w:spacing w:after="0" w:line="240" w:lineRule="auto"/>
        <w:jc w:val="both"/>
        <w:rPr>
          <w:rFonts w:ascii="StobiSans Regular" w:hAnsi="StobiSans Regular" w:cs="Times New Roman"/>
          <w:bCs/>
          <w:u w:val="single"/>
          <w:lang w:val="mk-MK"/>
        </w:rPr>
      </w:pPr>
      <w:r>
        <w:rPr>
          <w:rFonts w:ascii="StobiSans Regular" w:hAnsi="StobiSans Regular" w:cs="Times New Roman"/>
          <w:bCs/>
          <w:lang w:val="mk-MK"/>
        </w:rPr>
        <w:tab/>
      </w:r>
      <w:r w:rsidR="00450561" w:rsidRPr="00EE59C9">
        <w:rPr>
          <w:rFonts w:ascii="StobiSans Regular" w:hAnsi="StobiSans Regular" w:cs="Times New Roman"/>
          <w:bCs/>
          <w:lang w:val="mk-MK"/>
        </w:rPr>
        <w:t>Образованието, обуката, истражувањето и иновациите претставуваат клучни фактори за зајакнување на националната економија и добросостојбата на г</w:t>
      </w:r>
      <w:r w:rsidR="0065196F" w:rsidRPr="00EE59C9">
        <w:rPr>
          <w:rFonts w:ascii="StobiSans Regular" w:hAnsi="StobiSans Regular" w:cs="Times New Roman"/>
          <w:bCs/>
          <w:lang w:val="mk-MK"/>
        </w:rPr>
        <w:t>раѓаните, а</w:t>
      </w:r>
      <w:r w:rsidR="00450561" w:rsidRPr="00EE59C9">
        <w:rPr>
          <w:rFonts w:ascii="StobiSans Regular" w:hAnsi="StobiSans Regular" w:cs="Times New Roman"/>
          <w:bCs/>
          <w:lang w:val="mk-MK"/>
        </w:rPr>
        <w:t xml:space="preserve"> </w:t>
      </w:r>
      <w:r w:rsidR="0065196F" w:rsidRPr="00EE59C9">
        <w:rPr>
          <w:rFonts w:ascii="StobiSans Regular" w:eastAsia="Calibri" w:hAnsi="StobiSans Regular" w:cs="Times New Roman"/>
          <w:bCs/>
          <w:lang w:val="mk-MK"/>
        </w:rPr>
        <w:t>човечките ресурси</w:t>
      </w:r>
      <w:r w:rsidR="00450561" w:rsidRPr="00EE59C9">
        <w:rPr>
          <w:rFonts w:ascii="StobiSans Regular" w:eastAsia="Calibri" w:hAnsi="StobiSans Regular" w:cs="Times New Roman"/>
          <w:bCs/>
          <w:lang w:val="mk-MK"/>
        </w:rPr>
        <w:t xml:space="preserve">  се наоѓаат во основата на пирамидата на конкурентноста. Заедно со други фактори на конкурентноста (бизнис средината, економската и финансиската политика, претприемништвото и развојот на претпријатието, иновациите и креативноста), развојот на човечките ресурси влијае на продуктивноста, зголемувањето на извозот, инвестициите и намалувањето на трошоците и цените и зголемување на конкурентноста. Секое вложување во образовниот систем </w:t>
      </w:r>
      <w:r w:rsidR="00450561" w:rsidRPr="00EE59C9">
        <w:rPr>
          <w:rFonts w:ascii="StobiSans Regular" w:eastAsia="ArialMT" w:hAnsi="StobiSans Regular" w:cs="Times New Roman"/>
          <w:bCs/>
          <w:lang w:val="mk-MK"/>
        </w:rPr>
        <w:t>придонесува за поголем степен на вработување  на населението, мобилност и сигурност на работното место, како и поттикнување на деловната конкурентност.</w:t>
      </w:r>
    </w:p>
    <w:p w14:paraId="328BCD92" w14:textId="77777777" w:rsidR="00450561" w:rsidRPr="00EE59C9" w:rsidRDefault="00450561" w:rsidP="00F06BC0">
      <w:pPr>
        <w:widowControl w:val="0"/>
        <w:autoSpaceDE w:val="0"/>
        <w:autoSpaceDN w:val="0"/>
        <w:adjustRightInd w:val="0"/>
        <w:spacing w:after="0" w:line="240" w:lineRule="auto"/>
        <w:rPr>
          <w:rFonts w:ascii="StobiSans Regular" w:hAnsi="StobiSans Regular" w:cs="Times New Roman"/>
          <w:bCs/>
          <w:lang w:val="mk-MK"/>
        </w:rPr>
      </w:pPr>
    </w:p>
    <w:p w14:paraId="385A2498" w14:textId="391587A9" w:rsidR="00450561" w:rsidRPr="00EE59C9" w:rsidRDefault="00450561" w:rsidP="00F06BC0">
      <w:pPr>
        <w:keepNext/>
        <w:autoSpaceDE w:val="0"/>
        <w:autoSpaceDN w:val="0"/>
        <w:adjustRightInd w:val="0"/>
        <w:spacing w:after="0" w:line="240" w:lineRule="auto"/>
        <w:rPr>
          <w:rFonts w:ascii="StobiSans Regular" w:hAnsi="StobiSans Regular" w:cs="Times New Roman"/>
          <w:b/>
          <w:lang w:val="mk-MK"/>
        </w:rPr>
      </w:pPr>
      <w:r w:rsidRPr="00EE59C9">
        <w:rPr>
          <w:rFonts w:ascii="StobiSans Regular" w:hAnsi="StobiSans Regular" w:cs="Times New Roman"/>
          <w:b/>
          <w:lang w:val="mk-MK"/>
        </w:rPr>
        <w:t>Научен Институт за тутун-Прилеп</w:t>
      </w:r>
      <w:r w:rsidR="00BF58D9" w:rsidRPr="00EE59C9">
        <w:rPr>
          <w:rFonts w:ascii="StobiSans Regular" w:hAnsi="StobiSans Regular" w:cs="Times New Roman"/>
          <w:b/>
          <w:lang w:val="mk-MK"/>
        </w:rPr>
        <w:t xml:space="preserve"> (НИТП)</w:t>
      </w:r>
    </w:p>
    <w:p w14:paraId="0A023384" w14:textId="77777777" w:rsidR="0065196F" w:rsidRPr="00EE59C9" w:rsidRDefault="0065196F" w:rsidP="00F06BC0">
      <w:pPr>
        <w:keepNext/>
        <w:autoSpaceDE w:val="0"/>
        <w:autoSpaceDN w:val="0"/>
        <w:adjustRightInd w:val="0"/>
        <w:spacing w:after="0" w:line="240" w:lineRule="auto"/>
        <w:rPr>
          <w:rFonts w:ascii="StobiSans Regular" w:hAnsi="StobiSans Regular" w:cs="Times New Roman"/>
          <w:b/>
          <w:lang w:val="mk-MK"/>
        </w:rPr>
      </w:pPr>
    </w:p>
    <w:p w14:paraId="753AAACA" w14:textId="1E9F95AF" w:rsidR="00450561" w:rsidRPr="00EE59C9" w:rsidRDefault="00DC1883" w:rsidP="00F06BC0">
      <w:pPr>
        <w:spacing w:after="0" w:line="240" w:lineRule="auto"/>
        <w:jc w:val="both"/>
        <w:rPr>
          <w:rFonts w:ascii="StobiSans Regular" w:eastAsia="ArialMT" w:hAnsi="StobiSans Regular" w:cs="Times New Roman"/>
          <w:bCs/>
          <w:lang w:val="mk-MK"/>
        </w:rPr>
      </w:pPr>
      <w:r>
        <w:rPr>
          <w:rFonts w:ascii="StobiSans Regular" w:eastAsia="ArialMT" w:hAnsi="StobiSans Regular" w:cs="Times New Roman"/>
          <w:bCs/>
          <w:lang w:val="mk-MK"/>
        </w:rPr>
        <w:tab/>
      </w:r>
      <w:r w:rsidR="00450561" w:rsidRPr="00EE59C9">
        <w:rPr>
          <w:rFonts w:ascii="StobiSans Regular" w:eastAsia="ArialMT" w:hAnsi="StobiSans Regular" w:cs="Times New Roman"/>
          <w:bCs/>
          <w:lang w:val="mk-MK"/>
        </w:rPr>
        <w:t xml:space="preserve">За историскиот развој на тутунското производство и развојот на научно-истражувачката дејност, секако дека најмногу зборува најстарата институција од овој тип во државата, Научниот Институт за тутун – Прилеп, кој е формиран далечната 1924 година и претставува важен фактор за развојот на тутунскиот сектор не само во државата туку и пошироко. </w:t>
      </w:r>
    </w:p>
    <w:p w14:paraId="66B703D6" w14:textId="6B3E2C8B" w:rsidR="00450561" w:rsidRPr="00EE59C9" w:rsidRDefault="00DC1883" w:rsidP="00F06BC0">
      <w:pPr>
        <w:spacing w:after="0" w:line="240" w:lineRule="auto"/>
        <w:jc w:val="both"/>
        <w:rPr>
          <w:rFonts w:ascii="StobiSans Regular" w:eastAsia="ArialMT" w:hAnsi="StobiSans Regular" w:cs="Times New Roman"/>
          <w:bCs/>
          <w:lang w:val="mk-MK"/>
        </w:rPr>
      </w:pPr>
      <w:r>
        <w:rPr>
          <w:rFonts w:ascii="StobiSans Regular" w:eastAsia="ArialMT" w:hAnsi="StobiSans Regular" w:cs="Times New Roman"/>
          <w:bCs/>
          <w:lang w:val="mk-MK"/>
        </w:rPr>
        <w:tab/>
      </w:r>
      <w:r w:rsidR="00BF58D9" w:rsidRPr="00EE59C9">
        <w:rPr>
          <w:rFonts w:ascii="StobiSans Regular" w:eastAsia="ArialMT" w:hAnsi="StobiSans Regular" w:cs="Times New Roman"/>
          <w:bCs/>
          <w:lang w:val="mk-MK"/>
        </w:rPr>
        <w:t>НИТП</w:t>
      </w:r>
      <w:r w:rsidR="00450561" w:rsidRPr="00EE59C9">
        <w:rPr>
          <w:rFonts w:ascii="StobiSans Regular" w:eastAsia="ArialMT" w:hAnsi="StobiSans Regular" w:cs="Times New Roman"/>
          <w:bCs/>
          <w:lang w:val="mk-MK"/>
        </w:rPr>
        <w:t xml:space="preserve"> својата научно-истражувачка дејност ја обавува во рамките на Универзитетот "Св. Климент Охридски"- Битола како негова единица, остварувајќи значајно влијание врз унапредувањето на примарното тутунопроизводство, селекцијата, агротехниката, заштитата, хемијата, индустриската обработка и преработка, и економиката. Исто така, како членка на овој Универзитет покрај научната, стручната и апликативната работа </w:t>
      </w:r>
      <w:r w:rsidR="00BF58D9" w:rsidRPr="00EE59C9">
        <w:rPr>
          <w:rFonts w:ascii="StobiSans Regular" w:eastAsia="ArialMT" w:hAnsi="StobiSans Regular" w:cs="Times New Roman"/>
          <w:bCs/>
          <w:lang w:val="mk-MK"/>
        </w:rPr>
        <w:t>НИТП</w:t>
      </w:r>
      <w:r w:rsidR="00450561" w:rsidRPr="00EE59C9">
        <w:rPr>
          <w:rFonts w:ascii="StobiSans Regular" w:eastAsia="ArialMT" w:hAnsi="StobiSans Regular" w:cs="Times New Roman"/>
          <w:bCs/>
          <w:lang w:val="mk-MK"/>
        </w:rPr>
        <w:t xml:space="preserve"> обавува и образовна дејност од втор и трет циклус на студии. Во состав на НИТП работат шест Одделенија  и три Служби, како и пет акредитирани лаборатории согласно стандардот MKS EN ISO/IEC 17025:2006, кои сите заедно претставуваат една целина.</w:t>
      </w:r>
    </w:p>
    <w:p w14:paraId="161B1DB5" w14:textId="4B3FC5C2" w:rsidR="00450561" w:rsidRPr="00EE59C9" w:rsidRDefault="00DC1883" w:rsidP="00F06BC0">
      <w:pPr>
        <w:spacing w:after="0" w:line="240" w:lineRule="auto"/>
        <w:jc w:val="both"/>
        <w:rPr>
          <w:rFonts w:ascii="StobiSans Regular" w:eastAsia="ArialMT" w:hAnsi="StobiSans Regular" w:cs="Times New Roman"/>
          <w:bCs/>
          <w:lang w:val="mk-MK"/>
        </w:rPr>
      </w:pPr>
      <w:r>
        <w:rPr>
          <w:rFonts w:ascii="StobiSans Regular" w:eastAsia="ArialMT" w:hAnsi="StobiSans Regular" w:cs="Times New Roman"/>
          <w:bCs/>
          <w:lang w:val="mk-MK"/>
        </w:rPr>
        <w:tab/>
      </w:r>
      <w:r w:rsidR="00BF58D9" w:rsidRPr="00EE59C9">
        <w:rPr>
          <w:rFonts w:ascii="StobiSans Regular" w:eastAsia="ArialMT" w:hAnsi="StobiSans Regular" w:cs="Times New Roman"/>
          <w:bCs/>
          <w:lang w:val="mk-MK"/>
        </w:rPr>
        <w:t>НИТП</w:t>
      </w:r>
      <w:r w:rsidR="00450561" w:rsidRPr="00EE59C9">
        <w:rPr>
          <w:rFonts w:ascii="StobiSans Regular" w:eastAsia="ArialMT" w:hAnsi="StobiSans Regular" w:cs="Times New Roman"/>
          <w:bCs/>
          <w:lang w:val="mk-MK"/>
        </w:rPr>
        <w:t xml:space="preserve"> има добиено неколку овластувања од страна на Министерството за земјоделство, шумарство и водостопанство за обавување на следните активности:     </w:t>
      </w:r>
    </w:p>
    <w:p w14:paraId="294F70FD" w14:textId="77777777" w:rsidR="00BE173D" w:rsidRPr="00EE59C9" w:rsidRDefault="00450561" w:rsidP="00F06BC0">
      <w:pPr>
        <w:spacing w:after="0" w:line="240" w:lineRule="auto"/>
        <w:jc w:val="both"/>
        <w:rPr>
          <w:rFonts w:ascii="StobiSans Regular" w:eastAsia="ArialMT" w:hAnsi="StobiSans Regular" w:cs="Times New Roman"/>
          <w:bCs/>
          <w:lang w:val="mk-MK"/>
        </w:rPr>
      </w:pPr>
      <w:r w:rsidRPr="00EE59C9">
        <w:rPr>
          <w:rFonts w:ascii="StobiSans Regular" w:eastAsia="ArialMT" w:hAnsi="StobiSans Regular" w:cs="Times New Roman"/>
          <w:bCs/>
          <w:lang w:val="mk-MK"/>
        </w:rPr>
        <w:t xml:space="preserve">- единствен регистриран снабдувач на сертифициран семенски материјал од тутун, согласно Законот за семе и саден материјал за земјоделски растенија.     </w:t>
      </w:r>
    </w:p>
    <w:p w14:paraId="67AE5148" w14:textId="689287A7" w:rsidR="00450561" w:rsidRDefault="00DC1883" w:rsidP="00F06BC0">
      <w:pPr>
        <w:spacing w:after="0" w:line="240" w:lineRule="auto"/>
        <w:jc w:val="both"/>
        <w:rPr>
          <w:rFonts w:ascii="StobiSans Regular" w:eastAsia="ArialMT" w:hAnsi="StobiSans Regular" w:cs="Times New Roman"/>
          <w:bCs/>
          <w:lang w:val="mk-MK"/>
        </w:rPr>
      </w:pPr>
      <w:r>
        <w:rPr>
          <w:rFonts w:ascii="StobiSans Regular" w:eastAsia="ArialMT" w:hAnsi="StobiSans Regular" w:cs="Times New Roman"/>
          <w:bCs/>
          <w:lang w:val="mk-MK"/>
        </w:rPr>
        <w:lastRenderedPageBreak/>
        <w:tab/>
      </w:r>
      <w:r w:rsidR="00450561" w:rsidRPr="00EE59C9">
        <w:rPr>
          <w:rFonts w:ascii="StobiSans Regular" w:eastAsia="ArialMT" w:hAnsi="StobiSans Regular" w:cs="Times New Roman"/>
          <w:bCs/>
          <w:lang w:val="mk-MK"/>
        </w:rPr>
        <w:t xml:space="preserve">Согласно Законот за тутун, производи од тутун и сродни производи, </w:t>
      </w:r>
      <w:r w:rsidR="00BF58D9" w:rsidRPr="00EE59C9">
        <w:rPr>
          <w:rFonts w:ascii="StobiSans Regular" w:eastAsia="ArialMT" w:hAnsi="StobiSans Regular" w:cs="Times New Roman"/>
          <w:bCs/>
          <w:lang w:val="mk-MK"/>
        </w:rPr>
        <w:t>НИТП</w:t>
      </w:r>
      <w:r w:rsidR="00450561" w:rsidRPr="00EE59C9">
        <w:rPr>
          <w:rFonts w:ascii="StobiSans Regular" w:eastAsia="ArialMT" w:hAnsi="StobiSans Regular" w:cs="Times New Roman"/>
          <w:bCs/>
          <w:lang w:val="mk-MK"/>
        </w:rPr>
        <w:t xml:space="preserve"> ги има добиено  следниве овластувања за:</w:t>
      </w:r>
    </w:p>
    <w:p w14:paraId="586B0C40" w14:textId="77777777" w:rsidR="00DC1883" w:rsidRPr="00EE59C9" w:rsidRDefault="00DC1883" w:rsidP="00F06BC0">
      <w:pPr>
        <w:spacing w:after="0" w:line="240" w:lineRule="auto"/>
        <w:jc w:val="both"/>
        <w:rPr>
          <w:rFonts w:ascii="StobiSans Regular" w:eastAsia="ArialMT" w:hAnsi="StobiSans Regular" w:cs="Times New Roman"/>
          <w:bCs/>
          <w:lang w:val="mk-MK"/>
        </w:rPr>
      </w:pPr>
    </w:p>
    <w:p w14:paraId="257119EA" w14:textId="77777777" w:rsidR="00450561" w:rsidRPr="00EE59C9" w:rsidRDefault="00450561" w:rsidP="00F06BC0">
      <w:pPr>
        <w:spacing w:after="0" w:line="240" w:lineRule="auto"/>
        <w:jc w:val="both"/>
        <w:rPr>
          <w:rFonts w:ascii="StobiSans Regular" w:eastAsia="ArialMT" w:hAnsi="StobiSans Regular" w:cs="Times New Roman"/>
          <w:bCs/>
          <w:lang w:val="mk-MK"/>
        </w:rPr>
      </w:pPr>
      <w:r w:rsidRPr="00EE59C9">
        <w:rPr>
          <w:rFonts w:ascii="StobiSans Regular" w:eastAsia="ArialMT" w:hAnsi="StobiSans Regular" w:cs="Times New Roman"/>
          <w:bCs/>
          <w:lang w:val="mk-MK"/>
        </w:rPr>
        <w:t xml:space="preserve">- организација, подготовка и заверка на мостри тутун. </w:t>
      </w:r>
    </w:p>
    <w:p w14:paraId="7EFBE8EA" w14:textId="77777777" w:rsidR="00450561" w:rsidRPr="00EE59C9" w:rsidRDefault="00450561" w:rsidP="00F06BC0">
      <w:pPr>
        <w:spacing w:after="0" w:line="240" w:lineRule="auto"/>
        <w:jc w:val="both"/>
        <w:rPr>
          <w:rFonts w:ascii="StobiSans Regular" w:eastAsia="ArialMT" w:hAnsi="StobiSans Regular" w:cs="Times New Roman"/>
          <w:bCs/>
          <w:lang w:val="mk-MK"/>
        </w:rPr>
      </w:pPr>
      <w:r w:rsidRPr="00EE59C9">
        <w:rPr>
          <w:rFonts w:ascii="StobiSans Regular" w:eastAsia="ArialMT" w:hAnsi="StobiSans Regular" w:cs="Times New Roman"/>
          <w:bCs/>
          <w:lang w:val="mk-MK"/>
        </w:rPr>
        <w:t>- спроведување на обука за вршење на процена на тутун.</w:t>
      </w:r>
    </w:p>
    <w:p w14:paraId="21236114" w14:textId="77777777" w:rsidR="00450561" w:rsidRPr="00EE59C9" w:rsidRDefault="00450561" w:rsidP="00F06BC0">
      <w:pPr>
        <w:spacing w:after="0" w:line="240" w:lineRule="auto"/>
        <w:jc w:val="both"/>
        <w:rPr>
          <w:rFonts w:ascii="StobiSans Regular" w:eastAsia="ArialMT" w:hAnsi="StobiSans Regular" w:cs="Times New Roman"/>
          <w:bCs/>
          <w:lang w:val="mk-MK"/>
        </w:rPr>
      </w:pPr>
      <w:r w:rsidRPr="00EE59C9">
        <w:rPr>
          <w:rFonts w:ascii="StobiSans Regular" w:eastAsia="ArialMT" w:hAnsi="StobiSans Regular" w:cs="Times New Roman"/>
          <w:bCs/>
          <w:lang w:val="mk-MK"/>
        </w:rPr>
        <w:t>- изведување за полагањето на испитот за добивање на лиценца за процена на тутун и</w:t>
      </w:r>
    </w:p>
    <w:p w14:paraId="655010B5" w14:textId="77777777" w:rsidR="00450561" w:rsidRPr="00EE59C9" w:rsidRDefault="00450561" w:rsidP="00F06BC0">
      <w:pPr>
        <w:spacing w:after="0" w:line="240" w:lineRule="auto"/>
        <w:rPr>
          <w:rFonts w:ascii="StobiSans Regular" w:eastAsia="ArialMT" w:hAnsi="StobiSans Regular" w:cs="Times New Roman"/>
          <w:bCs/>
          <w:lang w:val="mk-MK"/>
        </w:rPr>
      </w:pPr>
      <w:r w:rsidRPr="00EE59C9">
        <w:rPr>
          <w:rFonts w:ascii="StobiSans Regular" w:eastAsia="ArialMT" w:hAnsi="StobiSans Regular" w:cs="Times New Roman"/>
          <w:bCs/>
          <w:lang w:val="mk-MK"/>
        </w:rPr>
        <w:t>-за составување на прашањата за овој испит, а  во комисијата има два члена свој претставници за спроведување на испитот.</w:t>
      </w:r>
    </w:p>
    <w:p w14:paraId="4B9DE4CB" w14:textId="77777777" w:rsidR="00450561" w:rsidRPr="00EE59C9" w:rsidRDefault="00450561" w:rsidP="00F06BC0">
      <w:pPr>
        <w:spacing w:after="0" w:line="240" w:lineRule="auto"/>
        <w:rPr>
          <w:rFonts w:ascii="StobiSans Regular" w:eastAsia="ArialMT" w:hAnsi="StobiSans Regular" w:cs="Times New Roman"/>
          <w:bCs/>
          <w:lang w:val="mk-MK"/>
        </w:rPr>
      </w:pPr>
      <w:r w:rsidRPr="00EE59C9">
        <w:rPr>
          <w:rFonts w:ascii="StobiSans Regular" w:eastAsia="ArialMT" w:hAnsi="StobiSans Regular" w:cs="Times New Roman"/>
          <w:bCs/>
          <w:lang w:val="mk-MK"/>
        </w:rPr>
        <w:t>Акредитираните лаборатории на институтот се акредитирани за вршење на:</w:t>
      </w:r>
    </w:p>
    <w:p w14:paraId="035F0EF3" w14:textId="77777777" w:rsidR="00450561" w:rsidRPr="00EE59C9" w:rsidRDefault="00450561" w:rsidP="00F06BC0">
      <w:pPr>
        <w:spacing w:after="0" w:line="240" w:lineRule="auto"/>
        <w:rPr>
          <w:rFonts w:ascii="StobiSans Regular" w:eastAsia="ArialMT" w:hAnsi="StobiSans Regular" w:cs="Times New Roman"/>
          <w:bCs/>
          <w:lang w:val="mk-MK"/>
        </w:rPr>
      </w:pPr>
      <w:r w:rsidRPr="00EE59C9">
        <w:rPr>
          <w:rFonts w:ascii="StobiSans Regular" w:eastAsia="ArialMT" w:hAnsi="StobiSans Regular" w:cs="Times New Roman"/>
          <w:bCs/>
          <w:lang w:val="mk-MK"/>
        </w:rPr>
        <w:t>- Контрола на квалитетот на семе од земјоделски растенија.</w:t>
      </w:r>
    </w:p>
    <w:p w14:paraId="70CD3387" w14:textId="77777777" w:rsidR="00450561" w:rsidRPr="00EE59C9" w:rsidRDefault="00450561" w:rsidP="00F06BC0">
      <w:pPr>
        <w:spacing w:after="0" w:line="240" w:lineRule="auto"/>
        <w:rPr>
          <w:rFonts w:ascii="StobiSans Regular" w:eastAsia="ArialMT" w:hAnsi="StobiSans Regular" w:cs="Times New Roman"/>
          <w:bCs/>
          <w:lang w:val="mk-MK"/>
        </w:rPr>
      </w:pPr>
      <w:r w:rsidRPr="00EE59C9">
        <w:rPr>
          <w:rFonts w:ascii="StobiSans Regular" w:eastAsia="ArialMT" w:hAnsi="StobiSans Regular" w:cs="Times New Roman"/>
          <w:bCs/>
          <w:lang w:val="mk-MK"/>
        </w:rPr>
        <w:t>-Контрола на квалитетот на почвата, водата, ѓубрињата и растителниот  материјал.</w:t>
      </w:r>
    </w:p>
    <w:p w14:paraId="0B3EA52D" w14:textId="77777777" w:rsidR="00450561" w:rsidRPr="00EE59C9" w:rsidRDefault="00450561" w:rsidP="00F06BC0">
      <w:pPr>
        <w:spacing w:after="0" w:line="240" w:lineRule="auto"/>
        <w:rPr>
          <w:rFonts w:ascii="StobiSans Regular" w:eastAsia="ArialMT" w:hAnsi="StobiSans Regular" w:cs="Times New Roman"/>
          <w:bCs/>
          <w:lang w:val="mk-MK"/>
        </w:rPr>
      </w:pPr>
      <w:r w:rsidRPr="00EE59C9">
        <w:rPr>
          <w:rFonts w:ascii="StobiSans Regular" w:eastAsia="ArialMT" w:hAnsi="StobiSans Regular" w:cs="Times New Roman"/>
          <w:bCs/>
          <w:lang w:val="mk-MK"/>
        </w:rPr>
        <w:t>- Контрола на квалитетот на тутунот и тутунските производи.</w:t>
      </w:r>
    </w:p>
    <w:p w14:paraId="7D536ECF" w14:textId="77777777" w:rsidR="00450561" w:rsidRPr="00EE59C9" w:rsidRDefault="00450561" w:rsidP="00F06BC0">
      <w:pPr>
        <w:spacing w:after="0" w:line="240" w:lineRule="auto"/>
        <w:rPr>
          <w:rFonts w:ascii="StobiSans Regular" w:eastAsia="ArialMT" w:hAnsi="StobiSans Regular" w:cs="Times New Roman"/>
          <w:bCs/>
          <w:lang w:val="mk-MK"/>
        </w:rPr>
      </w:pPr>
      <w:r w:rsidRPr="00EE59C9">
        <w:rPr>
          <w:rFonts w:ascii="StobiSans Regular" w:eastAsia="ArialMT" w:hAnsi="StobiSans Regular" w:cs="Times New Roman"/>
          <w:bCs/>
          <w:lang w:val="mk-MK"/>
        </w:rPr>
        <w:t>- Контрола на автентичноста и квалитетот на тутунската суровина.</w:t>
      </w:r>
    </w:p>
    <w:p w14:paraId="04CEF5A3" w14:textId="77777777" w:rsidR="00450561" w:rsidRDefault="00450561" w:rsidP="00F06BC0">
      <w:pPr>
        <w:spacing w:after="0" w:line="240" w:lineRule="auto"/>
        <w:rPr>
          <w:rFonts w:ascii="StobiSans Regular" w:eastAsia="ArialMT" w:hAnsi="StobiSans Regular" w:cs="Times New Roman"/>
          <w:bCs/>
          <w:lang w:val="mk-MK"/>
        </w:rPr>
      </w:pPr>
      <w:r w:rsidRPr="00EE59C9">
        <w:rPr>
          <w:rFonts w:ascii="StobiSans Regular" w:eastAsia="ArialMT" w:hAnsi="StobiSans Regular" w:cs="Times New Roman"/>
          <w:bCs/>
          <w:lang w:val="mk-MK"/>
        </w:rPr>
        <w:t>- Контрола на здравјето на растенијата.</w:t>
      </w:r>
    </w:p>
    <w:p w14:paraId="1DC1D363" w14:textId="77777777" w:rsidR="00DC1883" w:rsidRPr="00EE59C9" w:rsidRDefault="00DC1883" w:rsidP="00F06BC0">
      <w:pPr>
        <w:spacing w:after="0" w:line="240" w:lineRule="auto"/>
        <w:rPr>
          <w:rFonts w:ascii="StobiSans Regular" w:eastAsia="ArialMT" w:hAnsi="StobiSans Regular" w:cs="Times New Roman"/>
          <w:bCs/>
          <w:lang w:val="mk-MK"/>
        </w:rPr>
      </w:pPr>
    </w:p>
    <w:p w14:paraId="12B21A33" w14:textId="2FD7322A" w:rsidR="0017052B" w:rsidRPr="00EE59C9" w:rsidRDefault="00DC1883" w:rsidP="00F06BC0">
      <w:pPr>
        <w:spacing w:after="0" w:line="240" w:lineRule="auto"/>
        <w:jc w:val="both"/>
        <w:rPr>
          <w:rFonts w:ascii="StobiSans Regular" w:eastAsia="ArialMT" w:hAnsi="StobiSans Regular" w:cs="Times New Roman"/>
          <w:bCs/>
          <w:lang w:val="mk-MK"/>
        </w:rPr>
      </w:pPr>
      <w:r>
        <w:rPr>
          <w:rFonts w:ascii="StobiSans Regular" w:eastAsia="ArialMT" w:hAnsi="StobiSans Regular" w:cs="Times New Roman"/>
          <w:bCs/>
          <w:lang w:val="mk-MK"/>
        </w:rPr>
        <w:tab/>
      </w:r>
      <w:r w:rsidR="00985DE9" w:rsidRPr="00EE59C9">
        <w:rPr>
          <w:rFonts w:ascii="StobiSans Regular" w:eastAsia="ArialMT" w:hAnsi="StobiSans Regular" w:cs="Times New Roman"/>
          <w:bCs/>
          <w:lang w:val="mk-MK"/>
        </w:rPr>
        <w:t>НИТП</w:t>
      </w:r>
      <w:r w:rsidR="0017052B" w:rsidRPr="00EE59C9">
        <w:rPr>
          <w:rFonts w:ascii="StobiSans Regular" w:eastAsia="ArialMT" w:hAnsi="StobiSans Regular" w:cs="Times New Roman"/>
          <w:bCs/>
          <w:lang w:val="mk-MK"/>
        </w:rPr>
        <w:t xml:space="preserve"> спроведува втор и трет циклус на високо образование во универзитетски студии поврзани со секторот тутун.</w:t>
      </w:r>
      <w:r w:rsidR="00BE173D" w:rsidRPr="00EE59C9">
        <w:rPr>
          <w:rFonts w:ascii="StobiSans Regular" w:eastAsia="ArialMT" w:hAnsi="StobiSans Regular" w:cs="Times New Roman"/>
          <w:bCs/>
          <w:lang w:val="mk-MK"/>
        </w:rPr>
        <w:t xml:space="preserve"> </w:t>
      </w:r>
      <w:r w:rsidR="0017052B" w:rsidRPr="00EE59C9">
        <w:rPr>
          <w:rFonts w:ascii="StobiSans Regular" w:eastAsia="ArialMT" w:hAnsi="StobiSans Regular" w:cs="Times New Roman"/>
          <w:bCs/>
          <w:lang w:val="mk-MK"/>
        </w:rPr>
        <w:t>Специфичните студиски програми овозможуваат обука на персоналот способен за вклучување во процеси во тутунската индустрија во областа на производство, преработка, производство и трговија со тутун.</w:t>
      </w:r>
    </w:p>
    <w:p w14:paraId="55A3E1E7" w14:textId="15E5F3D3" w:rsidR="0017052B" w:rsidRPr="00EE59C9" w:rsidRDefault="00DC1883" w:rsidP="00F06BC0">
      <w:pPr>
        <w:spacing w:after="0" w:line="240" w:lineRule="auto"/>
        <w:jc w:val="both"/>
        <w:rPr>
          <w:rFonts w:ascii="StobiSans Regular" w:eastAsia="ArialMT" w:hAnsi="StobiSans Regular" w:cs="Times New Roman"/>
          <w:bCs/>
          <w:lang w:val="mk-MK"/>
        </w:rPr>
      </w:pPr>
      <w:r>
        <w:rPr>
          <w:rFonts w:ascii="StobiSans Regular" w:eastAsia="ArialMT" w:hAnsi="StobiSans Regular" w:cs="Times New Roman"/>
          <w:bCs/>
          <w:lang w:val="mk-MK"/>
        </w:rPr>
        <w:tab/>
      </w:r>
      <w:r w:rsidR="00985DE9" w:rsidRPr="00EE59C9">
        <w:rPr>
          <w:rFonts w:ascii="StobiSans Regular" w:eastAsia="ArialMT" w:hAnsi="StobiSans Regular" w:cs="Times New Roman"/>
          <w:bCs/>
          <w:lang w:val="mk-MK"/>
        </w:rPr>
        <w:t>НИТП</w:t>
      </w:r>
      <w:r w:rsidR="0017052B" w:rsidRPr="00EE59C9">
        <w:rPr>
          <w:rFonts w:ascii="StobiSans Regular" w:eastAsia="ArialMT" w:hAnsi="StobiSans Regular" w:cs="Times New Roman"/>
          <w:bCs/>
          <w:lang w:val="mk-MK"/>
        </w:rPr>
        <w:t xml:space="preserve"> ја врши дејноста за производство и примена, во согласност со овластувањата на МЗШВ, како и со </w:t>
      </w:r>
      <w:r w:rsidR="003475D1">
        <w:rPr>
          <w:rFonts w:ascii="StobiSans Regular" w:eastAsia="ArialMT" w:hAnsi="StobiSans Regular" w:cs="Times New Roman"/>
          <w:bCs/>
          <w:lang w:val="mk-MK"/>
        </w:rPr>
        <w:t>З</w:t>
      </w:r>
      <w:r w:rsidR="003475D1" w:rsidRPr="00EE59C9">
        <w:rPr>
          <w:rFonts w:ascii="StobiSans Regular" w:eastAsia="ArialMT" w:hAnsi="StobiSans Regular" w:cs="Times New Roman"/>
          <w:bCs/>
          <w:lang w:val="mk-MK"/>
        </w:rPr>
        <w:t xml:space="preserve">аконот </w:t>
      </w:r>
      <w:r w:rsidR="0017052B" w:rsidRPr="00EE59C9">
        <w:rPr>
          <w:rFonts w:ascii="StobiSans Regular" w:eastAsia="ArialMT" w:hAnsi="StobiSans Regular" w:cs="Times New Roman"/>
          <w:bCs/>
          <w:lang w:val="mk-MK"/>
        </w:rPr>
        <w:t>за тутун, тутунски производи и сродни производи и Законот за семе и саден материјал од земјоделски растенија. Така, секоја година произведува сертифициран семенски материјал од ориентални типови тутун за потребите на компаниите што ги купуваат. Преку МЗШВ на Република Северна Македонија се поставени експерименти со други култури. </w:t>
      </w:r>
      <w:r w:rsidR="00985DE9" w:rsidRPr="00EE59C9">
        <w:rPr>
          <w:rFonts w:ascii="StobiSans Regular" w:eastAsia="ArialMT" w:hAnsi="StobiSans Regular" w:cs="Times New Roman"/>
          <w:bCs/>
          <w:lang w:val="mk-MK"/>
        </w:rPr>
        <w:t>НИТП</w:t>
      </w:r>
      <w:r w:rsidR="0017052B" w:rsidRPr="00EE59C9">
        <w:rPr>
          <w:rFonts w:ascii="StobiSans Regular" w:eastAsia="ArialMT" w:hAnsi="StobiSans Regular" w:cs="Times New Roman"/>
          <w:bCs/>
          <w:lang w:val="mk-MK"/>
        </w:rPr>
        <w:t xml:space="preserve"> континуирано подготвува Програма за заштита на тутун од болести, штетници и плевели секоја година, која им ја доставува на набавувачите регистрирани за производство</w:t>
      </w:r>
      <w:r w:rsidR="0017052B" w:rsidRPr="005F21AD">
        <w:rPr>
          <w:rFonts w:ascii="StobiSans Regular" w:eastAsia="ArialMT" w:hAnsi="StobiSans Regular" w:cs="Times New Roman"/>
          <w:bCs/>
          <w:lang w:val="mk-MK"/>
        </w:rPr>
        <w:t xml:space="preserve">, </w:t>
      </w:r>
      <w:r w:rsidR="003475D1" w:rsidRPr="005F21AD">
        <w:rPr>
          <w:rFonts w:ascii="StobiSans Regular" w:eastAsia="ArialMT" w:hAnsi="StobiSans Regular" w:cs="Times New Roman"/>
          <w:bCs/>
          <w:lang w:val="mk-MK"/>
        </w:rPr>
        <w:t xml:space="preserve">откуп </w:t>
      </w:r>
      <w:r w:rsidR="0017052B" w:rsidRPr="005F21AD">
        <w:rPr>
          <w:rFonts w:ascii="StobiSans Regular" w:eastAsia="ArialMT" w:hAnsi="StobiSans Regular" w:cs="Times New Roman"/>
          <w:bCs/>
          <w:lang w:val="mk-MK"/>
        </w:rPr>
        <w:t xml:space="preserve">и </w:t>
      </w:r>
      <w:r w:rsidR="003475D1" w:rsidRPr="005F21AD">
        <w:rPr>
          <w:rFonts w:ascii="StobiSans Regular" w:eastAsia="ArialMT" w:hAnsi="StobiSans Regular" w:cs="Times New Roman"/>
          <w:bCs/>
          <w:lang w:val="mk-MK"/>
        </w:rPr>
        <w:t>обработка на тутун.</w:t>
      </w:r>
      <w:r w:rsidR="0017052B" w:rsidRPr="005F21AD">
        <w:rPr>
          <w:rFonts w:ascii="StobiSans Regular" w:eastAsia="ArialMT" w:hAnsi="StobiSans Regular" w:cs="Times New Roman"/>
          <w:bCs/>
          <w:lang w:val="mk-MK"/>
        </w:rPr>
        <w:t xml:space="preserve"> Програмата е достапна за сите производители на тутун преку нивните</w:t>
      </w:r>
      <w:r w:rsidR="0017052B" w:rsidRPr="00EE59C9">
        <w:rPr>
          <w:rFonts w:ascii="StobiSans Regular" w:eastAsia="ArialMT" w:hAnsi="StobiSans Regular" w:cs="Times New Roman"/>
          <w:bCs/>
          <w:lang w:val="mk-MK"/>
        </w:rPr>
        <w:t xml:space="preserve"> регионални услуги. Исто така, за време на вегетацијата на расад, неговата здравствена состојба постојано се следи. </w:t>
      </w:r>
      <w:r w:rsidR="00542066" w:rsidRPr="00542066">
        <w:rPr>
          <w:rFonts w:ascii="StobiSans Regular" w:eastAsia="ArialMT" w:hAnsi="StobiSans Regular" w:cs="Times New Roman"/>
          <w:bCs/>
          <w:lang w:val="mk-MK"/>
        </w:rPr>
        <w:t>Институтот има и служба за фумигација (заштита од магацински инсекти-штетници) во рамките на одделението за Заштита на тутунот која обезбедува услуги на тутунски компании и пошироко</w:t>
      </w:r>
      <w:r w:rsidR="0017052B" w:rsidRPr="00EE59C9">
        <w:rPr>
          <w:rFonts w:ascii="StobiSans Regular" w:eastAsia="ArialMT" w:hAnsi="StobiSans Regular" w:cs="Times New Roman"/>
          <w:bCs/>
          <w:lang w:val="mk-MK"/>
        </w:rPr>
        <w:t>.</w:t>
      </w:r>
    </w:p>
    <w:p w14:paraId="0B1E50C9" w14:textId="35F3F959" w:rsidR="0017052B" w:rsidRPr="00EE59C9" w:rsidRDefault="00DC1883" w:rsidP="00F06BC0">
      <w:pPr>
        <w:spacing w:after="0" w:line="240" w:lineRule="auto"/>
        <w:jc w:val="both"/>
        <w:rPr>
          <w:rFonts w:ascii="StobiSans Regular" w:eastAsia="ArialMT" w:hAnsi="StobiSans Regular" w:cs="Times New Roman"/>
          <w:bCs/>
          <w:lang w:val="mk-MK"/>
        </w:rPr>
      </w:pPr>
      <w:r>
        <w:rPr>
          <w:rFonts w:ascii="StobiSans Regular" w:eastAsia="ArialMT" w:hAnsi="StobiSans Regular" w:cs="Times New Roman"/>
          <w:bCs/>
          <w:lang w:val="mk-MK"/>
        </w:rPr>
        <w:tab/>
      </w:r>
      <w:r w:rsidR="0017052B" w:rsidRPr="00EE59C9">
        <w:rPr>
          <w:rFonts w:ascii="StobiSans Regular" w:eastAsia="ArialMT" w:hAnsi="StobiSans Regular" w:cs="Times New Roman"/>
          <w:bCs/>
          <w:lang w:val="mk-MK"/>
        </w:rPr>
        <w:t>Акредитираните лаборатории, како и други лаборатории и нивните активности се постојано во функција на обезбедување соодветни упатства и услуги за купување на компании, како и на тутун производители, со цел да се надмине ситуацијата и да се добие квалитет и конкурентна тутунска суровина.</w:t>
      </w:r>
    </w:p>
    <w:p w14:paraId="250DD7C8" w14:textId="77777777" w:rsidR="00603E87" w:rsidRPr="00EE59C9" w:rsidRDefault="00603E87" w:rsidP="00F06BC0">
      <w:pPr>
        <w:autoSpaceDE w:val="0"/>
        <w:autoSpaceDN w:val="0"/>
        <w:adjustRightInd w:val="0"/>
        <w:spacing w:after="0" w:line="240" w:lineRule="auto"/>
        <w:jc w:val="both"/>
        <w:rPr>
          <w:rFonts w:ascii="StobiSans Regular" w:hAnsi="StobiSans Regular" w:cs="Times New Roman"/>
          <w:lang w:val="mk-MK"/>
        </w:rPr>
      </w:pPr>
    </w:p>
    <w:p w14:paraId="1F1BE64E" w14:textId="4E24CC77" w:rsidR="00603E87" w:rsidRDefault="00D06C0B" w:rsidP="00F06BC0">
      <w:pPr>
        <w:autoSpaceDE w:val="0"/>
        <w:autoSpaceDN w:val="0"/>
        <w:adjustRightInd w:val="0"/>
        <w:spacing w:after="0" w:line="240" w:lineRule="auto"/>
        <w:jc w:val="both"/>
        <w:rPr>
          <w:rFonts w:ascii="StobiSans Regular" w:hAnsi="StobiSans Regular" w:cs="Times New Roman"/>
          <w:b/>
          <w:lang w:val="mk-MK"/>
        </w:rPr>
      </w:pPr>
      <w:r w:rsidRPr="00EE59C9">
        <w:rPr>
          <w:rFonts w:ascii="StobiSans Regular" w:hAnsi="StobiSans Regular" w:cs="Times New Roman"/>
          <w:b/>
          <w:lang w:val="mk-MK"/>
        </w:rPr>
        <w:t xml:space="preserve">Факултет за земјоделски науки и храна </w:t>
      </w:r>
      <w:r w:rsidR="00DC1883">
        <w:rPr>
          <w:rFonts w:ascii="StobiSans Regular" w:hAnsi="StobiSans Regular" w:cs="Times New Roman"/>
          <w:b/>
          <w:lang w:val="mk-MK"/>
        </w:rPr>
        <w:t>–</w:t>
      </w:r>
      <w:r w:rsidRPr="00EE59C9">
        <w:rPr>
          <w:rFonts w:ascii="StobiSans Regular" w:hAnsi="StobiSans Regular" w:cs="Times New Roman"/>
          <w:b/>
          <w:lang w:val="mk-MK"/>
        </w:rPr>
        <w:t>Скопје</w:t>
      </w:r>
    </w:p>
    <w:p w14:paraId="6837AA78" w14:textId="77777777" w:rsidR="00DC1883" w:rsidRPr="00EE59C9" w:rsidRDefault="00DC1883" w:rsidP="00F06BC0">
      <w:pPr>
        <w:autoSpaceDE w:val="0"/>
        <w:autoSpaceDN w:val="0"/>
        <w:adjustRightInd w:val="0"/>
        <w:spacing w:after="0" w:line="240" w:lineRule="auto"/>
        <w:jc w:val="both"/>
        <w:rPr>
          <w:rFonts w:ascii="StobiSans Regular" w:hAnsi="StobiSans Regular" w:cs="Times New Roman"/>
          <w:b/>
          <w:lang w:val="mk-MK"/>
        </w:rPr>
      </w:pPr>
    </w:p>
    <w:p w14:paraId="0C5EFF3A" w14:textId="74C4D6D5" w:rsidR="0062318E" w:rsidRPr="00EE59C9" w:rsidRDefault="00DC1883" w:rsidP="00F06BC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62318E" w:rsidRPr="00EE59C9">
        <w:rPr>
          <w:rFonts w:ascii="StobiSans Regular" w:eastAsia="Times New Roman" w:hAnsi="StobiSans Regular" w:cs="Times New Roman"/>
          <w:color w:val="000000"/>
          <w:lang w:val="mk-MK" w:eastAsia="en-GB"/>
        </w:rPr>
        <w:t>Од 1947 година постои една од најстарите институции за високо образование од областа на земјоделството, Факултетот за земјоделски науки и храна, кој исто така е еден од основачите на Св. Кирил и Методиј во Скопје. За важноста на овој факултет во градењето високо квалификуван кадар во областа на земјоделството и преработката и производството на храна, постојат докази за 73 генерации дипломирани земјоделски инженери кои својата професионална кариера ја граделе во разни институции во земјата, како и во странство, кои денес работат во голем број компании, истражувачки центри и образовни институции ширум светот.</w:t>
      </w:r>
    </w:p>
    <w:p w14:paraId="33721316" w14:textId="3E728EE8" w:rsidR="0062318E" w:rsidRPr="00EE59C9" w:rsidRDefault="00DC1883" w:rsidP="00F06BC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r w:rsidR="0062318E" w:rsidRPr="00EE59C9">
        <w:rPr>
          <w:rFonts w:ascii="StobiSans Regular" w:eastAsia="Times New Roman" w:hAnsi="StobiSans Regular" w:cs="Times New Roman"/>
          <w:color w:val="000000"/>
          <w:lang w:val="mk-MK" w:eastAsia="en-GB"/>
        </w:rPr>
        <w:t xml:space="preserve">Од 2001 година, </w:t>
      </w:r>
      <w:r w:rsidR="00985DE9" w:rsidRPr="00EE59C9">
        <w:rPr>
          <w:rFonts w:ascii="StobiSans Regular" w:eastAsia="Times New Roman" w:hAnsi="StobiSans Regular" w:cs="Times New Roman"/>
          <w:color w:val="000000"/>
          <w:lang w:val="mk-MK" w:eastAsia="en-GB"/>
        </w:rPr>
        <w:t xml:space="preserve">ФЗНХ </w:t>
      </w:r>
      <w:r w:rsidR="0062318E" w:rsidRPr="00EE59C9">
        <w:rPr>
          <w:rFonts w:ascii="StobiSans Regular" w:eastAsia="Times New Roman" w:hAnsi="StobiSans Regular" w:cs="Times New Roman"/>
          <w:color w:val="000000"/>
          <w:lang w:val="mk-MK" w:eastAsia="en-GB"/>
        </w:rPr>
        <w:t>ги спроведува Болоњските принципи во наставата, со акцент на континуиран академски развој и мобилност на универзитетскиот персонал и студенти во контекст на Европската област за високо образование и меѓународното опкружување за високо образование.</w:t>
      </w:r>
    </w:p>
    <w:p w14:paraId="3A53039E" w14:textId="11C894CD" w:rsidR="0062318E" w:rsidRPr="00EE59C9" w:rsidRDefault="00BF58D9"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ФЗНХ </w:t>
      </w:r>
      <w:r w:rsidR="0062318E" w:rsidRPr="00EE59C9">
        <w:rPr>
          <w:rFonts w:ascii="StobiSans Regular" w:eastAsia="Times New Roman" w:hAnsi="StobiSans Regular" w:cs="Times New Roman"/>
          <w:color w:val="000000"/>
          <w:lang w:val="mk-MK" w:eastAsia="en-GB"/>
        </w:rPr>
        <w:t>го едуцира првиот циклус на студии, кој е акредитиран со 9 студиски програми, воспоставени во согласност со потребите на економијата. </w:t>
      </w:r>
      <w:r w:rsidR="0062318E" w:rsidRPr="00622016">
        <w:rPr>
          <w:rFonts w:ascii="StobiSans Regular" w:eastAsia="Times New Roman" w:hAnsi="StobiSans Regular" w:cs="Times New Roman"/>
          <w:lang w:val="mk-MK" w:eastAsia="en-GB"/>
        </w:rPr>
        <w:t xml:space="preserve">Преку </w:t>
      </w:r>
      <w:r w:rsidR="007C3A54" w:rsidRPr="00622016">
        <w:rPr>
          <w:rFonts w:ascii="StobiSans Regular" w:eastAsia="Times New Roman" w:hAnsi="StobiSans Regular" w:cs="Times New Roman"/>
          <w:lang w:val="mk-MK" w:eastAsia="en-GB"/>
        </w:rPr>
        <w:t xml:space="preserve">двете </w:t>
      </w:r>
      <w:r w:rsidR="0062318E" w:rsidRPr="00622016">
        <w:rPr>
          <w:rFonts w:ascii="StobiSans Regular" w:eastAsia="Times New Roman" w:hAnsi="StobiSans Regular" w:cs="Times New Roman"/>
          <w:lang w:val="mk-MK" w:eastAsia="en-GB"/>
        </w:rPr>
        <w:t xml:space="preserve">студиските програми, </w:t>
      </w:r>
      <w:r w:rsidR="007C3A54" w:rsidRPr="00622016">
        <w:rPr>
          <w:rFonts w:ascii="StobiSans Regular" w:eastAsia="Times New Roman" w:hAnsi="StobiSans Regular" w:cs="Times New Roman"/>
          <w:lang w:val="mk-MK" w:eastAsia="en-GB"/>
        </w:rPr>
        <w:t xml:space="preserve">поледелство </w:t>
      </w:r>
      <w:r w:rsidR="0062318E" w:rsidRPr="00622016">
        <w:rPr>
          <w:rFonts w:ascii="StobiSans Regular" w:eastAsia="Times New Roman" w:hAnsi="StobiSans Regular" w:cs="Times New Roman"/>
          <w:lang w:val="mk-MK" w:eastAsia="en-GB"/>
        </w:rPr>
        <w:t xml:space="preserve">и преработка на растителни производи, со три </w:t>
      </w:r>
      <w:r w:rsidR="007C3A54" w:rsidRPr="00622016">
        <w:rPr>
          <w:rFonts w:ascii="StobiSans Regular" w:eastAsia="Times New Roman" w:hAnsi="StobiSans Regular" w:cs="Times New Roman"/>
          <w:lang w:val="mk-MK" w:eastAsia="en-GB"/>
        </w:rPr>
        <w:t>наставни програми (</w:t>
      </w:r>
      <w:r w:rsidR="0062318E" w:rsidRPr="00622016">
        <w:rPr>
          <w:rFonts w:ascii="StobiSans Regular" w:eastAsia="Times New Roman" w:hAnsi="StobiSans Regular" w:cs="Times New Roman"/>
          <w:lang w:val="mk-MK" w:eastAsia="en-GB"/>
        </w:rPr>
        <w:t>предмети</w:t>
      </w:r>
      <w:r w:rsidR="007C3A54" w:rsidRPr="00622016">
        <w:rPr>
          <w:rFonts w:ascii="StobiSans Regular" w:eastAsia="Times New Roman" w:hAnsi="StobiSans Regular" w:cs="Times New Roman"/>
          <w:lang w:val="mk-MK" w:eastAsia="en-GB"/>
        </w:rPr>
        <w:t>)</w:t>
      </w:r>
      <w:r w:rsidR="0062318E" w:rsidRPr="00622016">
        <w:rPr>
          <w:rFonts w:ascii="StobiSans Regular" w:eastAsia="Times New Roman" w:hAnsi="StobiSans Regular" w:cs="Times New Roman"/>
          <w:lang w:val="mk-MK" w:eastAsia="en-GB"/>
        </w:rPr>
        <w:t>, сите делови на тутунската индустрија се целосно покриени (производство, преработка и изработка на тутун). </w:t>
      </w:r>
      <w:r w:rsidR="0062318E" w:rsidRPr="00EE59C9">
        <w:rPr>
          <w:rFonts w:ascii="StobiSans Regular" w:eastAsia="Times New Roman" w:hAnsi="StobiSans Regular" w:cs="Times New Roman"/>
          <w:color w:val="000000"/>
          <w:lang w:val="mk-MK" w:eastAsia="en-GB"/>
        </w:rPr>
        <w:t>Студентите би можеле да го продолжат своето образование на повисоко ниво на академски студии, втор</w:t>
      </w:r>
      <w:r w:rsidR="005D15EC" w:rsidRPr="00EE59C9">
        <w:rPr>
          <w:rFonts w:ascii="StobiSans Regular" w:eastAsia="Times New Roman" w:hAnsi="StobiSans Regular" w:cs="Times New Roman"/>
          <w:color w:val="000000"/>
          <w:lang w:val="mk-MK" w:eastAsia="en-GB"/>
        </w:rPr>
        <w:t xml:space="preserve"> степен</w:t>
      </w:r>
      <w:r w:rsidR="0062318E" w:rsidRPr="00EE59C9">
        <w:rPr>
          <w:rFonts w:ascii="StobiSans Regular" w:eastAsia="Times New Roman" w:hAnsi="StobiSans Regular" w:cs="Times New Roman"/>
          <w:color w:val="000000"/>
          <w:lang w:val="mk-MK" w:eastAsia="en-GB"/>
        </w:rPr>
        <w:t xml:space="preserve"> студии (магистерски студии) и студии на трет циклус (докторски).</w:t>
      </w:r>
    </w:p>
    <w:p w14:paraId="1DBE88F6" w14:textId="4BE138EA" w:rsidR="00603E87" w:rsidRPr="00EE59C9" w:rsidRDefault="00DC1883" w:rsidP="00F06BC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985DE9" w:rsidRPr="00EE59C9">
        <w:rPr>
          <w:rFonts w:ascii="StobiSans Regular" w:eastAsia="Times New Roman" w:hAnsi="StobiSans Regular" w:cs="Times New Roman"/>
          <w:color w:val="000000"/>
          <w:lang w:val="mk-MK" w:eastAsia="en-GB"/>
        </w:rPr>
        <w:t>ФЗНХ</w:t>
      </w:r>
      <w:r w:rsidR="0062318E" w:rsidRPr="00EE59C9">
        <w:rPr>
          <w:rFonts w:ascii="StobiSans Regular" w:eastAsia="Times New Roman" w:hAnsi="StobiSans Regular" w:cs="Times New Roman"/>
          <w:color w:val="000000"/>
          <w:lang w:val="mk-MK" w:eastAsia="en-GB"/>
        </w:rPr>
        <w:t xml:space="preserve"> има високообразован кадар, кој покрај своите наставни активности, успешно изведува научни истражувања и применливи активности. Во рамките на </w:t>
      </w:r>
      <w:r w:rsidR="00985DE9" w:rsidRPr="00EE59C9">
        <w:rPr>
          <w:rFonts w:ascii="StobiSans Regular" w:eastAsia="Times New Roman" w:hAnsi="StobiSans Regular" w:cs="Times New Roman"/>
          <w:color w:val="000000"/>
          <w:lang w:val="mk-MK" w:eastAsia="en-GB"/>
        </w:rPr>
        <w:t xml:space="preserve">ФЗНХ </w:t>
      </w:r>
      <w:r w:rsidR="0062318E" w:rsidRPr="00EE59C9">
        <w:rPr>
          <w:rFonts w:ascii="StobiSans Regular" w:eastAsia="Times New Roman" w:hAnsi="StobiSans Regular" w:cs="Times New Roman"/>
          <w:color w:val="000000"/>
          <w:lang w:val="mk-MK" w:eastAsia="en-GB"/>
        </w:rPr>
        <w:t>има 5 акредитирани лаборатории за потребите на економијата, истражувањето и науката. Две од нив се тесно поврзани со секторот тутун: Лабораторија за контрола на квалитет на тутун и тутунски производи и лабораторија за контрола на семенски материјал од земјоделски култури.</w:t>
      </w:r>
    </w:p>
    <w:p w14:paraId="750B710C" w14:textId="77777777" w:rsidR="0065196F" w:rsidRPr="00EE59C9" w:rsidRDefault="0065196F" w:rsidP="00F06BC0">
      <w:pPr>
        <w:keepNext/>
        <w:autoSpaceDE w:val="0"/>
        <w:autoSpaceDN w:val="0"/>
        <w:adjustRightInd w:val="0"/>
        <w:spacing w:after="0" w:line="240" w:lineRule="auto"/>
        <w:jc w:val="both"/>
        <w:rPr>
          <w:rFonts w:ascii="StobiSans Regular" w:hAnsi="StobiSans Regular" w:cs="Times New Roman"/>
          <w:b/>
          <w:lang w:val="mk-MK"/>
        </w:rPr>
      </w:pPr>
    </w:p>
    <w:p w14:paraId="31990090" w14:textId="0E65DE3D" w:rsidR="00603E87" w:rsidRDefault="00D06C0B" w:rsidP="00F06BC0">
      <w:pPr>
        <w:keepNext/>
        <w:autoSpaceDE w:val="0"/>
        <w:autoSpaceDN w:val="0"/>
        <w:adjustRightInd w:val="0"/>
        <w:spacing w:after="0" w:line="240" w:lineRule="auto"/>
        <w:jc w:val="both"/>
        <w:rPr>
          <w:rFonts w:ascii="StobiSans Regular" w:hAnsi="StobiSans Regular" w:cs="Times New Roman"/>
          <w:b/>
          <w:lang w:val="mk-MK"/>
        </w:rPr>
      </w:pPr>
      <w:r w:rsidRPr="00EE59C9">
        <w:rPr>
          <w:rFonts w:ascii="StobiSans Regular" w:hAnsi="StobiSans Regular" w:cs="Times New Roman"/>
          <w:b/>
          <w:lang w:val="mk-MK"/>
        </w:rPr>
        <w:t>Највисока асоци</w:t>
      </w:r>
      <w:r w:rsidR="00BF58D9" w:rsidRPr="00EE59C9">
        <w:rPr>
          <w:rFonts w:ascii="StobiSans Regular" w:hAnsi="StobiSans Regular" w:cs="Times New Roman"/>
          <w:b/>
          <w:lang w:val="mk-MK"/>
        </w:rPr>
        <w:t>ј</w:t>
      </w:r>
      <w:r w:rsidRPr="00EE59C9">
        <w:rPr>
          <w:rFonts w:ascii="StobiSans Regular" w:hAnsi="StobiSans Regular" w:cs="Times New Roman"/>
          <w:b/>
          <w:lang w:val="mk-MK"/>
        </w:rPr>
        <w:t>ација на тутунопроизводители</w:t>
      </w:r>
    </w:p>
    <w:p w14:paraId="1A5152A9" w14:textId="77777777" w:rsidR="00DC1883" w:rsidRPr="00EE59C9" w:rsidRDefault="00DC1883" w:rsidP="00F06BC0">
      <w:pPr>
        <w:keepNext/>
        <w:autoSpaceDE w:val="0"/>
        <w:autoSpaceDN w:val="0"/>
        <w:adjustRightInd w:val="0"/>
        <w:spacing w:after="0" w:line="240" w:lineRule="auto"/>
        <w:jc w:val="both"/>
        <w:rPr>
          <w:rFonts w:ascii="StobiSans Regular" w:hAnsi="StobiSans Regular" w:cs="Times New Roman"/>
          <w:b/>
          <w:lang w:val="mk-MK"/>
        </w:rPr>
      </w:pPr>
    </w:p>
    <w:p w14:paraId="76240134" w14:textId="3CDCD537" w:rsidR="00E11EDA" w:rsidRPr="00EE59C9" w:rsidRDefault="00DC1883" w:rsidP="00F06BC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E11EDA" w:rsidRPr="00EE59C9">
        <w:rPr>
          <w:rFonts w:ascii="StobiSans Regular" w:eastAsia="Times New Roman" w:hAnsi="StobiSans Regular" w:cs="Times New Roman"/>
          <w:color w:val="000000"/>
          <w:lang w:val="mk-MK" w:eastAsia="en-GB"/>
        </w:rPr>
        <w:t>Согласно Закон</w:t>
      </w:r>
      <w:r w:rsidR="00F06BC0" w:rsidRPr="00EE59C9">
        <w:rPr>
          <w:rFonts w:ascii="StobiSans Regular" w:eastAsia="Times New Roman" w:hAnsi="StobiSans Regular" w:cs="Times New Roman"/>
          <w:color w:val="000000"/>
          <w:lang w:val="mk-MK" w:eastAsia="en-GB"/>
        </w:rPr>
        <w:t>от</w:t>
      </w:r>
      <w:r w:rsidR="00E11EDA" w:rsidRPr="00EE59C9">
        <w:rPr>
          <w:rFonts w:ascii="StobiSans Regular" w:eastAsia="Times New Roman" w:hAnsi="StobiSans Regular" w:cs="Times New Roman"/>
          <w:color w:val="000000"/>
          <w:lang w:val="mk-MK" w:eastAsia="en-GB"/>
        </w:rPr>
        <w:t xml:space="preserve"> за тутун, производи од тутун и сродни производи (</w:t>
      </w:r>
      <w:r w:rsidR="00F06BC0" w:rsidRPr="00EE59C9">
        <w:rPr>
          <w:rFonts w:ascii="StobiSans Regular" w:eastAsia="Times New Roman" w:hAnsi="StobiSans Regular" w:cs="Times New Roman"/>
          <w:color w:val="000000"/>
          <w:lang w:val="mk-MK" w:eastAsia="en-GB"/>
        </w:rPr>
        <w:t>„</w:t>
      </w:r>
      <w:r w:rsidR="00D9638E" w:rsidRPr="00EE59C9">
        <w:rPr>
          <w:rFonts w:ascii="StobiSans Regular" w:eastAsia="Times New Roman" w:hAnsi="StobiSans Regular" w:cs="Times New Roman"/>
          <w:color w:val="000000"/>
          <w:lang w:val="mk-MK" w:eastAsia="en-GB"/>
        </w:rPr>
        <w:t>Сл</w:t>
      </w:r>
      <w:r w:rsidR="00F06BC0" w:rsidRPr="00EE59C9">
        <w:rPr>
          <w:rFonts w:ascii="StobiSans Regular" w:eastAsia="Times New Roman" w:hAnsi="StobiSans Regular" w:cs="Times New Roman"/>
          <w:color w:val="000000"/>
          <w:lang w:val="mk-MK" w:eastAsia="en-GB"/>
        </w:rPr>
        <w:t>ужбен</w:t>
      </w:r>
      <w:r w:rsidR="00D9638E" w:rsidRPr="00EE59C9">
        <w:rPr>
          <w:rFonts w:ascii="StobiSans Regular" w:eastAsia="Times New Roman" w:hAnsi="StobiSans Regular" w:cs="Times New Roman"/>
          <w:color w:val="000000"/>
          <w:lang w:val="mk-MK" w:eastAsia="en-GB"/>
        </w:rPr>
        <w:t xml:space="preserve"> весник на </w:t>
      </w:r>
      <w:r w:rsidR="00A55A67" w:rsidRPr="00EE59C9">
        <w:rPr>
          <w:rFonts w:ascii="StobiSans Regular" w:eastAsia="Times New Roman" w:hAnsi="StobiSans Regular" w:cs="Times New Roman"/>
          <w:color w:val="000000"/>
          <w:lang w:val="mk-MK" w:eastAsia="en-GB"/>
        </w:rPr>
        <w:t>РСМ</w:t>
      </w:r>
      <w:r w:rsidR="00F06BC0" w:rsidRPr="00EE59C9">
        <w:rPr>
          <w:rFonts w:ascii="StobiSans Regular" w:eastAsia="Times New Roman" w:hAnsi="StobiSans Regular" w:cs="Times New Roman"/>
          <w:color w:val="000000"/>
          <w:lang w:val="mk-MK" w:eastAsia="en-GB"/>
        </w:rPr>
        <w:t>“</w:t>
      </w:r>
      <w:r w:rsidR="00E11EDA" w:rsidRPr="00EE59C9">
        <w:rPr>
          <w:rFonts w:ascii="StobiSans Regular" w:eastAsia="Times New Roman" w:hAnsi="StobiSans Regular" w:cs="Times New Roman"/>
          <w:color w:val="000000"/>
          <w:lang w:val="mk-MK" w:eastAsia="en-GB"/>
        </w:rPr>
        <w:t xml:space="preserve"> </w:t>
      </w:r>
      <w:r w:rsidR="00A55A67" w:rsidRPr="00EE59C9">
        <w:rPr>
          <w:rFonts w:ascii="StobiSans Regular" w:eastAsia="Times New Roman" w:hAnsi="StobiSans Regular" w:cs="Times New Roman"/>
          <w:color w:val="000000"/>
          <w:lang w:val="mk-MK" w:eastAsia="en-GB"/>
        </w:rPr>
        <w:t>бр.</w:t>
      </w:r>
      <w:r w:rsidR="00E11EDA" w:rsidRPr="00EE59C9">
        <w:rPr>
          <w:rFonts w:ascii="StobiSans Regular" w:eastAsia="Times New Roman" w:hAnsi="StobiSans Regular" w:cs="Times New Roman"/>
          <w:color w:val="000000"/>
          <w:lang w:val="mk-MK" w:eastAsia="en-GB"/>
        </w:rPr>
        <w:t xml:space="preserve"> 98/19</w:t>
      </w:r>
      <w:r w:rsidR="00F06BC0" w:rsidRPr="00EE59C9">
        <w:rPr>
          <w:rFonts w:ascii="StobiSans Regular" w:eastAsia="Times New Roman" w:hAnsi="StobiSans Regular" w:cs="Times New Roman"/>
          <w:color w:val="000000"/>
          <w:lang w:val="mk-MK" w:eastAsia="en-GB"/>
        </w:rPr>
        <w:t xml:space="preserve"> и</w:t>
      </w:r>
      <w:r w:rsidR="00E11EDA" w:rsidRPr="00EE59C9">
        <w:rPr>
          <w:rFonts w:ascii="StobiSans Regular" w:eastAsia="Times New Roman" w:hAnsi="StobiSans Regular" w:cs="Times New Roman"/>
          <w:color w:val="000000"/>
          <w:lang w:val="mk-MK" w:eastAsia="en-GB"/>
        </w:rPr>
        <w:t xml:space="preserve"> 27/20) највисок</w:t>
      </w:r>
      <w:r w:rsidR="00F06BC0" w:rsidRPr="00EE59C9">
        <w:rPr>
          <w:rFonts w:ascii="StobiSans Regular" w:eastAsia="Times New Roman" w:hAnsi="StobiSans Regular" w:cs="Times New Roman"/>
          <w:color w:val="000000"/>
          <w:lang w:val="mk-MK" w:eastAsia="en-GB"/>
        </w:rPr>
        <w:t>ата</w:t>
      </w:r>
      <w:r w:rsidR="00E11EDA" w:rsidRPr="00EE59C9">
        <w:rPr>
          <w:rFonts w:ascii="StobiSans Regular" w:eastAsia="Times New Roman" w:hAnsi="StobiSans Regular" w:cs="Times New Roman"/>
          <w:color w:val="000000"/>
          <w:lang w:val="mk-MK" w:eastAsia="en-GB"/>
        </w:rPr>
        <w:t xml:space="preserve"> </w:t>
      </w:r>
      <w:r w:rsidR="00F06BC0" w:rsidRPr="00EE59C9">
        <w:rPr>
          <w:rFonts w:ascii="StobiSans Regular" w:eastAsia="Times New Roman" w:hAnsi="StobiSans Regular" w:cs="Times New Roman"/>
          <w:color w:val="000000"/>
          <w:lang w:val="mk-MK" w:eastAsia="en-GB"/>
        </w:rPr>
        <w:t xml:space="preserve">асоцијација </w:t>
      </w:r>
      <w:r w:rsidR="00E11EDA" w:rsidRPr="00EE59C9">
        <w:rPr>
          <w:rFonts w:ascii="StobiSans Regular" w:eastAsia="Times New Roman" w:hAnsi="StobiSans Regular" w:cs="Times New Roman"/>
          <w:color w:val="000000"/>
          <w:lang w:val="mk-MK" w:eastAsia="en-GB"/>
        </w:rPr>
        <w:t>на тутунопроизводители е репрезентативна унија на здруженија на производители на тутун овластена од МЗШВ.</w:t>
      </w:r>
    </w:p>
    <w:p w14:paraId="5E4F1CB4" w14:textId="7EEC852E" w:rsidR="00E11EDA" w:rsidRPr="00EE59C9" w:rsidRDefault="00DC1883" w:rsidP="00F06BC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F06BC0" w:rsidRPr="00EE59C9">
        <w:rPr>
          <w:rFonts w:ascii="StobiSans Regular" w:eastAsia="Times New Roman" w:hAnsi="StobiSans Regular" w:cs="Times New Roman"/>
          <w:color w:val="000000"/>
          <w:lang w:val="mk-MK" w:eastAsia="en-GB"/>
        </w:rPr>
        <w:t>Асоцијацијата</w:t>
      </w:r>
      <w:r w:rsidR="00E11EDA" w:rsidRPr="00EE59C9">
        <w:rPr>
          <w:rFonts w:ascii="StobiSans Regular" w:eastAsia="Times New Roman" w:hAnsi="StobiSans Regular" w:cs="Times New Roman"/>
          <w:color w:val="000000"/>
          <w:lang w:val="mk-MK" w:eastAsia="en-GB"/>
        </w:rPr>
        <w:t xml:space="preserve"> е организација на повеќе од 30% од </w:t>
      </w:r>
      <w:r w:rsidR="00F06BC0" w:rsidRPr="00EE59C9">
        <w:rPr>
          <w:rFonts w:ascii="StobiSans Regular" w:eastAsia="Times New Roman" w:hAnsi="StobiSans Regular" w:cs="Times New Roman"/>
          <w:color w:val="000000"/>
          <w:lang w:val="mk-MK" w:eastAsia="en-GB"/>
        </w:rPr>
        <w:t>вкупниот број на тутунски стопанства</w:t>
      </w:r>
      <w:r w:rsidR="00E11EDA" w:rsidRPr="00EE59C9">
        <w:rPr>
          <w:rFonts w:ascii="StobiSans Regular" w:eastAsia="Times New Roman" w:hAnsi="StobiSans Regular" w:cs="Times New Roman"/>
          <w:color w:val="000000"/>
          <w:lang w:val="mk-MK" w:eastAsia="en-GB"/>
        </w:rPr>
        <w:t> во Република Северна Македонија. Како највисоко здружение кое ги застапува и заштитува правата на тутун</w:t>
      </w:r>
      <w:r w:rsidR="00F06BC0" w:rsidRPr="00EE59C9">
        <w:rPr>
          <w:rFonts w:ascii="StobiSans Regular" w:eastAsia="Times New Roman" w:hAnsi="StobiSans Regular" w:cs="Times New Roman"/>
          <w:color w:val="000000"/>
          <w:lang w:val="mk-MK" w:eastAsia="en-GB"/>
        </w:rPr>
        <w:t>опроизводителите</w:t>
      </w:r>
      <w:r w:rsidR="00E11EDA" w:rsidRPr="00EE59C9">
        <w:rPr>
          <w:rFonts w:ascii="StobiSans Regular" w:eastAsia="Times New Roman" w:hAnsi="StobiSans Regular" w:cs="Times New Roman"/>
          <w:color w:val="000000"/>
          <w:lang w:val="mk-MK" w:eastAsia="en-GB"/>
        </w:rPr>
        <w:t xml:space="preserve">, </w:t>
      </w:r>
      <w:r w:rsidR="00F06BC0" w:rsidRPr="00EE59C9">
        <w:rPr>
          <w:rFonts w:ascii="StobiSans Regular" w:eastAsia="Times New Roman" w:hAnsi="StobiSans Regular" w:cs="Times New Roman"/>
          <w:color w:val="000000"/>
          <w:lang w:val="mk-MK" w:eastAsia="en-GB"/>
        </w:rPr>
        <w:t>дава мислење</w:t>
      </w:r>
      <w:r w:rsidR="00E11EDA" w:rsidRPr="00EE59C9">
        <w:rPr>
          <w:rFonts w:ascii="StobiSans Regular" w:eastAsia="Times New Roman" w:hAnsi="StobiSans Regular" w:cs="Times New Roman"/>
          <w:color w:val="000000"/>
          <w:lang w:val="mk-MK" w:eastAsia="en-GB"/>
        </w:rPr>
        <w:t xml:space="preserve"> во процесот на </w:t>
      </w:r>
      <w:r w:rsidR="00F06BC0" w:rsidRPr="00EE59C9">
        <w:rPr>
          <w:rFonts w:ascii="StobiSans Regular" w:eastAsia="Times New Roman" w:hAnsi="StobiSans Regular" w:cs="Times New Roman"/>
          <w:color w:val="000000"/>
          <w:lang w:val="mk-MK" w:eastAsia="en-GB"/>
        </w:rPr>
        <w:t>оформување на</w:t>
      </w:r>
      <w:r w:rsidR="00E11EDA" w:rsidRPr="00EE59C9">
        <w:rPr>
          <w:rFonts w:ascii="StobiSans Regular" w:eastAsia="Times New Roman" w:hAnsi="StobiSans Regular" w:cs="Times New Roman"/>
          <w:color w:val="000000"/>
          <w:lang w:val="mk-MK" w:eastAsia="en-GB"/>
        </w:rPr>
        <w:t xml:space="preserve"> </w:t>
      </w:r>
      <w:r w:rsidR="00F06BC0" w:rsidRPr="00EE59C9">
        <w:rPr>
          <w:rFonts w:ascii="StobiSans Regular" w:eastAsia="Times New Roman" w:hAnsi="StobiSans Regular" w:cs="Times New Roman"/>
          <w:color w:val="000000"/>
          <w:lang w:val="mk-MK" w:eastAsia="en-GB"/>
        </w:rPr>
        <w:t xml:space="preserve">договорните </w:t>
      </w:r>
      <w:r w:rsidR="00E11EDA" w:rsidRPr="00EE59C9">
        <w:rPr>
          <w:rFonts w:ascii="StobiSans Regular" w:eastAsia="Times New Roman" w:hAnsi="StobiSans Regular" w:cs="Times New Roman"/>
          <w:color w:val="000000"/>
          <w:lang w:val="mk-MK" w:eastAsia="en-GB"/>
        </w:rPr>
        <w:t xml:space="preserve">цени на тутунот. Улогата на ова здружение е да обезбеди </w:t>
      </w:r>
      <w:r w:rsidR="00F06BC0" w:rsidRPr="00EE59C9">
        <w:rPr>
          <w:rFonts w:ascii="StobiSans Regular" w:eastAsia="Times New Roman" w:hAnsi="StobiSans Regular" w:cs="Times New Roman"/>
          <w:color w:val="000000"/>
          <w:lang w:val="mk-MK" w:eastAsia="en-GB"/>
        </w:rPr>
        <w:t>свои претставници при откупот на тутунот на секоја вага, како и во комисиите кои ги решаваат спорните тутуни. Свои претставници има и во комисијата за верификација на мострите тутун кои се истакну</w:t>
      </w:r>
      <w:r w:rsidR="00B95F31" w:rsidRPr="00EE59C9">
        <w:rPr>
          <w:rFonts w:ascii="StobiSans Regular" w:eastAsia="Times New Roman" w:hAnsi="StobiSans Regular" w:cs="Times New Roman"/>
          <w:color w:val="000000"/>
          <w:lang w:val="mk-MK" w:eastAsia="en-GB"/>
        </w:rPr>
        <w:t>ваат на секое откупно место.</w:t>
      </w:r>
      <w:r w:rsidR="00F06BC0" w:rsidRPr="00EE59C9">
        <w:rPr>
          <w:rFonts w:ascii="StobiSans Regular" w:eastAsia="Times New Roman" w:hAnsi="StobiSans Regular" w:cs="Times New Roman"/>
          <w:color w:val="000000"/>
          <w:lang w:val="mk-MK" w:eastAsia="en-GB"/>
        </w:rPr>
        <w:t xml:space="preserve"> </w:t>
      </w:r>
    </w:p>
    <w:p w14:paraId="3AB0C035" w14:textId="77777777" w:rsidR="00E11EDA" w:rsidRPr="00EE59C9" w:rsidRDefault="00E11EDA"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29CA8F24" w14:textId="67B46074" w:rsidR="00E11EDA" w:rsidRDefault="00E11EDA" w:rsidP="00F06BC0">
      <w:pPr>
        <w:spacing w:after="0" w:line="240" w:lineRule="auto"/>
        <w:jc w:val="both"/>
        <w:rPr>
          <w:rFonts w:ascii="StobiSans Regular" w:eastAsia="Times New Roman" w:hAnsi="StobiSans Regular" w:cs="Times New Roman"/>
          <w:b/>
          <w:bCs/>
          <w:color w:val="000000"/>
          <w:lang w:val="mk-MK" w:eastAsia="en-GB"/>
        </w:rPr>
      </w:pPr>
      <w:r w:rsidRPr="00EE59C9">
        <w:rPr>
          <w:rFonts w:ascii="StobiSans Regular" w:eastAsia="Times New Roman" w:hAnsi="StobiSans Regular" w:cs="Times New Roman"/>
          <w:b/>
          <w:bCs/>
          <w:color w:val="000000"/>
          <w:lang w:val="mk-MK" w:eastAsia="en-GB"/>
        </w:rPr>
        <w:t>Здружение на производители на тутун и тутун</w:t>
      </w:r>
      <w:r w:rsidR="005B18D4" w:rsidRPr="00EE59C9">
        <w:rPr>
          <w:rFonts w:ascii="StobiSans Regular" w:eastAsia="Times New Roman" w:hAnsi="StobiSans Regular" w:cs="Times New Roman"/>
          <w:b/>
          <w:bCs/>
          <w:color w:val="000000"/>
          <w:lang w:val="mk-MK" w:eastAsia="en-GB"/>
        </w:rPr>
        <w:t>ски</w:t>
      </w:r>
      <w:r w:rsidR="00791F9C">
        <w:rPr>
          <w:rFonts w:ascii="StobiSans Regular" w:eastAsia="Times New Roman" w:hAnsi="StobiSans Regular" w:cs="Times New Roman"/>
          <w:b/>
          <w:bCs/>
          <w:color w:val="000000"/>
          <w:lang w:val="mk-MK" w:eastAsia="en-GB"/>
        </w:rPr>
        <w:t xml:space="preserve"> производи - </w:t>
      </w:r>
      <w:r w:rsidR="00791F9C" w:rsidRPr="00622016">
        <w:rPr>
          <w:rFonts w:ascii="StobiSans Regular" w:eastAsia="Times New Roman" w:hAnsi="StobiSans Regular" w:cs="Times New Roman"/>
          <w:b/>
          <w:bCs/>
          <w:lang w:val="mk-MK" w:eastAsia="en-GB"/>
        </w:rPr>
        <w:t>Стопанска</w:t>
      </w:r>
      <w:r w:rsidRPr="00791F9C">
        <w:rPr>
          <w:rFonts w:ascii="StobiSans Regular" w:eastAsia="Times New Roman" w:hAnsi="StobiSans Regular" w:cs="Times New Roman"/>
          <w:b/>
          <w:bCs/>
          <w:color w:val="FF0000"/>
          <w:lang w:val="mk-MK" w:eastAsia="en-GB"/>
        </w:rPr>
        <w:t> </w:t>
      </w:r>
      <w:r w:rsidR="00622016" w:rsidRPr="00622016">
        <w:rPr>
          <w:rFonts w:ascii="StobiSans Regular" w:eastAsia="Times New Roman" w:hAnsi="StobiSans Regular" w:cs="Times New Roman"/>
          <w:b/>
          <w:bCs/>
          <w:lang w:val="mk-MK" w:eastAsia="en-GB"/>
        </w:rPr>
        <w:t>К</w:t>
      </w:r>
      <w:r w:rsidRPr="00EE59C9">
        <w:rPr>
          <w:rFonts w:ascii="StobiSans Regular" w:eastAsia="Times New Roman" w:hAnsi="StobiSans Regular" w:cs="Times New Roman"/>
          <w:b/>
          <w:bCs/>
          <w:color w:val="000000"/>
          <w:lang w:val="mk-MK" w:eastAsia="en-GB"/>
        </w:rPr>
        <w:t>омора на Република Македонија</w:t>
      </w:r>
    </w:p>
    <w:p w14:paraId="52BE2C9F" w14:textId="77777777" w:rsidR="00DC1883" w:rsidRPr="00EE59C9" w:rsidRDefault="00DC1883" w:rsidP="00F06BC0">
      <w:pPr>
        <w:spacing w:after="0" w:line="240" w:lineRule="auto"/>
        <w:jc w:val="both"/>
        <w:rPr>
          <w:rFonts w:ascii="StobiSans Regular" w:eastAsia="Times New Roman" w:hAnsi="StobiSans Regular" w:cs="Times New Roman"/>
          <w:color w:val="000000"/>
          <w:lang w:val="mk-MK" w:eastAsia="en-GB"/>
        </w:rPr>
      </w:pPr>
    </w:p>
    <w:p w14:paraId="304ED0D1" w14:textId="453D3576" w:rsidR="00E11EDA" w:rsidRPr="00EE59C9" w:rsidRDefault="00DC1883" w:rsidP="00F06BC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E11EDA" w:rsidRPr="00EE59C9">
        <w:rPr>
          <w:rFonts w:ascii="StobiSans Regular" w:eastAsia="Times New Roman" w:hAnsi="StobiSans Regular" w:cs="Times New Roman"/>
          <w:color w:val="000000"/>
          <w:lang w:val="mk-MK" w:eastAsia="en-GB"/>
        </w:rPr>
        <w:t> Здружението на производители на тутун и тутун</w:t>
      </w:r>
      <w:r w:rsidR="005B18D4" w:rsidRPr="00EE59C9">
        <w:rPr>
          <w:rFonts w:ascii="StobiSans Regular" w:eastAsia="Times New Roman" w:hAnsi="StobiSans Regular" w:cs="Times New Roman"/>
          <w:color w:val="000000"/>
          <w:lang w:val="mk-MK" w:eastAsia="en-GB"/>
        </w:rPr>
        <w:t>ски</w:t>
      </w:r>
      <w:r w:rsidR="00E11EDA" w:rsidRPr="00EE59C9">
        <w:rPr>
          <w:rFonts w:ascii="StobiSans Regular" w:eastAsia="Times New Roman" w:hAnsi="StobiSans Regular" w:cs="Times New Roman"/>
          <w:color w:val="000000"/>
          <w:lang w:val="mk-MK" w:eastAsia="en-GB"/>
        </w:rPr>
        <w:t xml:space="preserve"> производи е едно од главните членови на </w:t>
      </w:r>
      <w:r w:rsidR="00791F9C">
        <w:rPr>
          <w:rFonts w:ascii="StobiSans Regular" w:eastAsia="Times New Roman" w:hAnsi="StobiSans Regular" w:cs="Times New Roman"/>
          <w:color w:val="000000"/>
          <w:lang w:val="mk-MK" w:eastAsia="en-GB"/>
        </w:rPr>
        <w:t>Стопанската</w:t>
      </w:r>
      <w:r w:rsidR="00E11EDA" w:rsidRPr="00EE59C9">
        <w:rPr>
          <w:rFonts w:ascii="StobiSans Regular" w:eastAsia="Times New Roman" w:hAnsi="StobiSans Regular" w:cs="Times New Roman"/>
          <w:color w:val="000000"/>
          <w:lang w:val="mk-MK" w:eastAsia="en-GB"/>
        </w:rPr>
        <w:t> </w:t>
      </w:r>
      <w:r w:rsidR="00622016">
        <w:rPr>
          <w:rFonts w:ascii="StobiSans Regular" w:eastAsia="Times New Roman" w:hAnsi="StobiSans Regular" w:cs="Times New Roman"/>
          <w:color w:val="000000"/>
          <w:lang w:val="mk-MK" w:eastAsia="en-GB"/>
        </w:rPr>
        <w:t>К</w:t>
      </w:r>
      <w:r w:rsidR="00E11EDA" w:rsidRPr="00EE59C9">
        <w:rPr>
          <w:rFonts w:ascii="StobiSans Regular" w:eastAsia="Times New Roman" w:hAnsi="StobiSans Regular" w:cs="Times New Roman"/>
          <w:color w:val="000000"/>
          <w:lang w:val="mk-MK" w:eastAsia="en-GB"/>
        </w:rPr>
        <w:t>омора на Република Македонија</w:t>
      </w:r>
      <w:r w:rsidR="005B18D4" w:rsidRPr="00EE59C9">
        <w:rPr>
          <w:rFonts w:ascii="StobiSans Regular" w:eastAsia="Times New Roman" w:hAnsi="StobiSans Regular" w:cs="Times New Roman"/>
          <w:color w:val="000000"/>
          <w:lang w:val="mk-MK" w:eastAsia="en-GB"/>
        </w:rPr>
        <w:t>, кое ги опфаќа</w:t>
      </w:r>
      <w:r w:rsidR="00E11EDA" w:rsidRPr="00EE59C9">
        <w:rPr>
          <w:rFonts w:ascii="StobiSans Regular" w:eastAsia="Times New Roman" w:hAnsi="StobiSans Regular" w:cs="Times New Roman"/>
          <w:color w:val="000000"/>
          <w:lang w:val="mk-MK" w:eastAsia="en-GB"/>
        </w:rPr>
        <w:t> индивидуалните производители и правни</w:t>
      </w:r>
      <w:r w:rsidR="00852E9F" w:rsidRPr="00EE59C9">
        <w:rPr>
          <w:rFonts w:ascii="StobiSans Regular" w:eastAsia="Times New Roman" w:hAnsi="StobiSans Regular" w:cs="Times New Roman"/>
          <w:color w:val="000000"/>
          <w:lang w:val="mk-MK" w:eastAsia="en-GB"/>
        </w:rPr>
        <w:t>те субјекти</w:t>
      </w:r>
      <w:r w:rsidR="00E11EDA" w:rsidRPr="00EE59C9">
        <w:rPr>
          <w:rFonts w:ascii="StobiSans Regular" w:eastAsia="Times New Roman" w:hAnsi="StobiSans Regular" w:cs="Times New Roman"/>
          <w:color w:val="000000"/>
          <w:lang w:val="mk-MK" w:eastAsia="en-GB"/>
        </w:rPr>
        <w:t xml:space="preserve"> - производителите и преработувачите на тутун, исто така, производителите на тутунски производи во Република Северна Македонија.</w:t>
      </w:r>
    </w:p>
    <w:p w14:paraId="5AAD9E04" w14:textId="1C783908" w:rsidR="00852E9F" w:rsidRPr="00EE59C9" w:rsidRDefault="00DC1883" w:rsidP="00F06BC0">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852E9F" w:rsidRPr="00EE59C9">
        <w:rPr>
          <w:rFonts w:ascii="StobiSans Regular" w:hAnsi="StobiSans Regular" w:cs="Times New Roman"/>
          <w:bCs/>
          <w:lang w:val="mk-MK"/>
        </w:rPr>
        <w:t>Во Здружението на производителите на тутун и производи од тутун при Комората членуваат околу 27 стопански субјекти, значајни репрезенти на оваа индустрија, од сите гореспоменати дејности. Со цел третирање на специфични интереси на членките, како посебни форми на делување во рамките на Здружението на производителите на тутун и производи од тутун формирани се две групации:</w:t>
      </w:r>
    </w:p>
    <w:p w14:paraId="5193F337" w14:textId="77777777" w:rsidR="00852E9F" w:rsidRPr="00EE59C9" w:rsidRDefault="00852E9F" w:rsidP="00F06BC0">
      <w:pPr>
        <w:widowControl w:val="0"/>
        <w:autoSpaceDE w:val="0"/>
        <w:autoSpaceDN w:val="0"/>
        <w:adjustRightInd w:val="0"/>
        <w:spacing w:after="0" w:line="240" w:lineRule="auto"/>
        <w:ind w:left="426"/>
        <w:jc w:val="both"/>
        <w:rPr>
          <w:rFonts w:ascii="StobiSans Regular" w:hAnsi="StobiSans Regular" w:cs="Times New Roman"/>
          <w:bCs/>
          <w:lang w:val="mk-MK"/>
        </w:rPr>
      </w:pPr>
      <w:r w:rsidRPr="00EE59C9">
        <w:rPr>
          <w:rFonts w:ascii="StobiSans Regular" w:hAnsi="StobiSans Regular" w:cs="Times New Roman"/>
          <w:bCs/>
          <w:lang w:val="mk-MK"/>
        </w:rPr>
        <w:t>-Групација на откупувачи и преработувачи на тутун и</w:t>
      </w:r>
    </w:p>
    <w:p w14:paraId="33E6772C" w14:textId="77777777" w:rsidR="00852E9F" w:rsidRPr="00EE59C9" w:rsidRDefault="00852E9F" w:rsidP="00F06BC0">
      <w:pPr>
        <w:widowControl w:val="0"/>
        <w:autoSpaceDE w:val="0"/>
        <w:autoSpaceDN w:val="0"/>
        <w:adjustRightInd w:val="0"/>
        <w:spacing w:after="0" w:line="240" w:lineRule="auto"/>
        <w:ind w:left="426"/>
        <w:jc w:val="both"/>
        <w:rPr>
          <w:rFonts w:ascii="StobiSans Regular" w:hAnsi="StobiSans Regular" w:cs="Times New Roman"/>
          <w:bCs/>
          <w:lang w:val="mk-MK"/>
        </w:rPr>
      </w:pPr>
      <w:r w:rsidRPr="00EE59C9">
        <w:rPr>
          <w:rFonts w:ascii="StobiSans Regular" w:hAnsi="StobiSans Regular" w:cs="Times New Roman"/>
          <w:bCs/>
          <w:lang w:val="mk-MK"/>
        </w:rPr>
        <w:t>-Групација на производители на тутунски производи.</w:t>
      </w:r>
    </w:p>
    <w:p w14:paraId="2B76A5EE" w14:textId="77777777" w:rsidR="00E11EDA" w:rsidRPr="00EE59C9" w:rsidRDefault="00E11EDA"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Стопанската комора е врската помеѓу производителите, купувачите на тутунот, производителите на цигари.</w:t>
      </w:r>
    </w:p>
    <w:p w14:paraId="01C8783A" w14:textId="77777777" w:rsidR="00E11EDA" w:rsidRPr="00EE59C9" w:rsidRDefault="00E11EDA"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Главните активности на здружението се следниве :</w:t>
      </w:r>
    </w:p>
    <w:p w14:paraId="02B8F79B" w14:textId="77777777" w:rsidR="00E11EDA" w:rsidRPr="00EE59C9" w:rsidRDefault="00E11EDA" w:rsidP="00F06BC0">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Разгледување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прашања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поврзани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производството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производи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од</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тутун</w:t>
      </w:r>
      <w:r w:rsidRPr="00EE59C9">
        <w:rPr>
          <w:rFonts w:ascii="StobiSans Regular" w:eastAsia="Times New Roman" w:hAnsi="StobiSans Regular" w:cs="Times New Roman"/>
          <w:color w:val="000000"/>
          <w:lang w:val="mk-MK" w:eastAsia="en-GB"/>
        </w:rPr>
        <w:t>;</w:t>
      </w:r>
      <w:r w:rsidRPr="00EE59C9">
        <w:rPr>
          <w:rFonts w:ascii="StobiSans Regular" w:eastAsia="Times New Roman" w:hAnsi="StobiSans Regular" w:cs="StobiSans Regular"/>
          <w:color w:val="000000"/>
          <w:lang w:val="mk-MK" w:eastAsia="en-GB"/>
        </w:rPr>
        <w:t>      </w:t>
      </w:r>
    </w:p>
    <w:p w14:paraId="0CFFA113" w14:textId="77777777" w:rsidR="00E11EDA" w:rsidRPr="00EE59C9" w:rsidRDefault="00E11EDA" w:rsidP="00F06BC0">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lastRenderedPageBreak/>
        <w:t>₋</w:t>
      </w:r>
      <w:r w:rsidRPr="00EE59C9">
        <w:rPr>
          <w:rFonts w:ascii="StobiSans Regular" w:eastAsia="Times New Roman" w:hAnsi="StobiSans Regular" w:cs="StobiSans Regular"/>
          <w:color w:val="000000"/>
          <w:lang w:val="mk-MK" w:eastAsia="en-GB"/>
        </w:rPr>
        <w:t> Предлагање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систематски мерки за поттикнување на извозот и иницирање на </w:t>
      </w:r>
      <w:r w:rsidR="00AE2174" w:rsidRPr="00EE59C9">
        <w:rPr>
          <w:rFonts w:ascii="StobiSans Regular" w:eastAsia="Times New Roman" w:hAnsi="StobiSans Regular" w:cs="Times New Roman"/>
          <w:color w:val="000000"/>
          <w:lang w:val="mk-MK" w:eastAsia="en-GB"/>
        </w:rPr>
        <w:t>договри</w:t>
      </w:r>
      <w:r w:rsidRPr="00EE59C9">
        <w:rPr>
          <w:rFonts w:ascii="StobiSans Regular" w:eastAsia="Times New Roman" w:hAnsi="StobiSans Regular" w:cs="Times New Roman"/>
          <w:color w:val="000000"/>
          <w:lang w:val="mk-MK" w:eastAsia="en-GB"/>
        </w:rPr>
        <w:t xml:space="preserve"> за извоз на производи;      </w:t>
      </w:r>
    </w:p>
    <w:p w14:paraId="45D2FD03" w14:textId="77777777" w:rsidR="00E11EDA" w:rsidRPr="00EE59C9" w:rsidRDefault="00E11EDA" w:rsidP="00F06BC0">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Организирање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деловни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средби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размена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бизнис</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делегации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цел</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промовира</w:t>
      </w:r>
      <w:r w:rsidR="00AE2174" w:rsidRPr="00EE59C9">
        <w:rPr>
          <w:rFonts w:ascii="StobiSans Regular" w:eastAsia="Times New Roman" w:hAnsi="StobiSans Regular" w:cs="Times New Roman"/>
          <w:color w:val="000000"/>
          <w:lang w:val="mk-MK" w:eastAsia="en-GB"/>
        </w:rPr>
        <w:t>ат</w:t>
      </w:r>
      <w:r w:rsidRPr="00EE59C9">
        <w:rPr>
          <w:rFonts w:ascii="StobiSans Regular" w:eastAsia="Times New Roman" w:hAnsi="StobiSans Regular" w:cs="Times New Roman"/>
          <w:color w:val="000000"/>
          <w:lang w:val="mk-MK" w:eastAsia="en-GB"/>
        </w:rPr>
        <w:t xml:space="preserve"> бизнис односи</w:t>
      </w:r>
      <w:r w:rsidR="00AE2174" w:rsidRPr="00EE59C9">
        <w:rPr>
          <w:rFonts w:ascii="StobiSans Regular" w:eastAsia="Times New Roman" w:hAnsi="StobiSans Regular" w:cs="Times New Roman"/>
          <w:color w:val="000000"/>
          <w:lang w:val="mk-MK" w:eastAsia="en-GB"/>
        </w:rPr>
        <w:t>те</w:t>
      </w:r>
      <w:r w:rsidRPr="00EE59C9">
        <w:rPr>
          <w:rFonts w:ascii="StobiSans Regular" w:eastAsia="Times New Roman" w:hAnsi="StobiSans Regular" w:cs="Times New Roman"/>
          <w:color w:val="000000"/>
          <w:lang w:val="mk-MK" w:eastAsia="en-GB"/>
        </w:rPr>
        <w:t>;      </w:t>
      </w:r>
    </w:p>
    <w:p w14:paraId="4A412743" w14:textId="77777777" w:rsidR="00E11EDA" w:rsidRPr="00EE59C9" w:rsidRDefault="00E11EDA" w:rsidP="00F06BC0">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Приредување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изложби</w:t>
      </w:r>
      <w:r w:rsidRPr="00EE59C9">
        <w:rPr>
          <w:rFonts w:ascii="StobiSans Regular" w:eastAsia="Times New Roman" w:hAnsi="StobiSans Regular" w:cs="Times New Roman"/>
          <w:color w:val="000000"/>
          <w:lang w:val="mk-MK" w:eastAsia="en-GB"/>
        </w:rPr>
        <w:t xml:space="preserve"> </w:t>
      </w:r>
      <w:r w:rsidR="00AE2174" w:rsidRPr="00EE59C9">
        <w:rPr>
          <w:rFonts w:ascii="StobiSans Regular" w:eastAsia="Times New Roman" w:hAnsi="StobiSans Regular" w:cs="Times New Roman"/>
          <w:color w:val="000000"/>
          <w:lang w:val="mk-MK" w:eastAsia="en-GB"/>
        </w:rPr>
        <w:t>од страна на</w:t>
      </w:r>
      <w:r w:rsidRPr="00EE59C9">
        <w:rPr>
          <w:rFonts w:ascii="StobiSans Regular" w:eastAsia="Times New Roman" w:hAnsi="StobiSans Regular" w:cs="Times New Roman"/>
          <w:color w:val="000000"/>
          <w:lang w:val="mk-MK" w:eastAsia="en-GB"/>
        </w:rPr>
        <w:t xml:space="preserve"> компаниите кои учествуваат на саеми во странство;      </w:t>
      </w:r>
    </w:p>
    <w:p w14:paraId="408C0E6E" w14:textId="77777777" w:rsidR="00E11EDA" w:rsidRPr="00EE59C9" w:rsidRDefault="00E11EDA" w:rsidP="00F06BC0">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Снимање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обработка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податоците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производство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тутун</w:t>
      </w:r>
      <w:r w:rsidRPr="00EE59C9">
        <w:rPr>
          <w:rFonts w:ascii="StobiSans Regular" w:eastAsia="Times New Roman" w:hAnsi="StobiSans Regular" w:cs="Times New Roman"/>
          <w:color w:val="000000"/>
          <w:lang w:val="mk-MK" w:eastAsia="en-GB"/>
        </w:rPr>
        <w:t>;</w:t>
      </w:r>
      <w:r w:rsidRPr="00EE59C9">
        <w:rPr>
          <w:rFonts w:ascii="StobiSans Regular" w:eastAsia="Times New Roman" w:hAnsi="StobiSans Regular" w:cs="StobiSans Regular"/>
          <w:color w:val="000000"/>
          <w:lang w:val="mk-MK" w:eastAsia="en-GB"/>
        </w:rPr>
        <w:t>      </w:t>
      </w:r>
    </w:p>
    <w:p w14:paraId="58126AAD" w14:textId="77777777" w:rsidR="00E11EDA" w:rsidRPr="00EE59C9" w:rsidRDefault="00AE2174" w:rsidP="00F06BC0">
      <w:pPr>
        <w:spacing w:after="0" w:line="240" w:lineRule="auto"/>
        <w:ind w:firstLine="426"/>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w:t>
      </w:r>
      <w:r w:rsidR="00BE173D" w:rsidRPr="00EE59C9">
        <w:rPr>
          <w:rFonts w:ascii="StobiSans Regular" w:eastAsia="Times New Roman" w:hAnsi="StobiSans Regular" w:cs="Times New Roman"/>
          <w:color w:val="000000"/>
          <w:lang w:val="mk-MK" w:eastAsia="en-GB"/>
        </w:rPr>
        <w:t xml:space="preserve"> </w:t>
      </w:r>
      <w:r w:rsidR="00E11EDA" w:rsidRPr="00EE59C9">
        <w:rPr>
          <w:rFonts w:ascii="StobiSans Regular" w:eastAsia="Times New Roman" w:hAnsi="StobiSans Regular" w:cs="Times New Roman"/>
          <w:color w:val="000000"/>
          <w:lang w:val="mk-MK" w:eastAsia="en-GB"/>
        </w:rPr>
        <w:t>Изработка на промотивен материјал;      </w:t>
      </w:r>
    </w:p>
    <w:p w14:paraId="55934B15" w14:textId="77777777" w:rsidR="00E11EDA" w:rsidRPr="00EE59C9" w:rsidRDefault="00E11EDA" w:rsidP="00F06BC0">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Изработка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публикации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други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информативни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материјали</w:t>
      </w:r>
      <w:r w:rsidRPr="00EE59C9">
        <w:rPr>
          <w:rFonts w:ascii="StobiSans Regular" w:eastAsia="Times New Roman" w:hAnsi="StobiSans Regular" w:cs="Times New Roman"/>
          <w:color w:val="000000"/>
          <w:lang w:val="mk-MK" w:eastAsia="en-GB"/>
        </w:rPr>
        <w:t>.</w:t>
      </w:r>
      <w:r w:rsidRPr="00EE59C9">
        <w:rPr>
          <w:rFonts w:ascii="StobiSans Regular" w:eastAsia="Times New Roman" w:hAnsi="StobiSans Regular" w:cs="StobiSans Regular"/>
          <w:color w:val="000000"/>
          <w:lang w:val="mk-MK" w:eastAsia="en-GB"/>
        </w:rPr>
        <w:t>      </w:t>
      </w:r>
    </w:p>
    <w:p w14:paraId="0EB45579" w14:textId="77777777" w:rsidR="00E11EDA" w:rsidRPr="00EE59C9" w:rsidRDefault="00E11EDA"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4B30A9EB" w14:textId="77777777" w:rsidR="00DC1883" w:rsidRDefault="00BF58D9" w:rsidP="00B95F31">
      <w:pPr>
        <w:keepNext/>
        <w:spacing w:after="0" w:line="240" w:lineRule="auto"/>
        <w:jc w:val="both"/>
        <w:rPr>
          <w:rFonts w:ascii="StobiSans Regular" w:eastAsia="Times New Roman" w:hAnsi="StobiSans Regular" w:cs="Times New Roman"/>
          <w:b/>
          <w:bCs/>
          <w:color w:val="000000"/>
          <w:lang w:val="mk-MK" w:eastAsia="en-GB"/>
        </w:rPr>
      </w:pPr>
      <w:r w:rsidRPr="00EE59C9">
        <w:rPr>
          <w:rFonts w:ascii="StobiSans Regular" w:eastAsia="Times New Roman" w:hAnsi="StobiSans Regular" w:cs="Times New Roman"/>
          <w:b/>
          <w:bCs/>
          <w:color w:val="000000"/>
          <w:lang w:val="mk-MK" w:eastAsia="en-GB"/>
        </w:rPr>
        <w:t>А</w:t>
      </w:r>
      <w:r w:rsidR="003A4D4B" w:rsidRPr="00EE59C9">
        <w:rPr>
          <w:rFonts w:ascii="StobiSans Regular" w:eastAsia="Times New Roman" w:hAnsi="StobiSans Regular" w:cs="Times New Roman"/>
          <w:b/>
          <w:bCs/>
          <w:color w:val="000000"/>
          <w:lang w:val="mk-MK" w:eastAsia="en-GB"/>
        </w:rPr>
        <w:t>генција за поттикнување на развојот на земјоделство</w:t>
      </w:r>
      <w:r w:rsidRPr="00EE59C9">
        <w:rPr>
          <w:rFonts w:ascii="StobiSans Regular" w:eastAsia="Times New Roman" w:hAnsi="StobiSans Regular" w:cs="Times New Roman"/>
          <w:b/>
          <w:bCs/>
          <w:color w:val="000000"/>
          <w:lang w:val="mk-MK" w:eastAsia="en-GB"/>
        </w:rPr>
        <w:t>-АПРЗ</w:t>
      </w:r>
    </w:p>
    <w:p w14:paraId="25712D87" w14:textId="24F37730" w:rsidR="00E11EDA" w:rsidRPr="00EE59C9" w:rsidRDefault="00E11EDA" w:rsidP="00B95F31">
      <w:pPr>
        <w:keepNext/>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 </w:t>
      </w:r>
    </w:p>
    <w:p w14:paraId="01EC6233" w14:textId="0635651B" w:rsidR="00E11EDA" w:rsidRPr="00EE59C9" w:rsidRDefault="00DC1883" w:rsidP="00F06BC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E11EDA" w:rsidRPr="00EE59C9">
        <w:rPr>
          <w:rFonts w:ascii="StobiSans Regular" w:eastAsia="Times New Roman" w:hAnsi="StobiSans Regular" w:cs="Times New Roman"/>
          <w:color w:val="000000"/>
          <w:lang w:val="mk-MK" w:eastAsia="en-GB"/>
        </w:rPr>
        <w:t>Преку системот за давање земјоделски советодавни у</w:t>
      </w:r>
      <w:r w:rsidR="003A4D4B" w:rsidRPr="00EE59C9">
        <w:rPr>
          <w:rFonts w:ascii="StobiSans Regular" w:eastAsia="Times New Roman" w:hAnsi="StobiSans Regular" w:cs="Times New Roman"/>
          <w:color w:val="000000"/>
          <w:lang w:val="mk-MK" w:eastAsia="en-GB"/>
        </w:rPr>
        <w:t xml:space="preserve">слуги, </w:t>
      </w:r>
      <w:r w:rsidR="00BF58D9" w:rsidRPr="00EE59C9">
        <w:rPr>
          <w:rFonts w:ascii="StobiSans Regular" w:eastAsia="Times New Roman" w:hAnsi="StobiSans Regular" w:cs="Times New Roman"/>
          <w:color w:val="000000"/>
          <w:lang w:val="mk-MK" w:eastAsia="en-GB"/>
        </w:rPr>
        <w:t>АПРЗ</w:t>
      </w:r>
      <w:r w:rsidR="00E11EDA" w:rsidRPr="00EE59C9">
        <w:rPr>
          <w:rFonts w:ascii="StobiSans Regular" w:eastAsia="Times New Roman" w:hAnsi="StobiSans Regular" w:cs="Times New Roman"/>
          <w:color w:val="000000"/>
          <w:lang w:val="mk-MK" w:eastAsia="en-GB"/>
        </w:rPr>
        <w:t xml:space="preserve"> има за цел да овозможи трансфер на знаење и информации, како и нивно спроведување со цел да се подобри квалитетот и квантитетот на земјоделското производство со економска оправданост, конкурентноста на македонскиот пазари во ЕУ и пошироко, одржлив развој на земјоделството во руралните области, како и поддршка во развојот и реализацијата на земјоделската политика преку одржување на база на податоци преку посети на </w:t>
      </w:r>
      <w:r>
        <w:rPr>
          <w:rFonts w:ascii="StobiSans Regular" w:eastAsia="Times New Roman" w:hAnsi="StobiSans Regular" w:cs="Times New Roman"/>
          <w:color w:val="000000"/>
          <w:lang w:val="mk-MK" w:eastAsia="en-GB"/>
        </w:rPr>
        <w:t>терен на земјоделски стопанства, трансвер на нови технологии и сознанија во земјоделското производство.</w:t>
      </w:r>
    </w:p>
    <w:p w14:paraId="647FDCF2" w14:textId="77777777" w:rsidR="00E11EDA" w:rsidRPr="00EE59C9" w:rsidRDefault="00E11EDA"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 </w:t>
      </w:r>
    </w:p>
    <w:p w14:paraId="3C692863" w14:textId="197852A7" w:rsidR="00E11EDA" w:rsidRDefault="00E11EDA" w:rsidP="00F06BC0">
      <w:pPr>
        <w:spacing w:after="0" w:line="240" w:lineRule="auto"/>
        <w:jc w:val="both"/>
        <w:rPr>
          <w:rFonts w:ascii="StobiSans Regular" w:eastAsia="Times New Roman" w:hAnsi="StobiSans Regular" w:cs="Times New Roman"/>
          <w:b/>
          <w:bCs/>
          <w:color w:val="000000"/>
          <w:lang w:val="mk-MK" w:eastAsia="en-GB"/>
        </w:rPr>
      </w:pPr>
      <w:r w:rsidRPr="00EE59C9">
        <w:rPr>
          <w:rFonts w:ascii="StobiSans Regular" w:eastAsia="Times New Roman" w:hAnsi="StobiSans Regular" w:cs="Times New Roman"/>
          <w:b/>
          <w:bCs/>
          <w:color w:val="000000"/>
          <w:lang w:val="mk-MK" w:eastAsia="en-GB"/>
        </w:rPr>
        <w:t>МЗШВ и</w:t>
      </w:r>
      <w:r w:rsidR="00BF58D9" w:rsidRPr="00EE59C9">
        <w:rPr>
          <w:rFonts w:ascii="StobiSans Regular" w:eastAsia="Times New Roman" w:hAnsi="StobiSans Regular" w:cs="Times New Roman"/>
          <w:b/>
          <w:bCs/>
          <w:color w:val="000000"/>
          <w:lang w:val="mk-MK" w:eastAsia="en-GB"/>
        </w:rPr>
        <w:t xml:space="preserve"> органи во состав</w:t>
      </w:r>
      <w:r w:rsidRPr="00EE59C9">
        <w:rPr>
          <w:rFonts w:ascii="StobiSans Regular" w:eastAsia="Times New Roman" w:hAnsi="StobiSans Regular" w:cs="Times New Roman"/>
          <w:b/>
          <w:bCs/>
          <w:color w:val="000000"/>
          <w:lang w:val="mk-MK" w:eastAsia="en-GB"/>
        </w:rPr>
        <w:t xml:space="preserve"> (Државен инспекторат за земјоделство</w:t>
      </w:r>
      <w:r w:rsidR="00BF58D9" w:rsidRPr="00EE59C9">
        <w:rPr>
          <w:rFonts w:ascii="StobiSans Regular" w:eastAsia="Times New Roman" w:hAnsi="StobiSans Regular" w:cs="Times New Roman"/>
          <w:b/>
          <w:bCs/>
          <w:color w:val="000000"/>
          <w:lang w:val="mk-MK" w:eastAsia="en-GB"/>
        </w:rPr>
        <w:t>-ДИЗ</w:t>
      </w:r>
      <w:r w:rsidRPr="00EE59C9">
        <w:rPr>
          <w:rFonts w:ascii="StobiSans Regular" w:eastAsia="Times New Roman" w:hAnsi="StobiSans Regular" w:cs="Times New Roman"/>
          <w:b/>
          <w:bCs/>
          <w:color w:val="000000"/>
          <w:lang w:val="mk-MK" w:eastAsia="en-GB"/>
        </w:rPr>
        <w:t xml:space="preserve">, </w:t>
      </w:r>
      <w:r w:rsidR="00BF58D9" w:rsidRPr="00EE59C9">
        <w:rPr>
          <w:rFonts w:ascii="StobiSans Regular" w:eastAsia="Times New Roman" w:hAnsi="StobiSans Regular" w:cs="Times New Roman"/>
          <w:b/>
          <w:bCs/>
          <w:color w:val="000000"/>
          <w:lang w:val="mk-MK" w:eastAsia="en-GB"/>
        </w:rPr>
        <w:t>Ф</w:t>
      </w:r>
      <w:r w:rsidRPr="00EE59C9">
        <w:rPr>
          <w:rFonts w:ascii="StobiSans Regular" w:eastAsia="Times New Roman" w:hAnsi="StobiSans Regular" w:cs="Times New Roman"/>
          <w:b/>
          <w:bCs/>
          <w:color w:val="000000"/>
          <w:lang w:val="mk-MK" w:eastAsia="en-GB"/>
        </w:rPr>
        <w:t xml:space="preserve">итосанитарна </w:t>
      </w:r>
      <w:r w:rsidR="00BF58D9" w:rsidRPr="00EE59C9">
        <w:rPr>
          <w:rFonts w:ascii="StobiSans Regular" w:eastAsia="Times New Roman" w:hAnsi="StobiSans Regular" w:cs="Times New Roman"/>
          <w:b/>
          <w:bCs/>
          <w:color w:val="000000"/>
          <w:lang w:val="mk-MK" w:eastAsia="en-GB"/>
        </w:rPr>
        <w:t>Уп</w:t>
      </w:r>
      <w:r w:rsidR="00DC1883">
        <w:rPr>
          <w:rFonts w:ascii="StobiSans Regular" w:eastAsia="Times New Roman" w:hAnsi="StobiSans Regular" w:cs="Times New Roman"/>
          <w:b/>
          <w:bCs/>
          <w:color w:val="000000"/>
          <w:lang w:val="mk-MK" w:eastAsia="en-GB"/>
        </w:rPr>
        <w:t>рава</w:t>
      </w:r>
      <w:r w:rsidRPr="00EE59C9">
        <w:rPr>
          <w:rFonts w:ascii="StobiSans Regular" w:eastAsia="Times New Roman" w:hAnsi="StobiSans Regular" w:cs="Times New Roman"/>
          <w:b/>
          <w:bCs/>
          <w:color w:val="000000"/>
          <w:lang w:val="mk-MK" w:eastAsia="en-GB"/>
        </w:rPr>
        <w:t xml:space="preserve">, </w:t>
      </w:r>
      <w:r w:rsidR="00BF58D9" w:rsidRPr="00EE59C9">
        <w:rPr>
          <w:rFonts w:ascii="StobiSans Regular" w:eastAsia="Times New Roman" w:hAnsi="StobiSans Regular" w:cs="Times New Roman"/>
          <w:b/>
          <w:bCs/>
          <w:color w:val="000000"/>
          <w:lang w:val="mk-MK" w:eastAsia="en-GB"/>
        </w:rPr>
        <w:t>Управа за</w:t>
      </w:r>
      <w:r w:rsidRPr="00EE59C9">
        <w:rPr>
          <w:rFonts w:ascii="StobiSans Regular" w:eastAsia="Times New Roman" w:hAnsi="StobiSans Regular" w:cs="Times New Roman"/>
          <w:b/>
          <w:bCs/>
          <w:color w:val="000000"/>
          <w:lang w:val="mk-MK" w:eastAsia="en-GB"/>
        </w:rPr>
        <w:t xml:space="preserve"> семе и саден материјал) </w:t>
      </w:r>
    </w:p>
    <w:p w14:paraId="64AACD4A" w14:textId="77777777" w:rsidR="00DC1883" w:rsidRPr="00EE59C9" w:rsidRDefault="00DC1883" w:rsidP="00F06BC0">
      <w:pPr>
        <w:spacing w:after="0" w:line="240" w:lineRule="auto"/>
        <w:jc w:val="both"/>
        <w:rPr>
          <w:rFonts w:ascii="StobiSans Regular" w:eastAsia="Times New Roman" w:hAnsi="StobiSans Regular" w:cs="Times New Roman"/>
          <w:color w:val="000000"/>
          <w:lang w:val="mk-MK" w:eastAsia="en-GB"/>
        </w:rPr>
      </w:pPr>
    </w:p>
    <w:p w14:paraId="293F2CF1" w14:textId="711F9BD9" w:rsidR="002E1C5F" w:rsidRPr="00EE59C9" w:rsidRDefault="00DC1883" w:rsidP="00F06BC0">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2E1C5F" w:rsidRPr="00EE59C9">
        <w:rPr>
          <w:rFonts w:ascii="StobiSans Regular" w:hAnsi="StobiSans Regular" w:cs="Times New Roman"/>
          <w:bCs/>
          <w:lang w:val="mk-MK"/>
        </w:rPr>
        <w:t>Министерството за земјоделство, шумарство и водостопанство-Сектор за земјоделство го спроведува Законот за тутун, производи од тутун и сродни производи, врши надзор над одредбите од законот, го води информативниот систем за евиденција на тутунското производство и учествува заедно со Научниот Институт за тутун-Прилеп во спроведување на испитот за добивање на лиценца за процена на тутун.</w:t>
      </w:r>
    </w:p>
    <w:p w14:paraId="77ABDE42" w14:textId="38079F6B" w:rsidR="002E1C5F" w:rsidRPr="00EE59C9" w:rsidRDefault="00DC1883" w:rsidP="00F06BC0">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2E1C5F" w:rsidRPr="00EE59C9">
        <w:rPr>
          <w:rFonts w:ascii="StobiSans Regular" w:hAnsi="StobiSans Regular" w:cs="Times New Roman"/>
          <w:bCs/>
          <w:lang w:val="mk-MK"/>
        </w:rPr>
        <w:t>Државниот инспекторат за земјоделство врши контрола на физичките и правните лица кои се опфатени со одредбите од Законот за тутун, производи од тутун и сродни производи.</w:t>
      </w:r>
    </w:p>
    <w:p w14:paraId="177A7979" w14:textId="3C3D6540" w:rsidR="002E1C5F" w:rsidRPr="00EE59C9" w:rsidRDefault="002E1C5F" w:rsidP="00F06BC0">
      <w:pPr>
        <w:widowControl w:val="0"/>
        <w:autoSpaceDE w:val="0"/>
        <w:autoSpaceDN w:val="0"/>
        <w:adjustRightInd w:val="0"/>
        <w:spacing w:after="0" w:line="240" w:lineRule="auto"/>
        <w:jc w:val="both"/>
        <w:rPr>
          <w:rFonts w:ascii="StobiSans Regular" w:hAnsi="StobiSans Regular" w:cs="Times New Roman"/>
          <w:bCs/>
          <w:lang w:val="mk-MK"/>
        </w:rPr>
      </w:pPr>
      <w:r w:rsidRPr="00EE59C9">
        <w:rPr>
          <w:rFonts w:ascii="StobiSans Regular" w:hAnsi="StobiSans Regular" w:cs="Times New Roman"/>
          <w:bCs/>
          <w:lang w:val="mk-MK"/>
        </w:rPr>
        <w:t>Фитосанитарната Управа врши контрола на здравјето на растенијата при увоз и извоз согласно Законот за здравјето на растенијата.</w:t>
      </w:r>
    </w:p>
    <w:p w14:paraId="5092D539" w14:textId="177BA20B" w:rsidR="002E1C5F" w:rsidRPr="00EE59C9" w:rsidRDefault="00DC1883" w:rsidP="00F06BC0">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2E1C5F" w:rsidRPr="00EE59C9">
        <w:rPr>
          <w:rFonts w:ascii="StobiSans Regular" w:hAnsi="StobiSans Regular" w:cs="Times New Roman"/>
          <w:bCs/>
          <w:lang w:val="mk-MK"/>
        </w:rPr>
        <w:t>Управата за семе и саден материјал врши надзор на производството на сертифицираниот семенски материјал и издава конечен сертификат.</w:t>
      </w:r>
    </w:p>
    <w:p w14:paraId="2C0AC360" w14:textId="77777777" w:rsidR="00E11EDA" w:rsidRPr="00EE59C9" w:rsidRDefault="00E11EDA"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 </w:t>
      </w:r>
    </w:p>
    <w:p w14:paraId="7CC5DB75" w14:textId="77777777" w:rsidR="000B3558" w:rsidRDefault="00BC1EDE" w:rsidP="00F06BC0">
      <w:pPr>
        <w:spacing w:after="0" w:line="240" w:lineRule="auto"/>
        <w:jc w:val="both"/>
        <w:rPr>
          <w:rFonts w:ascii="StobiSans Regular" w:eastAsia="Times New Roman" w:hAnsi="StobiSans Regular" w:cs="Times New Roman"/>
          <w:b/>
          <w:bCs/>
          <w:color w:val="000000"/>
          <w:lang w:val="mk-MK" w:eastAsia="en-GB"/>
        </w:rPr>
      </w:pPr>
      <w:r w:rsidRPr="00EE59C9">
        <w:rPr>
          <w:rFonts w:ascii="StobiSans Regular" w:eastAsia="Times New Roman" w:hAnsi="StobiSans Regular" w:cs="Times New Roman"/>
          <w:b/>
          <w:bCs/>
          <w:color w:val="000000"/>
          <w:lang w:val="mk-MK" w:eastAsia="en-GB"/>
        </w:rPr>
        <w:t xml:space="preserve">АФПЗРР </w:t>
      </w:r>
      <w:r w:rsidR="005A6D44" w:rsidRPr="00EE59C9">
        <w:rPr>
          <w:rFonts w:ascii="StobiSans Regular" w:eastAsia="Times New Roman" w:hAnsi="StobiSans Regular" w:cs="Times New Roman"/>
          <w:b/>
          <w:bCs/>
          <w:color w:val="000000"/>
          <w:lang w:val="mk-MK" w:eastAsia="en-GB"/>
        </w:rPr>
        <w:t>- Агенција за фи</w:t>
      </w:r>
      <w:r w:rsidR="003A4D4B" w:rsidRPr="00EE59C9">
        <w:rPr>
          <w:rFonts w:ascii="StobiSans Regular" w:eastAsia="Times New Roman" w:hAnsi="StobiSans Regular" w:cs="Times New Roman"/>
          <w:b/>
          <w:bCs/>
          <w:color w:val="000000"/>
          <w:lang w:val="mk-MK" w:eastAsia="en-GB"/>
        </w:rPr>
        <w:t>нансиска поддршка во земјоделст</w:t>
      </w:r>
      <w:r w:rsidR="005A6D44" w:rsidRPr="00EE59C9">
        <w:rPr>
          <w:rFonts w:ascii="StobiSans Regular" w:eastAsia="Times New Roman" w:hAnsi="StobiSans Regular" w:cs="Times New Roman"/>
          <w:b/>
          <w:bCs/>
          <w:color w:val="000000"/>
          <w:lang w:val="mk-MK" w:eastAsia="en-GB"/>
        </w:rPr>
        <w:t>вото и р</w:t>
      </w:r>
      <w:r w:rsidR="003A4D4B" w:rsidRPr="00EE59C9">
        <w:rPr>
          <w:rFonts w:ascii="StobiSans Regular" w:eastAsia="Times New Roman" w:hAnsi="StobiSans Regular" w:cs="Times New Roman"/>
          <w:b/>
          <w:bCs/>
          <w:color w:val="000000"/>
          <w:lang w:val="mk-MK" w:eastAsia="en-GB"/>
        </w:rPr>
        <w:t>ур</w:t>
      </w:r>
      <w:r w:rsidR="005A6D44" w:rsidRPr="00EE59C9">
        <w:rPr>
          <w:rFonts w:ascii="StobiSans Regular" w:eastAsia="Times New Roman" w:hAnsi="StobiSans Regular" w:cs="Times New Roman"/>
          <w:b/>
          <w:bCs/>
          <w:color w:val="000000"/>
          <w:lang w:val="mk-MK" w:eastAsia="en-GB"/>
        </w:rPr>
        <w:t>алниот развој</w:t>
      </w:r>
    </w:p>
    <w:p w14:paraId="7F9C04F7" w14:textId="4D811169" w:rsidR="00E11EDA" w:rsidRPr="00EE59C9" w:rsidRDefault="005A6D44" w:rsidP="00F06BC0">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 xml:space="preserve"> </w:t>
      </w:r>
      <w:r w:rsidR="00E11EDA" w:rsidRPr="00EE59C9">
        <w:rPr>
          <w:rFonts w:ascii="StobiSans Regular" w:eastAsia="Times New Roman" w:hAnsi="StobiSans Regular" w:cs="Times New Roman"/>
          <w:color w:val="000000"/>
          <w:lang w:val="mk-MK" w:eastAsia="en-GB"/>
        </w:rPr>
        <w:t> </w:t>
      </w:r>
    </w:p>
    <w:p w14:paraId="1F776175" w14:textId="254C5782" w:rsidR="005A6D44" w:rsidRPr="00EE59C9" w:rsidRDefault="000B3558" w:rsidP="00F06BC0">
      <w:pPr>
        <w:widowControl w:val="0"/>
        <w:autoSpaceDE w:val="0"/>
        <w:autoSpaceDN w:val="0"/>
        <w:adjustRightInd w:val="0"/>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5A6D44" w:rsidRPr="00EE59C9">
        <w:rPr>
          <w:rFonts w:ascii="StobiSans Regular" w:hAnsi="StobiSans Regular" w:cs="Times New Roman"/>
          <w:bCs/>
          <w:lang w:val="mk-MK"/>
        </w:rPr>
        <w:t xml:space="preserve">Агенцијата за финансиска поддршка во земјоделството и руралниот развој врши административна и теренска контрола на барателите на финансиска поддршка и инвестиции и врши исплата на поддршката. </w:t>
      </w:r>
    </w:p>
    <w:p w14:paraId="41E2845E" w14:textId="6B85D75D" w:rsidR="009F2CBC" w:rsidRPr="00EE59C9" w:rsidRDefault="000B3558" w:rsidP="00F06BC0">
      <w:pPr>
        <w:spacing w:after="0" w:line="240" w:lineRule="auto"/>
        <w:jc w:val="both"/>
        <w:rPr>
          <w:rFonts w:ascii="StobiSans Regular" w:hAnsi="StobiSans Regular" w:cs="Times New Roman"/>
          <w:bCs/>
          <w:lang w:val="mk-MK"/>
        </w:rPr>
      </w:pPr>
      <w:r>
        <w:rPr>
          <w:rFonts w:ascii="StobiSans Regular" w:hAnsi="StobiSans Regular" w:cs="Times New Roman"/>
          <w:bCs/>
          <w:lang w:val="mk-MK"/>
        </w:rPr>
        <w:tab/>
      </w:r>
      <w:r w:rsidR="005A6D44" w:rsidRPr="00EE59C9">
        <w:rPr>
          <w:rFonts w:ascii="StobiSans Regular" w:hAnsi="StobiSans Regular" w:cs="Times New Roman"/>
          <w:bCs/>
          <w:lang w:val="mk-MK"/>
        </w:rPr>
        <w:t>Според анкетите направени во рамки на ИПА Проектот „Градење на основи за реформи во тутунскиот сектор“ 77</w:t>
      </w:r>
      <w:r w:rsidR="00A55A67" w:rsidRPr="00EE59C9">
        <w:rPr>
          <w:rFonts w:ascii="StobiSans Regular" w:hAnsi="StobiSans Regular" w:cs="Times New Roman"/>
          <w:bCs/>
          <w:lang w:val="mk-MK"/>
        </w:rPr>
        <w:t xml:space="preserve"> </w:t>
      </w:r>
      <w:r w:rsidR="005A6D44" w:rsidRPr="00EE59C9">
        <w:rPr>
          <w:rFonts w:ascii="StobiSans Regular" w:hAnsi="StobiSans Regular" w:cs="Times New Roman"/>
          <w:bCs/>
          <w:lang w:val="mk-MK"/>
        </w:rPr>
        <w:t>% од тутунските стопанства користат професионална помош од напред наведените институции. Од страна на тутунските здруженија користат околу 65,6% советодавни услуги, тренинзи 31,1% и финансиски средства 3,3%. Од страна на тутунските компании користат советодвна и техничка помош 52,3%, финансиска помош 30%, тренинзи 13,4% и заштитна опрема 2,6%.</w:t>
      </w:r>
    </w:p>
    <w:p w14:paraId="53F9A159" w14:textId="77777777" w:rsidR="00B95F31" w:rsidRPr="00EE59C9" w:rsidRDefault="00B95F31" w:rsidP="00F06BC0">
      <w:pPr>
        <w:spacing w:after="0" w:line="240" w:lineRule="auto"/>
        <w:jc w:val="both"/>
        <w:rPr>
          <w:rFonts w:ascii="StobiSans Regular" w:hAnsi="StobiSans Regular" w:cs="Times New Roman"/>
          <w:bCs/>
          <w:lang w:val="mk-MK"/>
        </w:rPr>
      </w:pPr>
    </w:p>
    <w:p w14:paraId="680AB854" w14:textId="4E3D7553" w:rsidR="00BA3A15" w:rsidRPr="00EE59C9" w:rsidRDefault="00BA3A15" w:rsidP="00A113E6">
      <w:pPr>
        <w:pStyle w:val="Subtituloraya"/>
        <w:keepNext/>
        <w:numPr>
          <w:ilvl w:val="0"/>
          <w:numId w:val="3"/>
        </w:numPr>
        <w:pBdr>
          <w:bottom w:val="none" w:sz="0" w:space="0" w:color="auto"/>
        </w:pBdr>
        <w:tabs>
          <w:tab w:val="left" w:pos="567"/>
        </w:tabs>
        <w:ind w:left="567" w:hanging="567"/>
        <w:outlineLvl w:val="0"/>
        <w:rPr>
          <w:rFonts w:ascii="StobiSans Regular" w:hAnsi="StobiSans Regular"/>
          <w:b/>
          <w:bCs/>
          <w:sz w:val="22"/>
          <w:szCs w:val="22"/>
          <w:lang w:val="mk-MK"/>
        </w:rPr>
      </w:pPr>
      <w:bookmarkStart w:id="40" w:name="_Toc44343533"/>
      <w:r w:rsidRPr="00EE59C9">
        <w:rPr>
          <w:rFonts w:ascii="StobiSans Regular" w:hAnsi="StobiSans Regular"/>
          <w:b/>
          <w:bCs/>
          <w:sz w:val="22"/>
          <w:szCs w:val="22"/>
          <w:lang w:val="mk-MK"/>
        </w:rPr>
        <w:lastRenderedPageBreak/>
        <w:t xml:space="preserve">АНАЛИЗА НА </w:t>
      </w:r>
      <w:r w:rsidR="004B5C07" w:rsidRPr="00EE59C9">
        <w:rPr>
          <w:rFonts w:ascii="StobiSans Regular" w:hAnsi="StobiSans Regular"/>
          <w:b/>
          <w:bCs/>
          <w:sz w:val="22"/>
          <w:szCs w:val="22"/>
          <w:lang w:val="mk-MK"/>
        </w:rPr>
        <w:t xml:space="preserve"> МОЖНОСТИТЕ</w:t>
      </w:r>
      <w:r w:rsidRPr="00EE59C9">
        <w:rPr>
          <w:rFonts w:ascii="StobiSans Regular" w:hAnsi="StobiSans Regular"/>
          <w:b/>
          <w:bCs/>
          <w:sz w:val="22"/>
          <w:szCs w:val="22"/>
          <w:lang w:val="mk-MK"/>
        </w:rPr>
        <w:t xml:space="preserve"> ЗА ДИВЕРИЗИФИКАЦИЈА НА</w:t>
      </w:r>
      <w:r w:rsidR="00D76EAA" w:rsidRPr="00EE59C9">
        <w:rPr>
          <w:rFonts w:ascii="StobiSans Regular" w:hAnsi="StobiSans Regular"/>
          <w:b/>
          <w:bCs/>
          <w:sz w:val="22"/>
          <w:szCs w:val="22"/>
          <w:lang w:val="mk-MK"/>
        </w:rPr>
        <w:t xml:space="preserve"> ТУТУНСКИОТ СЕКТОР</w:t>
      </w:r>
      <w:r w:rsidRPr="00EE59C9">
        <w:rPr>
          <w:rFonts w:ascii="StobiSans Regular" w:hAnsi="StobiSans Regular"/>
          <w:b/>
          <w:bCs/>
          <w:sz w:val="22"/>
          <w:szCs w:val="22"/>
          <w:lang w:val="mk-MK"/>
        </w:rPr>
        <w:t xml:space="preserve"> ВО С</w:t>
      </w:r>
      <w:r w:rsidR="00D76EAA" w:rsidRPr="00EE59C9">
        <w:rPr>
          <w:rFonts w:ascii="StobiSans Regular" w:hAnsi="StobiSans Regular"/>
          <w:b/>
          <w:bCs/>
          <w:sz w:val="22"/>
          <w:szCs w:val="22"/>
          <w:lang w:val="mk-MK"/>
        </w:rPr>
        <w:t>ЕВЕРНА</w:t>
      </w:r>
      <w:r w:rsidRPr="00EE59C9">
        <w:rPr>
          <w:rFonts w:ascii="StobiSans Regular" w:hAnsi="StobiSans Regular"/>
          <w:b/>
          <w:bCs/>
          <w:sz w:val="22"/>
          <w:szCs w:val="22"/>
          <w:lang w:val="mk-MK"/>
        </w:rPr>
        <w:t xml:space="preserve"> МАКЕДОНИЈА</w:t>
      </w:r>
      <w:bookmarkEnd w:id="40"/>
    </w:p>
    <w:p w14:paraId="26CAD316" w14:textId="77777777" w:rsidR="00A113E6" w:rsidRPr="00EE59C9" w:rsidRDefault="00A113E6" w:rsidP="00A113E6">
      <w:pPr>
        <w:pStyle w:val="Subtituloraya"/>
        <w:keepNext/>
        <w:numPr>
          <w:ilvl w:val="0"/>
          <w:numId w:val="0"/>
        </w:numPr>
        <w:pBdr>
          <w:bottom w:val="none" w:sz="0" w:space="0" w:color="auto"/>
        </w:pBdr>
        <w:tabs>
          <w:tab w:val="left" w:pos="567"/>
        </w:tabs>
        <w:ind w:left="567"/>
        <w:outlineLvl w:val="0"/>
        <w:rPr>
          <w:rFonts w:ascii="StobiSans Regular" w:hAnsi="StobiSans Regular"/>
          <w:b/>
          <w:bCs/>
          <w:sz w:val="22"/>
          <w:szCs w:val="22"/>
          <w:lang w:val="mk-MK"/>
        </w:rPr>
      </w:pPr>
    </w:p>
    <w:p w14:paraId="7E4E4F52" w14:textId="08A3EC0C" w:rsidR="00BA3A15" w:rsidRPr="00EE59C9"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EE59C9">
        <w:rPr>
          <w:rFonts w:ascii="StobiSans Regular" w:eastAsia="Times New Roman" w:hAnsi="StobiSans Regular" w:cs="Times New Roman"/>
          <w:color w:val="000000"/>
          <w:lang w:val="mk-MK" w:eastAsia="en-GB"/>
        </w:rPr>
        <w:t xml:space="preserve">Во Северна Македонија, производителите на тутун одгледуваат </w:t>
      </w:r>
      <w:r w:rsidR="00D76EAA" w:rsidRPr="00EE59C9">
        <w:rPr>
          <w:rFonts w:ascii="StobiSans Regular" w:eastAsia="Times New Roman" w:hAnsi="StobiSans Regular" w:cs="Times New Roman"/>
          <w:color w:val="000000"/>
          <w:lang w:val="mk-MK" w:eastAsia="en-GB"/>
        </w:rPr>
        <w:t xml:space="preserve">и </w:t>
      </w:r>
      <w:r w:rsidR="00BA3A15" w:rsidRPr="00EE59C9">
        <w:rPr>
          <w:rFonts w:ascii="StobiSans Regular" w:eastAsia="Times New Roman" w:hAnsi="StobiSans Regular" w:cs="Times New Roman"/>
          <w:color w:val="000000"/>
          <w:lang w:val="mk-MK" w:eastAsia="en-GB"/>
        </w:rPr>
        <w:t xml:space="preserve">други земјоделски култури или добиток, односно имаат дополнителна земјоделска активност </w:t>
      </w:r>
      <w:r w:rsidR="004B5C07" w:rsidRPr="00EE59C9">
        <w:rPr>
          <w:rFonts w:ascii="StobiSans Regular" w:eastAsia="Times New Roman" w:hAnsi="StobiSans Regular" w:cs="Times New Roman"/>
          <w:color w:val="000000"/>
          <w:lang w:val="mk-MK" w:eastAsia="en-GB"/>
        </w:rPr>
        <w:t>со која остваруваат</w:t>
      </w:r>
      <w:r w:rsidR="00BA3A15" w:rsidRPr="00EE59C9">
        <w:rPr>
          <w:rFonts w:ascii="StobiSans Regular" w:eastAsia="Times New Roman" w:hAnsi="StobiSans Regular" w:cs="Times New Roman"/>
          <w:color w:val="000000"/>
          <w:lang w:val="mk-MK" w:eastAsia="en-GB"/>
        </w:rPr>
        <w:t xml:space="preserve"> други приходи. Исто така, 36,9% од нив остваруваат приход од неземјоделски активности, т.е. тие се вработени или пензион</w:t>
      </w:r>
      <w:r w:rsidR="004B5C07" w:rsidRPr="00EE59C9">
        <w:rPr>
          <w:rFonts w:ascii="StobiSans Regular" w:eastAsia="Times New Roman" w:hAnsi="StobiSans Regular" w:cs="Times New Roman"/>
          <w:color w:val="000000"/>
          <w:lang w:val="mk-MK" w:eastAsia="en-GB"/>
        </w:rPr>
        <w:t>ери</w:t>
      </w:r>
      <w:r w:rsidR="00BA3A15" w:rsidRPr="00EE59C9">
        <w:rPr>
          <w:rFonts w:ascii="StobiSans Regular" w:eastAsia="Times New Roman" w:hAnsi="StobiSans Regular" w:cs="Times New Roman"/>
          <w:color w:val="000000"/>
          <w:lang w:val="mk-MK" w:eastAsia="en-GB"/>
        </w:rPr>
        <w:t>. Производителите на тутун ги наведуваат следниве причини за диверзификација со земјоделските култури: дополнителен приход</w:t>
      </w:r>
      <w:r w:rsidR="004B5C07" w:rsidRPr="00EE59C9">
        <w:rPr>
          <w:rFonts w:ascii="StobiSans Regular" w:eastAsia="Times New Roman" w:hAnsi="StobiSans Regular" w:cs="Times New Roman"/>
          <w:color w:val="000000"/>
          <w:lang w:val="mk-MK" w:eastAsia="en-GB"/>
        </w:rPr>
        <w:t xml:space="preserve"> (поради недоволен редовен приход од основната дејност)</w:t>
      </w:r>
      <w:r w:rsidR="00BA3A15" w:rsidRPr="00EE59C9">
        <w:rPr>
          <w:rFonts w:ascii="StobiSans Regular" w:eastAsia="Times New Roman" w:hAnsi="StobiSans Regular" w:cs="Times New Roman"/>
          <w:color w:val="000000"/>
          <w:lang w:val="mk-MK" w:eastAsia="en-GB"/>
        </w:rPr>
        <w:t xml:space="preserve">, искуство во земјоделството/близина и достапност на пазарот и </w:t>
      </w:r>
      <w:r w:rsidR="004B5C07" w:rsidRPr="00EE59C9">
        <w:rPr>
          <w:rFonts w:ascii="StobiSans Regular" w:eastAsia="Times New Roman" w:hAnsi="StobiSans Regular" w:cs="Times New Roman"/>
          <w:color w:val="000000"/>
          <w:lang w:val="mk-MK" w:eastAsia="en-GB"/>
        </w:rPr>
        <w:t>потребата од плодоред (</w:t>
      </w:r>
      <w:r w:rsidR="00BA3A15" w:rsidRPr="00EE59C9">
        <w:rPr>
          <w:rFonts w:ascii="StobiSans Regular" w:eastAsia="Times New Roman" w:hAnsi="StobiSans Regular" w:cs="Times New Roman"/>
          <w:color w:val="000000"/>
          <w:lang w:val="mk-MK" w:eastAsia="en-GB"/>
        </w:rPr>
        <w:t>ротирање</w:t>
      </w:r>
      <w:r w:rsidR="004B5C07" w:rsidRPr="00EE59C9">
        <w:rPr>
          <w:rFonts w:ascii="StobiSans Regular" w:eastAsia="Times New Roman" w:hAnsi="StobiSans Regular" w:cs="Times New Roman"/>
          <w:color w:val="000000"/>
          <w:lang w:val="mk-MK" w:eastAsia="en-GB"/>
        </w:rPr>
        <w:t>)</w:t>
      </w:r>
      <w:r w:rsidR="00BA3A15" w:rsidRPr="00EE59C9">
        <w:rPr>
          <w:rFonts w:ascii="StobiSans Regular" w:eastAsia="Times New Roman" w:hAnsi="StobiSans Regular" w:cs="Times New Roman"/>
          <w:color w:val="000000"/>
          <w:lang w:val="mk-MK" w:eastAsia="en-GB"/>
        </w:rPr>
        <w:t xml:space="preserve"> на земјоделските култури.</w:t>
      </w:r>
    </w:p>
    <w:p w14:paraId="1D45F0B5" w14:textId="77777777" w:rsidR="00BA3A15" w:rsidRPr="00EE59C9" w:rsidRDefault="00BA3A15" w:rsidP="00A113E6">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1F30033B" w14:textId="59EF7A35" w:rsidR="00BA3A15" w:rsidRDefault="00BA3A15" w:rsidP="00A113E6">
      <w:pPr>
        <w:keepNext/>
        <w:spacing w:after="0" w:line="240" w:lineRule="auto"/>
        <w:rPr>
          <w:rFonts w:ascii="StobiSans Regular" w:eastAsia="Times New Roman" w:hAnsi="StobiSans Regular" w:cs="Times New Roman"/>
          <w:b/>
          <w:bCs/>
          <w:color w:val="000000"/>
          <w:lang w:val="mk-MK" w:eastAsia="en-GB"/>
        </w:rPr>
      </w:pPr>
      <w:r w:rsidRPr="00EE59C9">
        <w:rPr>
          <w:rFonts w:ascii="StobiSans Regular" w:eastAsia="Times New Roman" w:hAnsi="StobiSans Regular" w:cs="Times New Roman"/>
          <w:b/>
          <w:bCs/>
          <w:color w:val="000000"/>
          <w:lang w:val="mk-MK" w:eastAsia="en-GB"/>
        </w:rPr>
        <w:t>Табела </w:t>
      </w:r>
      <w:r w:rsidR="00BA2FE0" w:rsidRPr="00EE59C9">
        <w:rPr>
          <w:rFonts w:ascii="StobiSans Regular" w:eastAsia="Times New Roman" w:hAnsi="StobiSans Regular" w:cs="Times New Roman"/>
          <w:b/>
          <w:bCs/>
          <w:color w:val="000000"/>
          <w:lang w:val="mk-MK" w:eastAsia="en-GB"/>
        </w:rPr>
        <w:t>20</w:t>
      </w:r>
      <w:r w:rsidR="0021323B" w:rsidRPr="00EE59C9">
        <w:rPr>
          <w:rFonts w:ascii="StobiSans Regular" w:eastAsia="Times New Roman" w:hAnsi="StobiSans Regular" w:cs="Times New Roman"/>
          <w:b/>
          <w:bCs/>
          <w:color w:val="000000"/>
          <w:lang w:val="mk-MK" w:eastAsia="en-GB"/>
        </w:rPr>
        <w:t>.</w:t>
      </w:r>
      <w:r w:rsidR="00BE022D" w:rsidRPr="00EE59C9">
        <w:rPr>
          <w:rFonts w:ascii="StobiSans Regular" w:eastAsia="Times New Roman" w:hAnsi="StobiSans Regular" w:cs="Times New Roman"/>
          <w:b/>
          <w:bCs/>
          <w:color w:val="000000"/>
          <w:lang w:val="mk-MK" w:eastAsia="en-GB"/>
        </w:rPr>
        <w:t>-Д</w:t>
      </w:r>
      <w:r w:rsidRPr="00EE59C9">
        <w:rPr>
          <w:rFonts w:ascii="StobiSans Regular" w:eastAsia="Times New Roman" w:hAnsi="StobiSans Regular" w:cs="Times New Roman"/>
          <w:b/>
          <w:bCs/>
          <w:color w:val="000000"/>
          <w:lang w:val="mk-MK" w:eastAsia="en-GB"/>
        </w:rPr>
        <w:t xml:space="preserve">иверзификација на </w:t>
      </w:r>
      <w:r w:rsidR="00BE022D" w:rsidRPr="00EE59C9">
        <w:rPr>
          <w:rFonts w:ascii="StobiSans Regular" w:eastAsia="Times New Roman" w:hAnsi="StobiSans Regular" w:cs="Times New Roman"/>
          <w:b/>
          <w:bCs/>
          <w:color w:val="000000"/>
          <w:lang w:val="mk-MK" w:eastAsia="en-GB"/>
        </w:rPr>
        <w:t xml:space="preserve">тутунски фарми со </w:t>
      </w:r>
      <w:r w:rsidRPr="00EE59C9">
        <w:rPr>
          <w:rFonts w:ascii="StobiSans Regular" w:eastAsia="Times New Roman" w:hAnsi="StobiSans Regular" w:cs="Times New Roman"/>
          <w:b/>
          <w:bCs/>
          <w:color w:val="000000"/>
          <w:lang w:val="mk-MK" w:eastAsia="en-GB"/>
        </w:rPr>
        <w:t xml:space="preserve">земјоделски култури </w:t>
      </w:r>
      <w:r w:rsidR="0021323B" w:rsidRPr="00EE59C9">
        <w:rPr>
          <w:rFonts w:ascii="StobiSans Regular" w:eastAsia="Times New Roman" w:hAnsi="StobiSans Regular" w:cs="Times New Roman"/>
          <w:b/>
          <w:bCs/>
          <w:color w:val="000000"/>
          <w:lang w:val="mk-MK" w:eastAsia="en-GB"/>
        </w:rPr>
        <w:t>во РСМ</w:t>
      </w:r>
      <w:r w:rsidR="00BE022D" w:rsidRPr="00EE59C9">
        <w:rPr>
          <w:rFonts w:ascii="StobiSans Regular" w:eastAsia="Times New Roman" w:hAnsi="StobiSans Regular" w:cs="Times New Roman"/>
          <w:b/>
          <w:bCs/>
          <w:color w:val="000000"/>
          <w:lang w:val="mk-MK" w:eastAsia="en-GB"/>
        </w:rPr>
        <w:t>, тековна</w:t>
      </w:r>
      <w:r w:rsidR="0021323B" w:rsidRPr="00EE59C9">
        <w:rPr>
          <w:rFonts w:ascii="StobiSans Regular" w:eastAsia="Times New Roman" w:hAnsi="StobiSans Regular" w:cs="Times New Roman"/>
          <w:b/>
          <w:bCs/>
          <w:color w:val="000000"/>
          <w:lang w:val="mk-MK" w:eastAsia="en-GB"/>
        </w:rPr>
        <w:t xml:space="preserve"> </w:t>
      </w:r>
      <w:r w:rsidR="00BE022D" w:rsidRPr="00EE59C9">
        <w:rPr>
          <w:rFonts w:ascii="StobiSans Regular" w:eastAsia="Times New Roman" w:hAnsi="StobiSans Regular" w:cs="Times New Roman"/>
          <w:b/>
          <w:bCs/>
          <w:color w:val="000000"/>
          <w:lang w:val="mk-MK" w:eastAsia="en-GB"/>
        </w:rPr>
        <w:t>состојба</w:t>
      </w:r>
    </w:p>
    <w:p w14:paraId="13A332FF" w14:textId="77777777" w:rsidR="000B3558" w:rsidRPr="00EE59C9" w:rsidRDefault="000B3558" w:rsidP="00A113E6">
      <w:pPr>
        <w:keepNext/>
        <w:spacing w:after="0" w:line="240" w:lineRule="auto"/>
        <w:rPr>
          <w:rFonts w:ascii="StobiSans Regular" w:eastAsia="Times New Roman" w:hAnsi="StobiSans Regular" w:cs="Times New Roman"/>
          <w:color w:val="000000"/>
          <w:lang w:val="mk-MK" w:eastAsia="en-GB"/>
        </w:rPr>
      </w:pPr>
    </w:p>
    <w:tbl>
      <w:tblPr>
        <w:tblW w:w="0" w:type="auto"/>
        <w:tblCellMar>
          <w:left w:w="0" w:type="dxa"/>
          <w:right w:w="0" w:type="dxa"/>
        </w:tblCellMar>
        <w:tblLook w:val="04A0" w:firstRow="1" w:lastRow="0" w:firstColumn="1" w:lastColumn="0" w:noHBand="0" w:noVBand="1"/>
      </w:tblPr>
      <w:tblGrid>
        <w:gridCol w:w="1306"/>
        <w:gridCol w:w="735"/>
        <w:gridCol w:w="1381"/>
        <w:gridCol w:w="1829"/>
        <w:gridCol w:w="1121"/>
        <w:gridCol w:w="912"/>
        <w:gridCol w:w="1027"/>
        <w:gridCol w:w="1447"/>
      </w:tblGrid>
      <w:tr w:rsidR="00FD7A8F" w:rsidRPr="00EE59C9" w14:paraId="3C3C218E" w14:textId="77777777" w:rsidTr="00AA1850">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FF8C01C"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Површина, ха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EEA532"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Тутун</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4463C0"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Земјоделски култури</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B3AEDD"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Овоштарници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4846A1"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Лозови насади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CA4928"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Ливади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A6565FD"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Пасишта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F066876" w14:textId="77777777" w:rsidR="00FD7A8F" w:rsidRPr="00EE59C9" w:rsidRDefault="00FD7A8F" w:rsidP="00A113E6">
            <w:pPr>
              <w:keepNext/>
              <w:spacing w:after="0" w:line="240" w:lineRule="auto"/>
              <w:jc w:val="center"/>
              <w:rPr>
                <w:rFonts w:ascii="StobiSans Regular" w:eastAsia="Times New Roman" w:hAnsi="StobiSans Regular" w:cs="Times New Roman"/>
                <w:b/>
                <w:bCs/>
                <w:sz w:val="20"/>
                <w:szCs w:val="20"/>
                <w:lang w:val="mk-MK" w:eastAsia="en-GB"/>
              </w:rPr>
            </w:pPr>
            <w:r w:rsidRPr="00EE59C9">
              <w:rPr>
                <w:rFonts w:ascii="StobiSans Regular" w:eastAsia="Times New Roman" w:hAnsi="StobiSans Regular" w:cs="Times New Roman"/>
                <w:b/>
                <w:bCs/>
                <w:sz w:val="20"/>
                <w:szCs w:val="20"/>
                <w:lang w:val="mk-MK" w:eastAsia="en-GB"/>
              </w:rPr>
              <w:t>Обработливо</w:t>
            </w:r>
          </w:p>
          <w:p w14:paraId="23E250A2" w14:textId="77777777"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земјиште</w:t>
            </w:r>
          </w:p>
        </w:tc>
      </w:tr>
      <w:tr w:rsidR="00FD7A8F" w:rsidRPr="00EE59C9" w14:paraId="0E56DB12" w14:textId="77777777" w:rsidTr="004525BB">
        <w:trPr>
          <w:trHeight w:val="273"/>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E02218" w14:textId="77777777"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88E6EE"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0,0</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102E19"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0,0</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C555AA"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9</w:t>
            </w:r>
            <w:r w:rsidR="008076BD" w:rsidRPr="00EE59C9">
              <w:rPr>
                <w:rFonts w:ascii="StobiSans Regular" w:eastAsia="Times New Roman" w:hAnsi="StobiSans Regular" w:cs="Times New Roman"/>
                <w:sz w:val="20"/>
                <w:szCs w:val="20"/>
                <w:lang w:val="mk-MK" w:eastAsia="en-GB"/>
              </w:rPr>
              <w:t>4,</w:t>
            </w:r>
            <w:r w:rsidRPr="00EE59C9">
              <w:rPr>
                <w:rFonts w:ascii="StobiSans Regular" w:eastAsia="Times New Roman" w:hAnsi="StobiSans Regular" w:cs="Times New Roman"/>
                <w:sz w:val="20"/>
                <w:szCs w:val="20"/>
                <w:lang w:val="mk-MK" w:eastAsia="en-GB"/>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D7439C4"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8</w:t>
            </w:r>
            <w:r w:rsidR="008076BD" w:rsidRPr="00EE59C9">
              <w:rPr>
                <w:rFonts w:ascii="StobiSans Regular" w:eastAsia="Times New Roman" w:hAnsi="StobiSans Regular" w:cs="Times New Roman"/>
                <w:sz w:val="20"/>
                <w:szCs w:val="20"/>
                <w:lang w:val="mk-MK" w:eastAsia="en-GB"/>
              </w:rPr>
              <w:t>9,</w:t>
            </w:r>
            <w:r w:rsidRPr="00EE59C9">
              <w:rPr>
                <w:rFonts w:ascii="StobiSans Regular" w:eastAsia="Times New Roman" w:hAnsi="StobiSans Regular" w:cs="Times New Roman"/>
                <w:sz w:val="20"/>
                <w:szCs w:val="20"/>
                <w:lang w:val="mk-MK" w:eastAsia="en-GB"/>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D8FA55"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81,7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085875"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9</w:t>
            </w:r>
            <w:r w:rsidR="008076BD" w:rsidRPr="00EE59C9">
              <w:rPr>
                <w:rFonts w:ascii="StobiSans Regular" w:eastAsia="Times New Roman" w:hAnsi="StobiSans Regular" w:cs="Times New Roman"/>
                <w:sz w:val="20"/>
                <w:szCs w:val="20"/>
                <w:lang w:val="mk-MK" w:eastAsia="en-GB"/>
              </w:rPr>
              <w:t>7,</w:t>
            </w:r>
            <w:r w:rsidRPr="00EE59C9">
              <w:rPr>
                <w:rFonts w:ascii="StobiSans Regular" w:eastAsia="Times New Roman" w:hAnsi="StobiSans Regular" w:cs="Times New Roman"/>
                <w:sz w:val="20"/>
                <w:szCs w:val="20"/>
                <w:lang w:val="mk-MK" w:eastAsia="en-GB"/>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C366894"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w:t>
            </w:r>
            <w:r w:rsidR="008076BD" w:rsidRPr="00EE59C9">
              <w:rPr>
                <w:rFonts w:ascii="StobiSans Regular" w:eastAsia="Times New Roman" w:hAnsi="StobiSans Regular" w:cs="Times New Roman"/>
                <w:sz w:val="20"/>
                <w:szCs w:val="20"/>
                <w:lang w:val="mk-MK" w:eastAsia="en-GB"/>
              </w:rPr>
              <w:t>6,</w:t>
            </w:r>
            <w:r w:rsidRPr="00EE59C9">
              <w:rPr>
                <w:rFonts w:ascii="StobiSans Regular" w:eastAsia="Times New Roman" w:hAnsi="StobiSans Regular" w:cs="Times New Roman"/>
                <w:sz w:val="20"/>
                <w:szCs w:val="20"/>
                <w:lang w:val="mk-MK" w:eastAsia="en-GB"/>
              </w:rPr>
              <w:t>1</w:t>
            </w:r>
          </w:p>
        </w:tc>
      </w:tr>
      <w:tr w:rsidR="00FD7A8F" w:rsidRPr="00EE59C9" w14:paraId="7C5F32CF" w14:textId="77777777" w:rsidTr="00AA1850">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1F0B32" w14:textId="77777777"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0,1 - 0,29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FD45D9"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10,9</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6D50A7" w14:textId="77777777" w:rsidR="00BA3A15" w:rsidRPr="00EE59C9" w:rsidRDefault="008076BD"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w:t>
            </w:r>
            <w:r w:rsidR="00BA3A15" w:rsidRPr="00EE59C9">
              <w:rPr>
                <w:rFonts w:ascii="StobiSans Regular" w:eastAsia="Times New Roman" w:hAnsi="StobiSans Regular" w:cs="Times New Roman"/>
                <w:sz w:val="20"/>
                <w:szCs w:val="20"/>
                <w:lang w:val="mk-MK" w:eastAsia="en-GB"/>
              </w:rPr>
              <w:t>3</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BBE0B4"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A80F31"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D5B8E51" w14:textId="77777777" w:rsidR="00BA3A15" w:rsidRPr="00EE59C9" w:rsidRDefault="008076BD"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r w:rsidR="00BA3A15" w:rsidRPr="00EE59C9">
              <w:rPr>
                <w:rFonts w:ascii="StobiSans Regular" w:eastAsia="Times New Roman" w:hAnsi="StobiSans Regular" w:cs="Times New Roman"/>
                <w:sz w:val="20"/>
                <w:szCs w:val="20"/>
                <w:lang w:val="mk-MK" w:eastAsia="en-GB"/>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6F76CC"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B2D1A85"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4,7</w:t>
            </w:r>
          </w:p>
        </w:tc>
      </w:tr>
      <w:tr w:rsidR="00FD7A8F" w:rsidRPr="00EE59C9" w14:paraId="39CDF3C6" w14:textId="77777777" w:rsidTr="00AA1850">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2D2EE0" w14:textId="77777777"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0,3 - 0,59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F6C34FF"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w:t>
            </w:r>
            <w:r w:rsidR="00734B2A" w:rsidRPr="00EE59C9">
              <w:rPr>
                <w:rFonts w:ascii="StobiSans Regular" w:eastAsia="Times New Roman" w:hAnsi="StobiSans Regular" w:cs="Times New Roman"/>
                <w:sz w:val="20"/>
                <w:szCs w:val="20"/>
                <w:lang w:val="mk-MK" w:eastAsia="en-GB"/>
              </w:rPr>
              <w:t>0,</w:t>
            </w:r>
            <w:r w:rsidRPr="00EE59C9">
              <w:rPr>
                <w:rFonts w:ascii="StobiSans Regular" w:eastAsia="Times New Roman" w:hAnsi="StobiSans Regular" w:cs="Times New Roman"/>
                <w:sz w:val="20"/>
                <w:szCs w:val="20"/>
                <w:lang w:val="mk-MK" w:eastAsia="en-GB"/>
              </w:rPr>
              <w:t>1</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39EA96"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r w:rsidR="008076BD" w:rsidRPr="00EE59C9">
              <w:rPr>
                <w:rFonts w:ascii="StobiSans Regular" w:eastAsia="Times New Roman" w:hAnsi="StobiSans Regular" w:cs="Times New Roman"/>
                <w:sz w:val="20"/>
                <w:szCs w:val="20"/>
                <w:lang w:val="mk-MK" w:eastAsia="en-GB"/>
              </w:rPr>
              <w:t>6,</w:t>
            </w:r>
            <w:r w:rsidRPr="00EE59C9">
              <w:rPr>
                <w:rFonts w:ascii="StobiSans Regular" w:eastAsia="Times New Roman" w:hAnsi="StobiSans Regular" w:cs="Times New Roman"/>
                <w:sz w:val="20"/>
                <w:szCs w:val="20"/>
                <w:lang w:val="mk-MK" w:eastAsia="en-GB"/>
              </w:rPr>
              <w:t>5</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E94F11" w14:textId="77777777" w:rsidR="00BA3A15" w:rsidRPr="00EE59C9" w:rsidRDefault="00734B2A"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r w:rsidR="00BA3A15" w:rsidRPr="00EE59C9">
              <w:rPr>
                <w:rFonts w:ascii="StobiSans Regular" w:eastAsia="Times New Roman" w:hAnsi="StobiSans Regular" w:cs="Times New Roman"/>
                <w:sz w:val="20"/>
                <w:szCs w:val="20"/>
                <w:lang w:val="mk-MK" w:eastAsia="en-GB"/>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68AF918" w14:textId="77777777" w:rsidR="00BA3A15" w:rsidRPr="00EE59C9" w:rsidRDefault="00734B2A"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BA3A15" w:rsidRPr="00EE59C9">
              <w:rPr>
                <w:rFonts w:ascii="StobiSans Regular" w:eastAsia="Times New Roman" w:hAnsi="StobiSans Regular" w:cs="Times New Roman"/>
                <w:sz w:val="20"/>
                <w:szCs w:val="20"/>
                <w:lang w:val="mk-MK" w:eastAsia="en-GB"/>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82F738"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52EF98"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BE624E" w14:textId="77777777" w:rsidR="00BA3A15" w:rsidRPr="00EE59C9" w:rsidRDefault="008076BD"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w:t>
            </w:r>
            <w:r w:rsidR="00BA3A15" w:rsidRPr="00EE59C9">
              <w:rPr>
                <w:rFonts w:ascii="StobiSans Regular" w:eastAsia="Times New Roman" w:hAnsi="StobiSans Regular" w:cs="Times New Roman"/>
                <w:sz w:val="20"/>
                <w:szCs w:val="20"/>
                <w:lang w:val="mk-MK" w:eastAsia="en-GB"/>
              </w:rPr>
              <w:t>3</w:t>
            </w:r>
          </w:p>
        </w:tc>
      </w:tr>
      <w:tr w:rsidR="00FD7A8F" w:rsidRPr="00EE59C9" w14:paraId="782C01D0" w14:textId="77777777" w:rsidTr="00AA1850">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D0DB791" w14:textId="77777777"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0,6 - 0,99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247F7D7"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8076BD" w:rsidRPr="00EE59C9">
              <w:rPr>
                <w:rFonts w:ascii="StobiSans Regular" w:eastAsia="Times New Roman" w:hAnsi="StobiSans Regular" w:cs="Times New Roman"/>
                <w:sz w:val="20"/>
                <w:szCs w:val="20"/>
                <w:lang w:val="mk-MK" w:eastAsia="en-GB"/>
              </w:rPr>
              <w:t>6,</w:t>
            </w:r>
            <w:r w:rsidRPr="00EE59C9">
              <w:rPr>
                <w:rFonts w:ascii="StobiSans Regular" w:eastAsia="Times New Roman" w:hAnsi="StobiSans Regular" w:cs="Times New Roman"/>
                <w:sz w:val="20"/>
                <w:szCs w:val="20"/>
                <w:lang w:val="mk-MK" w:eastAsia="en-GB"/>
              </w:rPr>
              <w:t>1</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FBB57F"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w:t>
            </w:r>
            <w:r w:rsidR="008076BD" w:rsidRPr="00EE59C9">
              <w:rPr>
                <w:rFonts w:ascii="StobiSans Regular" w:eastAsia="Times New Roman" w:hAnsi="StobiSans Regular" w:cs="Times New Roman"/>
                <w:sz w:val="20"/>
                <w:szCs w:val="20"/>
                <w:lang w:val="mk-MK" w:eastAsia="en-GB"/>
              </w:rPr>
              <w:t>4,</w:t>
            </w:r>
            <w:r w:rsidRPr="00EE59C9">
              <w:rPr>
                <w:rFonts w:ascii="StobiSans Regular" w:eastAsia="Times New Roman" w:hAnsi="StobiSans Regular" w:cs="Times New Roman"/>
                <w:sz w:val="20"/>
                <w:szCs w:val="20"/>
                <w:lang w:val="mk-MK" w:eastAsia="en-GB"/>
              </w:rPr>
              <w:t>2</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6E7A11"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4DC01C"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2CFB528"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565A835"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F2C994" w14:textId="77777777" w:rsidR="00BA3A15" w:rsidRPr="00EE59C9" w:rsidRDefault="008076BD"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4,</w:t>
            </w:r>
            <w:r w:rsidR="00BA3A15" w:rsidRPr="00EE59C9">
              <w:rPr>
                <w:rFonts w:ascii="StobiSans Regular" w:eastAsia="Times New Roman" w:hAnsi="StobiSans Regular" w:cs="Times New Roman"/>
                <w:sz w:val="20"/>
                <w:szCs w:val="20"/>
                <w:lang w:val="mk-MK" w:eastAsia="en-GB"/>
              </w:rPr>
              <w:t>2</w:t>
            </w:r>
          </w:p>
        </w:tc>
      </w:tr>
      <w:tr w:rsidR="00FD7A8F" w:rsidRPr="00EE59C9" w14:paraId="245144C1" w14:textId="77777777" w:rsidTr="00AA1850">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4E7A9A" w14:textId="77777777"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1,0 - 1,9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C25178"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8076BD" w:rsidRPr="00EE59C9">
              <w:rPr>
                <w:rFonts w:ascii="StobiSans Regular" w:eastAsia="Times New Roman" w:hAnsi="StobiSans Regular" w:cs="Times New Roman"/>
                <w:sz w:val="20"/>
                <w:szCs w:val="20"/>
                <w:lang w:val="mk-MK" w:eastAsia="en-GB"/>
              </w:rPr>
              <w:t>5,</w:t>
            </w:r>
            <w:r w:rsidRPr="00EE59C9">
              <w:rPr>
                <w:rFonts w:ascii="StobiSans Regular" w:eastAsia="Times New Roman" w:hAnsi="StobiSans Regular" w:cs="Times New Roman"/>
                <w:sz w:val="20"/>
                <w:szCs w:val="20"/>
                <w:lang w:val="mk-MK" w:eastAsia="en-GB"/>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BC352B"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8076BD" w:rsidRPr="00EE59C9">
              <w:rPr>
                <w:rFonts w:ascii="StobiSans Regular" w:eastAsia="Times New Roman" w:hAnsi="StobiSans Regular" w:cs="Times New Roman"/>
                <w:sz w:val="20"/>
                <w:szCs w:val="20"/>
                <w:lang w:val="mk-MK" w:eastAsia="en-GB"/>
              </w:rPr>
              <w:t>7,</w:t>
            </w:r>
            <w:r w:rsidRPr="00EE59C9">
              <w:rPr>
                <w:rFonts w:ascii="StobiSans Regular" w:eastAsia="Times New Roman" w:hAnsi="StobiSans Regular" w:cs="Times New Roman"/>
                <w:sz w:val="20"/>
                <w:szCs w:val="20"/>
                <w:lang w:val="mk-MK" w:eastAsia="en-GB"/>
              </w:rPr>
              <w:t>3</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50A4E4"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D27261"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7ACBE2" w14:textId="77777777" w:rsidR="00BA3A15" w:rsidRPr="00EE59C9" w:rsidRDefault="00734B2A"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w:t>
            </w:r>
            <w:r w:rsidR="00BA3A15" w:rsidRPr="00EE59C9">
              <w:rPr>
                <w:rFonts w:ascii="StobiSans Regular" w:eastAsia="Times New Roman" w:hAnsi="StobiSans Regular" w:cs="Times New Roman"/>
                <w:sz w:val="20"/>
                <w:szCs w:val="20"/>
                <w:lang w:val="mk-MK" w:eastAsia="en-GB"/>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EC5A65"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7549E80"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6,6</w:t>
            </w:r>
          </w:p>
        </w:tc>
      </w:tr>
      <w:tr w:rsidR="00FD7A8F" w:rsidRPr="00EE59C9" w14:paraId="2C43D436" w14:textId="77777777" w:rsidTr="00AA1850">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CC7790D" w14:textId="77777777"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w:t>
            </w:r>
            <w:r w:rsidR="00734B2A" w:rsidRPr="00EE59C9">
              <w:rPr>
                <w:rFonts w:ascii="StobiSans Regular" w:eastAsia="Times New Roman" w:hAnsi="StobiSans Regular" w:cs="Times New Roman"/>
                <w:sz w:val="20"/>
                <w:szCs w:val="20"/>
                <w:lang w:val="mk-MK" w:eastAsia="en-GB"/>
              </w:rPr>
              <w:t>2,</w:t>
            </w:r>
            <w:r w:rsidRPr="00EE59C9">
              <w:rPr>
                <w:rFonts w:ascii="StobiSans Regular" w:eastAsia="Times New Roman" w:hAnsi="StobiSans Regular" w:cs="Times New Roman"/>
                <w:sz w:val="20"/>
                <w:szCs w:val="20"/>
                <w:lang w:val="mk-MK" w:eastAsia="en-GB"/>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B7BD8DD"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7,3</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3B7AC5"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3</w:t>
            </w:r>
            <w:r w:rsidR="008076BD" w:rsidRPr="00EE59C9">
              <w:rPr>
                <w:rFonts w:ascii="StobiSans Regular" w:eastAsia="Times New Roman" w:hAnsi="StobiSans Regular" w:cs="Times New Roman"/>
                <w:sz w:val="20"/>
                <w:szCs w:val="20"/>
                <w:lang w:val="mk-MK" w:eastAsia="en-GB"/>
              </w:rPr>
              <w:t>5,</w:t>
            </w:r>
            <w:r w:rsidRPr="00EE59C9">
              <w:rPr>
                <w:rFonts w:ascii="StobiSans Regular" w:eastAsia="Times New Roman" w:hAnsi="StobiSans Regular" w:cs="Times New Roman"/>
                <w:sz w:val="20"/>
                <w:szCs w:val="20"/>
                <w:lang w:val="mk-MK" w:eastAsia="en-GB"/>
              </w:rPr>
              <w:t>8</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9E17B02"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A38D257"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0EA52E9"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7B7F6C"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0,3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D436B7" w14:textId="77777777" w:rsidR="00BA3A15" w:rsidRPr="00EE59C9" w:rsidRDefault="00734B2A"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2,</w:t>
            </w:r>
            <w:r w:rsidR="00BA3A15" w:rsidRPr="00EE59C9">
              <w:rPr>
                <w:rFonts w:ascii="StobiSans Regular" w:eastAsia="Times New Roman" w:hAnsi="StobiSans Regular" w:cs="Times New Roman"/>
                <w:sz w:val="20"/>
                <w:szCs w:val="20"/>
                <w:lang w:val="mk-MK" w:eastAsia="en-GB"/>
              </w:rPr>
              <w:t>1</w:t>
            </w:r>
          </w:p>
        </w:tc>
      </w:tr>
      <w:tr w:rsidR="00FD7A8F" w:rsidRPr="00EE59C9" w14:paraId="457EED6F" w14:textId="77777777" w:rsidTr="00AA1850">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130EB44" w14:textId="77777777"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Вкупно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CBE6CC4" w14:textId="59CBB6B3"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w:t>
            </w:r>
            <w:r w:rsidR="00734B2A" w:rsidRPr="00EE59C9">
              <w:rPr>
                <w:rFonts w:ascii="StobiSans Regular" w:eastAsia="Times New Roman" w:hAnsi="StobiSans Regular" w:cs="Times New Roman"/>
                <w:b/>
                <w:bCs/>
                <w:sz w:val="20"/>
                <w:szCs w:val="20"/>
                <w:lang w:val="mk-MK" w:eastAsia="en-GB"/>
              </w:rPr>
              <w:t>0</w:t>
            </w:r>
            <w:r w:rsidR="004525BB" w:rsidRPr="00EE59C9">
              <w:rPr>
                <w:rFonts w:ascii="StobiSans Regular" w:eastAsia="Times New Roman" w:hAnsi="StobiSans Regular" w:cs="Times New Roman"/>
                <w:b/>
                <w:bCs/>
                <w:sz w:val="20"/>
                <w:szCs w:val="20"/>
                <w:lang w:val="mk-MK" w:eastAsia="en-GB"/>
              </w:rPr>
              <w:t>%</w:t>
            </w:r>
          </w:p>
        </w:tc>
        <w:tc>
          <w:tcPr>
            <w:tcW w:w="1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05F659C" w14:textId="09633724"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w:t>
            </w:r>
            <w:r w:rsidR="00734B2A" w:rsidRPr="00EE59C9">
              <w:rPr>
                <w:rFonts w:ascii="StobiSans Regular" w:eastAsia="Times New Roman" w:hAnsi="StobiSans Regular" w:cs="Times New Roman"/>
                <w:b/>
                <w:bCs/>
                <w:sz w:val="20"/>
                <w:szCs w:val="20"/>
                <w:lang w:val="mk-MK" w:eastAsia="en-GB"/>
              </w:rPr>
              <w:t>0</w:t>
            </w:r>
            <w:r w:rsidR="004525BB" w:rsidRPr="00EE59C9">
              <w:rPr>
                <w:rFonts w:ascii="StobiSans Regular" w:eastAsia="Times New Roman" w:hAnsi="StobiSans Regular" w:cs="Times New Roman"/>
                <w:b/>
                <w:bCs/>
                <w:sz w:val="20"/>
                <w:szCs w:val="20"/>
                <w:lang w:val="mk-MK" w:eastAsia="en-GB"/>
              </w:rPr>
              <w:t>%</w:t>
            </w:r>
          </w:p>
        </w:tc>
        <w:tc>
          <w:tcPr>
            <w:tcW w:w="18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6C9D34F" w14:textId="46185416"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w:t>
            </w:r>
            <w:r w:rsidR="00734B2A" w:rsidRPr="00EE59C9">
              <w:rPr>
                <w:rFonts w:ascii="StobiSans Regular" w:eastAsia="Times New Roman" w:hAnsi="StobiSans Regular" w:cs="Times New Roman"/>
                <w:b/>
                <w:bCs/>
                <w:sz w:val="20"/>
                <w:szCs w:val="20"/>
                <w:lang w:val="mk-MK" w:eastAsia="en-GB"/>
              </w:rPr>
              <w:t>0</w:t>
            </w:r>
            <w:r w:rsidR="004525BB" w:rsidRPr="00EE59C9">
              <w:rPr>
                <w:rFonts w:ascii="StobiSans Regular" w:eastAsia="Times New Roman" w:hAnsi="StobiSans Regular" w:cs="Times New Roman"/>
                <w:b/>
                <w:bCs/>
                <w:sz w:val="20"/>
                <w:szCs w:val="20"/>
                <w:lang w:val="mk-MK"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BC5C09" w14:textId="5D0AB8B6"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w:t>
            </w:r>
            <w:r w:rsidR="00734B2A" w:rsidRPr="00EE59C9">
              <w:rPr>
                <w:rFonts w:ascii="StobiSans Regular" w:eastAsia="Times New Roman" w:hAnsi="StobiSans Regular" w:cs="Times New Roman"/>
                <w:b/>
                <w:bCs/>
                <w:sz w:val="20"/>
                <w:szCs w:val="20"/>
                <w:lang w:val="mk-MK" w:eastAsia="en-GB"/>
              </w:rPr>
              <w:t>0</w:t>
            </w:r>
            <w:r w:rsidR="004525BB" w:rsidRPr="00EE59C9">
              <w:rPr>
                <w:rFonts w:ascii="StobiSans Regular" w:eastAsia="Times New Roman" w:hAnsi="StobiSans Regular" w:cs="Times New Roman"/>
                <w:b/>
                <w:bCs/>
                <w:sz w:val="20"/>
                <w:szCs w:val="20"/>
                <w:lang w:val="mk-MK"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023A16F" w14:textId="0CB2205F"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w:t>
            </w:r>
            <w:r w:rsidR="00734B2A" w:rsidRPr="00EE59C9">
              <w:rPr>
                <w:rFonts w:ascii="StobiSans Regular" w:eastAsia="Times New Roman" w:hAnsi="StobiSans Regular" w:cs="Times New Roman"/>
                <w:b/>
                <w:bCs/>
                <w:sz w:val="20"/>
                <w:szCs w:val="20"/>
                <w:lang w:val="mk-MK" w:eastAsia="en-GB"/>
              </w:rPr>
              <w:t>0</w:t>
            </w:r>
            <w:r w:rsidR="004525BB" w:rsidRPr="00EE59C9">
              <w:rPr>
                <w:rFonts w:ascii="StobiSans Regular" w:eastAsia="Times New Roman" w:hAnsi="StobiSans Regular" w:cs="Times New Roman"/>
                <w:b/>
                <w:bCs/>
                <w:sz w:val="20"/>
                <w:szCs w:val="20"/>
                <w:lang w:val="mk-MK"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1F4E2D6" w14:textId="172E051B"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w:t>
            </w:r>
            <w:r w:rsidR="00734B2A" w:rsidRPr="00EE59C9">
              <w:rPr>
                <w:rFonts w:ascii="StobiSans Regular" w:eastAsia="Times New Roman" w:hAnsi="StobiSans Regular" w:cs="Times New Roman"/>
                <w:b/>
                <w:bCs/>
                <w:sz w:val="20"/>
                <w:szCs w:val="20"/>
                <w:lang w:val="mk-MK" w:eastAsia="en-GB"/>
              </w:rPr>
              <w:t>0</w:t>
            </w:r>
            <w:r w:rsidR="004525BB" w:rsidRPr="00EE59C9">
              <w:rPr>
                <w:rFonts w:ascii="StobiSans Regular" w:eastAsia="Times New Roman" w:hAnsi="StobiSans Regular" w:cs="Times New Roman"/>
                <w:b/>
                <w:bCs/>
                <w:sz w:val="20"/>
                <w:szCs w:val="20"/>
                <w:lang w:val="mk-MK" w:eastAsia="en-GB"/>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AEF879" w14:textId="76B7105A"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10</w:t>
            </w:r>
            <w:r w:rsidR="00734B2A" w:rsidRPr="00EE59C9">
              <w:rPr>
                <w:rFonts w:ascii="StobiSans Regular" w:eastAsia="Times New Roman" w:hAnsi="StobiSans Regular" w:cs="Times New Roman"/>
                <w:b/>
                <w:bCs/>
                <w:sz w:val="20"/>
                <w:szCs w:val="20"/>
                <w:lang w:val="mk-MK" w:eastAsia="en-GB"/>
              </w:rPr>
              <w:t>0</w:t>
            </w:r>
            <w:r w:rsidR="004525BB" w:rsidRPr="00EE59C9">
              <w:rPr>
                <w:rFonts w:ascii="StobiSans Regular" w:eastAsia="Times New Roman" w:hAnsi="StobiSans Regular" w:cs="Times New Roman"/>
                <w:b/>
                <w:bCs/>
                <w:sz w:val="20"/>
                <w:szCs w:val="20"/>
                <w:lang w:val="mk-MK" w:eastAsia="en-GB"/>
              </w:rPr>
              <w:t>%</w:t>
            </w:r>
          </w:p>
        </w:tc>
      </w:tr>
    </w:tbl>
    <w:p w14:paraId="31678CFF" w14:textId="77777777" w:rsidR="00BA3A15" w:rsidRPr="00EE59C9" w:rsidRDefault="00BA3A15" w:rsidP="00A113E6">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41A396C5" w14:textId="76E821AC" w:rsidR="00BA3A15" w:rsidRPr="00EE59C9"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EE59C9">
        <w:rPr>
          <w:rFonts w:ascii="StobiSans Regular" w:eastAsia="Times New Roman" w:hAnsi="StobiSans Regular" w:cs="Times New Roman"/>
          <w:color w:val="000000"/>
          <w:lang w:val="mk-MK" w:eastAsia="en-GB"/>
        </w:rPr>
        <w:t xml:space="preserve">Повеќето </w:t>
      </w:r>
      <w:r w:rsidR="00BE022D" w:rsidRPr="00EE59C9">
        <w:rPr>
          <w:rFonts w:ascii="StobiSans Regular" w:eastAsia="Times New Roman" w:hAnsi="StobiSans Regular" w:cs="Times New Roman"/>
          <w:color w:val="000000"/>
          <w:lang w:val="mk-MK" w:eastAsia="en-GB"/>
        </w:rPr>
        <w:t xml:space="preserve">производители </w:t>
      </w:r>
      <w:r w:rsidR="00BA3A15" w:rsidRPr="00EE59C9">
        <w:rPr>
          <w:rFonts w:ascii="StobiSans Regular" w:eastAsia="Times New Roman" w:hAnsi="StobiSans Regular" w:cs="Times New Roman"/>
          <w:color w:val="000000"/>
          <w:lang w:val="mk-MK" w:eastAsia="en-GB"/>
        </w:rPr>
        <w:t>на тутун не располагаат со овошни и лозови насади, ливади, пасишта и не практикуваат</w:t>
      </w:r>
      <w:r w:rsidR="00FD7A8F" w:rsidRPr="00EE59C9">
        <w:rPr>
          <w:rFonts w:ascii="StobiSans Regular" w:eastAsia="Times New Roman" w:hAnsi="StobiSans Regular" w:cs="Times New Roman"/>
          <w:color w:val="000000"/>
          <w:lang w:val="mk-MK" w:eastAsia="en-GB"/>
        </w:rPr>
        <w:t xml:space="preserve"> ротација на култури</w:t>
      </w:r>
      <w:r w:rsidR="00BE022D" w:rsidRPr="00EE59C9">
        <w:rPr>
          <w:rFonts w:ascii="StobiSans Regular" w:eastAsia="Times New Roman" w:hAnsi="StobiSans Regular" w:cs="Times New Roman"/>
          <w:color w:val="000000"/>
          <w:lang w:val="mk-MK" w:eastAsia="en-GB"/>
        </w:rPr>
        <w:t>-плодоред</w:t>
      </w:r>
      <w:r w:rsidR="00FD7A8F"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 xml:space="preserve">Само 13,6% располагаат со мали површини на земјиште (0,1 до 0,6 ha) </w:t>
      </w:r>
      <w:r w:rsidR="00BE022D" w:rsidRPr="00EE59C9">
        <w:rPr>
          <w:rFonts w:ascii="StobiSans Regular" w:eastAsia="Times New Roman" w:hAnsi="StobiSans Regular" w:cs="Times New Roman"/>
          <w:color w:val="000000"/>
          <w:lang w:val="mk-MK" w:eastAsia="en-GB"/>
        </w:rPr>
        <w:t xml:space="preserve">кои се </w:t>
      </w:r>
      <w:r w:rsidR="00BA3A15" w:rsidRPr="00EE59C9">
        <w:rPr>
          <w:rFonts w:ascii="StobiSans Regular" w:eastAsia="Times New Roman" w:hAnsi="StobiSans Regular" w:cs="Times New Roman"/>
          <w:color w:val="000000"/>
          <w:lang w:val="mk-MK" w:eastAsia="en-GB"/>
        </w:rPr>
        <w:t>корист</w:t>
      </w:r>
      <w:r w:rsidR="00BE022D" w:rsidRPr="00EE59C9">
        <w:rPr>
          <w:rFonts w:ascii="StobiSans Regular" w:eastAsia="Times New Roman" w:hAnsi="StobiSans Regular" w:cs="Times New Roman"/>
          <w:color w:val="000000"/>
          <w:lang w:val="mk-MK" w:eastAsia="en-GB"/>
        </w:rPr>
        <w:t>ат</w:t>
      </w:r>
      <w:r w:rsidR="00BA3A15" w:rsidRPr="00EE59C9">
        <w:rPr>
          <w:rFonts w:ascii="StobiSans Regular" w:eastAsia="Times New Roman" w:hAnsi="StobiSans Regular" w:cs="Times New Roman"/>
          <w:color w:val="000000"/>
          <w:lang w:val="mk-MK" w:eastAsia="en-GB"/>
        </w:rPr>
        <w:t xml:space="preserve"> како овоштарници и лозја, претежно за </w:t>
      </w:r>
      <w:r w:rsidR="00BE022D" w:rsidRPr="00EE59C9">
        <w:rPr>
          <w:rFonts w:ascii="StobiSans Regular" w:eastAsia="Times New Roman" w:hAnsi="StobiSans Regular" w:cs="Times New Roman"/>
          <w:color w:val="000000"/>
          <w:lang w:val="mk-MK" w:eastAsia="en-GB"/>
        </w:rPr>
        <w:t xml:space="preserve"> сопствени</w:t>
      </w:r>
      <w:r w:rsidR="00BA3A15" w:rsidRPr="00EE59C9">
        <w:rPr>
          <w:rFonts w:ascii="StobiSans Regular" w:eastAsia="Times New Roman" w:hAnsi="StobiSans Regular" w:cs="Times New Roman"/>
          <w:color w:val="000000"/>
          <w:lang w:val="mk-MK" w:eastAsia="en-GB"/>
        </w:rPr>
        <w:t xml:space="preserve"> </w:t>
      </w:r>
      <w:r w:rsidR="00BE022D" w:rsidRPr="00EE59C9">
        <w:rPr>
          <w:rFonts w:ascii="StobiSans Regular" w:eastAsia="Times New Roman" w:hAnsi="StobiSans Regular" w:cs="Times New Roman"/>
          <w:color w:val="000000"/>
          <w:lang w:val="mk-MK" w:eastAsia="en-GB"/>
        </w:rPr>
        <w:t xml:space="preserve"> потреби</w:t>
      </w:r>
      <w:r w:rsidR="00BA3A15" w:rsidRPr="00EE59C9">
        <w:rPr>
          <w:rFonts w:ascii="StobiSans Regular" w:eastAsia="Times New Roman" w:hAnsi="StobiSans Regular" w:cs="Times New Roman"/>
          <w:color w:val="000000"/>
          <w:lang w:val="mk-MK" w:eastAsia="en-GB"/>
        </w:rPr>
        <w:t xml:space="preserve">. Повеќето од нив се занимаваат со производство на земјоделски култури (житарки, сточна храна, градинарски и други индустриски култури), заради потребата </w:t>
      </w:r>
      <w:r w:rsidR="00BE022D" w:rsidRPr="00EE59C9">
        <w:rPr>
          <w:rFonts w:ascii="StobiSans Regular" w:eastAsia="Times New Roman" w:hAnsi="StobiSans Regular" w:cs="Times New Roman"/>
          <w:color w:val="000000"/>
          <w:lang w:val="mk-MK" w:eastAsia="en-GB"/>
        </w:rPr>
        <w:t>од плодоред (</w:t>
      </w:r>
      <w:r w:rsidR="00BA3A15" w:rsidRPr="00EE59C9">
        <w:rPr>
          <w:rFonts w:ascii="StobiSans Regular" w:eastAsia="Times New Roman" w:hAnsi="StobiSans Regular" w:cs="Times New Roman"/>
          <w:color w:val="000000"/>
          <w:lang w:val="mk-MK" w:eastAsia="en-GB"/>
        </w:rPr>
        <w:t>рот</w:t>
      </w:r>
      <w:r w:rsidR="00C42517" w:rsidRPr="00EE59C9">
        <w:rPr>
          <w:rFonts w:ascii="StobiSans Regular" w:eastAsia="Times New Roman" w:hAnsi="StobiSans Regular" w:cs="Times New Roman"/>
          <w:color w:val="000000"/>
          <w:lang w:val="mk-MK" w:eastAsia="en-GB"/>
        </w:rPr>
        <w:t>a</w:t>
      </w:r>
      <w:r w:rsidR="00BE022D" w:rsidRPr="00EE59C9">
        <w:rPr>
          <w:rFonts w:ascii="StobiSans Regular" w:eastAsia="Times New Roman" w:hAnsi="StobiSans Regular" w:cs="Times New Roman"/>
          <w:color w:val="000000"/>
          <w:lang w:val="mk-MK" w:eastAsia="en-GB"/>
        </w:rPr>
        <w:t>ција</w:t>
      </w:r>
      <w:r w:rsidR="00BA3A15" w:rsidRPr="00EE59C9">
        <w:rPr>
          <w:rFonts w:ascii="StobiSans Regular" w:eastAsia="Times New Roman" w:hAnsi="StobiSans Regular" w:cs="Times New Roman"/>
          <w:color w:val="000000"/>
          <w:lang w:val="mk-MK" w:eastAsia="en-GB"/>
        </w:rPr>
        <w:t xml:space="preserve"> на земјоделските култури</w:t>
      </w:r>
      <w:r w:rsidR="00BE022D" w:rsidRPr="00EE59C9">
        <w:rPr>
          <w:rFonts w:ascii="StobiSans Regular" w:eastAsia="Times New Roman" w:hAnsi="StobiSans Regular" w:cs="Times New Roman"/>
          <w:color w:val="000000"/>
          <w:lang w:val="mk-MK" w:eastAsia="en-GB"/>
        </w:rPr>
        <w:t>)</w:t>
      </w:r>
      <w:r w:rsidR="00BA3A15" w:rsidRPr="00EE59C9">
        <w:rPr>
          <w:rFonts w:ascii="StobiSans Regular" w:eastAsia="Times New Roman" w:hAnsi="StobiSans Regular" w:cs="Times New Roman"/>
          <w:color w:val="000000"/>
          <w:lang w:val="mk-MK" w:eastAsia="en-GB"/>
        </w:rPr>
        <w:t xml:space="preserve">, со најголем удел на површини од над 1 </w:t>
      </w:r>
      <w:r w:rsidR="00C42517" w:rsidRPr="00EE59C9">
        <w:rPr>
          <w:rFonts w:ascii="StobiSans Regular" w:eastAsia="Times New Roman" w:hAnsi="StobiSans Regular" w:cs="Times New Roman"/>
          <w:color w:val="000000"/>
          <w:lang w:val="mk-MK" w:eastAsia="en-GB"/>
        </w:rPr>
        <w:t>h</w:t>
      </w:r>
      <w:r w:rsidR="00BA3A15" w:rsidRPr="00EE59C9">
        <w:rPr>
          <w:rFonts w:ascii="StobiSans Regular" w:eastAsia="Times New Roman" w:hAnsi="StobiSans Regular" w:cs="Times New Roman"/>
          <w:color w:val="000000"/>
          <w:lang w:val="mk-MK" w:eastAsia="en-GB"/>
        </w:rPr>
        <w:t>а, 63,1%. Најзастапени земјоделски култури се житни</w:t>
      </w:r>
      <w:r w:rsidR="00FD7A8F" w:rsidRPr="00EE59C9">
        <w:rPr>
          <w:rFonts w:ascii="StobiSans Regular" w:eastAsia="Times New Roman" w:hAnsi="StobiSans Regular" w:cs="Times New Roman"/>
          <w:color w:val="000000"/>
          <w:lang w:val="mk-MK" w:eastAsia="en-GB"/>
        </w:rPr>
        <w:t>те</w:t>
      </w:r>
      <w:r w:rsidR="00BA3A15" w:rsidRPr="00EE59C9">
        <w:rPr>
          <w:rFonts w:ascii="StobiSans Regular" w:eastAsia="Times New Roman" w:hAnsi="StobiSans Regular" w:cs="Times New Roman"/>
          <w:color w:val="000000"/>
          <w:lang w:val="mk-MK" w:eastAsia="en-GB"/>
        </w:rPr>
        <w:t xml:space="preserve"> култури со 43% (пченица 35,9% и јачмен 7,1%) и градинарски култури каде што пиперката </w:t>
      </w:r>
      <w:r w:rsidR="004525BB" w:rsidRPr="00EE59C9">
        <w:rPr>
          <w:rFonts w:ascii="StobiSans Regular" w:eastAsia="Times New Roman" w:hAnsi="StobiSans Regular" w:cs="Times New Roman"/>
          <w:color w:val="000000"/>
          <w:lang w:val="mk-MK" w:eastAsia="en-GB"/>
        </w:rPr>
        <w:t>има</w:t>
      </w:r>
      <w:r w:rsidR="00C42517"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најголем удел со 21,1%).</w:t>
      </w:r>
      <w:r w:rsidR="0021323B"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 xml:space="preserve">Ротацијата на земјоделските култури, како агротехничка мерка, </w:t>
      </w:r>
      <w:r w:rsidR="00BE022D" w:rsidRPr="00EE59C9">
        <w:rPr>
          <w:rFonts w:ascii="StobiSans Regular" w:eastAsia="Times New Roman" w:hAnsi="StobiSans Regular" w:cs="Times New Roman"/>
          <w:color w:val="000000"/>
          <w:lang w:val="mk-MK" w:eastAsia="en-GB"/>
        </w:rPr>
        <w:t xml:space="preserve">се </w:t>
      </w:r>
      <w:r w:rsidR="00BA3A15" w:rsidRPr="00EE59C9">
        <w:rPr>
          <w:rFonts w:ascii="StobiSans Regular" w:eastAsia="Times New Roman" w:hAnsi="StobiSans Regular" w:cs="Times New Roman"/>
          <w:color w:val="000000"/>
          <w:lang w:val="mk-MK" w:eastAsia="en-GB"/>
        </w:rPr>
        <w:t>практикува</w:t>
      </w:r>
      <w:r w:rsidR="0021323B" w:rsidRPr="00EE59C9">
        <w:rPr>
          <w:rFonts w:ascii="StobiSans Regular" w:eastAsia="Times New Roman" w:hAnsi="StobiSans Regular" w:cs="Times New Roman"/>
          <w:color w:val="000000"/>
          <w:lang w:val="mk-MK" w:eastAsia="en-GB"/>
        </w:rPr>
        <w:t xml:space="preserve"> кај</w:t>
      </w:r>
      <w:r w:rsidR="00BA3A15" w:rsidRPr="00EE59C9">
        <w:rPr>
          <w:rFonts w:ascii="StobiSans Regular" w:eastAsia="Times New Roman" w:hAnsi="StobiSans Regular" w:cs="Times New Roman"/>
          <w:color w:val="000000"/>
          <w:lang w:val="mk-MK" w:eastAsia="en-GB"/>
        </w:rPr>
        <w:t xml:space="preserve"> 57,8% од </w:t>
      </w:r>
      <w:r w:rsidR="00C42517" w:rsidRPr="00EE59C9">
        <w:rPr>
          <w:rFonts w:ascii="StobiSans Regular" w:eastAsia="Times New Roman" w:hAnsi="StobiSans Regular" w:cs="Times New Roman"/>
          <w:color w:val="000000"/>
          <w:lang w:val="mk-MK" w:eastAsia="en-GB"/>
        </w:rPr>
        <w:t xml:space="preserve">производителите </w:t>
      </w:r>
      <w:r w:rsidR="00BA3A15" w:rsidRPr="00EE59C9">
        <w:rPr>
          <w:rFonts w:ascii="StobiSans Regular" w:eastAsia="Times New Roman" w:hAnsi="StobiSans Regular" w:cs="Times New Roman"/>
          <w:color w:val="000000"/>
          <w:lang w:val="mk-MK" w:eastAsia="en-GB"/>
        </w:rPr>
        <w:t>на тутун. Главните култури во ротацијата на земјоделските култури се житарките со 70%.</w:t>
      </w:r>
    </w:p>
    <w:p w14:paraId="3BDBCF52" w14:textId="4260B6CD" w:rsidR="00BA3A15" w:rsidRPr="00EE59C9"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EE59C9">
        <w:rPr>
          <w:rFonts w:ascii="StobiSans Regular" w:eastAsia="Times New Roman" w:hAnsi="StobiSans Regular" w:cs="Times New Roman"/>
          <w:color w:val="000000"/>
          <w:lang w:val="mk-MK" w:eastAsia="en-GB"/>
        </w:rPr>
        <w:t>Диверзификација со сточарско производство е присутна кај 8% од тутун</w:t>
      </w:r>
      <w:r w:rsidR="00C42517" w:rsidRPr="00EE59C9">
        <w:rPr>
          <w:rFonts w:ascii="StobiSans Regular" w:eastAsia="Times New Roman" w:hAnsi="StobiSans Regular" w:cs="Times New Roman"/>
          <w:color w:val="000000"/>
          <w:lang w:val="mk-MK" w:eastAsia="en-GB"/>
        </w:rPr>
        <w:t>ските фарми</w:t>
      </w:r>
      <w:r w:rsidR="00BA3A15" w:rsidRPr="00EE59C9">
        <w:rPr>
          <w:rFonts w:ascii="StobiSans Regular" w:eastAsia="Times New Roman" w:hAnsi="StobiSans Regular" w:cs="Times New Roman"/>
          <w:color w:val="000000"/>
          <w:lang w:val="mk-MK" w:eastAsia="en-GB"/>
        </w:rPr>
        <w:t xml:space="preserve"> со најголемо учество во живинарството 14%, одгледување свињи 10,2%, сточарство 8,4%, </w:t>
      </w:r>
      <w:r w:rsidR="00C42517" w:rsidRPr="00EE59C9">
        <w:rPr>
          <w:rFonts w:ascii="StobiSans Regular" w:eastAsia="Times New Roman" w:hAnsi="StobiSans Regular" w:cs="Times New Roman"/>
          <w:color w:val="000000"/>
          <w:lang w:val="mk-MK" w:eastAsia="en-GB"/>
        </w:rPr>
        <w:t>овчарство</w:t>
      </w:r>
      <w:r w:rsidR="00BA3A15" w:rsidRPr="00EE59C9">
        <w:rPr>
          <w:rFonts w:ascii="StobiSans Regular" w:eastAsia="Times New Roman" w:hAnsi="StobiSans Regular" w:cs="Times New Roman"/>
          <w:color w:val="000000"/>
          <w:lang w:val="mk-MK" w:eastAsia="en-GB"/>
        </w:rPr>
        <w:t xml:space="preserve"> 1,4% и пчели 0,8%. За потребите на сточарското производство, 14,2% произведуваат </w:t>
      </w:r>
      <w:r w:rsidR="00C42517" w:rsidRPr="00EE59C9">
        <w:rPr>
          <w:rFonts w:ascii="StobiSans Regular" w:eastAsia="Times New Roman" w:hAnsi="StobiSans Regular" w:cs="Times New Roman"/>
          <w:color w:val="000000"/>
          <w:lang w:val="mk-MK" w:eastAsia="en-GB"/>
        </w:rPr>
        <w:t xml:space="preserve">фуражни </w:t>
      </w:r>
      <w:r w:rsidR="00BA3A15" w:rsidRPr="00EE59C9">
        <w:rPr>
          <w:rFonts w:ascii="StobiSans Regular" w:eastAsia="Times New Roman" w:hAnsi="StobiSans Regular" w:cs="Times New Roman"/>
          <w:color w:val="000000"/>
          <w:lang w:val="mk-MK" w:eastAsia="en-GB"/>
        </w:rPr>
        <w:t>култури, каде што луцерката има најголем удел</w:t>
      </w:r>
      <w:r w:rsidR="00F02E5E" w:rsidRPr="00EE59C9">
        <w:rPr>
          <w:rFonts w:ascii="StobiSans Regular" w:eastAsia="Times New Roman" w:hAnsi="StobiSans Regular" w:cs="Times New Roman"/>
          <w:color w:val="000000"/>
          <w:lang w:val="mk-MK" w:eastAsia="en-GB"/>
        </w:rPr>
        <w:t xml:space="preserve"> </w:t>
      </w:r>
      <w:r w:rsidR="00C42517" w:rsidRPr="00EE59C9">
        <w:rPr>
          <w:rFonts w:ascii="StobiSans Regular" w:eastAsia="Times New Roman" w:hAnsi="StobiSans Regular" w:cs="Times New Roman"/>
          <w:color w:val="000000"/>
          <w:lang w:val="mk-MK" w:eastAsia="en-GB"/>
        </w:rPr>
        <w:t>со</w:t>
      </w:r>
      <w:r w:rsidR="00BA3A15" w:rsidRPr="00EE59C9">
        <w:rPr>
          <w:rFonts w:ascii="StobiSans Regular" w:eastAsia="Times New Roman" w:hAnsi="StobiSans Regular" w:cs="Times New Roman"/>
          <w:color w:val="000000"/>
          <w:lang w:val="mk-MK" w:eastAsia="en-GB"/>
        </w:rPr>
        <w:t xml:space="preserve"> над 50% од површините под </w:t>
      </w:r>
      <w:r w:rsidR="00C42517" w:rsidRPr="00EE59C9">
        <w:rPr>
          <w:rFonts w:ascii="StobiSans Regular" w:eastAsia="Times New Roman" w:hAnsi="StobiSans Regular" w:cs="Times New Roman"/>
          <w:color w:val="000000"/>
          <w:lang w:val="mk-MK" w:eastAsia="en-GB"/>
        </w:rPr>
        <w:t xml:space="preserve">фуражни </w:t>
      </w:r>
      <w:r w:rsidR="00BA3A15" w:rsidRPr="00EE59C9">
        <w:rPr>
          <w:rFonts w:ascii="StobiSans Regular" w:eastAsia="Times New Roman" w:hAnsi="StobiSans Regular" w:cs="Times New Roman"/>
          <w:color w:val="000000"/>
          <w:lang w:val="mk-MK" w:eastAsia="en-GB"/>
        </w:rPr>
        <w:t>култури.</w:t>
      </w:r>
    </w:p>
    <w:p w14:paraId="64CD6815" w14:textId="13519EEE" w:rsidR="00BA3A15" w:rsidRPr="00EE59C9"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EE59C9">
        <w:rPr>
          <w:rFonts w:ascii="StobiSans Regular" w:eastAsia="Times New Roman" w:hAnsi="StobiSans Regular" w:cs="Times New Roman"/>
          <w:color w:val="000000"/>
          <w:lang w:val="mk-MK" w:eastAsia="en-GB"/>
        </w:rPr>
        <w:t>Извештајот за дијагностика на</w:t>
      </w:r>
      <w:r w:rsidR="00174EB1"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тутун</w:t>
      </w:r>
      <w:r w:rsidR="00174EB1" w:rsidRPr="00EE59C9">
        <w:rPr>
          <w:rFonts w:ascii="StobiSans Regular" w:eastAsia="Times New Roman" w:hAnsi="StobiSans Regular" w:cs="Times New Roman"/>
          <w:color w:val="000000"/>
          <w:lang w:val="mk-MK" w:eastAsia="en-GB"/>
        </w:rPr>
        <w:t xml:space="preserve">ските </w:t>
      </w:r>
      <w:r w:rsidR="00A33A14" w:rsidRPr="00EE59C9">
        <w:rPr>
          <w:rFonts w:ascii="StobiSans Regular" w:eastAsia="Times New Roman" w:hAnsi="StobiSans Regular" w:cs="Times New Roman"/>
          <w:color w:val="000000"/>
          <w:lang w:val="mk-MK" w:eastAsia="en-GB"/>
        </w:rPr>
        <w:t>фарми</w:t>
      </w:r>
      <w:r w:rsidR="00BA3A15" w:rsidRPr="00EE59C9">
        <w:rPr>
          <w:rFonts w:ascii="StobiSans Regular" w:eastAsia="Times New Roman" w:hAnsi="StobiSans Regular" w:cs="Times New Roman"/>
          <w:color w:val="000000"/>
          <w:lang w:val="mk-MK" w:eastAsia="en-GB"/>
        </w:rPr>
        <w:t>, кој вклучува примерок</w:t>
      </w:r>
      <w:r w:rsidR="00734B2A"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од</w:t>
      </w:r>
      <w:r w:rsidR="00734B2A"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2</w:t>
      </w:r>
      <w:r w:rsidR="00734B2A" w:rsidRPr="00EE59C9">
        <w:rPr>
          <w:rFonts w:ascii="StobiSans Regular" w:eastAsia="Times New Roman" w:hAnsi="StobiSans Regular" w:cs="Times New Roman"/>
          <w:color w:val="000000"/>
          <w:lang w:val="mk-MK" w:eastAsia="en-GB"/>
        </w:rPr>
        <w:t> </w:t>
      </w:r>
      <w:r w:rsidR="00BA3A15" w:rsidRPr="00EE59C9">
        <w:rPr>
          <w:rFonts w:ascii="StobiSans Regular" w:eastAsia="Times New Roman" w:hAnsi="StobiSans Regular" w:cs="Times New Roman"/>
          <w:color w:val="000000"/>
          <w:lang w:val="mk-MK" w:eastAsia="en-GB"/>
        </w:rPr>
        <w:t>205</w:t>
      </w:r>
      <w:r w:rsidR="00734B2A"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производители на тутун,</w:t>
      </w:r>
      <w:r w:rsidR="00734B2A"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212121"/>
          <w:lang w:val="mk-MK" w:eastAsia="en-GB"/>
        </w:rPr>
        <w:t>откри дека</w:t>
      </w:r>
      <w:r w:rsidR="00734B2A" w:rsidRPr="00EE59C9">
        <w:rPr>
          <w:rFonts w:ascii="StobiSans Regular" w:eastAsia="Times New Roman" w:hAnsi="StobiSans Regular" w:cs="Times New Roman"/>
          <w:color w:val="212121"/>
          <w:lang w:val="mk-MK" w:eastAsia="en-GB"/>
        </w:rPr>
        <w:t xml:space="preserve"> </w:t>
      </w:r>
      <w:r w:rsidR="00BA3A15" w:rsidRPr="00EE59C9">
        <w:rPr>
          <w:rFonts w:ascii="StobiSans Regular" w:eastAsia="Times New Roman" w:hAnsi="StobiSans Regular" w:cs="Times New Roman"/>
          <w:color w:val="000000"/>
          <w:lang w:val="mk-MK" w:eastAsia="en-GB"/>
        </w:rPr>
        <w:t xml:space="preserve">30% од интервјуираните </w:t>
      </w:r>
      <w:r w:rsidR="00A33A14" w:rsidRPr="00EE59C9">
        <w:rPr>
          <w:rFonts w:ascii="StobiSans Regular" w:eastAsia="Times New Roman" w:hAnsi="StobiSans Regular" w:cs="Times New Roman"/>
          <w:color w:val="000000"/>
          <w:lang w:val="mk-MK" w:eastAsia="en-GB"/>
        </w:rPr>
        <w:t>фармери</w:t>
      </w:r>
      <w:r w:rsidR="00F02E5E"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се подготвени да го диверзифицираат своето производство, според барањата што може да се појават за време на процесот на пристапување во ЕУ. Од друга страна, учеството на интервјуираните производители кои не се подготвени да го диверзифицираат своето производство на тутун или не се сигурни за тоа, е доста значајн</w:t>
      </w:r>
      <w:r w:rsidR="00A33A14" w:rsidRPr="00EE59C9">
        <w:rPr>
          <w:rFonts w:ascii="StobiSans Regular" w:eastAsia="Times New Roman" w:hAnsi="StobiSans Regular" w:cs="Times New Roman"/>
          <w:color w:val="000000"/>
          <w:lang w:val="mk-MK" w:eastAsia="en-GB"/>
        </w:rPr>
        <w:t>о</w:t>
      </w:r>
      <w:r w:rsidR="00BA3A15" w:rsidRPr="00EE59C9">
        <w:rPr>
          <w:rFonts w:ascii="StobiSans Regular" w:eastAsia="Times New Roman" w:hAnsi="StobiSans Regular" w:cs="Times New Roman"/>
          <w:color w:val="000000"/>
          <w:lang w:val="mk-MK" w:eastAsia="en-GB"/>
        </w:rPr>
        <w:t>, односно 45% и 25%, соодветно. 33,9% од оние кои сакаат да го диверзифицираат своето производство на тутун, не знаат со што</w:t>
      </w:r>
      <w:r w:rsidR="00A33A14" w:rsidRPr="00EE59C9">
        <w:rPr>
          <w:rFonts w:ascii="StobiSans Regular" w:eastAsia="Times New Roman" w:hAnsi="StobiSans Regular" w:cs="Times New Roman"/>
          <w:color w:val="000000"/>
          <w:lang w:val="mk-MK" w:eastAsia="en-GB"/>
        </w:rPr>
        <w:t>,</w:t>
      </w:r>
      <w:r w:rsidR="00BA3A15" w:rsidRPr="00EE59C9">
        <w:rPr>
          <w:rFonts w:ascii="StobiSans Regular" w:eastAsia="Times New Roman" w:hAnsi="StobiSans Regular" w:cs="Times New Roman"/>
          <w:color w:val="000000"/>
          <w:lang w:val="mk-MK" w:eastAsia="en-GB"/>
        </w:rPr>
        <w:t xml:space="preserve"> ќе го заменат производството на тутун. Зеленчук</w:t>
      </w:r>
      <w:r w:rsidR="00F02E5E" w:rsidRPr="00EE59C9">
        <w:rPr>
          <w:rFonts w:ascii="StobiSans Regular" w:eastAsia="Times New Roman" w:hAnsi="StobiSans Regular" w:cs="Times New Roman"/>
          <w:color w:val="000000"/>
          <w:lang w:val="mk-MK" w:eastAsia="en-GB"/>
        </w:rPr>
        <w:t>от</w:t>
      </w:r>
      <w:r w:rsidR="00BA3A15" w:rsidRPr="00EE59C9">
        <w:rPr>
          <w:rFonts w:ascii="StobiSans Regular" w:eastAsia="Times New Roman" w:hAnsi="StobiSans Regular" w:cs="Times New Roman"/>
          <w:color w:val="000000"/>
          <w:lang w:val="mk-MK" w:eastAsia="en-GB"/>
        </w:rPr>
        <w:t>, градинарско</w:t>
      </w:r>
      <w:r w:rsidR="00F02E5E" w:rsidRPr="00EE59C9">
        <w:rPr>
          <w:rFonts w:ascii="StobiSans Regular" w:eastAsia="Times New Roman" w:hAnsi="StobiSans Regular" w:cs="Times New Roman"/>
          <w:color w:val="000000"/>
          <w:lang w:val="mk-MK" w:eastAsia="en-GB"/>
        </w:rPr>
        <w:t>то</w:t>
      </w:r>
      <w:r w:rsidR="00BA3A15" w:rsidRPr="00EE59C9">
        <w:rPr>
          <w:rFonts w:ascii="StobiSans Regular" w:eastAsia="Times New Roman" w:hAnsi="StobiSans Regular" w:cs="Times New Roman"/>
          <w:color w:val="000000"/>
          <w:lang w:val="mk-MK" w:eastAsia="en-GB"/>
        </w:rPr>
        <w:t> производство и производство</w:t>
      </w:r>
      <w:r w:rsidR="00F02E5E" w:rsidRPr="00EE59C9">
        <w:rPr>
          <w:rFonts w:ascii="StobiSans Regular" w:eastAsia="Times New Roman" w:hAnsi="StobiSans Regular" w:cs="Times New Roman"/>
          <w:color w:val="000000"/>
          <w:lang w:val="mk-MK" w:eastAsia="en-GB"/>
        </w:rPr>
        <w:t>то</w:t>
      </w:r>
      <w:r w:rsidR="00BA3A15" w:rsidRPr="00EE59C9">
        <w:rPr>
          <w:rFonts w:ascii="StobiSans Regular" w:eastAsia="Times New Roman" w:hAnsi="StobiSans Regular" w:cs="Times New Roman"/>
          <w:color w:val="000000"/>
          <w:lang w:val="mk-MK" w:eastAsia="en-GB"/>
        </w:rPr>
        <w:t xml:space="preserve"> на житни култури би биле втор по ред избор за </w:t>
      </w:r>
      <w:r w:rsidR="00BA3A15" w:rsidRPr="00EE59C9">
        <w:rPr>
          <w:rFonts w:ascii="StobiSans Regular" w:eastAsia="Times New Roman" w:hAnsi="StobiSans Regular" w:cs="Times New Roman"/>
          <w:color w:val="000000"/>
          <w:lang w:val="mk-MK" w:eastAsia="en-GB"/>
        </w:rPr>
        <w:lastRenderedPageBreak/>
        <w:t>диверзификација, претставен со 27% и 16,9%, соодветно. Диверзификација со овошје би </w:t>
      </w:r>
      <w:r w:rsidR="00174EB1" w:rsidRPr="00EE59C9">
        <w:rPr>
          <w:rFonts w:ascii="StobiSans Regular" w:eastAsia="Times New Roman" w:hAnsi="StobiSans Regular" w:cs="Times New Roman"/>
          <w:color w:val="000000"/>
          <w:lang w:val="mk-MK" w:eastAsia="en-GB"/>
        </w:rPr>
        <w:t>одбрале</w:t>
      </w:r>
      <w:r w:rsidR="00BA3A15" w:rsidRPr="00EE59C9">
        <w:rPr>
          <w:rFonts w:ascii="StobiSans Regular" w:eastAsia="Times New Roman" w:hAnsi="StobiSans Regular" w:cs="Times New Roman"/>
          <w:color w:val="000000"/>
          <w:lang w:val="mk-MK" w:eastAsia="en-GB"/>
        </w:rPr>
        <w:t> 3,7%, додека индустриските култури, канабис и сточарство би биле избор за 2,6% од производителите подготвени за диверзификација. </w:t>
      </w:r>
      <w:r w:rsidR="00174EB1" w:rsidRPr="00EE59C9">
        <w:rPr>
          <w:rFonts w:ascii="StobiSans Regular" w:eastAsia="Times New Roman" w:hAnsi="StobiSans Regular" w:cs="Times New Roman"/>
          <w:color w:val="000000"/>
          <w:lang w:val="mk-MK" w:eastAsia="en-GB"/>
        </w:rPr>
        <w:t>Јаткастите</w:t>
      </w:r>
      <w:r w:rsidR="00BA3A15" w:rsidRPr="00EE59C9">
        <w:rPr>
          <w:rFonts w:ascii="StobiSans Regular" w:eastAsia="Times New Roman" w:hAnsi="StobiSans Regular" w:cs="Times New Roman"/>
          <w:color w:val="000000"/>
          <w:lang w:val="mk-MK" w:eastAsia="en-GB"/>
        </w:rPr>
        <w:t xml:space="preserve"> овошја би биле пр</w:t>
      </w:r>
      <w:r w:rsidR="00B452D9" w:rsidRPr="00EE59C9">
        <w:rPr>
          <w:rFonts w:ascii="StobiSans Regular" w:eastAsia="Times New Roman" w:hAnsi="StobiSans Regular" w:cs="Times New Roman"/>
          <w:color w:val="000000"/>
          <w:lang w:val="mk-MK" w:eastAsia="en-GB"/>
        </w:rPr>
        <w:t>едмет</w:t>
      </w:r>
      <w:r w:rsidR="00BA3A15" w:rsidRPr="00EE59C9">
        <w:rPr>
          <w:rFonts w:ascii="StobiSans Regular" w:eastAsia="Times New Roman" w:hAnsi="StobiSans Regular" w:cs="Times New Roman"/>
          <w:color w:val="000000"/>
          <w:lang w:val="mk-MK" w:eastAsia="en-GB"/>
        </w:rPr>
        <w:t xml:space="preserve"> на диверзификација за 1,7%, додека</w:t>
      </w:r>
      <w:r w:rsidR="00B452D9" w:rsidRPr="00EE59C9">
        <w:rPr>
          <w:rFonts w:ascii="StobiSans Regular" w:eastAsia="Times New Roman" w:hAnsi="StobiSans Regular" w:cs="Times New Roman"/>
          <w:color w:val="000000"/>
          <w:lang w:val="mk-MK" w:eastAsia="en-GB"/>
        </w:rPr>
        <w:t xml:space="preserve"> </w:t>
      </w:r>
      <w:r w:rsidR="0021323B" w:rsidRPr="00EE59C9">
        <w:rPr>
          <w:rFonts w:ascii="StobiSans Regular" w:eastAsia="Times New Roman" w:hAnsi="StobiSans Regular" w:cs="Times New Roman"/>
          <w:color w:val="000000"/>
          <w:lang w:val="mk-MK" w:eastAsia="en-GB"/>
        </w:rPr>
        <w:t>во</w:t>
      </w:r>
      <w:r w:rsidR="00316085" w:rsidRPr="00EE59C9">
        <w:rPr>
          <w:rFonts w:ascii="StobiSans Regular" w:eastAsia="Times New Roman" w:hAnsi="StobiSans Regular" w:cs="Times New Roman"/>
          <w:color w:val="000000"/>
          <w:lang w:val="mk-MK" w:eastAsia="en-GB"/>
        </w:rPr>
        <w:t xml:space="preserve"> </w:t>
      </w:r>
      <w:r w:rsidR="00BA3A15" w:rsidRPr="00EE59C9">
        <w:rPr>
          <w:rFonts w:ascii="StobiSans Regular" w:eastAsia="Times New Roman" w:hAnsi="StobiSans Regular" w:cs="Times New Roman"/>
          <w:color w:val="000000"/>
          <w:lang w:val="mk-MK" w:eastAsia="en-GB"/>
        </w:rPr>
        <w:t xml:space="preserve"> пчеларство, лозарство, фуражни култури и афион </w:t>
      </w:r>
      <w:r w:rsidR="0021323B" w:rsidRPr="00EE59C9">
        <w:rPr>
          <w:rFonts w:ascii="StobiSans Regular" w:eastAsia="Times New Roman" w:hAnsi="StobiSans Regular" w:cs="Times New Roman"/>
          <w:color w:val="000000"/>
          <w:lang w:val="mk-MK" w:eastAsia="en-GB"/>
        </w:rPr>
        <w:t xml:space="preserve">тутунот </w:t>
      </w:r>
      <w:r w:rsidR="00BA3A15" w:rsidRPr="00EE59C9">
        <w:rPr>
          <w:rFonts w:ascii="StobiSans Regular" w:eastAsia="Times New Roman" w:hAnsi="StobiSans Regular" w:cs="Times New Roman"/>
          <w:color w:val="000000"/>
          <w:lang w:val="mk-MK" w:eastAsia="en-GB"/>
        </w:rPr>
        <w:t xml:space="preserve">би го замениле </w:t>
      </w:r>
      <w:r w:rsidR="00B452D9" w:rsidRPr="00EE59C9">
        <w:rPr>
          <w:rFonts w:ascii="StobiSans Regular" w:eastAsia="Times New Roman" w:hAnsi="StobiSans Regular" w:cs="Times New Roman"/>
          <w:color w:val="000000"/>
          <w:lang w:val="mk-MK" w:eastAsia="en-GB"/>
        </w:rPr>
        <w:t xml:space="preserve">кај </w:t>
      </w:r>
      <w:r w:rsidR="00BA3A15" w:rsidRPr="00EE59C9">
        <w:rPr>
          <w:rFonts w:ascii="StobiSans Regular" w:eastAsia="Times New Roman" w:hAnsi="StobiSans Regular" w:cs="Times New Roman"/>
          <w:color w:val="000000"/>
          <w:lang w:val="mk-MK" w:eastAsia="en-GB"/>
        </w:rPr>
        <w:t>помалку од 1%</w:t>
      </w:r>
      <w:r w:rsidR="00B452D9" w:rsidRPr="00EE59C9">
        <w:rPr>
          <w:rFonts w:ascii="StobiSans Regular" w:eastAsia="Times New Roman" w:hAnsi="StobiSans Regular" w:cs="Times New Roman"/>
          <w:color w:val="000000"/>
          <w:lang w:val="mk-MK" w:eastAsia="en-GB"/>
        </w:rPr>
        <w:t>.</w:t>
      </w:r>
    </w:p>
    <w:p w14:paraId="371EE896" w14:textId="3D4ADCBD" w:rsidR="00BA3A15" w:rsidRPr="00EE59C9"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EE59C9">
        <w:rPr>
          <w:rFonts w:ascii="StobiSans Regular" w:eastAsia="Times New Roman" w:hAnsi="StobiSans Regular" w:cs="Times New Roman"/>
          <w:color w:val="000000"/>
          <w:lang w:val="mk-MK" w:eastAsia="en-GB"/>
        </w:rPr>
        <w:t xml:space="preserve">Анализираните и сумираните податоци од истражувањето беа користени како основа за </w:t>
      </w:r>
      <w:r w:rsidR="00316085" w:rsidRPr="00EE59C9">
        <w:rPr>
          <w:rFonts w:ascii="StobiSans Regular" w:eastAsia="Times New Roman" w:hAnsi="StobiSans Regular" w:cs="Times New Roman"/>
          <w:color w:val="000000"/>
          <w:lang w:val="mk-MK" w:eastAsia="en-GB"/>
        </w:rPr>
        <w:t xml:space="preserve">креирање на </w:t>
      </w:r>
      <w:r w:rsidR="00BA3A15" w:rsidRPr="00EE59C9">
        <w:rPr>
          <w:rFonts w:ascii="StobiSans Regular" w:eastAsia="Times New Roman" w:hAnsi="StobiSans Regular" w:cs="Times New Roman"/>
          <w:color w:val="000000"/>
          <w:lang w:val="mk-MK" w:eastAsia="en-GB"/>
        </w:rPr>
        <w:t xml:space="preserve">типологија на </w:t>
      </w:r>
      <w:r w:rsidR="00B452D9" w:rsidRPr="00EE59C9">
        <w:rPr>
          <w:rFonts w:ascii="StobiSans Regular" w:eastAsia="Times New Roman" w:hAnsi="StobiSans Regular" w:cs="Times New Roman"/>
          <w:color w:val="000000"/>
          <w:lang w:val="mk-MK" w:eastAsia="en-GB"/>
        </w:rPr>
        <w:t>тутунските стопанства</w:t>
      </w:r>
      <w:r w:rsidR="0021323B" w:rsidRPr="00EE59C9">
        <w:rPr>
          <w:rFonts w:ascii="StobiSans Regular" w:eastAsia="Times New Roman" w:hAnsi="StobiSans Regular" w:cs="Times New Roman"/>
          <w:color w:val="000000"/>
          <w:lang w:val="mk-MK" w:eastAsia="en-GB"/>
        </w:rPr>
        <w:t>, прикажано во табела 21. </w:t>
      </w:r>
    </w:p>
    <w:p w14:paraId="7B1E234F" w14:textId="77777777" w:rsidR="00A113E6" w:rsidRPr="00EE59C9" w:rsidRDefault="00A113E6" w:rsidP="00A113E6">
      <w:pPr>
        <w:spacing w:after="0" w:line="240" w:lineRule="auto"/>
        <w:jc w:val="both"/>
        <w:rPr>
          <w:rFonts w:ascii="StobiSans Regular" w:eastAsia="Times New Roman" w:hAnsi="StobiSans Regular" w:cs="Times New Roman"/>
          <w:color w:val="000000"/>
          <w:lang w:val="mk-MK" w:eastAsia="en-GB"/>
        </w:rPr>
      </w:pPr>
    </w:p>
    <w:p w14:paraId="37CD9F1B" w14:textId="2F99C314" w:rsidR="00316085" w:rsidRPr="00EE59C9" w:rsidRDefault="00BA3A15" w:rsidP="00A113E6">
      <w:pPr>
        <w:keepNext/>
        <w:spacing w:after="0" w:line="240" w:lineRule="auto"/>
        <w:rPr>
          <w:rFonts w:ascii="StobiSans Regular" w:eastAsia="Times New Roman" w:hAnsi="StobiSans Regular" w:cs="Times New Roman"/>
          <w:b/>
          <w:bCs/>
          <w:color w:val="000000"/>
          <w:lang w:val="mk-MK" w:eastAsia="en-GB"/>
        </w:rPr>
      </w:pPr>
      <w:r w:rsidRPr="00EE59C9">
        <w:rPr>
          <w:rFonts w:ascii="StobiSans Regular" w:eastAsia="Times New Roman" w:hAnsi="StobiSans Regular" w:cs="Times New Roman"/>
          <w:b/>
          <w:bCs/>
          <w:color w:val="000000"/>
          <w:lang w:val="mk-MK" w:eastAsia="en-GB"/>
        </w:rPr>
        <w:t>Табела </w:t>
      </w:r>
      <w:r w:rsidR="00F02E5E" w:rsidRPr="00EE59C9">
        <w:rPr>
          <w:rFonts w:ascii="StobiSans Regular" w:eastAsia="Times New Roman" w:hAnsi="StobiSans Regular" w:cs="Times New Roman"/>
          <w:b/>
          <w:bCs/>
          <w:color w:val="000000"/>
          <w:lang w:val="mk-MK" w:eastAsia="en-GB"/>
        </w:rPr>
        <w:t>21</w:t>
      </w:r>
      <w:r w:rsidRPr="00EE59C9">
        <w:rPr>
          <w:rFonts w:ascii="StobiSans Regular" w:eastAsia="Times New Roman" w:hAnsi="StobiSans Regular" w:cs="Times New Roman"/>
          <w:b/>
          <w:bCs/>
          <w:color w:val="000000"/>
          <w:lang w:val="mk-MK" w:eastAsia="en-GB"/>
        </w:rPr>
        <w:t>. Поделба на тутун</w:t>
      </w:r>
      <w:r w:rsidR="00B452D9" w:rsidRPr="00EE59C9">
        <w:rPr>
          <w:rFonts w:ascii="StobiSans Regular" w:eastAsia="Times New Roman" w:hAnsi="StobiSans Regular" w:cs="Times New Roman"/>
          <w:b/>
          <w:bCs/>
          <w:color w:val="000000"/>
          <w:lang w:val="mk-MK" w:eastAsia="en-GB"/>
        </w:rPr>
        <w:t>ските стопанства</w:t>
      </w:r>
      <w:r w:rsidRPr="00EE59C9">
        <w:rPr>
          <w:rFonts w:ascii="StobiSans Regular" w:eastAsia="Times New Roman" w:hAnsi="StobiSans Regular" w:cs="Times New Roman"/>
          <w:b/>
          <w:bCs/>
          <w:color w:val="000000"/>
          <w:lang w:val="mk-MK" w:eastAsia="en-GB"/>
        </w:rPr>
        <w:t xml:space="preserve"> во пет </w:t>
      </w:r>
      <w:r w:rsidR="00316085" w:rsidRPr="00EE59C9">
        <w:rPr>
          <w:rFonts w:ascii="StobiSans Regular" w:eastAsia="Times New Roman" w:hAnsi="StobiSans Regular" w:cs="Times New Roman"/>
          <w:b/>
          <w:bCs/>
          <w:color w:val="000000"/>
          <w:lang w:val="mk-MK" w:eastAsia="en-GB"/>
        </w:rPr>
        <w:t>типови</w:t>
      </w:r>
      <w:r w:rsidRPr="00EE59C9">
        <w:rPr>
          <w:rFonts w:ascii="StobiSans Regular" w:eastAsia="Times New Roman" w:hAnsi="StobiSans Regular" w:cs="Times New Roman"/>
          <w:b/>
          <w:bCs/>
          <w:color w:val="000000"/>
          <w:lang w:val="mk-MK" w:eastAsia="en-GB"/>
        </w:rPr>
        <w:t xml:space="preserve"> системи </w:t>
      </w:r>
      <w:r w:rsidR="0021323B" w:rsidRPr="00EE59C9">
        <w:rPr>
          <w:rFonts w:ascii="StobiSans Regular" w:eastAsia="Times New Roman" w:hAnsi="StobiSans Regular" w:cs="Times New Roman"/>
          <w:b/>
          <w:bCs/>
          <w:color w:val="000000"/>
          <w:lang w:val="mk-MK" w:eastAsia="en-GB"/>
        </w:rPr>
        <w:t xml:space="preserve">на </w:t>
      </w:r>
      <w:r w:rsidR="00316085" w:rsidRPr="00EE59C9">
        <w:rPr>
          <w:rFonts w:ascii="StobiSans Regular" w:eastAsia="Times New Roman" w:hAnsi="StobiSans Regular" w:cs="Times New Roman"/>
          <w:b/>
          <w:bCs/>
          <w:color w:val="000000"/>
          <w:lang w:val="mk-MK" w:eastAsia="en-GB"/>
        </w:rPr>
        <w:t>производство</w:t>
      </w:r>
    </w:p>
    <w:p w14:paraId="7BDE6B19" w14:textId="77777777" w:rsidR="00F02E5E" w:rsidRPr="00EE59C9" w:rsidRDefault="00F02E5E" w:rsidP="00A113E6">
      <w:pPr>
        <w:keepNext/>
        <w:spacing w:after="0" w:line="240" w:lineRule="auto"/>
        <w:jc w:val="center"/>
        <w:rPr>
          <w:rFonts w:ascii="StobiSans Regular" w:eastAsia="Times New Roman" w:hAnsi="StobiSans Regular" w:cs="Times New Roman"/>
          <w:color w:val="000000"/>
          <w:lang w:val="mk-MK" w:eastAsia="en-GB"/>
        </w:rPr>
      </w:pPr>
    </w:p>
    <w:tbl>
      <w:tblPr>
        <w:tblW w:w="0" w:type="auto"/>
        <w:tblCellMar>
          <w:left w:w="0" w:type="dxa"/>
          <w:right w:w="0" w:type="dxa"/>
        </w:tblCellMar>
        <w:tblLook w:val="04A0" w:firstRow="1" w:lastRow="0" w:firstColumn="1" w:lastColumn="0" w:noHBand="0" w:noVBand="1"/>
      </w:tblPr>
      <w:tblGrid>
        <w:gridCol w:w="1522"/>
        <w:gridCol w:w="8236"/>
      </w:tblGrid>
      <w:tr w:rsidR="00BA3A15" w:rsidRPr="00342B75" w14:paraId="5F6A48C3" w14:textId="77777777" w:rsidTr="00A113E6">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5D95C4" w14:textId="455EFDD7" w:rsidR="00BA3A15" w:rsidRPr="00EE59C9" w:rsidRDefault="0021323B"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Систем на производство</w:t>
            </w:r>
          </w:p>
        </w:tc>
        <w:tc>
          <w:tcPr>
            <w:tcW w:w="8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475A91" w14:textId="5A4A79CD" w:rsidR="00BA3A15" w:rsidRPr="00EE59C9" w:rsidRDefault="00BA3A15" w:rsidP="00A113E6">
            <w:pPr>
              <w:keepNext/>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 xml:space="preserve">Главни карактеристики на </w:t>
            </w:r>
            <w:r w:rsidR="007732C1" w:rsidRPr="00EE59C9">
              <w:rPr>
                <w:rFonts w:ascii="StobiSans Regular" w:eastAsia="Times New Roman" w:hAnsi="StobiSans Regular" w:cs="Times New Roman"/>
                <w:b/>
                <w:bCs/>
                <w:sz w:val="20"/>
                <w:szCs w:val="20"/>
                <w:lang w:val="mk-MK" w:eastAsia="en-GB"/>
              </w:rPr>
              <w:t xml:space="preserve">типовите </w:t>
            </w:r>
            <w:r w:rsidRPr="00EE59C9">
              <w:rPr>
                <w:rFonts w:ascii="StobiSans Regular" w:eastAsia="Times New Roman" w:hAnsi="StobiSans Regular" w:cs="Times New Roman"/>
                <w:b/>
                <w:bCs/>
                <w:sz w:val="20"/>
                <w:szCs w:val="20"/>
                <w:lang w:val="mk-MK" w:eastAsia="en-GB"/>
              </w:rPr>
              <w:t>систем</w:t>
            </w:r>
            <w:r w:rsidR="007732C1" w:rsidRPr="00EE59C9">
              <w:rPr>
                <w:rFonts w:ascii="StobiSans Regular" w:eastAsia="Times New Roman" w:hAnsi="StobiSans Regular" w:cs="Times New Roman"/>
                <w:b/>
                <w:bCs/>
                <w:sz w:val="20"/>
                <w:szCs w:val="20"/>
                <w:lang w:val="mk-MK" w:eastAsia="en-GB"/>
              </w:rPr>
              <w:t>и</w:t>
            </w:r>
            <w:r w:rsidRPr="00EE59C9">
              <w:rPr>
                <w:rFonts w:ascii="StobiSans Regular" w:eastAsia="Times New Roman" w:hAnsi="StobiSans Regular" w:cs="Times New Roman"/>
                <w:b/>
                <w:bCs/>
                <w:sz w:val="20"/>
                <w:szCs w:val="20"/>
                <w:lang w:val="mk-MK" w:eastAsia="en-GB"/>
              </w:rPr>
              <w:t xml:space="preserve"> за земјоделс</w:t>
            </w:r>
            <w:r w:rsidR="00213D6F" w:rsidRPr="00EE59C9">
              <w:rPr>
                <w:rFonts w:ascii="StobiSans Regular" w:eastAsia="Times New Roman" w:hAnsi="StobiSans Regular" w:cs="Times New Roman"/>
                <w:b/>
                <w:bCs/>
                <w:sz w:val="20"/>
                <w:szCs w:val="20"/>
                <w:lang w:val="mk-MK" w:eastAsia="en-GB"/>
              </w:rPr>
              <w:t>ко производство</w:t>
            </w:r>
          </w:p>
        </w:tc>
      </w:tr>
      <w:tr w:rsidR="00BA3A15" w:rsidRPr="00342B75" w14:paraId="6C152242" w14:textId="77777777" w:rsidTr="00A113E6">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7643C0"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Тип 1</w:t>
            </w:r>
          </w:p>
        </w:tc>
        <w:tc>
          <w:tcPr>
            <w:tcW w:w="8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11C73C" w14:textId="5CC03AC4" w:rsidR="0055753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Систем на </w:t>
            </w:r>
            <w:r w:rsidR="00171A55" w:rsidRPr="00EE59C9">
              <w:rPr>
                <w:rFonts w:ascii="StobiSans Regular" w:eastAsia="Times New Roman" w:hAnsi="StobiSans Regular" w:cs="Times New Roman"/>
                <w:sz w:val="20"/>
                <w:szCs w:val="20"/>
                <w:lang w:val="mk-MK" w:eastAsia="en-GB"/>
              </w:rPr>
              <w:t>екстензивно</w:t>
            </w:r>
            <w:r w:rsidR="00557535"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ориентира</w:t>
            </w:r>
            <w:r w:rsidR="00557535" w:rsidRPr="00EE59C9">
              <w:rPr>
                <w:rFonts w:ascii="StobiSans Regular" w:eastAsia="Times New Roman" w:hAnsi="StobiSans Regular" w:cs="Times New Roman"/>
                <w:sz w:val="20"/>
                <w:szCs w:val="20"/>
                <w:lang w:val="mk-MK" w:eastAsia="en-GB"/>
              </w:rPr>
              <w:t>ни</w:t>
            </w:r>
            <w:r w:rsidRPr="00EE59C9">
              <w:rPr>
                <w:rFonts w:ascii="StobiSans Regular" w:eastAsia="Times New Roman" w:hAnsi="StobiSans Regular" w:cs="Times New Roman"/>
                <w:sz w:val="20"/>
                <w:szCs w:val="20"/>
                <w:lang w:val="mk-MK" w:eastAsia="en-GB"/>
              </w:rPr>
              <w:t xml:space="preserve"> тутун</w:t>
            </w:r>
            <w:r w:rsidR="00557535" w:rsidRPr="00EE59C9">
              <w:rPr>
                <w:rFonts w:ascii="StobiSans Regular" w:eastAsia="Times New Roman" w:hAnsi="StobiSans Regular" w:cs="Times New Roman"/>
                <w:sz w:val="20"/>
                <w:szCs w:val="20"/>
                <w:lang w:val="mk-MK" w:eastAsia="en-GB"/>
              </w:rPr>
              <w:t>ски фарми</w:t>
            </w:r>
            <w:r w:rsidRPr="00EE59C9">
              <w:rPr>
                <w:rFonts w:ascii="StobiSans Regular" w:eastAsia="Times New Roman" w:hAnsi="StobiSans Regular" w:cs="Times New Roman"/>
                <w:sz w:val="20"/>
                <w:szCs w:val="20"/>
                <w:lang w:val="mk-MK" w:eastAsia="en-GB"/>
              </w:rPr>
              <w:t xml:space="preserve">, мали производители, </w:t>
            </w:r>
            <w:r w:rsidR="00557535" w:rsidRPr="00EE59C9">
              <w:rPr>
                <w:rFonts w:ascii="StobiSans Regular" w:eastAsia="Times New Roman" w:hAnsi="StobiSans Regular" w:cs="Times New Roman"/>
                <w:sz w:val="20"/>
                <w:szCs w:val="20"/>
                <w:lang w:val="mk-MK" w:eastAsia="en-GB"/>
              </w:rPr>
              <w:t>речиси</w:t>
            </w:r>
            <w:r w:rsidRPr="00EE59C9">
              <w:rPr>
                <w:rFonts w:ascii="StobiSans Regular" w:eastAsia="Times New Roman" w:hAnsi="StobiSans Regular" w:cs="Times New Roman"/>
                <w:sz w:val="20"/>
                <w:szCs w:val="20"/>
                <w:lang w:val="mk-MK" w:eastAsia="en-GB"/>
              </w:rPr>
              <w:t xml:space="preserve"> </w:t>
            </w:r>
            <w:r w:rsidR="00557535" w:rsidRPr="00EE59C9">
              <w:rPr>
                <w:rFonts w:ascii="StobiSans Regular" w:eastAsia="Times New Roman" w:hAnsi="StobiSans Regular" w:cs="Times New Roman"/>
                <w:sz w:val="20"/>
                <w:szCs w:val="20"/>
                <w:lang w:val="mk-MK" w:eastAsia="en-GB"/>
              </w:rPr>
              <w:t xml:space="preserve">ориентирани кон </w:t>
            </w:r>
            <w:r w:rsidRPr="00EE59C9">
              <w:rPr>
                <w:rFonts w:ascii="StobiSans Regular" w:eastAsia="Times New Roman" w:hAnsi="StobiSans Regular" w:cs="Times New Roman"/>
                <w:sz w:val="20"/>
                <w:szCs w:val="20"/>
                <w:lang w:val="mk-MK" w:eastAsia="en-GB"/>
              </w:rPr>
              <w:t>монокултур</w:t>
            </w:r>
            <w:r w:rsidR="00557535" w:rsidRPr="00EE59C9">
              <w:rPr>
                <w:rFonts w:ascii="StobiSans Regular" w:eastAsia="Times New Roman" w:hAnsi="StobiSans Regular" w:cs="Times New Roman"/>
                <w:sz w:val="20"/>
                <w:szCs w:val="20"/>
                <w:lang w:val="mk-MK" w:eastAsia="en-GB"/>
              </w:rPr>
              <w:t>но производство</w:t>
            </w:r>
            <w:r w:rsidRPr="00EE59C9">
              <w:rPr>
                <w:rFonts w:ascii="StobiSans Regular" w:eastAsia="Times New Roman" w:hAnsi="StobiSans Regular" w:cs="Times New Roman"/>
                <w:sz w:val="20"/>
                <w:szCs w:val="20"/>
                <w:lang w:val="mk-MK" w:eastAsia="en-GB"/>
              </w:rPr>
              <w:t>, недиверзифициран</w:t>
            </w:r>
            <w:r w:rsidR="00557535"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во </w:t>
            </w:r>
            <w:r w:rsidR="00557535" w:rsidRPr="00EE59C9">
              <w:rPr>
                <w:rFonts w:ascii="StobiSans Regular" w:eastAsia="Times New Roman" w:hAnsi="StobiSans Regular" w:cs="Times New Roman"/>
                <w:sz w:val="20"/>
                <w:szCs w:val="20"/>
                <w:lang w:val="mk-MK" w:eastAsia="en-GB"/>
              </w:rPr>
              <w:t>не</w:t>
            </w:r>
            <w:r w:rsidRPr="00EE59C9">
              <w:rPr>
                <w:rFonts w:ascii="StobiSans Regular" w:eastAsia="Times New Roman" w:hAnsi="StobiSans Regular" w:cs="Times New Roman"/>
                <w:sz w:val="20"/>
                <w:szCs w:val="20"/>
                <w:lang w:val="mk-MK" w:eastAsia="en-GB"/>
              </w:rPr>
              <w:t>земјоделски активности</w:t>
            </w:r>
            <w:r w:rsidR="00557535"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 xml:space="preserve"> со голем</w:t>
            </w:r>
            <w:r w:rsidR="00557535" w:rsidRPr="00EE59C9">
              <w:rPr>
                <w:rFonts w:ascii="StobiSans Regular" w:eastAsia="Times New Roman" w:hAnsi="StobiSans Regular" w:cs="Times New Roman"/>
                <w:sz w:val="20"/>
                <w:szCs w:val="20"/>
                <w:lang w:val="mk-MK" w:eastAsia="en-GB"/>
              </w:rPr>
              <w:t xml:space="preserve">а застапеност </w:t>
            </w:r>
            <w:r w:rsidRPr="00EE59C9">
              <w:rPr>
                <w:rFonts w:ascii="StobiSans Regular" w:eastAsia="Times New Roman" w:hAnsi="StobiSans Regular" w:cs="Times New Roman"/>
                <w:sz w:val="20"/>
                <w:szCs w:val="20"/>
                <w:lang w:val="mk-MK" w:eastAsia="en-GB"/>
              </w:rPr>
              <w:t>на тутун</w:t>
            </w:r>
            <w:r w:rsidR="00557535" w:rsidRPr="00EE59C9">
              <w:rPr>
                <w:rFonts w:ascii="StobiSans Regular" w:eastAsia="Times New Roman" w:hAnsi="StobiSans Regular" w:cs="Times New Roman"/>
                <w:sz w:val="20"/>
                <w:szCs w:val="20"/>
                <w:lang w:val="mk-MK" w:eastAsia="en-GB"/>
              </w:rPr>
              <w:t>от</w:t>
            </w:r>
            <w:r w:rsidRPr="00EE59C9">
              <w:rPr>
                <w:rFonts w:ascii="StobiSans Regular" w:eastAsia="Times New Roman" w:hAnsi="StobiSans Regular" w:cs="Times New Roman"/>
                <w:sz w:val="20"/>
                <w:szCs w:val="20"/>
                <w:lang w:val="mk-MK" w:eastAsia="en-GB"/>
              </w:rPr>
              <w:t xml:space="preserve"> </w:t>
            </w:r>
            <w:r w:rsidR="00557535" w:rsidRPr="00EE59C9">
              <w:rPr>
                <w:rFonts w:ascii="StobiSans Regular" w:eastAsia="Times New Roman" w:hAnsi="StobiSans Regular" w:cs="Times New Roman"/>
                <w:sz w:val="20"/>
                <w:szCs w:val="20"/>
                <w:lang w:val="mk-MK" w:eastAsia="en-GB"/>
              </w:rPr>
              <w:t xml:space="preserve">на </w:t>
            </w:r>
            <w:r w:rsidRPr="00EE59C9">
              <w:rPr>
                <w:rFonts w:ascii="StobiSans Regular" w:eastAsia="Times New Roman" w:hAnsi="StobiSans Regular" w:cs="Times New Roman"/>
                <w:sz w:val="20"/>
                <w:szCs w:val="20"/>
                <w:lang w:val="mk-MK" w:eastAsia="en-GB"/>
              </w:rPr>
              <w:t xml:space="preserve">обработливите </w:t>
            </w:r>
            <w:r w:rsidR="00557535" w:rsidRPr="00EE59C9">
              <w:rPr>
                <w:rFonts w:ascii="StobiSans Regular" w:eastAsia="Times New Roman" w:hAnsi="StobiSans Regular" w:cs="Times New Roman"/>
                <w:sz w:val="20"/>
                <w:szCs w:val="20"/>
                <w:lang w:val="mk-MK" w:eastAsia="en-GB"/>
              </w:rPr>
              <w:t xml:space="preserve">површини </w:t>
            </w:r>
            <w:r w:rsidRPr="00EE59C9">
              <w:rPr>
                <w:rFonts w:ascii="StobiSans Regular" w:eastAsia="Times New Roman" w:hAnsi="StobiSans Regular" w:cs="Times New Roman"/>
                <w:sz w:val="20"/>
                <w:szCs w:val="20"/>
                <w:lang w:val="mk-MK" w:eastAsia="en-GB"/>
              </w:rPr>
              <w:t xml:space="preserve">и прилично голем </w:t>
            </w:r>
            <w:r w:rsidR="00557535" w:rsidRPr="00EE59C9">
              <w:rPr>
                <w:rFonts w:ascii="StobiSans Regular" w:eastAsia="Times New Roman" w:hAnsi="StobiSans Regular" w:cs="Times New Roman"/>
                <w:sz w:val="20"/>
                <w:szCs w:val="20"/>
                <w:lang w:val="mk-MK" w:eastAsia="en-GB"/>
              </w:rPr>
              <w:t xml:space="preserve">удел </w:t>
            </w:r>
            <w:r w:rsidRPr="00EE59C9">
              <w:rPr>
                <w:rFonts w:ascii="StobiSans Regular" w:eastAsia="Times New Roman" w:hAnsi="StobiSans Regular" w:cs="Times New Roman"/>
                <w:sz w:val="20"/>
                <w:szCs w:val="20"/>
                <w:lang w:val="mk-MK" w:eastAsia="en-GB"/>
              </w:rPr>
              <w:t>на приходот од тутунот во вкупниот приход на земјоделскот</w:t>
            </w:r>
            <w:r w:rsidR="00F02E5E" w:rsidRPr="00EE59C9">
              <w:rPr>
                <w:rFonts w:ascii="StobiSans Regular" w:eastAsia="Times New Roman" w:hAnsi="StobiSans Regular" w:cs="Times New Roman"/>
                <w:sz w:val="20"/>
                <w:szCs w:val="20"/>
                <w:lang w:val="mk-MK" w:eastAsia="en-GB"/>
              </w:rPr>
              <w:t>о</w:t>
            </w:r>
            <w:r w:rsidRPr="00EE59C9">
              <w:rPr>
                <w:rFonts w:ascii="StobiSans Regular" w:eastAsia="Times New Roman" w:hAnsi="StobiSans Regular" w:cs="Times New Roman"/>
                <w:sz w:val="20"/>
                <w:szCs w:val="20"/>
                <w:lang w:val="mk-MK" w:eastAsia="en-GB"/>
              </w:rPr>
              <w:t xml:space="preserve"> стопанство, </w:t>
            </w:r>
            <w:r w:rsidR="00DE1112" w:rsidRPr="00EE59C9">
              <w:rPr>
                <w:rFonts w:ascii="StobiSans Regular" w:eastAsia="Times New Roman" w:hAnsi="StobiSans Regular" w:cs="Times New Roman"/>
                <w:sz w:val="20"/>
                <w:szCs w:val="20"/>
                <w:lang w:val="mk-MK" w:eastAsia="en-GB"/>
              </w:rPr>
              <w:t xml:space="preserve">речиси </w:t>
            </w:r>
            <w:r w:rsidRPr="00EE59C9">
              <w:rPr>
                <w:rFonts w:ascii="StobiSans Regular" w:eastAsia="Times New Roman" w:hAnsi="StobiSans Regular" w:cs="Times New Roman"/>
                <w:sz w:val="20"/>
                <w:szCs w:val="20"/>
                <w:lang w:val="mk-MK" w:eastAsia="en-GB"/>
              </w:rPr>
              <w:t xml:space="preserve">исклучиво поврзано со </w:t>
            </w:r>
            <w:r w:rsidR="00F564E6" w:rsidRPr="00EE59C9">
              <w:rPr>
                <w:rFonts w:ascii="StobiSans Regular" w:eastAsia="Times New Roman" w:hAnsi="StobiSans Regular" w:cs="Times New Roman"/>
                <w:sz w:val="20"/>
                <w:szCs w:val="20"/>
                <w:lang w:val="mk-MK" w:eastAsia="en-GB"/>
              </w:rPr>
              <w:t>тутунот.</w:t>
            </w:r>
            <w:r w:rsidRPr="00EE59C9">
              <w:rPr>
                <w:rFonts w:ascii="StobiSans Regular" w:eastAsia="Times New Roman" w:hAnsi="StobiSans Regular" w:cs="Times New Roman"/>
                <w:sz w:val="20"/>
                <w:szCs w:val="20"/>
                <w:lang w:val="mk-MK" w:eastAsia="en-GB"/>
              </w:rPr>
              <w:t> Само м</w:t>
            </w:r>
            <w:r w:rsidR="00E16F62" w:rsidRPr="00EE59C9">
              <w:rPr>
                <w:rFonts w:ascii="StobiSans Regular" w:eastAsia="Times New Roman" w:hAnsi="StobiSans Regular" w:cs="Times New Roman"/>
                <w:sz w:val="20"/>
                <w:szCs w:val="20"/>
                <w:lang w:val="mk-MK" w:eastAsia="en-GB"/>
              </w:rPr>
              <w:t>ал број</w:t>
            </w:r>
            <w:r w:rsidRPr="00EE59C9">
              <w:rPr>
                <w:rFonts w:ascii="StobiSans Regular" w:eastAsia="Times New Roman" w:hAnsi="StobiSans Regular" w:cs="Times New Roman"/>
                <w:sz w:val="20"/>
                <w:szCs w:val="20"/>
                <w:lang w:val="mk-MK" w:eastAsia="en-GB"/>
              </w:rPr>
              <w:t xml:space="preserve"> од овие</w:t>
            </w:r>
            <w:r w:rsidR="00E16F62" w:rsidRPr="00EE59C9">
              <w:rPr>
                <w:rFonts w:ascii="StobiSans Regular" w:eastAsia="Times New Roman" w:hAnsi="StobiSans Regular" w:cs="Times New Roman"/>
                <w:sz w:val="20"/>
                <w:szCs w:val="20"/>
                <w:lang w:val="mk-MK" w:eastAsia="en-GB"/>
              </w:rPr>
              <w:t xml:space="preserve"> тутунски стопанства</w:t>
            </w:r>
            <w:r w:rsidRPr="00EE59C9">
              <w:rPr>
                <w:rFonts w:ascii="StobiSans Regular" w:eastAsia="Times New Roman" w:hAnsi="StobiSans Regular" w:cs="Times New Roman"/>
                <w:sz w:val="20"/>
                <w:szCs w:val="20"/>
                <w:lang w:val="mk-MK" w:eastAsia="en-GB"/>
              </w:rPr>
              <w:t xml:space="preserve"> би диверзифицирале со житарки и зеленчук ако за време на пристапувањето во ЕУ субвенционирање</w:t>
            </w:r>
            <w:r w:rsidR="00E16F62" w:rsidRPr="00EE59C9">
              <w:rPr>
                <w:rFonts w:ascii="StobiSans Regular" w:eastAsia="Times New Roman" w:hAnsi="StobiSans Regular" w:cs="Times New Roman"/>
                <w:sz w:val="20"/>
                <w:szCs w:val="20"/>
                <w:lang w:val="mk-MK" w:eastAsia="en-GB"/>
              </w:rPr>
              <w:t>то</w:t>
            </w:r>
            <w:r w:rsidRPr="00EE59C9">
              <w:rPr>
                <w:rFonts w:ascii="StobiSans Regular" w:eastAsia="Times New Roman" w:hAnsi="StobiSans Regular" w:cs="Times New Roman"/>
                <w:sz w:val="20"/>
                <w:szCs w:val="20"/>
                <w:lang w:val="mk-MK" w:eastAsia="en-GB"/>
              </w:rPr>
              <w:t xml:space="preserve"> на тутун бара намалување на </w:t>
            </w:r>
            <w:r w:rsidR="00DE1112" w:rsidRPr="00EE59C9">
              <w:rPr>
                <w:rFonts w:ascii="StobiSans Regular" w:eastAsia="Times New Roman" w:hAnsi="StobiSans Regular" w:cs="Times New Roman"/>
                <w:sz w:val="20"/>
                <w:szCs w:val="20"/>
                <w:lang w:val="mk-MK" w:eastAsia="en-GB"/>
              </w:rPr>
              <w:t>количеството</w:t>
            </w:r>
            <w:r w:rsidRPr="00EE59C9">
              <w:rPr>
                <w:rFonts w:ascii="StobiSans Regular" w:eastAsia="Times New Roman" w:hAnsi="StobiSans Regular" w:cs="Times New Roman"/>
                <w:sz w:val="20"/>
                <w:szCs w:val="20"/>
                <w:lang w:val="mk-MK" w:eastAsia="en-GB"/>
              </w:rPr>
              <w:t xml:space="preserve"> на произведен тутун.</w:t>
            </w:r>
          </w:p>
        </w:tc>
      </w:tr>
      <w:tr w:rsidR="00BA3A15" w:rsidRPr="00342B75" w14:paraId="15848FA5" w14:textId="77777777" w:rsidTr="00A113E6">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D0398A"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Тип 2</w:t>
            </w:r>
          </w:p>
        </w:tc>
        <w:tc>
          <w:tcPr>
            <w:tcW w:w="8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3C047A" w14:textId="5AA486DB" w:rsidR="00BA3A15" w:rsidRPr="00EE59C9" w:rsidRDefault="00DE1112"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Екстензивно диверзифициран </w:t>
            </w:r>
            <w:r w:rsidR="00BA3A15" w:rsidRPr="00EE59C9">
              <w:rPr>
                <w:rFonts w:ascii="StobiSans Regular" w:eastAsia="Times New Roman" w:hAnsi="StobiSans Regular" w:cs="Times New Roman"/>
                <w:sz w:val="20"/>
                <w:szCs w:val="20"/>
                <w:lang w:val="mk-MK" w:eastAsia="en-GB"/>
              </w:rPr>
              <w:t xml:space="preserve">систем, средни </w:t>
            </w:r>
            <w:r w:rsidRPr="00EE59C9">
              <w:rPr>
                <w:rFonts w:ascii="StobiSans Regular" w:eastAsia="Times New Roman" w:hAnsi="StobiSans Regular" w:cs="Times New Roman"/>
                <w:sz w:val="20"/>
                <w:szCs w:val="20"/>
                <w:lang w:val="mk-MK" w:eastAsia="en-GB"/>
              </w:rPr>
              <w:t xml:space="preserve">по големина </w:t>
            </w:r>
            <w:r w:rsidR="00BA3A15" w:rsidRPr="00EE59C9">
              <w:rPr>
                <w:rFonts w:ascii="StobiSans Regular" w:eastAsia="Times New Roman" w:hAnsi="StobiSans Regular" w:cs="Times New Roman"/>
                <w:sz w:val="20"/>
                <w:szCs w:val="20"/>
                <w:lang w:val="mk-MK" w:eastAsia="en-GB"/>
              </w:rPr>
              <w:t xml:space="preserve">производители, главно, </w:t>
            </w:r>
            <w:r w:rsidRPr="00EE59C9">
              <w:rPr>
                <w:rFonts w:ascii="StobiSans Regular" w:eastAsia="Times New Roman" w:hAnsi="StobiSans Regular" w:cs="Times New Roman"/>
                <w:sz w:val="20"/>
                <w:szCs w:val="20"/>
                <w:lang w:val="mk-MK" w:eastAsia="en-GB"/>
              </w:rPr>
              <w:t xml:space="preserve">со </w:t>
            </w:r>
            <w:r w:rsidR="00BA3A15" w:rsidRPr="00EE59C9">
              <w:rPr>
                <w:rFonts w:ascii="StobiSans Regular" w:eastAsia="Times New Roman" w:hAnsi="StobiSans Regular" w:cs="Times New Roman"/>
                <w:sz w:val="20"/>
                <w:szCs w:val="20"/>
                <w:lang w:val="mk-MK" w:eastAsia="en-GB"/>
              </w:rPr>
              <w:t>житни култури, малку диверзифициран</w:t>
            </w:r>
            <w:r w:rsidRPr="00EE59C9">
              <w:rPr>
                <w:rFonts w:ascii="StobiSans Regular" w:eastAsia="Times New Roman" w:hAnsi="StobiSans Regular" w:cs="Times New Roman"/>
                <w:sz w:val="20"/>
                <w:szCs w:val="20"/>
                <w:lang w:val="mk-MK" w:eastAsia="en-GB"/>
              </w:rPr>
              <w:t>и</w:t>
            </w:r>
            <w:r w:rsidR="00BA3A15" w:rsidRPr="00EE59C9">
              <w:rPr>
                <w:rFonts w:ascii="StobiSans Regular" w:eastAsia="Times New Roman" w:hAnsi="StobiSans Regular" w:cs="Times New Roman"/>
                <w:sz w:val="20"/>
                <w:szCs w:val="20"/>
                <w:lang w:val="mk-MK" w:eastAsia="en-GB"/>
              </w:rPr>
              <w:t xml:space="preserve"> во неземјоделск</w:t>
            </w:r>
            <w:r w:rsidRPr="00EE59C9">
              <w:rPr>
                <w:rFonts w:ascii="StobiSans Regular" w:eastAsia="Times New Roman" w:hAnsi="StobiSans Regular" w:cs="Times New Roman"/>
                <w:sz w:val="20"/>
                <w:szCs w:val="20"/>
                <w:lang w:val="mk-MK" w:eastAsia="en-GB"/>
              </w:rPr>
              <w:t>и</w:t>
            </w:r>
            <w:r w:rsidR="00BA3A15" w:rsidRPr="00EE59C9">
              <w:rPr>
                <w:rFonts w:ascii="StobiSans Regular" w:eastAsia="Times New Roman" w:hAnsi="StobiSans Regular" w:cs="Times New Roman"/>
                <w:sz w:val="20"/>
                <w:szCs w:val="20"/>
                <w:lang w:val="mk-MK" w:eastAsia="en-GB"/>
              </w:rPr>
              <w:t xml:space="preserve"> активност</w:t>
            </w:r>
            <w:r w:rsidRPr="00EE59C9">
              <w:rPr>
                <w:rFonts w:ascii="StobiSans Regular" w:eastAsia="Times New Roman" w:hAnsi="StobiSans Regular" w:cs="Times New Roman"/>
                <w:sz w:val="20"/>
                <w:szCs w:val="20"/>
                <w:lang w:val="mk-MK" w:eastAsia="en-GB"/>
              </w:rPr>
              <w:t>и</w:t>
            </w:r>
            <w:r w:rsidR="00BA3A15" w:rsidRPr="00EE59C9">
              <w:rPr>
                <w:rFonts w:ascii="StobiSans Regular" w:eastAsia="Times New Roman" w:hAnsi="StobiSans Regular" w:cs="Times New Roman"/>
                <w:sz w:val="20"/>
                <w:szCs w:val="20"/>
                <w:lang w:val="mk-MK" w:eastAsia="en-GB"/>
              </w:rPr>
              <w:t xml:space="preserve">, со умерено голем удел на тутунот во обработливите </w:t>
            </w:r>
            <w:r w:rsidR="00B42F2A" w:rsidRPr="00EE59C9">
              <w:rPr>
                <w:rFonts w:ascii="StobiSans Regular" w:eastAsia="Times New Roman" w:hAnsi="StobiSans Regular" w:cs="Times New Roman"/>
                <w:sz w:val="20"/>
                <w:szCs w:val="20"/>
                <w:lang w:val="mk-MK" w:eastAsia="en-GB"/>
              </w:rPr>
              <w:t>површини</w:t>
            </w:r>
            <w:r w:rsidR="00BA3A15" w:rsidRPr="00EE59C9">
              <w:rPr>
                <w:rFonts w:ascii="StobiSans Regular" w:eastAsia="Times New Roman" w:hAnsi="StobiSans Regular" w:cs="Times New Roman"/>
                <w:sz w:val="20"/>
                <w:szCs w:val="20"/>
                <w:lang w:val="mk-MK" w:eastAsia="en-GB"/>
              </w:rPr>
              <w:t>, прилично голем придонес на приходот од тутунот во вкупниот приход на земјоделскиот стопанство, главно поврзан со тутунот. </w:t>
            </w:r>
            <w:r w:rsidR="00E16F62" w:rsidRPr="00EE59C9">
              <w:rPr>
                <w:rFonts w:ascii="StobiSans Regular" w:eastAsia="Times New Roman" w:hAnsi="StobiSans Regular" w:cs="Times New Roman"/>
                <w:sz w:val="20"/>
                <w:szCs w:val="20"/>
                <w:lang w:val="mk-MK" w:eastAsia="en-GB"/>
              </w:rPr>
              <w:t>Доколку</w:t>
            </w:r>
            <w:r w:rsidR="00BA3A15" w:rsidRPr="00EE59C9">
              <w:rPr>
                <w:rFonts w:ascii="StobiSans Regular" w:eastAsia="Times New Roman" w:hAnsi="StobiSans Regular" w:cs="Times New Roman"/>
                <w:sz w:val="20"/>
                <w:szCs w:val="20"/>
                <w:lang w:val="mk-MK" w:eastAsia="en-GB"/>
              </w:rPr>
              <w:t xml:space="preserve"> за време на пристапувањето во ЕУ субвенционирање</w:t>
            </w:r>
            <w:r w:rsidR="00E16F62" w:rsidRPr="00EE59C9">
              <w:rPr>
                <w:rFonts w:ascii="StobiSans Regular" w:eastAsia="Times New Roman" w:hAnsi="StobiSans Regular" w:cs="Times New Roman"/>
                <w:sz w:val="20"/>
                <w:szCs w:val="20"/>
                <w:lang w:val="mk-MK" w:eastAsia="en-GB"/>
              </w:rPr>
              <w:t>то</w:t>
            </w:r>
            <w:r w:rsidR="00BA3A15" w:rsidRPr="00EE59C9">
              <w:rPr>
                <w:rFonts w:ascii="StobiSans Regular" w:eastAsia="Times New Roman" w:hAnsi="StobiSans Regular" w:cs="Times New Roman"/>
                <w:sz w:val="20"/>
                <w:szCs w:val="20"/>
                <w:lang w:val="mk-MK" w:eastAsia="en-GB"/>
              </w:rPr>
              <w:t xml:space="preserve"> на тутун бара намалување на </w:t>
            </w:r>
            <w:r w:rsidRPr="00EE59C9">
              <w:rPr>
                <w:rFonts w:ascii="StobiSans Regular" w:eastAsia="Times New Roman" w:hAnsi="StobiSans Regular" w:cs="Times New Roman"/>
                <w:sz w:val="20"/>
                <w:szCs w:val="20"/>
                <w:lang w:val="mk-MK" w:eastAsia="en-GB"/>
              </w:rPr>
              <w:t>количеството</w:t>
            </w:r>
            <w:r w:rsidR="00BA3A15" w:rsidRPr="00EE59C9">
              <w:rPr>
                <w:rFonts w:ascii="StobiSans Regular" w:eastAsia="Times New Roman" w:hAnsi="StobiSans Regular" w:cs="Times New Roman"/>
                <w:sz w:val="20"/>
                <w:szCs w:val="20"/>
                <w:lang w:val="mk-MK" w:eastAsia="en-GB"/>
              </w:rPr>
              <w:t xml:space="preserve"> на произведен тутун</w:t>
            </w:r>
            <w:r w:rsidRPr="00EE59C9">
              <w:rPr>
                <w:rFonts w:ascii="StobiSans Regular" w:eastAsia="Times New Roman" w:hAnsi="StobiSans Regular" w:cs="Times New Roman"/>
                <w:sz w:val="20"/>
                <w:szCs w:val="20"/>
                <w:lang w:val="mk-MK" w:eastAsia="en-GB"/>
              </w:rPr>
              <w:t>.</w:t>
            </w:r>
            <w:r w:rsidR="00BA3A15" w:rsidRPr="00EE59C9">
              <w:rPr>
                <w:rFonts w:ascii="StobiSans Regular" w:eastAsia="Times New Roman" w:hAnsi="StobiSans Regular" w:cs="Times New Roman"/>
                <w:sz w:val="20"/>
                <w:szCs w:val="20"/>
                <w:lang w:val="mk-MK" w:eastAsia="en-GB"/>
              </w:rPr>
              <w:t xml:space="preserve"> </w:t>
            </w:r>
            <w:r w:rsidR="006A0D61" w:rsidRPr="00EE59C9">
              <w:rPr>
                <w:rFonts w:ascii="StobiSans Regular" w:eastAsia="Times New Roman" w:hAnsi="StobiSans Regular" w:cs="Times New Roman"/>
                <w:sz w:val="20"/>
                <w:szCs w:val="20"/>
                <w:lang w:val="mk-MK" w:eastAsia="en-GB"/>
              </w:rPr>
              <w:t>С</w:t>
            </w:r>
            <w:r w:rsidR="00BA3A15" w:rsidRPr="00EE59C9">
              <w:rPr>
                <w:rFonts w:ascii="StobiSans Regular" w:eastAsia="Times New Roman" w:hAnsi="StobiSans Regular" w:cs="Times New Roman"/>
                <w:sz w:val="20"/>
                <w:szCs w:val="20"/>
                <w:lang w:val="mk-MK" w:eastAsia="en-GB"/>
              </w:rPr>
              <w:t>амо мал</w:t>
            </w:r>
            <w:r w:rsidR="00E16F62" w:rsidRPr="00EE59C9">
              <w:rPr>
                <w:rFonts w:ascii="StobiSans Regular" w:eastAsia="Times New Roman" w:hAnsi="StobiSans Regular" w:cs="Times New Roman"/>
                <w:sz w:val="20"/>
                <w:szCs w:val="20"/>
                <w:lang w:val="mk-MK" w:eastAsia="en-GB"/>
              </w:rPr>
              <w:t xml:space="preserve"> дел </w:t>
            </w:r>
            <w:r w:rsidR="00BA3A15" w:rsidRPr="00EE59C9">
              <w:rPr>
                <w:rFonts w:ascii="StobiSans Regular" w:eastAsia="Times New Roman" w:hAnsi="StobiSans Regular" w:cs="Times New Roman"/>
                <w:sz w:val="20"/>
                <w:szCs w:val="20"/>
                <w:lang w:val="mk-MK" w:eastAsia="en-GB"/>
              </w:rPr>
              <w:t xml:space="preserve">од овие тутунски </w:t>
            </w:r>
            <w:r w:rsidR="00E16F62" w:rsidRPr="00EE59C9">
              <w:rPr>
                <w:rFonts w:ascii="StobiSans Regular" w:eastAsia="Times New Roman" w:hAnsi="StobiSans Regular" w:cs="Times New Roman"/>
                <w:sz w:val="20"/>
                <w:szCs w:val="20"/>
                <w:lang w:val="mk-MK" w:eastAsia="en-GB"/>
              </w:rPr>
              <w:t>стопанства</w:t>
            </w:r>
            <w:r w:rsidR="00BA3A15" w:rsidRPr="00EE59C9">
              <w:rPr>
                <w:rFonts w:ascii="StobiSans Regular" w:eastAsia="Times New Roman" w:hAnsi="StobiSans Regular" w:cs="Times New Roman"/>
                <w:sz w:val="20"/>
                <w:szCs w:val="20"/>
                <w:lang w:val="mk-MK" w:eastAsia="en-GB"/>
              </w:rPr>
              <w:t xml:space="preserve"> би диверзифицирале, но не знаат со што.</w:t>
            </w:r>
          </w:p>
        </w:tc>
      </w:tr>
      <w:tr w:rsidR="00BA3A15" w:rsidRPr="00342B75" w14:paraId="2660ED32" w14:textId="77777777" w:rsidTr="00A113E6">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8776D3"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Тип 3</w:t>
            </w:r>
          </w:p>
        </w:tc>
        <w:tc>
          <w:tcPr>
            <w:tcW w:w="8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E633DF" w14:textId="5B83FEA4"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 xml:space="preserve">Систем на </w:t>
            </w:r>
            <w:r w:rsidR="006A0D61" w:rsidRPr="00EE59C9">
              <w:rPr>
                <w:rFonts w:ascii="StobiSans Regular" w:eastAsia="Times New Roman" w:hAnsi="StobiSans Regular" w:cs="Times New Roman"/>
                <w:sz w:val="20"/>
                <w:szCs w:val="20"/>
                <w:lang w:val="mk-MK" w:eastAsia="en-GB"/>
              </w:rPr>
              <w:t>екстензивни, но</w:t>
            </w:r>
            <w:r w:rsidRPr="00EE59C9">
              <w:rPr>
                <w:rFonts w:ascii="StobiSans Regular" w:eastAsia="Times New Roman" w:hAnsi="StobiSans Regular" w:cs="Times New Roman"/>
                <w:sz w:val="20"/>
                <w:szCs w:val="20"/>
                <w:lang w:val="mk-MK" w:eastAsia="en-GB"/>
              </w:rPr>
              <w:t xml:space="preserve"> поголеми производители, </w:t>
            </w:r>
            <w:r w:rsidR="006A0D61" w:rsidRPr="00EE59C9">
              <w:rPr>
                <w:rFonts w:ascii="StobiSans Regular" w:eastAsia="Times New Roman" w:hAnsi="StobiSans Regular" w:cs="Times New Roman"/>
                <w:sz w:val="20"/>
                <w:szCs w:val="20"/>
                <w:lang w:val="mk-MK" w:eastAsia="en-GB"/>
              </w:rPr>
              <w:t xml:space="preserve">со </w:t>
            </w:r>
            <w:r w:rsidRPr="00EE59C9">
              <w:rPr>
                <w:rFonts w:ascii="StobiSans Regular" w:eastAsia="Times New Roman" w:hAnsi="StobiSans Regular" w:cs="Times New Roman"/>
                <w:sz w:val="20"/>
                <w:szCs w:val="20"/>
                <w:lang w:val="mk-MK" w:eastAsia="en-GB"/>
              </w:rPr>
              <w:t>диверзифи</w:t>
            </w:r>
            <w:r w:rsidR="006A0D61" w:rsidRPr="00EE59C9">
              <w:rPr>
                <w:rFonts w:ascii="StobiSans Regular" w:eastAsia="Times New Roman" w:hAnsi="StobiSans Regular" w:cs="Times New Roman"/>
                <w:sz w:val="20"/>
                <w:szCs w:val="20"/>
                <w:lang w:val="mk-MK" w:eastAsia="en-GB"/>
              </w:rPr>
              <w:t xml:space="preserve">кација во </w:t>
            </w:r>
            <w:r w:rsidRPr="00EE59C9">
              <w:rPr>
                <w:rFonts w:ascii="StobiSans Regular" w:eastAsia="Times New Roman" w:hAnsi="StobiSans Regular" w:cs="Times New Roman"/>
                <w:sz w:val="20"/>
                <w:szCs w:val="20"/>
                <w:lang w:val="mk-MK" w:eastAsia="en-GB"/>
              </w:rPr>
              <w:t xml:space="preserve"> </w:t>
            </w:r>
            <w:r w:rsidR="001D2B2F" w:rsidRPr="00EE59C9">
              <w:rPr>
                <w:rFonts w:ascii="StobiSans Regular" w:eastAsia="Times New Roman" w:hAnsi="StobiSans Regular" w:cs="Times New Roman"/>
                <w:sz w:val="20"/>
                <w:szCs w:val="20"/>
                <w:lang w:val="mk-MK" w:eastAsia="en-GB"/>
              </w:rPr>
              <w:t>растит</w:t>
            </w:r>
            <w:r w:rsidR="006A0D61" w:rsidRPr="00EE59C9">
              <w:rPr>
                <w:rFonts w:ascii="StobiSans Regular" w:eastAsia="Times New Roman" w:hAnsi="StobiSans Regular" w:cs="Times New Roman"/>
                <w:sz w:val="20"/>
                <w:szCs w:val="20"/>
                <w:lang w:val="mk-MK" w:eastAsia="en-GB"/>
              </w:rPr>
              <w:t xml:space="preserve">елно и </w:t>
            </w:r>
            <w:r w:rsidRPr="00EE59C9">
              <w:rPr>
                <w:rFonts w:ascii="StobiSans Regular" w:eastAsia="Times New Roman" w:hAnsi="StobiSans Regular" w:cs="Times New Roman"/>
                <w:sz w:val="20"/>
                <w:szCs w:val="20"/>
                <w:lang w:val="mk-MK" w:eastAsia="en-GB"/>
              </w:rPr>
              <w:t>сточарско производство, слабо диверзифициран</w:t>
            </w:r>
            <w:r w:rsidR="00100053"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во неземјоделск</w:t>
            </w:r>
            <w:r w:rsidR="006A0D61"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активност</w:t>
            </w:r>
            <w:r w:rsidR="006A0D61"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w:t>
            </w:r>
            <w:r w:rsidR="004362F0" w:rsidRPr="00EE59C9">
              <w:rPr>
                <w:rFonts w:ascii="StobiSans Regular" w:eastAsia="Times New Roman" w:hAnsi="StobiSans Regular" w:cs="Times New Roman"/>
                <w:sz w:val="20"/>
                <w:szCs w:val="20"/>
                <w:lang w:val="mk-MK" w:eastAsia="en-GB"/>
              </w:rPr>
              <w:t>стопанства</w:t>
            </w:r>
            <w:r w:rsidRPr="00EE59C9">
              <w:rPr>
                <w:rFonts w:ascii="StobiSans Regular" w:eastAsia="Times New Roman" w:hAnsi="StobiSans Regular" w:cs="Times New Roman"/>
                <w:sz w:val="20"/>
                <w:szCs w:val="20"/>
                <w:lang w:val="mk-MK" w:eastAsia="en-GB"/>
              </w:rPr>
              <w:t xml:space="preserve"> со значителен удел на тутун </w:t>
            </w:r>
            <w:r w:rsidR="00B42F2A" w:rsidRPr="00EE59C9">
              <w:rPr>
                <w:rFonts w:ascii="StobiSans Regular" w:eastAsia="Times New Roman" w:hAnsi="StobiSans Regular" w:cs="Times New Roman"/>
                <w:sz w:val="20"/>
                <w:szCs w:val="20"/>
                <w:lang w:val="mk-MK" w:eastAsia="en-GB"/>
              </w:rPr>
              <w:t>во</w:t>
            </w:r>
            <w:r w:rsidR="006A0D61"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 xml:space="preserve">обработливите </w:t>
            </w:r>
            <w:r w:rsidR="006A0D61" w:rsidRPr="00EE59C9">
              <w:rPr>
                <w:rFonts w:ascii="StobiSans Regular" w:eastAsia="Times New Roman" w:hAnsi="StobiSans Regular" w:cs="Times New Roman"/>
                <w:sz w:val="20"/>
                <w:szCs w:val="20"/>
                <w:lang w:val="mk-MK" w:eastAsia="en-GB"/>
              </w:rPr>
              <w:t xml:space="preserve">површини </w:t>
            </w:r>
            <w:r w:rsidRPr="00EE59C9">
              <w:rPr>
                <w:rFonts w:ascii="StobiSans Regular" w:eastAsia="Times New Roman" w:hAnsi="StobiSans Regular" w:cs="Times New Roman"/>
                <w:sz w:val="20"/>
                <w:szCs w:val="20"/>
                <w:lang w:val="mk-MK" w:eastAsia="en-GB"/>
              </w:rPr>
              <w:t xml:space="preserve"> и среден </w:t>
            </w:r>
            <w:r w:rsidR="00100053" w:rsidRPr="00EE59C9">
              <w:rPr>
                <w:rFonts w:ascii="StobiSans Regular" w:eastAsia="Times New Roman" w:hAnsi="StobiSans Regular" w:cs="Times New Roman"/>
                <w:sz w:val="20"/>
                <w:szCs w:val="20"/>
                <w:lang w:val="mk-MK" w:eastAsia="en-GB"/>
              </w:rPr>
              <w:t>удел</w:t>
            </w:r>
            <w:r w:rsidRPr="00EE59C9">
              <w:rPr>
                <w:rFonts w:ascii="StobiSans Regular" w:eastAsia="Times New Roman" w:hAnsi="StobiSans Regular" w:cs="Times New Roman"/>
                <w:sz w:val="20"/>
                <w:szCs w:val="20"/>
                <w:lang w:val="mk-MK" w:eastAsia="en-GB"/>
              </w:rPr>
              <w:t xml:space="preserve"> на приходот од тутунот во вкупниот приход на земјоделск</w:t>
            </w:r>
            <w:r w:rsidR="006A0D61" w:rsidRPr="00EE59C9">
              <w:rPr>
                <w:rFonts w:ascii="StobiSans Regular" w:eastAsia="Times New Roman" w:hAnsi="StobiSans Regular" w:cs="Times New Roman"/>
                <w:sz w:val="20"/>
                <w:szCs w:val="20"/>
                <w:lang w:val="mk-MK" w:eastAsia="en-GB"/>
              </w:rPr>
              <w:t>ото</w:t>
            </w:r>
            <w:r w:rsidRPr="00EE59C9">
              <w:rPr>
                <w:rFonts w:ascii="StobiSans Regular" w:eastAsia="Times New Roman" w:hAnsi="StobiSans Regular" w:cs="Times New Roman"/>
                <w:sz w:val="20"/>
                <w:szCs w:val="20"/>
                <w:lang w:val="mk-MK" w:eastAsia="en-GB"/>
              </w:rPr>
              <w:t xml:space="preserve"> стопанство, главно поврзани со </w:t>
            </w:r>
            <w:r w:rsidR="00F564E6" w:rsidRPr="00EE59C9">
              <w:rPr>
                <w:rFonts w:ascii="StobiSans Regular" w:eastAsia="Times New Roman" w:hAnsi="StobiSans Regular" w:cs="Times New Roman"/>
                <w:sz w:val="20"/>
                <w:szCs w:val="20"/>
                <w:lang w:val="mk-MK" w:eastAsia="en-GB"/>
              </w:rPr>
              <w:t>тутунот.</w:t>
            </w:r>
            <w:r w:rsidRPr="00EE59C9">
              <w:rPr>
                <w:rFonts w:ascii="StobiSans Regular" w:eastAsia="Times New Roman" w:hAnsi="StobiSans Regular" w:cs="Times New Roman"/>
                <w:sz w:val="20"/>
                <w:szCs w:val="20"/>
                <w:lang w:val="mk-MK" w:eastAsia="en-GB"/>
              </w:rPr>
              <w:t> Ако за време на пристапувањето во ЕУ субвенционирање</w:t>
            </w:r>
            <w:r w:rsidR="004362F0" w:rsidRPr="00EE59C9">
              <w:rPr>
                <w:rFonts w:ascii="StobiSans Regular" w:eastAsia="Times New Roman" w:hAnsi="StobiSans Regular" w:cs="Times New Roman"/>
                <w:sz w:val="20"/>
                <w:szCs w:val="20"/>
                <w:lang w:val="mk-MK" w:eastAsia="en-GB"/>
              </w:rPr>
              <w:t>то</w:t>
            </w:r>
            <w:r w:rsidRPr="00EE59C9">
              <w:rPr>
                <w:rFonts w:ascii="StobiSans Regular" w:eastAsia="Times New Roman" w:hAnsi="StobiSans Regular" w:cs="Times New Roman"/>
                <w:sz w:val="20"/>
                <w:szCs w:val="20"/>
                <w:lang w:val="mk-MK" w:eastAsia="en-GB"/>
              </w:rPr>
              <w:t xml:space="preserve"> на тутун бара намалување на </w:t>
            </w:r>
            <w:r w:rsidR="00DE1112" w:rsidRPr="00EE59C9">
              <w:rPr>
                <w:rFonts w:ascii="StobiSans Regular" w:eastAsia="Times New Roman" w:hAnsi="StobiSans Regular" w:cs="Times New Roman"/>
                <w:sz w:val="20"/>
                <w:szCs w:val="20"/>
                <w:lang w:val="mk-MK" w:eastAsia="en-GB"/>
              </w:rPr>
              <w:t>количеството</w:t>
            </w:r>
            <w:r w:rsidRPr="00EE59C9">
              <w:rPr>
                <w:rFonts w:ascii="StobiSans Regular" w:eastAsia="Times New Roman" w:hAnsi="StobiSans Regular" w:cs="Times New Roman"/>
                <w:sz w:val="20"/>
                <w:szCs w:val="20"/>
                <w:lang w:val="mk-MK" w:eastAsia="en-GB"/>
              </w:rPr>
              <w:t xml:space="preserve"> на произведен тутун, само 35% од тутунските фарми би одбрале да се диверзифицираат со </w:t>
            </w:r>
            <w:r w:rsidR="00D9349F" w:rsidRPr="00EE59C9">
              <w:rPr>
                <w:rFonts w:ascii="StobiSans Regular" w:eastAsia="Times New Roman" w:hAnsi="StobiSans Regular" w:cs="Times New Roman"/>
                <w:sz w:val="20"/>
                <w:szCs w:val="20"/>
                <w:lang w:val="mk-MK" w:eastAsia="en-GB"/>
              </w:rPr>
              <w:t xml:space="preserve">производство на </w:t>
            </w:r>
            <w:r w:rsidRPr="00EE59C9">
              <w:rPr>
                <w:rFonts w:ascii="StobiSans Regular" w:eastAsia="Times New Roman" w:hAnsi="StobiSans Regular" w:cs="Times New Roman"/>
                <w:sz w:val="20"/>
                <w:szCs w:val="20"/>
                <w:lang w:val="mk-MK" w:eastAsia="en-GB"/>
              </w:rPr>
              <w:t>зеленчук.</w:t>
            </w:r>
          </w:p>
        </w:tc>
      </w:tr>
      <w:tr w:rsidR="00BA3A15" w:rsidRPr="00342B75" w14:paraId="2DA8F13E" w14:textId="77777777" w:rsidTr="00A113E6">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786251"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Тип 4</w:t>
            </w:r>
          </w:p>
        </w:tc>
        <w:tc>
          <w:tcPr>
            <w:tcW w:w="8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609E61" w14:textId="50CAD32B"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Систем на умерено интензивни, поголеми производители,</w:t>
            </w:r>
            <w:r w:rsidR="001D2B2F" w:rsidRPr="00EE59C9">
              <w:rPr>
                <w:rFonts w:ascii="StobiSans Regular" w:eastAsia="Times New Roman" w:hAnsi="StobiSans Regular" w:cs="Times New Roman"/>
                <w:sz w:val="20"/>
                <w:szCs w:val="20"/>
                <w:lang w:val="mk-MK" w:eastAsia="en-GB"/>
              </w:rPr>
              <w:t xml:space="preserve"> со диверзификација во растително и сточарско производство</w:t>
            </w:r>
            <w:r w:rsidRPr="00EE59C9">
              <w:rPr>
                <w:rFonts w:ascii="StobiSans Regular" w:eastAsia="Times New Roman" w:hAnsi="StobiSans Regular" w:cs="Times New Roman"/>
                <w:sz w:val="20"/>
                <w:szCs w:val="20"/>
                <w:lang w:val="mk-MK" w:eastAsia="en-GB"/>
              </w:rPr>
              <w:t>, слабо диверзифициран</w:t>
            </w:r>
            <w:r w:rsidR="001D2B2F"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во неземјоделск</w:t>
            </w:r>
            <w:r w:rsidR="001D2B2F"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активност</w:t>
            </w:r>
            <w:r w:rsidR="001D2B2F"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w:t>
            </w:r>
            <w:r w:rsidR="00984972" w:rsidRPr="00EE59C9">
              <w:rPr>
                <w:rFonts w:ascii="StobiSans Regular" w:eastAsia="Times New Roman" w:hAnsi="StobiSans Regular" w:cs="Times New Roman"/>
                <w:sz w:val="20"/>
                <w:szCs w:val="20"/>
                <w:lang w:val="mk-MK" w:eastAsia="en-GB"/>
              </w:rPr>
              <w:t>стопанства</w:t>
            </w:r>
            <w:r w:rsidRPr="00EE59C9">
              <w:rPr>
                <w:rFonts w:ascii="StobiSans Regular" w:eastAsia="Times New Roman" w:hAnsi="StobiSans Regular" w:cs="Times New Roman"/>
                <w:sz w:val="20"/>
                <w:szCs w:val="20"/>
                <w:lang w:val="mk-MK" w:eastAsia="en-GB"/>
              </w:rPr>
              <w:t xml:space="preserve"> со голем удел на тутун во обработливи</w:t>
            </w:r>
            <w:r w:rsidR="00984972" w:rsidRPr="00EE59C9">
              <w:rPr>
                <w:rFonts w:ascii="StobiSans Regular" w:eastAsia="Times New Roman" w:hAnsi="StobiSans Regular" w:cs="Times New Roman"/>
                <w:sz w:val="20"/>
                <w:szCs w:val="20"/>
                <w:lang w:val="mk-MK" w:eastAsia="en-GB"/>
              </w:rPr>
              <w:t>те</w:t>
            </w:r>
            <w:r w:rsidRPr="00EE59C9">
              <w:rPr>
                <w:rFonts w:ascii="StobiSans Regular" w:eastAsia="Times New Roman" w:hAnsi="StobiSans Regular" w:cs="Times New Roman"/>
                <w:sz w:val="20"/>
                <w:szCs w:val="20"/>
                <w:lang w:val="mk-MK" w:eastAsia="en-GB"/>
              </w:rPr>
              <w:t xml:space="preserve"> површини и голем придонес на приходот од тутунот во вкупниот приход на земјоделск</w:t>
            </w:r>
            <w:r w:rsidR="00984972" w:rsidRPr="00EE59C9">
              <w:rPr>
                <w:rFonts w:ascii="StobiSans Regular" w:eastAsia="Times New Roman" w:hAnsi="StobiSans Regular" w:cs="Times New Roman"/>
                <w:sz w:val="20"/>
                <w:szCs w:val="20"/>
                <w:lang w:val="mk-MK" w:eastAsia="en-GB"/>
              </w:rPr>
              <w:t>ото</w:t>
            </w:r>
            <w:r w:rsidRPr="00EE59C9">
              <w:rPr>
                <w:rFonts w:ascii="StobiSans Regular" w:eastAsia="Times New Roman" w:hAnsi="StobiSans Regular" w:cs="Times New Roman"/>
                <w:sz w:val="20"/>
                <w:szCs w:val="20"/>
                <w:lang w:val="mk-MK" w:eastAsia="en-GB"/>
              </w:rPr>
              <w:t xml:space="preserve"> стопанство, главно поврзани со </w:t>
            </w:r>
            <w:r w:rsidR="00F564E6" w:rsidRPr="00EE59C9">
              <w:rPr>
                <w:rFonts w:ascii="StobiSans Regular" w:eastAsia="Times New Roman" w:hAnsi="StobiSans Regular" w:cs="Times New Roman"/>
                <w:sz w:val="20"/>
                <w:szCs w:val="20"/>
                <w:lang w:val="mk-MK" w:eastAsia="en-GB"/>
              </w:rPr>
              <w:t>тутунот.</w:t>
            </w:r>
            <w:r w:rsidRPr="00EE59C9">
              <w:rPr>
                <w:rFonts w:ascii="StobiSans Regular" w:eastAsia="Times New Roman" w:hAnsi="StobiSans Regular" w:cs="Times New Roman"/>
                <w:sz w:val="20"/>
                <w:szCs w:val="20"/>
                <w:lang w:val="mk-MK" w:eastAsia="en-GB"/>
              </w:rPr>
              <w:t> Ако за време на пристапувањето во ЕУ субвенционирање</w:t>
            </w:r>
            <w:r w:rsidR="00984972" w:rsidRPr="00EE59C9">
              <w:rPr>
                <w:rFonts w:ascii="StobiSans Regular" w:eastAsia="Times New Roman" w:hAnsi="StobiSans Regular" w:cs="Times New Roman"/>
                <w:sz w:val="20"/>
                <w:szCs w:val="20"/>
                <w:lang w:val="mk-MK" w:eastAsia="en-GB"/>
              </w:rPr>
              <w:t>то</w:t>
            </w:r>
            <w:r w:rsidRPr="00EE59C9">
              <w:rPr>
                <w:rFonts w:ascii="StobiSans Regular" w:eastAsia="Times New Roman" w:hAnsi="StobiSans Regular" w:cs="Times New Roman"/>
                <w:sz w:val="20"/>
                <w:szCs w:val="20"/>
                <w:lang w:val="mk-MK" w:eastAsia="en-GB"/>
              </w:rPr>
              <w:t xml:space="preserve"> на тутун бара намалување на </w:t>
            </w:r>
            <w:r w:rsidR="00DE1112" w:rsidRPr="00EE59C9">
              <w:rPr>
                <w:rFonts w:ascii="StobiSans Regular" w:eastAsia="Times New Roman" w:hAnsi="StobiSans Regular" w:cs="Times New Roman"/>
                <w:sz w:val="20"/>
                <w:szCs w:val="20"/>
                <w:lang w:val="mk-MK" w:eastAsia="en-GB"/>
              </w:rPr>
              <w:t>количеството</w:t>
            </w:r>
            <w:r w:rsidRPr="00EE59C9">
              <w:rPr>
                <w:rFonts w:ascii="StobiSans Regular" w:eastAsia="Times New Roman" w:hAnsi="StobiSans Regular" w:cs="Times New Roman"/>
                <w:sz w:val="20"/>
                <w:szCs w:val="20"/>
                <w:lang w:val="mk-MK" w:eastAsia="en-GB"/>
              </w:rPr>
              <w:t xml:space="preserve"> на произведен тутун, само околу 20% од тутунските фарми би избрале </w:t>
            </w:r>
            <w:r w:rsidR="00F564E6" w:rsidRPr="00EE59C9">
              <w:rPr>
                <w:rFonts w:ascii="StobiSans Regular" w:eastAsia="Times New Roman" w:hAnsi="StobiSans Regular" w:cs="Times New Roman"/>
                <w:sz w:val="20"/>
                <w:szCs w:val="20"/>
                <w:lang w:val="mk-MK" w:eastAsia="en-GB"/>
              </w:rPr>
              <w:t>да диверзифицираат</w:t>
            </w:r>
            <w:r w:rsidRPr="00EE59C9">
              <w:rPr>
                <w:rFonts w:ascii="StobiSans Regular" w:eastAsia="Times New Roman" w:hAnsi="StobiSans Regular" w:cs="Times New Roman"/>
                <w:sz w:val="20"/>
                <w:szCs w:val="20"/>
                <w:lang w:val="mk-MK" w:eastAsia="en-GB"/>
              </w:rPr>
              <w:t xml:space="preserve"> со житарки.</w:t>
            </w:r>
          </w:p>
        </w:tc>
      </w:tr>
      <w:tr w:rsidR="00BA3A15" w:rsidRPr="00342B75" w14:paraId="191B1F91" w14:textId="77777777" w:rsidTr="00A113E6">
        <w:tc>
          <w:tcPr>
            <w:tcW w:w="15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53B90B2" w14:textId="77777777" w:rsidR="00BA3A15" w:rsidRPr="00EE59C9" w:rsidRDefault="00BA3A15" w:rsidP="00A113E6">
            <w:pPr>
              <w:spacing w:after="0" w:line="240" w:lineRule="auto"/>
              <w:jc w:val="center"/>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b/>
                <w:bCs/>
                <w:sz w:val="20"/>
                <w:szCs w:val="20"/>
                <w:lang w:val="mk-MK" w:eastAsia="en-GB"/>
              </w:rPr>
              <w:t>Тип 5</w:t>
            </w:r>
          </w:p>
        </w:tc>
        <w:tc>
          <w:tcPr>
            <w:tcW w:w="82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2AC6D9" w14:textId="7F46FA0A" w:rsidR="00BA3A15" w:rsidRPr="00EE59C9" w:rsidRDefault="00BA3A15" w:rsidP="00A113E6">
            <w:pPr>
              <w:spacing w:after="0" w:line="240" w:lineRule="auto"/>
              <w:jc w:val="both"/>
              <w:rPr>
                <w:rFonts w:ascii="StobiSans Regular" w:eastAsia="Times New Roman" w:hAnsi="StobiSans Regular" w:cs="Times New Roman"/>
                <w:sz w:val="20"/>
                <w:szCs w:val="20"/>
                <w:lang w:val="mk-MK" w:eastAsia="en-GB"/>
              </w:rPr>
            </w:pPr>
            <w:r w:rsidRPr="00EE59C9">
              <w:rPr>
                <w:rFonts w:ascii="StobiSans Regular" w:eastAsia="Times New Roman" w:hAnsi="StobiSans Regular" w:cs="Times New Roman"/>
                <w:sz w:val="20"/>
                <w:szCs w:val="20"/>
                <w:lang w:val="mk-MK" w:eastAsia="en-GB"/>
              </w:rPr>
              <w:t>Систем на разв</w:t>
            </w:r>
            <w:r w:rsidR="001D2B2F" w:rsidRPr="00EE59C9">
              <w:rPr>
                <w:rFonts w:ascii="StobiSans Regular" w:eastAsia="Times New Roman" w:hAnsi="StobiSans Regular" w:cs="Times New Roman"/>
                <w:sz w:val="20"/>
                <w:szCs w:val="20"/>
                <w:lang w:val="mk-MK" w:eastAsia="en-GB"/>
              </w:rPr>
              <w:t>иени</w:t>
            </w:r>
            <w:r w:rsidRPr="00EE59C9">
              <w:rPr>
                <w:rFonts w:ascii="StobiSans Regular" w:eastAsia="Times New Roman" w:hAnsi="StobiSans Regular" w:cs="Times New Roman"/>
                <w:sz w:val="20"/>
                <w:szCs w:val="20"/>
                <w:lang w:val="mk-MK" w:eastAsia="en-GB"/>
              </w:rPr>
              <w:t>, поголеми производители, умерено интензив</w:t>
            </w:r>
            <w:r w:rsidR="001D2B2F" w:rsidRPr="00EE59C9">
              <w:rPr>
                <w:rFonts w:ascii="StobiSans Regular" w:eastAsia="Times New Roman" w:hAnsi="StobiSans Regular" w:cs="Times New Roman"/>
                <w:sz w:val="20"/>
                <w:szCs w:val="20"/>
                <w:lang w:val="mk-MK" w:eastAsia="en-GB"/>
              </w:rPr>
              <w:t>ни</w:t>
            </w:r>
            <w:r w:rsidR="00984972"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 xml:space="preserve"> главно </w:t>
            </w:r>
            <w:r w:rsidR="001D2B2F" w:rsidRPr="00EE59C9">
              <w:rPr>
                <w:rFonts w:ascii="StobiSans Regular" w:eastAsia="Times New Roman" w:hAnsi="StobiSans Regular" w:cs="Times New Roman"/>
                <w:sz w:val="20"/>
                <w:szCs w:val="20"/>
                <w:lang w:val="mk-MK" w:eastAsia="en-GB"/>
              </w:rPr>
              <w:t xml:space="preserve">со </w:t>
            </w:r>
            <w:r w:rsidRPr="00EE59C9">
              <w:rPr>
                <w:rFonts w:ascii="StobiSans Regular" w:eastAsia="Times New Roman" w:hAnsi="StobiSans Regular" w:cs="Times New Roman"/>
                <w:sz w:val="20"/>
                <w:szCs w:val="20"/>
                <w:lang w:val="mk-MK" w:eastAsia="en-GB"/>
              </w:rPr>
              <w:t>житни култури</w:t>
            </w:r>
            <w:r w:rsidR="00100053"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тутун</w:t>
            </w:r>
            <w:r w:rsidR="00100053" w:rsidRPr="00EE59C9">
              <w:rPr>
                <w:rFonts w:ascii="StobiSans Regular" w:eastAsia="Times New Roman" w:hAnsi="StobiSans Regular" w:cs="Times New Roman"/>
                <w:sz w:val="20"/>
                <w:szCs w:val="20"/>
                <w:lang w:val="mk-MK" w:eastAsia="en-GB"/>
              </w:rPr>
              <w:t xml:space="preserve"> и</w:t>
            </w:r>
            <w:r w:rsidR="00F02E5E" w:rsidRPr="00EE59C9">
              <w:rPr>
                <w:rFonts w:ascii="StobiSans Regular" w:eastAsia="Times New Roman" w:hAnsi="StobiSans Regular" w:cs="Times New Roman"/>
                <w:sz w:val="20"/>
                <w:szCs w:val="20"/>
                <w:lang w:val="mk-MK" w:eastAsia="en-GB"/>
              </w:rPr>
              <w:t xml:space="preserve"> </w:t>
            </w:r>
            <w:r w:rsidRPr="00EE59C9">
              <w:rPr>
                <w:rFonts w:ascii="StobiSans Regular" w:eastAsia="Times New Roman" w:hAnsi="StobiSans Regular" w:cs="Times New Roman"/>
                <w:sz w:val="20"/>
                <w:szCs w:val="20"/>
                <w:lang w:val="mk-MK" w:eastAsia="en-GB"/>
              </w:rPr>
              <w:t>зеленчук, диверзифициран</w:t>
            </w:r>
            <w:r w:rsidR="001D2B2F" w:rsidRPr="00EE59C9">
              <w:rPr>
                <w:rFonts w:ascii="StobiSans Regular" w:eastAsia="Times New Roman" w:hAnsi="StobiSans Regular" w:cs="Times New Roman"/>
                <w:sz w:val="20"/>
                <w:szCs w:val="20"/>
                <w:lang w:val="mk-MK" w:eastAsia="en-GB"/>
              </w:rPr>
              <w:t>и</w:t>
            </w:r>
            <w:r w:rsidRPr="00EE59C9">
              <w:rPr>
                <w:rFonts w:ascii="StobiSans Regular" w:eastAsia="Times New Roman" w:hAnsi="StobiSans Regular" w:cs="Times New Roman"/>
                <w:sz w:val="20"/>
                <w:szCs w:val="20"/>
                <w:lang w:val="mk-MK" w:eastAsia="en-GB"/>
              </w:rPr>
              <w:t xml:space="preserve"> во</w:t>
            </w:r>
            <w:r w:rsidR="001D2B2F" w:rsidRPr="00EE59C9">
              <w:rPr>
                <w:rFonts w:ascii="StobiSans Regular" w:eastAsia="Times New Roman" w:hAnsi="StobiSans Regular" w:cs="Times New Roman"/>
                <w:sz w:val="20"/>
                <w:szCs w:val="20"/>
                <w:lang w:val="mk-MK" w:eastAsia="en-GB"/>
              </w:rPr>
              <w:t xml:space="preserve"> </w:t>
            </w:r>
            <w:r w:rsidR="00100053" w:rsidRPr="00EE59C9">
              <w:rPr>
                <w:rFonts w:ascii="StobiSans Regular" w:eastAsia="Times New Roman" w:hAnsi="StobiSans Regular" w:cs="Times New Roman"/>
                <w:sz w:val="20"/>
                <w:szCs w:val="20"/>
                <w:lang w:val="mk-MK" w:eastAsia="en-GB"/>
              </w:rPr>
              <w:t xml:space="preserve">различни </w:t>
            </w:r>
            <w:r w:rsidR="001D2B2F" w:rsidRPr="00EE59C9">
              <w:rPr>
                <w:rFonts w:ascii="StobiSans Regular" w:eastAsia="Times New Roman" w:hAnsi="StobiSans Regular" w:cs="Times New Roman"/>
                <w:sz w:val="20"/>
                <w:szCs w:val="20"/>
                <w:lang w:val="mk-MK" w:eastAsia="en-GB"/>
              </w:rPr>
              <w:t>неземјоделски активности,</w:t>
            </w:r>
            <w:r w:rsidRPr="00EE59C9">
              <w:rPr>
                <w:rFonts w:ascii="StobiSans Regular" w:eastAsia="Times New Roman" w:hAnsi="StobiSans Regular" w:cs="Times New Roman"/>
                <w:sz w:val="20"/>
                <w:szCs w:val="20"/>
                <w:lang w:val="mk-MK" w:eastAsia="en-GB"/>
              </w:rPr>
              <w:t xml:space="preserve"> </w:t>
            </w:r>
            <w:r w:rsidR="00056D2E" w:rsidRPr="00EE59C9">
              <w:rPr>
                <w:rFonts w:ascii="StobiSans Regular" w:eastAsia="Times New Roman" w:hAnsi="StobiSans Regular" w:cs="Times New Roman"/>
                <w:sz w:val="20"/>
                <w:szCs w:val="20"/>
                <w:lang w:val="mk-MK" w:eastAsia="en-GB"/>
              </w:rPr>
              <w:t>стопанства</w:t>
            </w:r>
            <w:r w:rsidR="0021323B"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 xml:space="preserve"> </w:t>
            </w:r>
            <w:r w:rsidR="00C97A7E" w:rsidRPr="00EE59C9">
              <w:rPr>
                <w:rFonts w:ascii="StobiSans Regular" w:eastAsia="Times New Roman" w:hAnsi="StobiSans Regular" w:cs="Times New Roman"/>
                <w:sz w:val="20"/>
                <w:szCs w:val="20"/>
                <w:lang w:val="mk-MK" w:eastAsia="en-GB"/>
              </w:rPr>
              <w:t xml:space="preserve">со </w:t>
            </w:r>
            <w:r w:rsidRPr="00EE59C9">
              <w:rPr>
                <w:rFonts w:ascii="StobiSans Regular" w:eastAsia="Times New Roman" w:hAnsi="StobiSans Regular" w:cs="Times New Roman"/>
                <w:sz w:val="20"/>
                <w:szCs w:val="20"/>
                <w:lang w:val="mk-MK" w:eastAsia="en-GB"/>
              </w:rPr>
              <w:t>ни</w:t>
            </w:r>
            <w:r w:rsidR="00C97A7E" w:rsidRPr="00EE59C9">
              <w:rPr>
                <w:rFonts w:ascii="StobiSans Regular" w:eastAsia="Times New Roman" w:hAnsi="StobiSans Regular" w:cs="Times New Roman"/>
                <w:sz w:val="20"/>
                <w:szCs w:val="20"/>
                <w:lang w:val="mk-MK" w:eastAsia="en-GB"/>
              </w:rPr>
              <w:t>ско</w:t>
            </w:r>
            <w:r w:rsidRPr="00EE59C9">
              <w:rPr>
                <w:rFonts w:ascii="StobiSans Regular" w:eastAsia="Times New Roman" w:hAnsi="StobiSans Regular" w:cs="Times New Roman"/>
                <w:sz w:val="20"/>
                <w:szCs w:val="20"/>
                <w:lang w:val="mk-MK" w:eastAsia="en-GB"/>
              </w:rPr>
              <w:t xml:space="preserve"> </w:t>
            </w:r>
            <w:r w:rsidR="00C97A7E" w:rsidRPr="00EE59C9">
              <w:rPr>
                <w:rFonts w:ascii="StobiSans Regular" w:eastAsia="Times New Roman" w:hAnsi="StobiSans Regular" w:cs="Times New Roman"/>
                <w:sz w:val="20"/>
                <w:szCs w:val="20"/>
                <w:lang w:val="mk-MK" w:eastAsia="en-GB"/>
              </w:rPr>
              <w:t xml:space="preserve">учество </w:t>
            </w:r>
            <w:r w:rsidRPr="00EE59C9">
              <w:rPr>
                <w:rFonts w:ascii="StobiSans Regular" w:eastAsia="Times New Roman" w:hAnsi="StobiSans Regular" w:cs="Times New Roman"/>
                <w:sz w:val="20"/>
                <w:szCs w:val="20"/>
                <w:lang w:val="mk-MK" w:eastAsia="en-GB"/>
              </w:rPr>
              <w:t>на приходот од тутунот во вкупниот приход на земјоделск</w:t>
            </w:r>
            <w:r w:rsidR="00F02E5E" w:rsidRPr="00EE59C9">
              <w:rPr>
                <w:rFonts w:ascii="StobiSans Regular" w:eastAsia="Times New Roman" w:hAnsi="StobiSans Regular" w:cs="Times New Roman"/>
                <w:sz w:val="20"/>
                <w:szCs w:val="20"/>
                <w:lang w:val="mk-MK" w:eastAsia="en-GB"/>
              </w:rPr>
              <w:t>о</w:t>
            </w:r>
            <w:r w:rsidRPr="00EE59C9">
              <w:rPr>
                <w:rFonts w:ascii="StobiSans Regular" w:eastAsia="Times New Roman" w:hAnsi="StobiSans Regular" w:cs="Times New Roman"/>
                <w:sz w:val="20"/>
                <w:szCs w:val="20"/>
                <w:lang w:val="mk-MK" w:eastAsia="en-GB"/>
              </w:rPr>
              <w:t>т</w:t>
            </w:r>
            <w:r w:rsidR="00F02E5E" w:rsidRPr="00EE59C9">
              <w:rPr>
                <w:rFonts w:ascii="StobiSans Regular" w:eastAsia="Times New Roman" w:hAnsi="StobiSans Regular" w:cs="Times New Roman"/>
                <w:sz w:val="20"/>
                <w:szCs w:val="20"/>
                <w:lang w:val="mk-MK" w:eastAsia="en-GB"/>
              </w:rPr>
              <w:t>о</w:t>
            </w:r>
            <w:r w:rsidRPr="00EE59C9">
              <w:rPr>
                <w:rFonts w:ascii="StobiSans Regular" w:eastAsia="Times New Roman" w:hAnsi="StobiSans Regular" w:cs="Times New Roman"/>
                <w:sz w:val="20"/>
                <w:szCs w:val="20"/>
                <w:lang w:val="mk-MK" w:eastAsia="en-GB"/>
              </w:rPr>
              <w:t xml:space="preserve"> стопанство</w:t>
            </w:r>
            <w:r w:rsidR="00100053"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 xml:space="preserve"> Ов</w:t>
            </w:r>
            <w:r w:rsidR="00C97A7E" w:rsidRPr="00EE59C9">
              <w:rPr>
                <w:rFonts w:ascii="StobiSans Regular" w:eastAsia="Times New Roman" w:hAnsi="StobiSans Regular" w:cs="Times New Roman"/>
                <w:sz w:val="20"/>
                <w:szCs w:val="20"/>
                <w:lang w:val="mk-MK" w:eastAsia="en-GB"/>
              </w:rPr>
              <w:t xml:space="preserve">ој тип на </w:t>
            </w:r>
            <w:r w:rsidR="00056D2E" w:rsidRPr="00EE59C9">
              <w:rPr>
                <w:rFonts w:ascii="StobiSans Regular" w:eastAsia="Times New Roman" w:hAnsi="StobiSans Regular" w:cs="Times New Roman"/>
                <w:sz w:val="20"/>
                <w:szCs w:val="20"/>
                <w:lang w:val="mk-MK" w:eastAsia="en-GB"/>
              </w:rPr>
              <w:t>земјоделски стопанства</w:t>
            </w:r>
            <w:r w:rsidRPr="00EE59C9">
              <w:rPr>
                <w:rFonts w:ascii="StobiSans Regular" w:eastAsia="Times New Roman" w:hAnsi="StobiSans Regular" w:cs="Times New Roman"/>
                <w:sz w:val="20"/>
                <w:szCs w:val="20"/>
                <w:lang w:val="mk-MK" w:eastAsia="en-GB"/>
              </w:rPr>
              <w:t xml:space="preserve"> за тутун не </w:t>
            </w:r>
            <w:r w:rsidR="0021323B" w:rsidRPr="00EE59C9">
              <w:rPr>
                <w:rFonts w:ascii="StobiSans Regular" w:eastAsia="Times New Roman" w:hAnsi="StobiSans Regular" w:cs="Times New Roman"/>
                <w:sz w:val="20"/>
                <w:szCs w:val="20"/>
                <w:lang w:val="mk-MK" w:eastAsia="en-GB"/>
              </w:rPr>
              <w:t xml:space="preserve">се </w:t>
            </w:r>
            <w:r w:rsidR="00100053" w:rsidRPr="00EE59C9">
              <w:rPr>
                <w:rFonts w:ascii="StobiSans Regular" w:eastAsia="Times New Roman" w:hAnsi="StobiSans Regular" w:cs="Times New Roman"/>
                <w:sz w:val="20"/>
                <w:szCs w:val="20"/>
                <w:lang w:val="mk-MK" w:eastAsia="en-GB"/>
              </w:rPr>
              <w:t>сигурни</w:t>
            </w:r>
            <w:r w:rsidRPr="00EE59C9">
              <w:rPr>
                <w:rFonts w:ascii="StobiSans Regular" w:eastAsia="Times New Roman" w:hAnsi="StobiSans Regular" w:cs="Times New Roman"/>
                <w:sz w:val="20"/>
                <w:szCs w:val="20"/>
                <w:lang w:val="mk-MK" w:eastAsia="en-GB"/>
              </w:rPr>
              <w:t xml:space="preserve"> дали се подготвени да го диверзифицираат нивното производство</w:t>
            </w:r>
            <w:r w:rsidR="00C97A7E" w:rsidRPr="00EE59C9">
              <w:rPr>
                <w:rFonts w:ascii="StobiSans Regular" w:eastAsia="Times New Roman" w:hAnsi="StobiSans Regular" w:cs="Times New Roman"/>
                <w:sz w:val="20"/>
                <w:szCs w:val="20"/>
                <w:lang w:val="mk-MK" w:eastAsia="en-GB"/>
              </w:rPr>
              <w:t>,</w:t>
            </w:r>
            <w:r w:rsidRPr="00EE59C9">
              <w:rPr>
                <w:rFonts w:ascii="StobiSans Regular" w:eastAsia="Times New Roman" w:hAnsi="StobiSans Regular" w:cs="Times New Roman"/>
                <w:sz w:val="20"/>
                <w:szCs w:val="20"/>
                <w:lang w:val="mk-MK" w:eastAsia="en-GB"/>
              </w:rPr>
              <w:t xml:space="preserve"> ако за време на пристапувањето во ЕУ субвенционирање</w:t>
            </w:r>
            <w:r w:rsidR="00056D2E" w:rsidRPr="00EE59C9">
              <w:rPr>
                <w:rFonts w:ascii="StobiSans Regular" w:eastAsia="Times New Roman" w:hAnsi="StobiSans Regular" w:cs="Times New Roman"/>
                <w:sz w:val="20"/>
                <w:szCs w:val="20"/>
                <w:lang w:val="mk-MK" w:eastAsia="en-GB"/>
              </w:rPr>
              <w:t>то</w:t>
            </w:r>
            <w:r w:rsidRPr="00EE59C9">
              <w:rPr>
                <w:rFonts w:ascii="StobiSans Regular" w:eastAsia="Times New Roman" w:hAnsi="StobiSans Regular" w:cs="Times New Roman"/>
                <w:sz w:val="20"/>
                <w:szCs w:val="20"/>
                <w:lang w:val="mk-MK" w:eastAsia="en-GB"/>
              </w:rPr>
              <w:t xml:space="preserve"> на тутун бара намалување на </w:t>
            </w:r>
            <w:r w:rsidR="00DE1112" w:rsidRPr="00EE59C9">
              <w:rPr>
                <w:rFonts w:ascii="StobiSans Regular" w:eastAsia="Times New Roman" w:hAnsi="StobiSans Regular" w:cs="Times New Roman"/>
                <w:sz w:val="20"/>
                <w:szCs w:val="20"/>
                <w:lang w:val="mk-MK" w:eastAsia="en-GB"/>
              </w:rPr>
              <w:t>количеството</w:t>
            </w:r>
            <w:r w:rsidRPr="00EE59C9">
              <w:rPr>
                <w:rFonts w:ascii="StobiSans Regular" w:eastAsia="Times New Roman" w:hAnsi="StobiSans Regular" w:cs="Times New Roman"/>
                <w:sz w:val="20"/>
                <w:szCs w:val="20"/>
                <w:lang w:val="mk-MK" w:eastAsia="en-GB"/>
              </w:rPr>
              <w:t xml:space="preserve"> на произведен тутун, но </w:t>
            </w:r>
            <w:r w:rsidR="00C97A7E" w:rsidRPr="00EE59C9">
              <w:rPr>
                <w:rFonts w:ascii="StobiSans Regular" w:eastAsia="Times New Roman" w:hAnsi="StobiSans Regular" w:cs="Times New Roman"/>
                <w:sz w:val="20"/>
                <w:szCs w:val="20"/>
                <w:lang w:val="mk-MK" w:eastAsia="en-GB"/>
              </w:rPr>
              <w:t xml:space="preserve">ако треба </w:t>
            </w:r>
            <w:r w:rsidRPr="00EE59C9">
              <w:rPr>
                <w:rFonts w:ascii="StobiSans Regular" w:eastAsia="Times New Roman" w:hAnsi="StobiSans Regular" w:cs="Times New Roman"/>
                <w:sz w:val="20"/>
                <w:szCs w:val="20"/>
                <w:lang w:val="mk-MK" w:eastAsia="en-GB"/>
              </w:rPr>
              <w:t>би </w:t>
            </w:r>
            <w:r w:rsidR="00056D2E" w:rsidRPr="00EE59C9">
              <w:rPr>
                <w:rFonts w:ascii="StobiSans Regular" w:eastAsia="Times New Roman" w:hAnsi="StobiSans Regular" w:cs="Times New Roman"/>
                <w:sz w:val="20"/>
                <w:szCs w:val="20"/>
                <w:lang w:val="mk-MK" w:eastAsia="en-GB"/>
              </w:rPr>
              <w:t>одбрале</w:t>
            </w:r>
            <w:r w:rsidRPr="00EE59C9">
              <w:rPr>
                <w:rFonts w:ascii="StobiSans Regular" w:eastAsia="Times New Roman" w:hAnsi="StobiSans Regular" w:cs="Times New Roman"/>
                <w:sz w:val="20"/>
                <w:szCs w:val="20"/>
                <w:lang w:val="mk-MK" w:eastAsia="en-GB"/>
              </w:rPr>
              <w:t xml:space="preserve"> да г</w:t>
            </w:r>
            <w:r w:rsidR="00056D2E" w:rsidRPr="00EE59C9">
              <w:rPr>
                <w:rFonts w:ascii="StobiSans Regular" w:eastAsia="Times New Roman" w:hAnsi="StobiSans Regular" w:cs="Times New Roman"/>
                <w:sz w:val="20"/>
                <w:szCs w:val="20"/>
                <w:lang w:val="mk-MK" w:eastAsia="en-GB"/>
              </w:rPr>
              <w:t>о</w:t>
            </w:r>
            <w:r w:rsidRPr="00EE59C9">
              <w:rPr>
                <w:rFonts w:ascii="StobiSans Regular" w:eastAsia="Times New Roman" w:hAnsi="StobiSans Regular" w:cs="Times New Roman"/>
                <w:sz w:val="20"/>
                <w:szCs w:val="20"/>
                <w:lang w:val="mk-MK" w:eastAsia="en-GB"/>
              </w:rPr>
              <w:t xml:space="preserve"> диверзифицираат</w:t>
            </w:r>
            <w:r w:rsidR="00056D2E" w:rsidRPr="00EE59C9">
              <w:rPr>
                <w:rFonts w:ascii="StobiSans Regular" w:eastAsia="Times New Roman" w:hAnsi="StobiSans Regular" w:cs="Times New Roman"/>
                <w:sz w:val="20"/>
                <w:szCs w:val="20"/>
                <w:lang w:val="mk-MK" w:eastAsia="en-GB"/>
              </w:rPr>
              <w:t xml:space="preserve"> со</w:t>
            </w:r>
            <w:r w:rsidRPr="00EE59C9">
              <w:rPr>
                <w:rFonts w:ascii="StobiSans Regular" w:eastAsia="Times New Roman" w:hAnsi="StobiSans Regular" w:cs="Times New Roman"/>
                <w:sz w:val="20"/>
                <w:szCs w:val="20"/>
                <w:lang w:val="mk-MK" w:eastAsia="en-GB"/>
              </w:rPr>
              <w:t xml:space="preserve"> индустриски култури и житарки.</w:t>
            </w:r>
          </w:p>
        </w:tc>
      </w:tr>
    </w:tbl>
    <w:p w14:paraId="4096C203" w14:textId="77777777" w:rsidR="00BA3A15" w:rsidRPr="00EE59C9" w:rsidRDefault="00BA3A15" w:rsidP="00A113E6">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566F6D94" w14:textId="531D98B1" w:rsidR="00D91B77" w:rsidRPr="00A50184"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r w:rsidR="00BA3A15" w:rsidRPr="00A50184">
        <w:rPr>
          <w:rFonts w:ascii="StobiSans Regular" w:eastAsia="Times New Roman" w:hAnsi="StobiSans Regular" w:cs="Times New Roman"/>
          <w:color w:val="000000"/>
          <w:lang w:val="mk-MK" w:eastAsia="en-GB"/>
        </w:rPr>
        <w:t>Според анализата на повеќе критериуми</w:t>
      </w:r>
      <w:r w:rsidR="00C97A7E" w:rsidRPr="00A50184">
        <w:rPr>
          <w:rFonts w:ascii="StobiSans Regular" w:eastAsia="Times New Roman" w:hAnsi="StobiSans Regular" w:cs="Times New Roman"/>
          <w:color w:val="000000"/>
          <w:lang w:val="mk-MK" w:eastAsia="en-GB"/>
        </w:rPr>
        <w:t xml:space="preserve"> како главни</w:t>
      </w:r>
      <w:r w:rsidR="00D91B77" w:rsidRPr="00A50184">
        <w:rPr>
          <w:rFonts w:ascii="StobiSans Regular" w:eastAsia="Times New Roman" w:hAnsi="StobiSans Regular" w:cs="Times New Roman"/>
          <w:color w:val="000000"/>
          <w:lang w:val="mk-MK" w:eastAsia="en-GB"/>
        </w:rPr>
        <w:t>, идентификувани се 10 варијабили</w:t>
      </w:r>
      <w:r w:rsidR="00BA3A15" w:rsidRPr="00A50184">
        <w:rPr>
          <w:rFonts w:ascii="StobiSans Regular" w:eastAsia="Times New Roman" w:hAnsi="StobiSans Regular" w:cs="Times New Roman"/>
          <w:color w:val="000000"/>
          <w:lang w:val="mk-MK" w:eastAsia="en-GB"/>
        </w:rPr>
        <w:t xml:space="preserve"> кои имаат клучно влијание врз можноста за диверзификација на истражуваните тутунски </w:t>
      </w:r>
      <w:r w:rsidR="00C97A7E" w:rsidRPr="00A50184">
        <w:rPr>
          <w:rFonts w:ascii="StobiSans Regular" w:eastAsia="Times New Roman" w:hAnsi="StobiSans Regular" w:cs="Times New Roman"/>
          <w:color w:val="000000"/>
          <w:lang w:val="mk-MK" w:eastAsia="en-GB"/>
        </w:rPr>
        <w:t>фарми</w:t>
      </w:r>
      <w:r w:rsidR="00D91B77" w:rsidRPr="00A50184">
        <w:rPr>
          <w:rFonts w:ascii="StobiSans Regular" w:eastAsia="Times New Roman" w:hAnsi="StobiSans Regular" w:cs="Times New Roman"/>
          <w:color w:val="000000"/>
          <w:lang w:val="mk-MK" w:eastAsia="en-GB"/>
        </w:rPr>
        <w:t xml:space="preserve"> </w:t>
      </w:r>
      <w:r>
        <w:rPr>
          <w:rFonts w:ascii="StobiSans Regular" w:eastAsia="Times New Roman" w:hAnsi="StobiSans Regular" w:cs="Times New Roman"/>
          <w:lang w:val="mk-MK" w:eastAsia="en-GB"/>
        </w:rPr>
        <w:t>(Табела 22</w:t>
      </w:r>
      <w:r w:rsidR="00D91B77" w:rsidRPr="00A50184">
        <w:rPr>
          <w:rFonts w:ascii="StobiSans Regular" w:eastAsia="Times New Roman" w:hAnsi="StobiSans Regular" w:cs="Times New Roman"/>
          <w:lang w:val="mk-MK" w:eastAsia="en-GB"/>
        </w:rPr>
        <w:t>)</w:t>
      </w:r>
      <w:r w:rsidR="00BA3A15" w:rsidRPr="00A50184">
        <w:rPr>
          <w:rFonts w:ascii="StobiSans Regular" w:eastAsia="Times New Roman" w:hAnsi="StobiSans Regular" w:cs="Times New Roman"/>
          <w:lang w:val="mk-MK" w:eastAsia="en-GB"/>
        </w:rPr>
        <w:t>. </w:t>
      </w:r>
    </w:p>
    <w:p w14:paraId="729DB9BD" w14:textId="1D4B7E20" w:rsidR="00CD4C93" w:rsidRPr="00A50184"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A50184">
        <w:rPr>
          <w:rFonts w:ascii="StobiSans Regular" w:eastAsia="Times New Roman" w:hAnsi="StobiSans Regular" w:cs="Times New Roman"/>
          <w:color w:val="000000"/>
          <w:lang w:val="mk-MK" w:eastAsia="en-GB"/>
        </w:rPr>
        <w:t xml:space="preserve">Приходот од други неземјоделски активности за првиот </w:t>
      </w:r>
      <w:r w:rsidR="00C97A7E" w:rsidRPr="00A50184">
        <w:rPr>
          <w:rFonts w:ascii="StobiSans Regular" w:eastAsia="Times New Roman" w:hAnsi="StobiSans Regular" w:cs="Times New Roman"/>
          <w:color w:val="000000"/>
          <w:lang w:val="mk-MK" w:eastAsia="en-GB"/>
        </w:rPr>
        <w:t xml:space="preserve">тип </w:t>
      </w:r>
      <w:r w:rsidR="00BA3A15" w:rsidRPr="00A50184">
        <w:rPr>
          <w:rFonts w:ascii="StobiSans Regular" w:eastAsia="Times New Roman" w:hAnsi="StobiSans Regular" w:cs="Times New Roman"/>
          <w:color w:val="000000"/>
          <w:lang w:val="mk-MK" w:eastAsia="en-GB"/>
        </w:rPr>
        <w:t>тутунск</w:t>
      </w:r>
      <w:r w:rsidR="00C97A7E" w:rsidRPr="00A50184">
        <w:rPr>
          <w:rFonts w:ascii="StobiSans Regular" w:eastAsia="Times New Roman" w:hAnsi="StobiSans Regular" w:cs="Times New Roman"/>
          <w:color w:val="000000"/>
          <w:lang w:val="mk-MK" w:eastAsia="en-GB"/>
        </w:rPr>
        <w:t>и</w:t>
      </w:r>
      <w:r w:rsidR="00B60ADA" w:rsidRPr="00A50184">
        <w:rPr>
          <w:rFonts w:ascii="StobiSans Regular" w:eastAsia="Times New Roman" w:hAnsi="StobiSans Regular" w:cs="Times New Roman"/>
          <w:color w:val="000000"/>
          <w:lang w:val="mk-MK" w:eastAsia="en-GB"/>
        </w:rPr>
        <w:t xml:space="preserve"> земјоделск</w:t>
      </w:r>
      <w:r w:rsidR="00C97A7E" w:rsidRPr="00A50184">
        <w:rPr>
          <w:rFonts w:ascii="StobiSans Regular" w:eastAsia="Times New Roman" w:hAnsi="StobiSans Regular" w:cs="Times New Roman"/>
          <w:color w:val="000000"/>
          <w:lang w:val="mk-MK" w:eastAsia="en-GB"/>
        </w:rPr>
        <w:t>и</w:t>
      </w:r>
      <w:r w:rsidR="00B60ADA" w:rsidRPr="00A50184">
        <w:rPr>
          <w:rFonts w:ascii="StobiSans Regular" w:eastAsia="Times New Roman" w:hAnsi="StobiSans Regular" w:cs="Times New Roman"/>
          <w:color w:val="000000"/>
          <w:lang w:val="mk-MK" w:eastAsia="en-GB"/>
        </w:rPr>
        <w:t xml:space="preserve"> </w:t>
      </w:r>
      <w:r w:rsidR="00F564E6" w:rsidRPr="00A50184">
        <w:rPr>
          <w:rFonts w:ascii="StobiSans Regular" w:eastAsia="Times New Roman" w:hAnsi="StobiSans Regular" w:cs="Times New Roman"/>
          <w:color w:val="000000"/>
          <w:lang w:val="mk-MK" w:eastAsia="en-GB"/>
        </w:rPr>
        <w:t>стопанств</w:t>
      </w:r>
      <w:r w:rsidR="00C97A7E" w:rsidRPr="00A50184">
        <w:rPr>
          <w:rFonts w:ascii="StobiSans Regular" w:eastAsia="Times New Roman" w:hAnsi="StobiSans Regular" w:cs="Times New Roman"/>
          <w:color w:val="000000"/>
          <w:lang w:val="mk-MK" w:eastAsia="en-GB"/>
        </w:rPr>
        <w:t>а</w:t>
      </w:r>
      <w:r w:rsidR="00F564E6" w:rsidRPr="00A50184">
        <w:rPr>
          <w:rFonts w:ascii="StobiSans Regular" w:eastAsia="Times New Roman" w:hAnsi="StobiSans Regular" w:cs="Times New Roman"/>
          <w:color w:val="000000"/>
          <w:lang w:val="mk-MK" w:eastAsia="en-GB"/>
        </w:rPr>
        <w:t xml:space="preserve"> има</w:t>
      </w:r>
      <w:r w:rsidR="00BA3A15" w:rsidRPr="00A50184">
        <w:rPr>
          <w:rFonts w:ascii="StobiSans Regular" w:eastAsia="Times New Roman" w:hAnsi="StobiSans Regular" w:cs="Times New Roman"/>
          <w:color w:val="000000"/>
          <w:lang w:val="mk-MK" w:eastAsia="en-GB"/>
        </w:rPr>
        <w:t xml:space="preserve"> најголемо влијание врз диверзификација</w:t>
      </w:r>
      <w:r w:rsidR="00246C14" w:rsidRPr="00A50184">
        <w:rPr>
          <w:rFonts w:ascii="StobiSans Regular" w:eastAsia="Times New Roman" w:hAnsi="StobiSans Regular" w:cs="Times New Roman"/>
          <w:color w:val="000000"/>
          <w:lang w:val="mk-MK" w:eastAsia="en-GB"/>
        </w:rPr>
        <w:t>та</w:t>
      </w:r>
      <w:r w:rsidR="00BA3A15" w:rsidRPr="00A50184">
        <w:rPr>
          <w:rFonts w:ascii="StobiSans Regular" w:eastAsia="Times New Roman" w:hAnsi="StobiSans Regular" w:cs="Times New Roman"/>
          <w:color w:val="000000"/>
          <w:lang w:val="mk-MK" w:eastAsia="en-GB"/>
        </w:rPr>
        <w:t>. </w:t>
      </w:r>
      <w:r w:rsidR="006A21F5" w:rsidRPr="00A50184">
        <w:rPr>
          <w:rFonts w:ascii="StobiSans Regular" w:eastAsia="Times New Roman" w:hAnsi="StobiSans Regular" w:cs="Times New Roman"/>
          <w:color w:val="000000"/>
          <w:lang w:val="mk-MK" w:eastAsia="en-GB"/>
        </w:rPr>
        <w:t>За</w:t>
      </w:r>
      <w:r w:rsidR="00BA3A15" w:rsidRPr="00A50184">
        <w:rPr>
          <w:rFonts w:ascii="StobiSans Regular" w:eastAsia="Times New Roman" w:hAnsi="StobiSans Regular" w:cs="Times New Roman"/>
          <w:color w:val="000000"/>
          <w:lang w:val="mk-MK" w:eastAsia="en-GB"/>
        </w:rPr>
        <w:t xml:space="preserve"> вториот </w:t>
      </w:r>
      <w:r w:rsidR="006A21F5" w:rsidRPr="00A50184">
        <w:rPr>
          <w:rFonts w:ascii="StobiSans Regular" w:eastAsia="Times New Roman" w:hAnsi="StobiSans Regular" w:cs="Times New Roman"/>
          <w:color w:val="000000"/>
          <w:lang w:val="mk-MK" w:eastAsia="en-GB"/>
        </w:rPr>
        <w:t>тип</w:t>
      </w:r>
      <w:r w:rsidR="00BA3A15" w:rsidRPr="00A50184">
        <w:rPr>
          <w:rFonts w:ascii="StobiSans Regular" w:eastAsia="Times New Roman" w:hAnsi="StobiSans Regular" w:cs="Times New Roman"/>
          <w:color w:val="000000"/>
          <w:lang w:val="mk-MK" w:eastAsia="en-GB"/>
        </w:rPr>
        <w:t xml:space="preserve"> </w:t>
      </w:r>
      <w:r w:rsidR="00246C14" w:rsidRPr="00A50184">
        <w:rPr>
          <w:rFonts w:ascii="StobiSans Regular" w:eastAsia="Times New Roman" w:hAnsi="StobiSans Regular" w:cs="Times New Roman"/>
          <w:color w:val="000000"/>
          <w:lang w:val="mk-MK" w:eastAsia="en-GB"/>
        </w:rPr>
        <w:t>тутунск</w:t>
      </w:r>
      <w:r w:rsidR="006D0CEC" w:rsidRPr="00A50184">
        <w:rPr>
          <w:rFonts w:ascii="StobiSans Regular" w:eastAsia="Times New Roman" w:hAnsi="StobiSans Regular" w:cs="Times New Roman"/>
          <w:color w:val="000000"/>
          <w:lang w:val="mk-MK" w:eastAsia="en-GB"/>
        </w:rPr>
        <w:t>и</w:t>
      </w:r>
      <w:r w:rsidR="00246C14" w:rsidRPr="00A50184">
        <w:rPr>
          <w:rFonts w:ascii="StobiSans Regular" w:eastAsia="Times New Roman" w:hAnsi="StobiSans Regular" w:cs="Times New Roman"/>
          <w:color w:val="000000"/>
          <w:lang w:val="mk-MK" w:eastAsia="en-GB"/>
        </w:rPr>
        <w:t xml:space="preserve"> стопанств</w:t>
      </w:r>
      <w:r w:rsidR="006D0CEC" w:rsidRPr="00A50184">
        <w:rPr>
          <w:rFonts w:ascii="StobiSans Regular" w:eastAsia="Times New Roman" w:hAnsi="StobiSans Regular" w:cs="Times New Roman"/>
          <w:color w:val="000000"/>
          <w:lang w:val="mk-MK" w:eastAsia="en-GB"/>
        </w:rPr>
        <w:t>а</w:t>
      </w:r>
      <w:r w:rsidR="00BA3A15" w:rsidRPr="00A50184">
        <w:rPr>
          <w:rFonts w:ascii="StobiSans Regular" w:eastAsia="Times New Roman" w:hAnsi="StobiSans Regular" w:cs="Times New Roman"/>
          <w:color w:val="000000"/>
          <w:lang w:val="mk-MK" w:eastAsia="en-GB"/>
        </w:rPr>
        <w:t xml:space="preserve">, учеството на житарките е најважниот фактор за диверзификација, потоа зеленчукот, а остатокот од критериумите имаат многу помало влијание. За третиот </w:t>
      </w:r>
      <w:r w:rsidR="006A21F5" w:rsidRPr="00A50184">
        <w:rPr>
          <w:rFonts w:ascii="StobiSans Regular" w:eastAsia="Times New Roman" w:hAnsi="StobiSans Regular" w:cs="Times New Roman"/>
          <w:color w:val="000000"/>
          <w:lang w:val="mk-MK" w:eastAsia="en-GB"/>
        </w:rPr>
        <w:t>тип</w:t>
      </w:r>
      <w:r w:rsidR="00BA3A15" w:rsidRPr="00A50184">
        <w:rPr>
          <w:rFonts w:ascii="StobiSans Regular" w:eastAsia="Times New Roman" w:hAnsi="StobiSans Regular" w:cs="Times New Roman"/>
          <w:color w:val="000000"/>
          <w:lang w:val="mk-MK" w:eastAsia="en-GB"/>
        </w:rPr>
        <w:t xml:space="preserve"> тутунск</w:t>
      </w:r>
      <w:r w:rsidR="006A21F5" w:rsidRPr="00A50184">
        <w:rPr>
          <w:rFonts w:ascii="StobiSans Regular" w:eastAsia="Times New Roman" w:hAnsi="StobiSans Regular" w:cs="Times New Roman"/>
          <w:color w:val="000000"/>
          <w:lang w:val="mk-MK" w:eastAsia="en-GB"/>
        </w:rPr>
        <w:t>и</w:t>
      </w:r>
      <w:r w:rsidR="00246C14" w:rsidRPr="00A50184">
        <w:rPr>
          <w:rFonts w:ascii="StobiSans Regular" w:eastAsia="Times New Roman" w:hAnsi="StobiSans Regular" w:cs="Times New Roman"/>
          <w:color w:val="000000"/>
          <w:lang w:val="mk-MK" w:eastAsia="en-GB"/>
        </w:rPr>
        <w:t xml:space="preserve"> стопанств</w:t>
      </w:r>
      <w:r w:rsidR="006A21F5" w:rsidRPr="00A50184">
        <w:rPr>
          <w:rFonts w:ascii="StobiSans Regular" w:eastAsia="Times New Roman" w:hAnsi="StobiSans Regular" w:cs="Times New Roman"/>
          <w:color w:val="000000"/>
          <w:lang w:val="mk-MK" w:eastAsia="en-GB"/>
        </w:rPr>
        <w:t>а</w:t>
      </w:r>
      <w:r w:rsidR="00BA3A15" w:rsidRPr="00A50184">
        <w:rPr>
          <w:rFonts w:ascii="StobiSans Regular" w:eastAsia="Times New Roman" w:hAnsi="StobiSans Regular" w:cs="Times New Roman"/>
          <w:color w:val="000000"/>
          <w:lang w:val="mk-MK" w:eastAsia="en-GB"/>
        </w:rPr>
        <w:t> најважни критериуми се: вкупн</w:t>
      </w:r>
      <w:r w:rsidR="006A21F5" w:rsidRPr="00A50184">
        <w:rPr>
          <w:rFonts w:ascii="StobiSans Regular" w:eastAsia="Times New Roman" w:hAnsi="StobiSans Regular" w:cs="Times New Roman"/>
          <w:color w:val="000000"/>
          <w:lang w:val="mk-MK" w:eastAsia="en-GB"/>
        </w:rPr>
        <w:t>ата</w:t>
      </w:r>
      <w:r w:rsidR="00BA3A15" w:rsidRPr="00A50184">
        <w:rPr>
          <w:rFonts w:ascii="StobiSans Regular" w:eastAsia="Times New Roman" w:hAnsi="StobiSans Regular" w:cs="Times New Roman"/>
          <w:color w:val="000000"/>
          <w:lang w:val="mk-MK" w:eastAsia="en-GB"/>
        </w:rPr>
        <w:t xml:space="preserve"> </w:t>
      </w:r>
      <w:r w:rsidR="006A21F5" w:rsidRPr="00A50184">
        <w:rPr>
          <w:rFonts w:ascii="StobiSans Regular" w:eastAsia="Times New Roman" w:hAnsi="StobiSans Regular" w:cs="Times New Roman"/>
          <w:color w:val="000000"/>
          <w:lang w:val="mk-MK" w:eastAsia="en-GB"/>
        </w:rPr>
        <w:t>обработлива површина</w:t>
      </w:r>
      <w:r w:rsidR="00BA3A15" w:rsidRPr="00A50184">
        <w:rPr>
          <w:rFonts w:ascii="StobiSans Regular" w:eastAsia="Times New Roman" w:hAnsi="StobiSans Regular" w:cs="Times New Roman"/>
          <w:color w:val="000000"/>
          <w:lang w:val="mk-MK" w:eastAsia="en-GB"/>
        </w:rPr>
        <w:t>, учество на тутун</w:t>
      </w:r>
      <w:r w:rsidR="006A21F5" w:rsidRPr="00A50184">
        <w:rPr>
          <w:rFonts w:ascii="StobiSans Regular" w:eastAsia="Times New Roman" w:hAnsi="StobiSans Regular" w:cs="Times New Roman"/>
          <w:color w:val="000000"/>
          <w:lang w:val="mk-MK" w:eastAsia="en-GB"/>
        </w:rPr>
        <w:t>от</w:t>
      </w:r>
      <w:r w:rsidR="00BA3A15" w:rsidRPr="00A50184">
        <w:rPr>
          <w:rFonts w:ascii="StobiSans Regular" w:eastAsia="Times New Roman" w:hAnsi="StobiSans Regular" w:cs="Times New Roman"/>
          <w:color w:val="000000"/>
          <w:lang w:val="mk-MK" w:eastAsia="en-GB"/>
        </w:rPr>
        <w:t xml:space="preserve"> во вкупна</w:t>
      </w:r>
      <w:r w:rsidR="00246C14" w:rsidRPr="00A50184">
        <w:rPr>
          <w:rFonts w:ascii="StobiSans Regular" w:eastAsia="Times New Roman" w:hAnsi="StobiSans Regular" w:cs="Times New Roman"/>
          <w:color w:val="000000"/>
          <w:lang w:val="mk-MK" w:eastAsia="en-GB"/>
        </w:rPr>
        <w:t>та</w:t>
      </w:r>
      <w:r w:rsidR="00BA3A15" w:rsidRPr="00A50184">
        <w:rPr>
          <w:rFonts w:ascii="StobiSans Regular" w:eastAsia="Times New Roman" w:hAnsi="StobiSans Regular" w:cs="Times New Roman"/>
          <w:color w:val="000000"/>
          <w:lang w:val="mk-MK" w:eastAsia="en-GB"/>
        </w:rPr>
        <w:t xml:space="preserve"> </w:t>
      </w:r>
      <w:r w:rsidR="006A21F5" w:rsidRPr="00A50184">
        <w:rPr>
          <w:rFonts w:ascii="StobiSans Regular" w:eastAsia="Times New Roman" w:hAnsi="StobiSans Regular" w:cs="Times New Roman"/>
          <w:color w:val="000000"/>
          <w:lang w:val="mk-MK" w:eastAsia="en-GB"/>
        </w:rPr>
        <w:t>обработлива</w:t>
      </w:r>
      <w:r w:rsidR="00BA3A15" w:rsidRPr="00A50184">
        <w:rPr>
          <w:rFonts w:ascii="StobiSans Regular" w:eastAsia="Times New Roman" w:hAnsi="StobiSans Regular" w:cs="Times New Roman"/>
          <w:color w:val="000000"/>
          <w:lang w:val="mk-MK" w:eastAsia="en-GB"/>
        </w:rPr>
        <w:t xml:space="preserve"> површина</w:t>
      </w:r>
      <w:r w:rsidR="00246C14" w:rsidRPr="00A50184">
        <w:rPr>
          <w:rFonts w:ascii="StobiSans Regular" w:eastAsia="Times New Roman" w:hAnsi="StobiSans Regular" w:cs="Times New Roman"/>
          <w:color w:val="000000"/>
          <w:lang w:val="mk-MK" w:eastAsia="en-GB"/>
        </w:rPr>
        <w:t>,</w:t>
      </w:r>
      <w:r w:rsidR="00BA3A15" w:rsidRPr="00A50184">
        <w:rPr>
          <w:rFonts w:ascii="StobiSans Regular" w:eastAsia="Times New Roman" w:hAnsi="StobiSans Regular" w:cs="Times New Roman"/>
          <w:color w:val="000000"/>
          <w:lang w:val="mk-MK" w:eastAsia="en-GB"/>
        </w:rPr>
        <w:t xml:space="preserve"> </w:t>
      </w:r>
      <w:r w:rsidR="00CD4C93" w:rsidRPr="00A50184">
        <w:rPr>
          <w:rFonts w:ascii="StobiSans Regular" w:eastAsia="Times New Roman" w:hAnsi="StobiSans Regular" w:cs="Times New Roman"/>
          <w:color w:val="000000"/>
          <w:lang w:val="mk-MK" w:eastAsia="en-GB"/>
        </w:rPr>
        <w:t xml:space="preserve">бројот на </w:t>
      </w:r>
      <w:r w:rsidR="00BA3A15" w:rsidRPr="00A50184">
        <w:rPr>
          <w:rFonts w:ascii="StobiSans Regular" w:eastAsia="Times New Roman" w:hAnsi="StobiSans Regular" w:cs="Times New Roman"/>
          <w:color w:val="000000"/>
          <w:lang w:val="mk-MK" w:eastAsia="en-GB"/>
        </w:rPr>
        <w:t>добиток и најмалку специфична механизација (достапна релативно нова механизација). Во четвртиот вид тутунс</w:t>
      </w:r>
      <w:r w:rsidR="00246C14" w:rsidRPr="00A50184">
        <w:rPr>
          <w:rFonts w:ascii="StobiSans Regular" w:eastAsia="Times New Roman" w:hAnsi="StobiSans Regular" w:cs="Times New Roman"/>
          <w:color w:val="000000"/>
          <w:lang w:val="mk-MK" w:eastAsia="en-GB"/>
        </w:rPr>
        <w:t>ко земјоделско стопанство</w:t>
      </w:r>
      <w:r w:rsidR="00BA3A15" w:rsidRPr="00A50184">
        <w:rPr>
          <w:rFonts w:ascii="StobiSans Regular" w:eastAsia="Times New Roman" w:hAnsi="StobiSans Regular" w:cs="Times New Roman"/>
          <w:color w:val="000000"/>
          <w:lang w:val="mk-MK" w:eastAsia="en-GB"/>
        </w:rPr>
        <w:t xml:space="preserve">, за диверзификација на земјоделско производство, најзначајни критериуми се вкупната земјоделска површина, општата механизација, </w:t>
      </w:r>
      <w:r w:rsidR="00CD4C93" w:rsidRPr="00A50184">
        <w:rPr>
          <w:rFonts w:ascii="StobiSans Regular" w:eastAsia="Times New Roman" w:hAnsi="StobiSans Regular" w:cs="Times New Roman"/>
          <w:color w:val="000000"/>
          <w:lang w:val="mk-MK" w:eastAsia="en-GB"/>
        </w:rPr>
        <w:t>бројот</w:t>
      </w:r>
      <w:r w:rsidR="00BA3A15" w:rsidRPr="00A50184">
        <w:rPr>
          <w:rFonts w:ascii="StobiSans Regular" w:eastAsia="Times New Roman" w:hAnsi="StobiSans Regular" w:cs="Times New Roman"/>
          <w:color w:val="000000"/>
          <w:lang w:val="mk-MK" w:eastAsia="en-GB"/>
        </w:rPr>
        <w:t xml:space="preserve"> на добиток и наводнувањето на вкупното земјоделско земјиште, а најмало влијание се припишува на учеството на обработливото земјиште под зеленчук </w:t>
      </w:r>
      <w:r w:rsidR="00CD4C93" w:rsidRPr="00A50184">
        <w:rPr>
          <w:rFonts w:ascii="StobiSans Regular" w:eastAsia="Times New Roman" w:hAnsi="StobiSans Regular" w:cs="Times New Roman"/>
          <w:color w:val="000000"/>
          <w:lang w:val="mk-MK" w:eastAsia="en-GB"/>
        </w:rPr>
        <w:t>во</w:t>
      </w:r>
      <w:r w:rsidR="00053BD0" w:rsidRPr="00A50184">
        <w:rPr>
          <w:rFonts w:ascii="StobiSans Regular" w:eastAsia="Times New Roman" w:hAnsi="StobiSans Regular" w:cs="Times New Roman"/>
          <w:color w:val="000000"/>
          <w:lang w:val="mk-MK" w:eastAsia="en-GB"/>
        </w:rPr>
        <w:t xml:space="preserve"> вкупната обработлива земјоделска површина.</w:t>
      </w:r>
      <w:r w:rsidR="00BA3A15" w:rsidRPr="00A50184">
        <w:rPr>
          <w:rFonts w:ascii="StobiSans Regular" w:eastAsia="Times New Roman" w:hAnsi="StobiSans Regular" w:cs="Times New Roman"/>
          <w:color w:val="000000"/>
          <w:lang w:val="mk-MK" w:eastAsia="en-GB"/>
        </w:rPr>
        <w:t> </w:t>
      </w:r>
    </w:p>
    <w:p w14:paraId="2567AE6D" w14:textId="31779478" w:rsidR="008E7612" w:rsidRDefault="000B3558"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A50184">
        <w:rPr>
          <w:rFonts w:ascii="StobiSans Regular" w:eastAsia="Times New Roman" w:hAnsi="StobiSans Regular" w:cs="Times New Roman"/>
          <w:color w:val="000000"/>
          <w:lang w:val="mk-MK" w:eastAsia="en-GB"/>
        </w:rPr>
        <w:t xml:space="preserve">Во однос на петтиот </w:t>
      </w:r>
      <w:r w:rsidR="00EF3EFD" w:rsidRPr="00A50184">
        <w:rPr>
          <w:rFonts w:ascii="StobiSans Regular" w:eastAsia="Times New Roman" w:hAnsi="StobiSans Regular" w:cs="Times New Roman"/>
          <w:color w:val="000000"/>
          <w:lang w:val="mk-MK" w:eastAsia="en-GB"/>
        </w:rPr>
        <w:t>тип</w:t>
      </w:r>
      <w:r w:rsidR="00BA3A15" w:rsidRPr="00A50184">
        <w:rPr>
          <w:rFonts w:ascii="StobiSans Regular" w:eastAsia="Times New Roman" w:hAnsi="StobiSans Regular" w:cs="Times New Roman"/>
          <w:color w:val="000000"/>
          <w:lang w:val="mk-MK" w:eastAsia="en-GB"/>
        </w:rPr>
        <w:t xml:space="preserve"> </w:t>
      </w:r>
      <w:r w:rsidR="00053BD0" w:rsidRPr="00A50184">
        <w:rPr>
          <w:rFonts w:ascii="StobiSans Regular" w:eastAsia="Times New Roman" w:hAnsi="StobiSans Regular" w:cs="Times New Roman"/>
          <w:color w:val="000000"/>
          <w:lang w:val="mk-MK" w:eastAsia="en-GB"/>
        </w:rPr>
        <w:t>земјоделско тутунско стопанство</w:t>
      </w:r>
      <w:r w:rsidR="00BA3A15" w:rsidRPr="00A50184">
        <w:rPr>
          <w:rFonts w:ascii="StobiSans Regular" w:eastAsia="Times New Roman" w:hAnsi="StobiSans Regular" w:cs="Times New Roman"/>
          <w:color w:val="000000"/>
          <w:lang w:val="mk-MK" w:eastAsia="en-GB"/>
        </w:rPr>
        <w:t>, вкупната земјоделска површина, учеството на обработливо земјиште под тутун во вкупното земјоделско подрачје</w:t>
      </w:r>
      <w:r w:rsidR="00053BD0" w:rsidRPr="00A50184">
        <w:rPr>
          <w:rFonts w:ascii="StobiSans Regular" w:eastAsia="Times New Roman" w:hAnsi="StobiSans Regular" w:cs="Times New Roman"/>
          <w:color w:val="000000"/>
          <w:lang w:val="mk-MK" w:eastAsia="en-GB"/>
        </w:rPr>
        <w:t xml:space="preserve"> и</w:t>
      </w:r>
      <w:r w:rsidR="00BA3A15" w:rsidRPr="00A50184">
        <w:rPr>
          <w:rFonts w:ascii="StobiSans Regular" w:eastAsia="Times New Roman" w:hAnsi="StobiSans Regular" w:cs="Times New Roman"/>
          <w:color w:val="000000"/>
          <w:lang w:val="mk-MK" w:eastAsia="en-GB"/>
        </w:rPr>
        <w:t xml:space="preserve"> учеството на обработливо земјиште под житарици, се критериуми што би имале најголема предност за диверзифицирање на производството. Овие критериуми се проследени со општа механизација и учеството на приходите од тутун во вкупните приходи на </w:t>
      </w:r>
      <w:r w:rsidR="00BA51C9" w:rsidRPr="00A50184">
        <w:rPr>
          <w:rFonts w:ascii="StobiSans Regular" w:eastAsia="Times New Roman" w:hAnsi="StobiSans Regular" w:cs="Times New Roman"/>
          <w:color w:val="000000"/>
          <w:lang w:val="mk-MK" w:eastAsia="en-GB"/>
        </w:rPr>
        <w:t>земјоделското стопанство</w:t>
      </w:r>
      <w:r w:rsidR="00BA3A15" w:rsidRPr="00A50184">
        <w:rPr>
          <w:rFonts w:ascii="StobiSans Regular" w:eastAsia="Times New Roman" w:hAnsi="StobiSans Regular" w:cs="Times New Roman"/>
          <w:color w:val="000000"/>
          <w:lang w:val="mk-MK" w:eastAsia="en-GB"/>
        </w:rPr>
        <w:t xml:space="preserve">. Специфичната механизација, приходите од неземјоделски активности и </w:t>
      </w:r>
      <w:r w:rsidR="00D9638E" w:rsidRPr="00A50184">
        <w:rPr>
          <w:rFonts w:ascii="StobiSans Regular" w:eastAsia="Times New Roman" w:hAnsi="StobiSans Regular" w:cs="Times New Roman"/>
          <w:color w:val="000000"/>
          <w:lang w:val="mk-MK" w:eastAsia="en-GB"/>
        </w:rPr>
        <w:t xml:space="preserve">бројот </w:t>
      </w:r>
      <w:r w:rsidR="00BA3A15" w:rsidRPr="00A50184">
        <w:rPr>
          <w:rFonts w:ascii="StobiSans Regular" w:eastAsia="Times New Roman" w:hAnsi="StobiSans Regular" w:cs="Times New Roman"/>
          <w:color w:val="000000"/>
          <w:lang w:val="mk-MK" w:eastAsia="en-GB"/>
        </w:rPr>
        <w:t>на добиток имаат најмало значење за диверзификација</w:t>
      </w:r>
      <w:r w:rsidR="00BA51C9" w:rsidRPr="00A50184">
        <w:rPr>
          <w:rFonts w:ascii="StobiSans Regular" w:eastAsia="Times New Roman" w:hAnsi="StobiSans Regular" w:cs="Times New Roman"/>
          <w:color w:val="000000"/>
          <w:lang w:val="mk-MK" w:eastAsia="en-GB"/>
        </w:rPr>
        <w:t>та</w:t>
      </w:r>
      <w:r w:rsidR="00BA3A15" w:rsidRPr="00A50184">
        <w:rPr>
          <w:rFonts w:ascii="StobiSans Regular" w:eastAsia="Times New Roman" w:hAnsi="StobiSans Regular" w:cs="Times New Roman"/>
          <w:color w:val="000000"/>
          <w:lang w:val="mk-MK" w:eastAsia="en-GB"/>
        </w:rPr>
        <w:t>.</w:t>
      </w:r>
      <w:r w:rsidR="00BA3A15" w:rsidRPr="00EE59C9">
        <w:rPr>
          <w:rFonts w:ascii="StobiSans Regular" w:eastAsia="Times New Roman" w:hAnsi="StobiSans Regular" w:cs="Times New Roman"/>
          <w:color w:val="000000"/>
          <w:lang w:val="mk-MK" w:eastAsia="en-GB"/>
        </w:rPr>
        <w:t> </w:t>
      </w:r>
    </w:p>
    <w:p w14:paraId="6321B6BC" w14:textId="77777777" w:rsidR="00A50184" w:rsidRDefault="00A50184" w:rsidP="00A113E6">
      <w:pPr>
        <w:spacing w:after="0" w:line="240" w:lineRule="auto"/>
        <w:jc w:val="both"/>
        <w:rPr>
          <w:rFonts w:ascii="StobiSans Regular" w:eastAsia="Times New Roman" w:hAnsi="StobiSans Regular" w:cs="Times New Roman"/>
          <w:color w:val="000000"/>
          <w:lang w:val="mk-MK" w:eastAsia="en-GB"/>
        </w:rPr>
      </w:pPr>
    </w:p>
    <w:p w14:paraId="0458D955" w14:textId="2AEFD90E" w:rsidR="008E7612" w:rsidRPr="000B3558" w:rsidRDefault="000B3558" w:rsidP="00A113E6">
      <w:pPr>
        <w:spacing w:after="0" w:line="240" w:lineRule="auto"/>
        <w:jc w:val="both"/>
        <w:rPr>
          <w:rFonts w:ascii="StobiSans Regular" w:eastAsia="Times New Roman" w:hAnsi="StobiSans Regular" w:cs="Times New Roman"/>
          <w:b/>
          <w:color w:val="000000"/>
          <w:lang w:val="mk-MK" w:eastAsia="en-GB"/>
        </w:rPr>
      </w:pPr>
      <w:r w:rsidRPr="000B3558">
        <w:rPr>
          <w:rFonts w:ascii="StobiSans Regular" w:eastAsia="Times New Roman" w:hAnsi="StobiSans Regular" w:cs="Times New Roman"/>
          <w:b/>
          <w:color w:val="000000"/>
          <w:lang w:val="mk-MK" w:eastAsia="en-GB"/>
        </w:rPr>
        <w:t>Табела 22</w:t>
      </w:r>
      <w:r w:rsidR="00A50184" w:rsidRPr="000B3558">
        <w:rPr>
          <w:rFonts w:ascii="StobiSans Regular" w:eastAsia="Times New Roman" w:hAnsi="StobiSans Regular" w:cs="Times New Roman"/>
          <w:b/>
          <w:color w:val="000000"/>
          <w:lang w:val="mk-MK" w:eastAsia="en-GB"/>
        </w:rPr>
        <w:t>-Критериуми за диверзификација на тутунски стопанства</w:t>
      </w:r>
    </w:p>
    <w:p w14:paraId="4E66C141" w14:textId="77777777" w:rsidR="000B3558" w:rsidRDefault="000B3558" w:rsidP="00A113E6">
      <w:pPr>
        <w:spacing w:after="0" w:line="240" w:lineRule="auto"/>
        <w:jc w:val="both"/>
        <w:rPr>
          <w:rFonts w:ascii="StobiSans Regular" w:eastAsia="Times New Roman" w:hAnsi="StobiSans Regular" w:cs="Times New Roman"/>
          <w:color w:val="000000"/>
          <w:lang w:val="mk-MK" w:eastAsia="en-GB"/>
        </w:rPr>
      </w:pPr>
    </w:p>
    <w:tbl>
      <w:tblPr>
        <w:tblW w:w="9810" w:type="dxa"/>
        <w:tblInd w:w="-10" w:type="dxa"/>
        <w:tblCellMar>
          <w:left w:w="0" w:type="dxa"/>
          <w:right w:w="0" w:type="dxa"/>
        </w:tblCellMar>
        <w:tblLook w:val="0600" w:firstRow="0" w:lastRow="0" w:firstColumn="0" w:lastColumn="0" w:noHBand="1" w:noVBand="1"/>
      </w:tblPr>
      <w:tblGrid>
        <w:gridCol w:w="3764"/>
        <w:gridCol w:w="1186"/>
        <w:gridCol w:w="1170"/>
        <w:gridCol w:w="1170"/>
        <w:gridCol w:w="1080"/>
        <w:gridCol w:w="1440"/>
      </w:tblGrid>
      <w:tr w:rsidR="005F2F1A" w:rsidRPr="00C27768" w14:paraId="2C84170B" w14:textId="77777777" w:rsidTr="005F2F1A">
        <w:trPr>
          <w:trHeight w:val="259"/>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0DA1A1" w14:textId="607E2432" w:rsidR="005F2F1A" w:rsidRPr="00C27768" w:rsidRDefault="005F2F1A" w:rsidP="00C27768">
            <w:pPr>
              <w:spacing w:after="0" w:line="240" w:lineRule="auto"/>
              <w:rPr>
                <w:rFonts w:ascii="StobiSans Regular" w:eastAsia="Times New Roman" w:hAnsi="StobiSans Regular" w:cs="Times New Roman"/>
                <w:sz w:val="20"/>
                <w:szCs w:val="20"/>
                <w:lang w:val="mk-MK"/>
              </w:rPr>
            </w:pPr>
            <w:r w:rsidRPr="00C27768">
              <w:rPr>
                <w:rFonts w:ascii="StobiSans Regular" w:eastAsia="Times New Roman" w:hAnsi="StobiSans Regular" w:cs="Times New Roman"/>
                <w:sz w:val="20"/>
                <w:szCs w:val="20"/>
                <w:lang w:val="mk-MK"/>
              </w:rPr>
              <w:t>Критериум</w:t>
            </w:r>
            <w:r w:rsidR="00D91B77">
              <w:rPr>
                <w:rFonts w:ascii="StobiSans Regular" w:eastAsia="Times New Roman" w:hAnsi="StobiSans Regular" w:cs="Times New Roman"/>
                <w:sz w:val="20"/>
                <w:szCs w:val="20"/>
                <w:lang w:val="mk-MK"/>
              </w:rPr>
              <w:t xml:space="preserve"> (Варијабили)</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E8D6E"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b/>
                <w:bCs/>
                <w:color w:val="000000" w:themeColor="text1"/>
                <w:kern w:val="24"/>
                <w:sz w:val="20"/>
                <w:szCs w:val="20"/>
                <w:lang w:val="mk-MK"/>
              </w:rPr>
              <w:t>Тип</w:t>
            </w:r>
            <w:r w:rsidRPr="00C27768">
              <w:rPr>
                <w:rFonts w:ascii="StobiSans Regular" w:eastAsia="Calibri" w:hAnsi="StobiSans Regular" w:cs="Calibri"/>
                <w:b/>
                <w:bCs/>
                <w:color w:val="000000" w:themeColor="text1"/>
                <w:kern w:val="24"/>
                <w:sz w:val="20"/>
                <w:szCs w:val="20"/>
                <w:lang w:val="es-ES"/>
              </w:rPr>
              <w:t xml:space="preserve"> 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849D0A"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b/>
                <w:bCs/>
                <w:color w:val="000000" w:themeColor="text1"/>
                <w:kern w:val="24"/>
                <w:sz w:val="20"/>
                <w:szCs w:val="20"/>
                <w:lang w:val="mk-MK"/>
              </w:rPr>
              <w:t>Тип</w:t>
            </w:r>
            <w:r w:rsidRPr="00C27768">
              <w:rPr>
                <w:rFonts w:ascii="StobiSans Regular" w:eastAsia="Calibri" w:hAnsi="StobiSans Regular" w:cs="Calibri"/>
                <w:b/>
                <w:bCs/>
                <w:color w:val="000000" w:themeColor="text1"/>
                <w:kern w:val="24"/>
                <w:sz w:val="20"/>
                <w:szCs w:val="20"/>
                <w:lang w:val="es-ES"/>
              </w:rPr>
              <w:t xml:space="preserve"> 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894792"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b/>
                <w:bCs/>
                <w:color w:val="000000" w:themeColor="text1"/>
                <w:kern w:val="24"/>
                <w:sz w:val="20"/>
                <w:szCs w:val="20"/>
                <w:lang w:val="mk-MK"/>
              </w:rPr>
              <w:t>Тип</w:t>
            </w:r>
            <w:r w:rsidRPr="00C27768">
              <w:rPr>
                <w:rFonts w:ascii="StobiSans Regular" w:eastAsia="Calibri" w:hAnsi="StobiSans Regular" w:cs="Calibri"/>
                <w:b/>
                <w:bCs/>
                <w:color w:val="000000" w:themeColor="text1"/>
                <w:kern w:val="24"/>
                <w:sz w:val="20"/>
                <w:szCs w:val="20"/>
                <w:lang w:val="es-ES"/>
              </w:rPr>
              <w:t xml:space="preserve"> 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8B9C0F"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b/>
                <w:bCs/>
                <w:color w:val="000000" w:themeColor="text1"/>
                <w:kern w:val="24"/>
                <w:sz w:val="20"/>
                <w:szCs w:val="20"/>
                <w:lang w:val="mk-MK"/>
              </w:rPr>
              <w:t>Тип</w:t>
            </w:r>
            <w:r w:rsidRPr="00C27768">
              <w:rPr>
                <w:rFonts w:ascii="StobiSans Regular" w:eastAsia="Calibri" w:hAnsi="StobiSans Regular" w:cs="Calibri"/>
                <w:b/>
                <w:bCs/>
                <w:color w:val="000000" w:themeColor="text1"/>
                <w:kern w:val="24"/>
                <w:sz w:val="20"/>
                <w:szCs w:val="20"/>
                <w:lang w:val="es-ES"/>
              </w:rPr>
              <w:t xml:space="preserve"> 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EEB435"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b/>
                <w:bCs/>
                <w:color w:val="000000" w:themeColor="text1"/>
                <w:kern w:val="24"/>
                <w:sz w:val="20"/>
                <w:szCs w:val="20"/>
                <w:lang w:val="mk-MK"/>
              </w:rPr>
              <w:t>Тип</w:t>
            </w:r>
            <w:r w:rsidRPr="00C27768">
              <w:rPr>
                <w:rFonts w:ascii="StobiSans Regular" w:eastAsia="Calibri" w:hAnsi="StobiSans Regular" w:cs="Calibri"/>
                <w:b/>
                <w:bCs/>
                <w:color w:val="000000" w:themeColor="text1"/>
                <w:kern w:val="24"/>
                <w:sz w:val="20"/>
                <w:szCs w:val="20"/>
                <w:lang w:val="es-ES"/>
              </w:rPr>
              <w:t xml:space="preserve"> 5</w:t>
            </w:r>
          </w:p>
        </w:tc>
      </w:tr>
      <w:tr w:rsidR="005F2F1A" w:rsidRPr="00C27768" w14:paraId="10A89E10" w14:textId="77777777" w:rsidTr="005F2F1A">
        <w:trPr>
          <w:trHeight w:val="162"/>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274C6E7"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Вкупна земјоделска површина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FF77D1"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A455FB"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835BD9" w14:textId="77777777" w:rsidR="005F2F1A" w:rsidRPr="00C27768" w:rsidRDefault="005F2F1A" w:rsidP="00C27768">
            <w:pPr>
              <w:spacing w:after="0" w:line="240" w:lineRule="auto"/>
              <w:jc w:val="center"/>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многу 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674941"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многу високо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723003"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многу високо</w:t>
            </w:r>
          </w:p>
        </w:tc>
      </w:tr>
      <w:tr w:rsidR="005F2F1A" w:rsidRPr="00C27768" w14:paraId="11DAD29D" w14:textId="77777777" w:rsidTr="005F2F1A">
        <w:trPr>
          <w:trHeight w:val="210"/>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FC47D6B"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Учество на тутун во вкупна земјоделска површина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0C2ECA"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6BC8B6"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FFB2FA"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81F7E4"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0F9BDB"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многу високо</w:t>
            </w:r>
          </w:p>
        </w:tc>
      </w:tr>
      <w:tr w:rsidR="005F2F1A" w:rsidRPr="00C27768" w14:paraId="3BA8839B" w14:textId="77777777" w:rsidTr="005F2F1A">
        <w:trPr>
          <w:trHeight w:val="186"/>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2CE9167"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Наводнување на вкупната земјоделска површина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ACD105"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DB73ED"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FB0D09"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2FE61E"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високо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9BCA30"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многу високо</w:t>
            </w:r>
          </w:p>
        </w:tc>
      </w:tr>
      <w:tr w:rsidR="005F2F1A" w:rsidRPr="00C27768" w14:paraId="1B395851" w14:textId="77777777" w:rsidTr="005F2F1A">
        <w:trPr>
          <w:trHeight w:val="154"/>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ACDA7ED"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Основна механизација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B00809"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313269"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67CAA0"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D525DA"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многу високо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1A1234"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високо</w:t>
            </w:r>
          </w:p>
        </w:tc>
      </w:tr>
      <w:tr w:rsidR="005F2F1A" w:rsidRPr="00C27768" w14:paraId="377818A2" w14:textId="77777777" w:rsidTr="005F2F1A">
        <w:trPr>
          <w:trHeight w:val="121"/>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1FDE5FC"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Специфична механизација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6C9DC3"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ECF192"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FC538E"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1E6439"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F7BF71"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r>
      <w:tr w:rsidR="005F2F1A" w:rsidRPr="00C27768" w14:paraId="179A89E0" w14:textId="77777777" w:rsidTr="005F2F1A">
        <w:trPr>
          <w:trHeight w:val="581"/>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555DCBD" w14:textId="77777777" w:rsidR="005F2F1A" w:rsidRPr="00C27768" w:rsidRDefault="005F2F1A" w:rsidP="00C27768">
            <w:pPr>
              <w:spacing w:after="0" w:line="240" w:lineRule="auto"/>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Приход од неземјоделски активности</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0208FE"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високо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1FB2F1"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20AA01"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26DC22"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D7A9D1"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r>
      <w:tr w:rsidR="005F2F1A" w:rsidRPr="00C27768" w14:paraId="628AEAFA" w14:textId="77777777" w:rsidTr="005F2F1A">
        <w:trPr>
          <w:trHeight w:val="226"/>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1EA823C7"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Учество на жита во вкупната земјоделска површина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71551F"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DB5936"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високо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FA2305"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1E2559"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8B9976"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многу високо</w:t>
            </w:r>
          </w:p>
        </w:tc>
      </w:tr>
      <w:tr w:rsidR="005F2F1A" w:rsidRPr="00C27768" w14:paraId="37DC7B97" w14:textId="77777777" w:rsidTr="005F2F1A">
        <w:trPr>
          <w:trHeight w:val="355"/>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066571FC"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Учество на градинарски култури во вкупната земјоделска површина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D27901"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791EDD"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A1D5BC"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9151C7"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FB403E"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r>
      <w:tr w:rsidR="005F2F1A" w:rsidRPr="00C27768" w14:paraId="658D4259" w14:textId="77777777" w:rsidTr="005F2F1A">
        <w:trPr>
          <w:trHeight w:val="485"/>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207E2D71" w14:textId="77777777" w:rsidR="005F2F1A" w:rsidRPr="00C27768" w:rsidRDefault="005F2F1A" w:rsidP="00C27768">
            <w:pPr>
              <w:spacing w:after="0" w:line="240" w:lineRule="auto"/>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Учество на приходите од тутун во вкупниот приход на земјоделското стопанство</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A21CDF"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3A622B"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D4C637"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C50777"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BC581E"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високо</w:t>
            </w:r>
          </w:p>
        </w:tc>
      </w:tr>
      <w:tr w:rsidR="005F2F1A" w:rsidRPr="00C27768" w14:paraId="28D1460B" w14:textId="77777777" w:rsidTr="005F2F1A">
        <w:trPr>
          <w:trHeight w:val="138"/>
        </w:trPr>
        <w:tc>
          <w:tcPr>
            <w:tcW w:w="3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7374D29" w14:textId="77777777" w:rsidR="005F2F1A" w:rsidRPr="00C27768" w:rsidRDefault="005F2F1A" w:rsidP="00C27768">
            <w:pPr>
              <w:spacing w:after="0" w:line="240" w:lineRule="auto"/>
              <w:rPr>
                <w:rFonts w:ascii="StobiSans Regular" w:eastAsia="Times New Roman" w:hAnsi="StobiSans Regular" w:cs="Arial"/>
                <w:sz w:val="20"/>
                <w:szCs w:val="20"/>
                <w:lang w:val="mk-MK"/>
              </w:rPr>
            </w:pPr>
            <w:r w:rsidRPr="00C27768">
              <w:rPr>
                <w:rFonts w:ascii="StobiSans Regular" w:eastAsia="Calibri" w:hAnsi="StobiSans Regular" w:cs="Calibri"/>
                <w:color w:val="000000" w:themeColor="text1"/>
                <w:kern w:val="24"/>
                <w:sz w:val="20"/>
                <w:szCs w:val="20"/>
                <w:lang w:val="mk-MK"/>
              </w:rPr>
              <w:t>Одгледување на говеда</w:t>
            </w:r>
          </w:p>
        </w:tc>
        <w:tc>
          <w:tcPr>
            <w:tcW w:w="1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980F43"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умерено високо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8E5070"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ниско</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B09D06"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високо</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84BBD5"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Calibri" w:hAnsi="StobiSans Regular" w:cs="Calibri"/>
                <w:color w:val="000000" w:themeColor="text1"/>
                <w:kern w:val="24"/>
                <w:sz w:val="20"/>
                <w:szCs w:val="20"/>
                <w:lang w:val="mk-MK"/>
              </w:rPr>
              <w:t>многу високо</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26AD40" w14:textId="77777777" w:rsidR="005F2F1A" w:rsidRPr="00C27768" w:rsidRDefault="005F2F1A" w:rsidP="00C27768">
            <w:pPr>
              <w:spacing w:after="0" w:line="240" w:lineRule="auto"/>
              <w:jc w:val="center"/>
              <w:rPr>
                <w:rFonts w:ascii="StobiSans Regular" w:eastAsia="Times New Roman" w:hAnsi="StobiSans Regular" w:cs="Arial"/>
                <w:sz w:val="20"/>
                <w:szCs w:val="20"/>
              </w:rPr>
            </w:pPr>
            <w:r w:rsidRPr="00C27768">
              <w:rPr>
                <w:rFonts w:ascii="StobiSans Regular" w:eastAsiaTheme="minorEastAsia" w:hAnsi="StobiSans Regular"/>
                <w:color w:val="000000" w:themeColor="text1"/>
                <w:kern w:val="24"/>
                <w:sz w:val="20"/>
                <w:szCs w:val="20"/>
                <w:lang w:val="mk-MK"/>
              </w:rPr>
              <w:t>многу ниско</w:t>
            </w:r>
          </w:p>
        </w:tc>
      </w:tr>
    </w:tbl>
    <w:p w14:paraId="2093E0E4" w14:textId="77777777" w:rsidR="008E7612" w:rsidRDefault="008E7612" w:rsidP="00A113E6">
      <w:pPr>
        <w:spacing w:after="0" w:line="240" w:lineRule="auto"/>
        <w:jc w:val="both"/>
        <w:rPr>
          <w:rFonts w:ascii="StobiSans Regular" w:eastAsia="Times New Roman" w:hAnsi="StobiSans Regular" w:cs="Times New Roman"/>
          <w:color w:val="000000"/>
          <w:lang w:val="mk-MK" w:eastAsia="en-GB"/>
        </w:rPr>
      </w:pPr>
    </w:p>
    <w:p w14:paraId="27EB80E5" w14:textId="1F033436" w:rsidR="00BA3A15" w:rsidRPr="00EE59C9" w:rsidRDefault="00B77685"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r w:rsidR="00BA3A15" w:rsidRPr="00EE59C9">
        <w:rPr>
          <w:rFonts w:ascii="StobiSans Regular" w:eastAsia="Times New Roman" w:hAnsi="StobiSans Regular" w:cs="Times New Roman"/>
          <w:color w:val="000000"/>
          <w:lang w:val="mk-MK" w:eastAsia="en-GB"/>
        </w:rPr>
        <w:t xml:space="preserve">Врз основа на </w:t>
      </w:r>
      <w:r w:rsidR="005F2F1A">
        <w:rPr>
          <w:rFonts w:ascii="StobiSans Regular" w:eastAsia="Times New Roman" w:hAnsi="StobiSans Regular" w:cs="Times New Roman"/>
          <w:color w:val="000000"/>
          <w:lang w:val="mk-MK" w:eastAsia="en-GB"/>
        </w:rPr>
        <w:t>критериумите дадени во табелата</w:t>
      </w:r>
      <w:r w:rsidR="00BA3A15" w:rsidRPr="00EE59C9">
        <w:rPr>
          <w:rFonts w:ascii="StobiSans Regular" w:eastAsia="Times New Roman" w:hAnsi="StobiSans Regular" w:cs="Times New Roman"/>
          <w:color w:val="000000"/>
          <w:lang w:val="mk-MK" w:eastAsia="en-GB"/>
        </w:rPr>
        <w:t>, општата оценка е дека</w:t>
      </w:r>
      <w:r w:rsidR="00BA51C9" w:rsidRPr="00EE59C9">
        <w:rPr>
          <w:rFonts w:ascii="StobiSans Regular" w:eastAsia="Times New Roman" w:hAnsi="StobiSans Regular" w:cs="Times New Roman"/>
          <w:color w:val="000000"/>
          <w:lang w:val="mk-MK" w:eastAsia="en-GB"/>
        </w:rPr>
        <w:t xml:space="preserve"> земјоделските стопанства од</w:t>
      </w:r>
      <w:r w:rsidR="00BA3A15" w:rsidRPr="00EE59C9">
        <w:rPr>
          <w:rFonts w:ascii="StobiSans Regular" w:eastAsia="Times New Roman" w:hAnsi="StobiSans Regular" w:cs="Times New Roman"/>
          <w:color w:val="000000"/>
          <w:lang w:val="mk-MK" w:eastAsia="en-GB"/>
        </w:rPr>
        <w:t xml:space="preserve"> типо</w:t>
      </w:r>
      <w:r w:rsidR="00BA51C9" w:rsidRPr="00EE59C9">
        <w:rPr>
          <w:rFonts w:ascii="StobiSans Regular" w:eastAsia="Times New Roman" w:hAnsi="StobiSans Regular" w:cs="Times New Roman"/>
          <w:color w:val="000000"/>
          <w:lang w:val="mk-MK" w:eastAsia="en-GB"/>
        </w:rPr>
        <w:t>т</w:t>
      </w:r>
      <w:r w:rsidR="00BA3A15" w:rsidRPr="00EE59C9">
        <w:rPr>
          <w:rFonts w:ascii="StobiSans Regular" w:eastAsia="Times New Roman" w:hAnsi="StobiSans Regular" w:cs="Times New Roman"/>
          <w:color w:val="000000"/>
          <w:lang w:val="mk-MK" w:eastAsia="en-GB"/>
        </w:rPr>
        <w:t xml:space="preserve"> </w:t>
      </w:r>
      <w:r w:rsidR="00E16AD1" w:rsidRPr="00EE59C9">
        <w:rPr>
          <w:rFonts w:ascii="StobiSans Regular" w:eastAsia="Times New Roman" w:hAnsi="StobiSans Regular" w:cs="Times New Roman"/>
          <w:color w:val="000000"/>
          <w:lang w:val="mk-MK" w:eastAsia="en-GB"/>
        </w:rPr>
        <w:t>3</w:t>
      </w:r>
      <w:r w:rsidR="00BA3A15" w:rsidRPr="00EE59C9">
        <w:rPr>
          <w:rFonts w:ascii="StobiSans Regular" w:eastAsia="Times New Roman" w:hAnsi="StobiSans Regular" w:cs="Times New Roman"/>
          <w:color w:val="000000"/>
          <w:lang w:val="mk-MK" w:eastAsia="en-GB"/>
        </w:rPr>
        <w:t xml:space="preserve">, 4 и </w:t>
      </w:r>
      <w:r w:rsidR="00E16AD1" w:rsidRPr="00EE59C9">
        <w:rPr>
          <w:rFonts w:ascii="StobiSans Regular" w:eastAsia="Times New Roman" w:hAnsi="StobiSans Regular" w:cs="Times New Roman"/>
          <w:color w:val="000000"/>
          <w:lang w:val="mk-MK" w:eastAsia="en-GB"/>
        </w:rPr>
        <w:t>5</w:t>
      </w:r>
      <w:r w:rsidR="00BA3A15" w:rsidRPr="00EE59C9">
        <w:rPr>
          <w:rFonts w:ascii="StobiSans Regular" w:eastAsia="Times New Roman" w:hAnsi="StobiSans Regular" w:cs="Times New Roman"/>
          <w:color w:val="000000"/>
          <w:lang w:val="mk-MK" w:eastAsia="en-GB"/>
        </w:rPr>
        <w:t xml:space="preserve"> се посоодветни за диверзификација на производството од </w:t>
      </w:r>
      <w:r w:rsidR="00BA51C9" w:rsidRPr="00EE59C9">
        <w:rPr>
          <w:rFonts w:ascii="StobiSans Regular" w:eastAsia="Times New Roman" w:hAnsi="StobiSans Regular" w:cs="Times New Roman"/>
          <w:color w:val="000000"/>
          <w:lang w:val="mk-MK" w:eastAsia="en-GB"/>
        </w:rPr>
        <w:t>земјоделските стопанства од</w:t>
      </w:r>
      <w:r w:rsidR="00BA3A15" w:rsidRPr="00EE59C9">
        <w:rPr>
          <w:rFonts w:ascii="StobiSans Regular" w:eastAsia="Times New Roman" w:hAnsi="StobiSans Regular" w:cs="Times New Roman"/>
          <w:color w:val="000000"/>
          <w:lang w:val="mk-MK" w:eastAsia="en-GB"/>
        </w:rPr>
        <w:t xml:space="preserve"> типови</w:t>
      </w:r>
      <w:r w:rsidR="00BA51C9" w:rsidRPr="00EE59C9">
        <w:rPr>
          <w:rFonts w:ascii="StobiSans Regular" w:eastAsia="Times New Roman" w:hAnsi="StobiSans Regular" w:cs="Times New Roman"/>
          <w:color w:val="000000"/>
          <w:lang w:val="mk-MK" w:eastAsia="en-GB"/>
        </w:rPr>
        <w:t>те 1</w:t>
      </w:r>
      <w:r w:rsidR="00E16AD1" w:rsidRPr="00EE59C9">
        <w:rPr>
          <w:rFonts w:ascii="StobiSans Regular" w:eastAsia="Times New Roman" w:hAnsi="StobiSans Regular" w:cs="Times New Roman"/>
          <w:color w:val="000000"/>
          <w:lang w:val="mk-MK" w:eastAsia="en-GB"/>
        </w:rPr>
        <w:t xml:space="preserve"> </w:t>
      </w:r>
      <w:r w:rsidR="00BA51C9" w:rsidRPr="00EE59C9">
        <w:rPr>
          <w:rFonts w:ascii="StobiSans Regular" w:eastAsia="Times New Roman" w:hAnsi="StobiSans Regular" w:cs="Times New Roman"/>
          <w:color w:val="000000"/>
          <w:lang w:val="mk-MK" w:eastAsia="en-GB"/>
        </w:rPr>
        <w:t>и</w:t>
      </w:r>
      <w:r w:rsidR="00BA3A15" w:rsidRPr="00EE59C9">
        <w:rPr>
          <w:rFonts w:ascii="StobiSans Regular" w:eastAsia="Times New Roman" w:hAnsi="StobiSans Regular" w:cs="Times New Roman"/>
          <w:color w:val="000000"/>
          <w:lang w:val="mk-MK" w:eastAsia="en-GB"/>
        </w:rPr>
        <w:t xml:space="preserve"> 2</w:t>
      </w:r>
      <w:r w:rsidR="00BA51C9" w:rsidRPr="00EE59C9">
        <w:rPr>
          <w:rFonts w:ascii="StobiSans Regular" w:eastAsia="Times New Roman" w:hAnsi="StobiSans Regular" w:cs="Times New Roman"/>
          <w:color w:val="000000"/>
          <w:lang w:val="mk-MK" w:eastAsia="en-GB"/>
        </w:rPr>
        <w:t>.</w:t>
      </w:r>
    </w:p>
    <w:p w14:paraId="10BCA723" w14:textId="58F6B53C" w:rsidR="00BA3A15" w:rsidRPr="00EE59C9" w:rsidRDefault="00B77685" w:rsidP="00A113E6">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BA3A15" w:rsidRPr="00EE59C9">
        <w:rPr>
          <w:rFonts w:ascii="StobiSans Regular" w:eastAsia="Times New Roman" w:hAnsi="StobiSans Regular" w:cs="Times New Roman"/>
          <w:color w:val="000000"/>
          <w:lang w:val="mk-MK" w:eastAsia="en-GB"/>
        </w:rPr>
        <w:t xml:space="preserve">Со оглед на поврзаноста на примарната компонента, се чини дека големите фарми се поинтензивни и диверзифицирани, ефективното земјоделско производство ги остварува своите приходи на земјоделците од одгледување тутун </w:t>
      </w:r>
      <w:r w:rsidR="0032651E" w:rsidRPr="00EE59C9">
        <w:rPr>
          <w:rFonts w:ascii="StobiSans Regular" w:eastAsia="Times New Roman" w:hAnsi="StobiSans Regular" w:cs="Times New Roman"/>
          <w:color w:val="000000"/>
          <w:lang w:val="mk-MK" w:eastAsia="en-GB"/>
        </w:rPr>
        <w:t>во</w:t>
      </w:r>
      <w:r w:rsidR="00BA3A15" w:rsidRPr="00EE59C9">
        <w:rPr>
          <w:rFonts w:ascii="StobiSans Regular" w:eastAsia="Times New Roman" w:hAnsi="StobiSans Regular" w:cs="Times New Roman"/>
          <w:color w:val="000000"/>
          <w:lang w:val="mk-MK" w:eastAsia="en-GB"/>
        </w:rPr>
        <w:t xml:space="preserve"> релативно помала мера од фармите што користат дијаметрално различни системи за производство. Ова исто така значи дека приходите и развојните перспективи на големи</w:t>
      </w:r>
      <w:r w:rsidR="0004003F" w:rsidRPr="00EE59C9">
        <w:rPr>
          <w:rFonts w:ascii="StobiSans Regular" w:eastAsia="Times New Roman" w:hAnsi="StobiSans Regular" w:cs="Times New Roman"/>
          <w:color w:val="000000"/>
          <w:lang w:val="mk-MK" w:eastAsia="en-GB"/>
        </w:rPr>
        <w:t>те</w:t>
      </w:r>
      <w:r w:rsidR="00BA3A15" w:rsidRPr="00EE59C9">
        <w:rPr>
          <w:rFonts w:ascii="StobiSans Regular" w:eastAsia="Times New Roman" w:hAnsi="StobiSans Regular" w:cs="Times New Roman"/>
          <w:color w:val="000000"/>
          <w:lang w:val="mk-MK" w:eastAsia="en-GB"/>
        </w:rPr>
        <w:t xml:space="preserve"> и интензивни </w:t>
      </w:r>
      <w:r w:rsidR="0004003F" w:rsidRPr="00EE59C9">
        <w:rPr>
          <w:rFonts w:ascii="StobiSans Regular" w:eastAsia="Times New Roman" w:hAnsi="StobiSans Regular" w:cs="Times New Roman"/>
          <w:color w:val="000000"/>
          <w:lang w:val="mk-MK" w:eastAsia="en-GB"/>
        </w:rPr>
        <w:t>стопанства</w:t>
      </w:r>
      <w:r w:rsidR="00BA3A15" w:rsidRPr="00EE59C9">
        <w:rPr>
          <w:rFonts w:ascii="StobiSans Regular" w:eastAsia="Times New Roman" w:hAnsi="StobiSans Regular" w:cs="Times New Roman"/>
          <w:color w:val="000000"/>
          <w:lang w:val="mk-MK" w:eastAsia="en-GB"/>
        </w:rPr>
        <w:t xml:space="preserve"> веројатно нема да страдаат многу доколку го намалат или напуштат производството на тутун. Од друга страна, намалувањето или напуштањето на одгледувањето тутун кај малите, </w:t>
      </w:r>
      <w:r w:rsidR="00EA60A5" w:rsidRPr="00EE59C9">
        <w:rPr>
          <w:rFonts w:ascii="StobiSans Regular" w:eastAsia="Times New Roman" w:hAnsi="StobiSans Regular" w:cs="Times New Roman"/>
          <w:lang w:val="mk-MK" w:eastAsia="en-GB"/>
        </w:rPr>
        <w:t>екстензивни фарми</w:t>
      </w:r>
      <w:r w:rsidR="00BA3A15" w:rsidRPr="00EE59C9">
        <w:rPr>
          <w:rFonts w:ascii="StobiSans Regular" w:eastAsia="Times New Roman" w:hAnsi="StobiSans Regular" w:cs="Times New Roman"/>
          <w:lang w:val="mk-MK" w:eastAsia="en-GB"/>
        </w:rPr>
        <w:t xml:space="preserve"> </w:t>
      </w:r>
      <w:r w:rsidR="00BA3A15" w:rsidRPr="00EE59C9">
        <w:rPr>
          <w:rFonts w:ascii="StobiSans Regular" w:eastAsia="Times New Roman" w:hAnsi="StobiSans Regular" w:cs="Times New Roman"/>
          <w:color w:val="000000"/>
          <w:lang w:val="mk-MK" w:eastAsia="en-GB"/>
        </w:rPr>
        <w:t xml:space="preserve">со слабо развиено земјоделско производство може да биде причина </w:t>
      </w:r>
      <w:r w:rsidR="0004003F" w:rsidRPr="00EE59C9">
        <w:rPr>
          <w:rFonts w:ascii="StobiSans Regular" w:eastAsia="Times New Roman" w:hAnsi="StobiSans Regular" w:cs="Times New Roman"/>
          <w:color w:val="000000"/>
          <w:lang w:val="mk-MK" w:eastAsia="en-GB"/>
        </w:rPr>
        <w:t>и</w:t>
      </w:r>
      <w:r w:rsidR="00BA3A15" w:rsidRPr="00EE59C9">
        <w:rPr>
          <w:rFonts w:ascii="StobiSans Regular" w:eastAsia="Times New Roman" w:hAnsi="StobiSans Regular" w:cs="Times New Roman"/>
          <w:color w:val="000000"/>
          <w:lang w:val="mk-MK" w:eastAsia="en-GB"/>
        </w:rPr>
        <w:t xml:space="preserve"> фактор на сериозна закана за нивната социо-економска и одржливост на животната средина и опстанокот. Заканата може да се намали или елиминира доколку тие </w:t>
      </w:r>
      <w:r w:rsidR="0004003F" w:rsidRPr="00EE59C9">
        <w:rPr>
          <w:rFonts w:ascii="StobiSans Regular" w:eastAsia="Times New Roman" w:hAnsi="StobiSans Regular" w:cs="Times New Roman"/>
          <w:color w:val="000000"/>
          <w:lang w:val="mk-MK" w:eastAsia="en-GB"/>
        </w:rPr>
        <w:t>стопанства</w:t>
      </w:r>
      <w:r w:rsidR="00BA3A15" w:rsidRPr="00EE59C9">
        <w:rPr>
          <w:rFonts w:ascii="StobiSans Regular" w:eastAsia="Times New Roman" w:hAnsi="StobiSans Regular" w:cs="Times New Roman"/>
          <w:color w:val="000000"/>
          <w:lang w:val="mk-MK" w:eastAsia="en-GB"/>
        </w:rPr>
        <w:t xml:space="preserve"> направ</w:t>
      </w:r>
      <w:r w:rsidR="0004003F" w:rsidRPr="00EE59C9">
        <w:rPr>
          <w:rFonts w:ascii="StobiSans Regular" w:eastAsia="Times New Roman" w:hAnsi="StobiSans Regular" w:cs="Times New Roman"/>
          <w:color w:val="000000"/>
          <w:lang w:val="mk-MK" w:eastAsia="en-GB"/>
        </w:rPr>
        <w:t>ат</w:t>
      </w:r>
      <w:r w:rsidR="00BA3A15" w:rsidRPr="00EE59C9">
        <w:rPr>
          <w:rFonts w:ascii="StobiSans Regular" w:eastAsia="Times New Roman" w:hAnsi="StobiSans Regular" w:cs="Times New Roman"/>
          <w:color w:val="000000"/>
          <w:lang w:val="mk-MK" w:eastAsia="en-GB"/>
        </w:rPr>
        <w:t xml:space="preserve"> соодветно прилагодување на нивните земјоделски системи преку техничка или структурна промена, земјоделск</w:t>
      </w:r>
      <w:r w:rsidR="006E443C" w:rsidRPr="00EE59C9">
        <w:rPr>
          <w:rFonts w:ascii="StobiSans Regular" w:eastAsia="Times New Roman" w:hAnsi="StobiSans Regular" w:cs="Times New Roman"/>
          <w:color w:val="000000"/>
          <w:lang w:val="mk-MK" w:eastAsia="en-GB"/>
        </w:rPr>
        <w:t>а</w:t>
      </w:r>
      <w:r w:rsidR="00BA3A15" w:rsidRPr="00EE59C9">
        <w:rPr>
          <w:rFonts w:ascii="StobiSans Regular" w:eastAsia="Times New Roman" w:hAnsi="StobiSans Regular" w:cs="Times New Roman"/>
          <w:color w:val="000000"/>
          <w:lang w:val="mk-MK" w:eastAsia="en-GB"/>
        </w:rPr>
        <w:t xml:space="preserve"> и неземјоделск</w:t>
      </w:r>
      <w:r w:rsidR="00EA60A5" w:rsidRPr="00EE59C9">
        <w:rPr>
          <w:rFonts w:ascii="StobiSans Regular" w:eastAsia="Times New Roman" w:hAnsi="StobiSans Regular" w:cs="Times New Roman"/>
          <w:color w:val="000000"/>
          <w:lang w:val="mk-MK" w:eastAsia="en-GB"/>
        </w:rPr>
        <w:t>а</w:t>
      </w:r>
      <w:r w:rsidR="00BA3A15" w:rsidRPr="00EE59C9">
        <w:rPr>
          <w:rFonts w:ascii="StobiSans Regular" w:eastAsia="Times New Roman" w:hAnsi="StobiSans Regular" w:cs="Times New Roman"/>
          <w:color w:val="000000"/>
          <w:lang w:val="mk-MK" w:eastAsia="en-GB"/>
        </w:rPr>
        <w:t xml:space="preserve"> диверзифи</w:t>
      </w:r>
      <w:r w:rsidR="00EA60A5" w:rsidRPr="00EE59C9">
        <w:rPr>
          <w:rFonts w:ascii="StobiSans Regular" w:eastAsia="Times New Roman" w:hAnsi="StobiSans Regular" w:cs="Times New Roman"/>
          <w:color w:val="000000"/>
          <w:lang w:val="mk-MK" w:eastAsia="en-GB"/>
        </w:rPr>
        <w:t>кација</w:t>
      </w:r>
      <w:r w:rsidR="00BA3A15" w:rsidRPr="00EE59C9">
        <w:rPr>
          <w:rFonts w:ascii="StobiSans Regular" w:eastAsia="Times New Roman" w:hAnsi="StobiSans Regular" w:cs="Times New Roman"/>
          <w:color w:val="000000"/>
          <w:lang w:val="mk-MK" w:eastAsia="en-GB"/>
        </w:rPr>
        <w:t>.</w:t>
      </w:r>
    </w:p>
    <w:p w14:paraId="20E63BD8" w14:textId="5CADCA28" w:rsidR="009D054F" w:rsidRDefault="009D054F" w:rsidP="001C467D">
      <w:pPr>
        <w:pStyle w:val="Normal1"/>
        <w:widowControl/>
        <w:spacing w:before="0" w:after="0" w:line="259" w:lineRule="auto"/>
        <w:rPr>
          <w:rFonts w:ascii="Times New Roman" w:hAnsi="Times New Roman"/>
          <w:bCs/>
          <w:snapToGrid/>
          <w:sz w:val="24"/>
          <w:szCs w:val="24"/>
          <w:lang w:val="mk-MK"/>
        </w:rPr>
      </w:pPr>
    </w:p>
    <w:p w14:paraId="123148C2" w14:textId="77777777" w:rsidR="00A01D63" w:rsidRPr="00EE59C9" w:rsidRDefault="00A01D63" w:rsidP="001C467D">
      <w:pPr>
        <w:pStyle w:val="Normal1"/>
        <w:widowControl/>
        <w:spacing w:before="0" w:after="0" w:line="259" w:lineRule="auto"/>
        <w:rPr>
          <w:rFonts w:ascii="Times New Roman" w:hAnsi="Times New Roman"/>
          <w:bCs/>
          <w:snapToGrid/>
          <w:sz w:val="24"/>
          <w:szCs w:val="24"/>
          <w:lang w:val="mk-MK"/>
        </w:rPr>
      </w:pPr>
    </w:p>
    <w:p w14:paraId="3B928837" w14:textId="77777777" w:rsidR="009D054F" w:rsidRPr="00EE59C9" w:rsidRDefault="002F5024" w:rsidP="00AD3B6C">
      <w:pPr>
        <w:pStyle w:val="Subtituloraya"/>
        <w:numPr>
          <w:ilvl w:val="0"/>
          <w:numId w:val="3"/>
        </w:numPr>
        <w:pBdr>
          <w:bottom w:val="none" w:sz="0" w:space="0" w:color="auto"/>
        </w:pBdr>
        <w:tabs>
          <w:tab w:val="left" w:pos="567"/>
        </w:tabs>
        <w:ind w:left="567" w:hanging="567"/>
        <w:outlineLvl w:val="0"/>
        <w:rPr>
          <w:rFonts w:ascii="StobiSans Regular" w:hAnsi="StobiSans Regular"/>
          <w:b/>
          <w:bCs/>
          <w:sz w:val="22"/>
          <w:szCs w:val="22"/>
          <w:lang w:val="mk-MK"/>
        </w:rPr>
      </w:pPr>
      <w:bookmarkStart w:id="41" w:name="_Toc44343534"/>
      <w:r w:rsidRPr="00EE59C9">
        <w:rPr>
          <w:rFonts w:ascii="StobiSans Regular" w:hAnsi="StobiSans Regular"/>
          <w:b/>
          <w:bCs/>
          <w:sz w:val="22"/>
          <w:szCs w:val="22"/>
          <w:lang w:val="mk-MK"/>
        </w:rPr>
        <w:t xml:space="preserve">ПОЛИТИКИ И МЕРКИ ЗА РАЗВОЈ НА </w:t>
      </w:r>
      <w:r w:rsidR="0037316B" w:rsidRPr="00EE59C9">
        <w:rPr>
          <w:rFonts w:ascii="StobiSans Regular" w:hAnsi="StobiSans Regular"/>
          <w:b/>
          <w:bCs/>
          <w:sz w:val="22"/>
          <w:szCs w:val="22"/>
          <w:lang w:val="mk-MK"/>
        </w:rPr>
        <w:t>ТУТУНСКИОТ СЕКТОР</w:t>
      </w:r>
      <w:bookmarkEnd w:id="41"/>
    </w:p>
    <w:p w14:paraId="7F80690A" w14:textId="77777777" w:rsidR="00A30122" w:rsidRPr="00EE59C9" w:rsidRDefault="00A30122" w:rsidP="00AD3B6C">
      <w:pPr>
        <w:pStyle w:val="Subtituloraya"/>
        <w:keepNext/>
        <w:numPr>
          <w:ilvl w:val="0"/>
          <w:numId w:val="0"/>
        </w:numPr>
        <w:pBdr>
          <w:bottom w:val="none" w:sz="0" w:space="0" w:color="auto"/>
        </w:pBdr>
        <w:tabs>
          <w:tab w:val="left" w:pos="709"/>
        </w:tabs>
        <w:ind w:left="567"/>
        <w:outlineLvl w:val="0"/>
        <w:rPr>
          <w:rFonts w:ascii="StobiSans Regular" w:hAnsi="StobiSans Regular"/>
          <w:b/>
          <w:bCs/>
          <w:color w:val="4472C4" w:themeColor="accent1"/>
          <w:sz w:val="22"/>
          <w:szCs w:val="22"/>
          <w:lang w:val="mk-MK"/>
        </w:rPr>
      </w:pPr>
    </w:p>
    <w:p w14:paraId="7589D9FC" w14:textId="55D77A5C" w:rsidR="007D3F7D" w:rsidRPr="00B97542" w:rsidRDefault="007D3F7D" w:rsidP="007D3F7D">
      <w:pPr>
        <w:widowControl w:val="0"/>
        <w:autoSpaceDE w:val="0"/>
        <w:autoSpaceDN w:val="0"/>
        <w:adjustRightInd w:val="0"/>
        <w:spacing w:after="0" w:line="240" w:lineRule="auto"/>
        <w:jc w:val="both"/>
        <w:rPr>
          <w:rFonts w:ascii="StobiSans Regular" w:hAnsi="StobiSans Regular" w:cs="Arial"/>
          <w:i/>
          <w:lang w:val="mk-MK"/>
        </w:rPr>
      </w:pPr>
      <w:r w:rsidRPr="00B97542">
        <w:rPr>
          <w:rFonts w:ascii="StobiSans Regular" w:hAnsi="StobiSans Regular" w:cs="Arial"/>
          <w:i/>
          <w:lang w:val="mk-MK"/>
        </w:rPr>
        <w:t xml:space="preserve">Анализа на ефектите од земјоделската политика во тутунскиот </w:t>
      </w:r>
      <w:r w:rsidR="00B742EE" w:rsidRPr="00B97542">
        <w:rPr>
          <w:rFonts w:ascii="StobiSans Regular" w:hAnsi="StobiSans Regular" w:cs="Arial"/>
          <w:i/>
          <w:lang w:val="mk-MK"/>
        </w:rPr>
        <w:t>с</w:t>
      </w:r>
      <w:r w:rsidRPr="00B97542">
        <w:rPr>
          <w:rFonts w:ascii="StobiSans Regular" w:hAnsi="StobiSans Regular" w:cs="Arial"/>
          <w:i/>
          <w:lang w:val="mk-MK"/>
        </w:rPr>
        <w:t>ектор</w:t>
      </w:r>
    </w:p>
    <w:p w14:paraId="5D4DE908" w14:textId="77777777" w:rsidR="007D3F7D" w:rsidRPr="00EE59C9" w:rsidRDefault="007D3F7D" w:rsidP="007D3F7D">
      <w:pPr>
        <w:widowControl w:val="0"/>
        <w:autoSpaceDE w:val="0"/>
        <w:autoSpaceDN w:val="0"/>
        <w:adjustRightInd w:val="0"/>
        <w:spacing w:after="0" w:line="240" w:lineRule="auto"/>
        <w:jc w:val="both"/>
        <w:rPr>
          <w:rFonts w:ascii="StobiSans Regular" w:hAnsi="StobiSans Regular" w:cs="Arial"/>
          <w:lang w:val="mk-MK"/>
        </w:rPr>
      </w:pPr>
    </w:p>
    <w:p w14:paraId="534F313D" w14:textId="306C7C2B" w:rsidR="007D3F7D" w:rsidRPr="00EE59C9" w:rsidRDefault="00B77685" w:rsidP="007D3F7D">
      <w:pPr>
        <w:widowControl w:val="0"/>
        <w:autoSpaceDE w:val="0"/>
        <w:autoSpaceDN w:val="0"/>
        <w:adjustRightInd w:val="0"/>
        <w:spacing w:after="0" w:line="240" w:lineRule="auto"/>
        <w:jc w:val="both"/>
        <w:rPr>
          <w:rFonts w:ascii="StobiSans Regular" w:hAnsi="StobiSans Regular" w:cs="Arial"/>
          <w:lang w:val="mk-MK"/>
        </w:rPr>
      </w:pPr>
      <w:r>
        <w:rPr>
          <w:rFonts w:ascii="StobiSans Regular" w:hAnsi="StobiSans Regular" w:cs="Arial"/>
          <w:lang w:val="mk-MK"/>
        </w:rPr>
        <w:tab/>
      </w:r>
      <w:r w:rsidR="007D3F7D" w:rsidRPr="00EE59C9">
        <w:rPr>
          <w:rFonts w:ascii="StobiSans Regular" w:hAnsi="StobiSans Regular" w:cs="Arial"/>
          <w:lang w:val="mk-MK"/>
        </w:rPr>
        <w:t>Согласно Националната стратегија за земјоделството и руралниот развој за периодот 2014-2020 година и 5-годишната Програма за развој на земјоделството и руралниот развој беа издвојувани средства за директни плаќања за произведен и продаден необработен тутун во вкупен износ по години како што следи:</w:t>
      </w:r>
    </w:p>
    <w:p w14:paraId="2020D8B7" w14:textId="77777777" w:rsidR="007D3F7D" w:rsidRPr="00B77685" w:rsidRDefault="007D3F7D" w:rsidP="007D3F7D">
      <w:pPr>
        <w:widowControl w:val="0"/>
        <w:autoSpaceDE w:val="0"/>
        <w:autoSpaceDN w:val="0"/>
        <w:adjustRightInd w:val="0"/>
        <w:spacing w:after="0" w:line="240" w:lineRule="auto"/>
        <w:jc w:val="both"/>
        <w:rPr>
          <w:rFonts w:ascii="StobiSans Regular" w:hAnsi="StobiSans Regular" w:cs="Arial"/>
          <w:b/>
          <w:u w:val="single"/>
          <w:lang w:val="mk-MK"/>
        </w:rPr>
      </w:pPr>
    </w:p>
    <w:p w14:paraId="27269902" w14:textId="13FEE7A4" w:rsidR="007D3F7D" w:rsidRDefault="00B77685" w:rsidP="007D3F7D">
      <w:pPr>
        <w:widowControl w:val="0"/>
        <w:autoSpaceDE w:val="0"/>
        <w:autoSpaceDN w:val="0"/>
        <w:adjustRightInd w:val="0"/>
        <w:spacing w:after="0" w:line="240" w:lineRule="auto"/>
        <w:jc w:val="both"/>
        <w:rPr>
          <w:rFonts w:ascii="StobiSans Regular" w:hAnsi="StobiSans Regular" w:cs="Arial"/>
          <w:b/>
          <w:color w:val="000000"/>
          <w:lang w:val="mk-MK"/>
        </w:rPr>
      </w:pPr>
      <w:r w:rsidRPr="00B77685">
        <w:rPr>
          <w:rFonts w:ascii="StobiSans Regular" w:hAnsi="StobiSans Regular" w:cs="Arial"/>
          <w:b/>
          <w:color w:val="000000"/>
          <w:lang w:val="mk-MK"/>
        </w:rPr>
        <w:t xml:space="preserve">Табела 23. </w:t>
      </w:r>
      <w:r w:rsidR="007D3F7D" w:rsidRPr="00B77685">
        <w:rPr>
          <w:rFonts w:ascii="StobiSans Regular" w:hAnsi="StobiSans Regular" w:cs="Arial"/>
          <w:b/>
          <w:color w:val="000000"/>
          <w:lang w:val="mk-MK"/>
        </w:rPr>
        <w:t>Учество на директните плаќања за тутун во вкупните директни плаќања за земјоделство, 2015-2019*</w:t>
      </w:r>
    </w:p>
    <w:p w14:paraId="35092A56" w14:textId="77777777" w:rsidR="00B77685" w:rsidRPr="00B77685" w:rsidRDefault="00B77685" w:rsidP="007D3F7D">
      <w:pPr>
        <w:widowControl w:val="0"/>
        <w:autoSpaceDE w:val="0"/>
        <w:autoSpaceDN w:val="0"/>
        <w:adjustRightInd w:val="0"/>
        <w:spacing w:after="0" w:line="240" w:lineRule="auto"/>
        <w:jc w:val="both"/>
        <w:rPr>
          <w:rFonts w:ascii="StobiSans Regular" w:hAnsi="StobiSans Regular" w:cs="Arial"/>
          <w:b/>
          <w:color w:val="000000"/>
          <w:lang w:val="mk-MK"/>
        </w:rPr>
      </w:pPr>
    </w:p>
    <w:tbl>
      <w:tblPr>
        <w:tblW w:w="5000" w:type="pct"/>
        <w:jc w:val="center"/>
        <w:tblLayout w:type="fixed"/>
        <w:tblLook w:val="04A0" w:firstRow="1" w:lastRow="0" w:firstColumn="1" w:lastColumn="0" w:noHBand="0" w:noVBand="1"/>
      </w:tblPr>
      <w:tblGrid>
        <w:gridCol w:w="1766"/>
        <w:gridCol w:w="2631"/>
        <w:gridCol w:w="2839"/>
        <w:gridCol w:w="2518"/>
      </w:tblGrid>
      <w:tr w:rsidR="007D3F7D" w:rsidRPr="00342B75" w14:paraId="4B5AB46D" w14:textId="77777777" w:rsidTr="00B77685">
        <w:trPr>
          <w:trHeight w:val="1060"/>
          <w:jc w:val="center"/>
        </w:trPr>
        <w:tc>
          <w:tcPr>
            <w:tcW w:w="90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1F687B5" w14:textId="77777777" w:rsidR="007D3F7D" w:rsidRPr="00EE59C9" w:rsidRDefault="007D3F7D" w:rsidP="00B77685">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Година</w:t>
            </w:r>
          </w:p>
        </w:tc>
        <w:tc>
          <w:tcPr>
            <w:tcW w:w="1348" w:type="pct"/>
            <w:tcBorders>
              <w:top w:val="single" w:sz="8" w:space="0" w:color="auto"/>
              <w:left w:val="nil"/>
              <w:bottom w:val="single" w:sz="8" w:space="0" w:color="auto"/>
              <w:right w:val="single" w:sz="8" w:space="0" w:color="auto"/>
            </w:tcBorders>
            <w:shd w:val="clear" w:color="auto" w:fill="auto"/>
            <w:vAlign w:val="center"/>
          </w:tcPr>
          <w:p w14:paraId="29C0FE3A"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Вкупно средства за финансиска поддршка во земјоделството</w:t>
            </w:r>
          </w:p>
          <w:p w14:paraId="6BE5B7E2"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во МКД*</w:t>
            </w:r>
          </w:p>
        </w:tc>
        <w:tc>
          <w:tcPr>
            <w:tcW w:w="1455" w:type="pct"/>
            <w:tcBorders>
              <w:top w:val="single" w:sz="8" w:space="0" w:color="auto"/>
              <w:left w:val="nil"/>
              <w:bottom w:val="single" w:sz="8" w:space="0" w:color="auto"/>
              <w:right w:val="single" w:sz="8" w:space="0" w:color="auto"/>
            </w:tcBorders>
            <w:shd w:val="clear" w:color="auto" w:fill="auto"/>
            <w:vAlign w:val="center"/>
          </w:tcPr>
          <w:p w14:paraId="66CC3782"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Вкупно средства за произведен и продаден необработен тутун од реколти 2015-2019 во МКД</w:t>
            </w:r>
          </w:p>
        </w:tc>
        <w:tc>
          <w:tcPr>
            <w:tcW w:w="1291" w:type="pct"/>
            <w:tcBorders>
              <w:top w:val="single" w:sz="8" w:space="0" w:color="auto"/>
              <w:left w:val="nil"/>
              <w:bottom w:val="single" w:sz="8" w:space="0" w:color="auto"/>
              <w:right w:val="single" w:sz="8" w:space="0" w:color="auto"/>
            </w:tcBorders>
            <w:shd w:val="clear" w:color="auto" w:fill="auto"/>
            <w:vAlign w:val="center"/>
          </w:tcPr>
          <w:p w14:paraId="437A7155"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Учество на поддршката за тутун во вкупната поддршка на земјоделството во %</w:t>
            </w:r>
          </w:p>
        </w:tc>
      </w:tr>
      <w:tr w:rsidR="007D3F7D" w:rsidRPr="00EE59C9" w14:paraId="40A4EE7C" w14:textId="77777777" w:rsidTr="00B77685">
        <w:trPr>
          <w:trHeight w:val="187"/>
          <w:jc w:val="center"/>
        </w:trPr>
        <w:tc>
          <w:tcPr>
            <w:tcW w:w="905" w:type="pct"/>
            <w:tcBorders>
              <w:top w:val="nil"/>
              <w:left w:val="single" w:sz="8" w:space="0" w:color="auto"/>
              <w:bottom w:val="single" w:sz="8" w:space="0" w:color="auto"/>
              <w:right w:val="single" w:sz="8" w:space="0" w:color="auto"/>
            </w:tcBorders>
            <w:shd w:val="clear" w:color="auto" w:fill="auto"/>
            <w:vAlign w:val="center"/>
            <w:hideMark/>
          </w:tcPr>
          <w:p w14:paraId="71C89EAC" w14:textId="77777777" w:rsidR="007D3F7D" w:rsidRPr="00EE59C9" w:rsidRDefault="007D3F7D" w:rsidP="00B77685">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2019</w:t>
            </w:r>
          </w:p>
        </w:tc>
        <w:tc>
          <w:tcPr>
            <w:tcW w:w="1348" w:type="pct"/>
            <w:tcBorders>
              <w:top w:val="nil"/>
              <w:left w:val="nil"/>
              <w:bottom w:val="single" w:sz="8" w:space="0" w:color="auto"/>
              <w:right w:val="single" w:sz="8" w:space="0" w:color="auto"/>
            </w:tcBorders>
            <w:shd w:val="clear" w:color="auto" w:fill="auto"/>
            <w:vAlign w:val="center"/>
          </w:tcPr>
          <w:p w14:paraId="387C2DF6"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6.138.767.000</w:t>
            </w:r>
          </w:p>
        </w:tc>
        <w:tc>
          <w:tcPr>
            <w:tcW w:w="1455" w:type="pct"/>
            <w:tcBorders>
              <w:top w:val="nil"/>
              <w:left w:val="nil"/>
              <w:bottom w:val="single" w:sz="8" w:space="0" w:color="auto"/>
              <w:right w:val="single" w:sz="8" w:space="0" w:color="auto"/>
            </w:tcBorders>
            <w:shd w:val="clear" w:color="auto" w:fill="auto"/>
            <w:vAlign w:val="center"/>
          </w:tcPr>
          <w:p w14:paraId="0EFC0B6A"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1.699.679.706</w:t>
            </w:r>
          </w:p>
        </w:tc>
        <w:tc>
          <w:tcPr>
            <w:tcW w:w="1291" w:type="pct"/>
            <w:tcBorders>
              <w:top w:val="nil"/>
              <w:left w:val="nil"/>
              <w:bottom w:val="single" w:sz="8" w:space="0" w:color="auto"/>
              <w:right w:val="single" w:sz="8" w:space="0" w:color="auto"/>
            </w:tcBorders>
            <w:shd w:val="clear" w:color="auto" w:fill="auto"/>
            <w:vAlign w:val="center"/>
          </w:tcPr>
          <w:p w14:paraId="764E9B33"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27,7</w:t>
            </w:r>
          </w:p>
        </w:tc>
      </w:tr>
      <w:tr w:rsidR="007D3F7D" w:rsidRPr="00EE59C9" w14:paraId="37D3790B" w14:textId="77777777" w:rsidTr="00B77685">
        <w:trPr>
          <w:trHeight w:val="250"/>
          <w:jc w:val="center"/>
        </w:trPr>
        <w:tc>
          <w:tcPr>
            <w:tcW w:w="905" w:type="pct"/>
            <w:tcBorders>
              <w:top w:val="nil"/>
              <w:left w:val="single" w:sz="8" w:space="0" w:color="auto"/>
              <w:bottom w:val="single" w:sz="8" w:space="0" w:color="auto"/>
              <w:right w:val="single" w:sz="8" w:space="0" w:color="auto"/>
            </w:tcBorders>
            <w:shd w:val="clear" w:color="auto" w:fill="auto"/>
            <w:vAlign w:val="center"/>
            <w:hideMark/>
          </w:tcPr>
          <w:p w14:paraId="125DE7BC" w14:textId="77777777" w:rsidR="007D3F7D" w:rsidRPr="00EE59C9" w:rsidRDefault="007D3F7D" w:rsidP="00B77685">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2018</w:t>
            </w:r>
          </w:p>
        </w:tc>
        <w:tc>
          <w:tcPr>
            <w:tcW w:w="1348" w:type="pct"/>
            <w:tcBorders>
              <w:top w:val="nil"/>
              <w:left w:val="nil"/>
              <w:bottom w:val="single" w:sz="8" w:space="0" w:color="auto"/>
              <w:right w:val="single" w:sz="8" w:space="0" w:color="auto"/>
            </w:tcBorders>
            <w:shd w:val="clear" w:color="auto" w:fill="auto"/>
            <w:vAlign w:val="center"/>
          </w:tcPr>
          <w:p w14:paraId="378FE539"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6.210.500.000</w:t>
            </w:r>
          </w:p>
        </w:tc>
        <w:tc>
          <w:tcPr>
            <w:tcW w:w="1455" w:type="pct"/>
            <w:tcBorders>
              <w:top w:val="nil"/>
              <w:left w:val="nil"/>
              <w:bottom w:val="single" w:sz="8" w:space="0" w:color="auto"/>
              <w:right w:val="single" w:sz="8" w:space="0" w:color="auto"/>
            </w:tcBorders>
            <w:shd w:val="clear" w:color="auto" w:fill="auto"/>
            <w:vAlign w:val="center"/>
          </w:tcPr>
          <w:p w14:paraId="265991F4" w14:textId="77777777" w:rsidR="007D3F7D" w:rsidRPr="00EE59C9" w:rsidRDefault="007D3F7D" w:rsidP="007D3F7D">
            <w:pPr>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1.696.688.814</w:t>
            </w:r>
          </w:p>
        </w:tc>
        <w:tc>
          <w:tcPr>
            <w:tcW w:w="1291" w:type="pct"/>
            <w:tcBorders>
              <w:top w:val="nil"/>
              <w:left w:val="nil"/>
              <w:bottom w:val="single" w:sz="8" w:space="0" w:color="auto"/>
              <w:right w:val="single" w:sz="8" w:space="0" w:color="auto"/>
            </w:tcBorders>
            <w:shd w:val="clear" w:color="auto" w:fill="auto"/>
            <w:vAlign w:val="center"/>
          </w:tcPr>
          <w:p w14:paraId="5540F3BD"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27,3</w:t>
            </w:r>
          </w:p>
        </w:tc>
      </w:tr>
      <w:tr w:rsidR="007D3F7D" w:rsidRPr="00EE59C9" w14:paraId="437F3995" w14:textId="77777777" w:rsidTr="00B77685">
        <w:trPr>
          <w:trHeight w:val="232"/>
          <w:jc w:val="center"/>
        </w:trPr>
        <w:tc>
          <w:tcPr>
            <w:tcW w:w="905" w:type="pct"/>
            <w:tcBorders>
              <w:top w:val="nil"/>
              <w:left w:val="single" w:sz="8" w:space="0" w:color="auto"/>
              <w:bottom w:val="single" w:sz="8" w:space="0" w:color="auto"/>
              <w:right w:val="single" w:sz="8" w:space="0" w:color="auto"/>
            </w:tcBorders>
            <w:shd w:val="clear" w:color="auto" w:fill="auto"/>
            <w:vAlign w:val="center"/>
            <w:hideMark/>
          </w:tcPr>
          <w:p w14:paraId="46D77D9A" w14:textId="77777777" w:rsidR="007D3F7D" w:rsidRPr="00EE59C9" w:rsidRDefault="007D3F7D" w:rsidP="00B77685">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2017</w:t>
            </w:r>
          </w:p>
        </w:tc>
        <w:tc>
          <w:tcPr>
            <w:tcW w:w="1348" w:type="pct"/>
            <w:tcBorders>
              <w:top w:val="nil"/>
              <w:left w:val="nil"/>
              <w:bottom w:val="single" w:sz="8" w:space="0" w:color="auto"/>
              <w:right w:val="single" w:sz="8" w:space="0" w:color="auto"/>
            </w:tcBorders>
            <w:shd w:val="clear" w:color="auto" w:fill="auto"/>
            <w:vAlign w:val="center"/>
          </w:tcPr>
          <w:p w14:paraId="53FA5848"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6.117.857.000</w:t>
            </w:r>
          </w:p>
        </w:tc>
        <w:tc>
          <w:tcPr>
            <w:tcW w:w="1455" w:type="pct"/>
            <w:tcBorders>
              <w:top w:val="nil"/>
              <w:left w:val="nil"/>
              <w:bottom w:val="single" w:sz="8" w:space="0" w:color="auto"/>
              <w:right w:val="single" w:sz="8" w:space="0" w:color="auto"/>
            </w:tcBorders>
            <w:shd w:val="clear" w:color="auto" w:fill="auto"/>
            <w:vAlign w:val="center"/>
          </w:tcPr>
          <w:p w14:paraId="4619AC1B" w14:textId="77777777" w:rsidR="007D3F7D" w:rsidRPr="00EE59C9" w:rsidRDefault="007D3F7D" w:rsidP="007D3F7D">
            <w:pPr>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1.505.429.595</w:t>
            </w:r>
          </w:p>
        </w:tc>
        <w:tc>
          <w:tcPr>
            <w:tcW w:w="1291" w:type="pct"/>
            <w:tcBorders>
              <w:top w:val="nil"/>
              <w:left w:val="nil"/>
              <w:bottom w:val="single" w:sz="8" w:space="0" w:color="auto"/>
              <w:right w:val="single" w:sz="8" w:space="0" w:color="auto"/>
            </w:tcBorders>
            <w:shd w:val="clear" w:color="auto" w:fill="auto"/>
            <w:vAlign w:val="center"/>
          </w:tcPr>
          <w:p w14:paraId="61EC5B80"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24,6</w:t>
            </w:r>
          </w:p>
        </w:tc>
      </w:tr>
      <w:tr w:rsidR="007D3F7D" w:rsidRPr="00EE59C9" w14:paraId="654A5D16" w14:textId="77777777" w:rsidTr="00B77685">
        <w:trPr>
          <w:trHeight w:val="205"/>
          <w:jc w:val="center"/>
        </w:trPr>
        <w:tc>
          <w:tcPr>
            <w:tcW w:w="905" w:type="pct"/>
            <w:tcBorders>
              <w:top w:val="nil"/>
              <w:left w:val="single" w:sz="8" w:space="0" w:color="auto"/>
              <w:bottom w:val="single" w:sz="8" w:space="0" w:color="auto"/>
              <w:right w:val="single" w:sz="8" w:space="0" w:color="auto"/>
            </w:tcBorders>
            <w:shd w:val="clear" w:color="auto" w:fill="auto"/>
            <w:vAlign w:val="center"/>
            <w:hideMark/>
          </w:tcPr>
          <w:p w14:paraId="02D0DB2E" w14:textId="77777777" w:rsidR="007D3F7D" w:rsidRPr="00EE59C9" w:rsidRDefault="007D3F7D" w:rsidP="00B77685">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2016</w:t>
            </w:r>
          </w:p>
        </w:tc>
        <w:tc>
          <w:tcPr>
            <w:tcW w:w="1348" w:type="pct"/>
            <w:tcBorders>
              <w:top w:val="nil"/>
              <w:left w:val="nil"/>
              <w:bottom w:val="single" w:sz="8" w:space="0" w:color="auto"/>
              <w:right w:val="single" w:sz="8" w:space="0" w:color="auto"/>
            </w:tcBorders>
            <w:shd w:val="clear" w:color="auto" w:fill="auto"/>
            <w:vAlign w:val="center"/>
          </w:tcPr>
          <w:p w14:paraId="21752338"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6.320.000.000</w:t>
            </w:r>
          </w:p>
        </w:tc>
        <w:tc>
          <w:tcPr>
            <w:tcW w:w="1455" w:type="pct"/>
            <w:tcBorders>
              <w:top w:val="nil"/>
              <w:left w:val="nil"/>
              <w:bottom w:val="single" w:sz="8" w:space="0" w:color="auto"/>
              <w:right w:val="single" w:sz="8" w:space="0" w:color="auto"/>
            </w:tcBorders>
            <w:shd w:val="clear" w:color="auto" w:fill="auto"/>
            <w:vAlign w:val="center"/>
          </w:tcPr>
          <w:p w14:paraId="25D4D4F8" w14:textId="77777777" w:rsidR="007D3F7D" w:rsidRPr="00EE59C9" w:rsidRDefault="007D3F7D" w:rsidP="007D3F7D">
            <w:pPr>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1.130.548.658</w:t>
            </w:r>
          </w:p>
        </w:tc>
        <w:tc>
          <w:tcPr>
            <w:tcW w:w="1291" w:type="pct"/>
            <w:tcBorders>
              <w:top w:val="nil"/>
              <w:left w:val="nil"/>
              <w:bottom w:val="single" w:sz="8" w:space="0" w:color="auto"/>
              <w:right w:val="single" w:sz="8" w:space="0" w:color="auto"/>
            </w:tcBorders>
            <w:shd w:val="clear" w:color="auto" w:fill="auto"/>
            <w:vAlign w:val="center"/>
          </w:tcPr>
          <w:p w14:paraId="70FAEC5B"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17,9</w:t>
            </w:r>
          </w:p>
        </w:tc>
      </w:tr>
      <w:tr w:rsidR="007D3F7D" w:rsidRPr="00EE59C9" w14:paraId="39EE4844" w14:textId="77777777" w:rsidTr="00B77685">
        <w:trPr>
          <w:trHeight w:val="88"/>
          <w:jc w:val="center"/>
        </w:trPr>
        <w:tc>
          <w:tcPr>
            <w:tcW w:w="905" w:type="pct"/>
            <w:tcBorders>
              <w:top w:val="nil"/>
              <w:left w:val="single" w:sz="8" w:space="0" w:color="auto"/>
              <w:bottom w:val="single" w:sz="8" w:space="0" w:color="auto"/>
              <w:right w:val="single" w:sz="8" w:space="0" w:color="auto"/>
            </w:tcBorders>
            <w:shd w:val="clear" w:color="auto" w:fill="auto"/>
            <w:vAlign w:val="center"/>
            <w:hideMark/>
          </w:tcPr>
          <w:p w14:paraId="70E202E9" w14:textId="77777777" w:rsidR="007D3F7D" w:rsidRPr="00EE59C9" w:rsidRDefault="007D3F7D" w:rsidP="00B77685">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2015</w:t>
            </w:r>
          </w:p>
        </w:tc>
        <w:tc>
          <w:tcPr>
            <w:tcW w:w="1348" w:type="pct"/>
            <w:tcBorders>
              <w:top w:val="nil"/>
              <w:left w:val="nil"/>
              <w:bottom w:val="single" w:sz="8" w:space="0" w:color="auto"/>
              <w:right w:val="single" w:sz="8" w:space="0" w:color="auto"/>
            </w:tcBorders>
            <w:shd w:val="clear" w:color="auto" w:fill="auto"/>
            <w:vAlign w:val="center"/>
          </w:tcPr>
          <w:p w14:paraId="29969065"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6.260.000.000</w:t>
            </w:r>
          </w:p>
        </w:tc>
        <w:tc>
          <w:tcPr>
            <w:tcW w:w="1455" w:type="pct"/>
            <w:tcBorders>
              <w:top w:val="nil"/>
              <w:left w:val="nil"/>
              <w:bottom w:val="single" w:sz="8" w:space="0" w:color="auto"/>
              <w:right w:val="single" w:sz="8" w:space="0" w:color="auto"/>
            </w:tcBorders>
            <w:shd w:val="clear" w:color="auto" w:fill="auto"/>
            <w:vAlign w:val="center"/>
          </w:tcPr>
          <w:p w14:paraId="102E2DF7" w14:textId="77777777" w:rsidR="007D3F7D" w:rsidRPr="00EE59C9" w:rsidRDefault="007D3F7D" w:rsidP="007D3F7D">
            <w:pPr>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1.489.031.604</w:t>
            </w:r>
          </w:p>
        </w:tc>
        <w:tc>
          <w:tcPr>
            <w:tcW w:w="1291" w:type="pct"/>
            <w:tcBorders>
              <w:top w:val="nil"/>
              <w:left w:val="nil"/>
              <w:bottom w:val="single" w:sz="8" w:space="0" w:color="auto"/>
              <w:right w:val="single" w:sz="8" w:space="0" w:color="auto"/>
            </w:tcBorders>
            <w:shd w:val="clear" w:color="auto" w:fill="auto"/>
            <w:vAlign w:val="center"/>
          </w:tcPr>
          <w:p w14:paraId="56A603D8" w14:textId="77777777" w:rsidR="007D3F7D" w:rsidRPr="00EE59C9" w:rsidRDefault="007D3F7D" w:rsidP="007D3F7D">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23,8</w:t>
            </w:r>
          </w:p>
        </w:tc>
      </w:tr>
      <w:tr w:rsidR="007D3F7D" w:rsidRPr="00EE59C9" w14:paraId="626493AE" w14:textId="77777777" w:rsidTr="00B77685">
        <w:trPr>
          <w:trHeight w:val="60"/>
          <w:jc w:val="center"/>
        </w:trPr>
        <w:tc>
          <w:tcPr>
            <w:tcW w:w="905" w:type="pct"/>
            <w:tcBorders>
              <w:top w:val="nil"/>
              <w:left w:val="single" w:sz="8" w:space="0" w:color="auto"/>
              <w:bottom w:val="single" w:sz="8" w:space="0" w:color="auto"/>
              <w:right w:val="single" w:sz="8" w:space="0" w:color="auto"/>
            </w:tcBorders>
            <w:shd w:val="clear" w:color="auto" w:fill="auto"/>
            <w:vAlign w:val="center"/>
            <w:hideMark/>
          </w:tcPr>
          <w:p w14:paraId="05572788" w14:textId="77777777" w:rsidR="007D3F7D" w:rsidRPr="00EE59C9" w:rsidRDefault="007D3F7D" w:rsidP="007D3F7D">
            <w:pPr>
              <w:spacing w:after="0" w:line="240" w:lineRule="auto"/>
              <w:jc w:val="both"/>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Просек 2015-2019</w:t>
            </w:r>
          </w:p>
        </w:tc>
        <w:tc>
          <w:tcPr>
            <w:tcW w:w="1348" w:type="pct"/>
            <w:tcBorders>
              <w:top w:val="nil"/>
              <w:left w:val="nil"/>
              <w:bottom w:val="single" w:sz="8" w:space="0" w:color="auto"/>
              <w:right w:val="single" w:sz="8" w:space="0" w:color="auto"/>
            </w:tcBorders>
            <w:shd w:val="clear" w:color="auto" w:fill="auto"/>
            <w:vAlign w:val="center"/>
          </w:tcPr>
          <w:p w14:paraId="7B94432D" w14:textId="77777777" w:rsidR="007D3F7D" w:rsidRPr="00EE59C9" w:rsidRDefault="007D3F7D" w:rsidP="007D3F7D">
            <w:pPr>
              <w:spacing w:after="0" w:line="240" w:lineRule="auto"/>
              <w:jc w:val="center"/>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6.209.424.800</w:t>
            </w:r>
          </w:p>
        </w:tc>
        <w:tc>
          <w:tcPr>
            <w:tcW w:w="1455" w:type="pct"/>
            <w:tcBorders>
              <w:top w:val="nil"/>
              <w:left w:val="nil"/>
              <w:bottom w:val="single" w:sz="8" w:space="0" w:color="auto"/>
              <w:right w:val="single" w:sz="8" w:space="0" w:color="auto"/>
            </w:tcBorders>
            <w:shd w:val="clear" w:color="auto" w:fill="auto"/>
            <w:vAlign w:val="center"/>
          </w:tcPr>
          <w:p w14:paraId="01E20D16" w14:textId="77777777" w:rsidR="007D3F7D" w:rsidRPr="00EE59C9" w:rsidRDefault="007D3F7D" w:rsidP="007D3F7D">
            <w:pPr>
              <w:spacing w:after="0" w:line="240" w:lineRule="auto"/>
              <w:jc w:val="center"/>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1.504.275.675</w:t>
            </w:r>
          </w:p>
        </w:tc>
        <w:tc>
          <w:tcPr>
            <w:tcW w:w="1291" w:type="pct"/>
            <w:tcBorders>
              <w:top w:val="nil"/>
              <w:left w:val="nil"/>
              <w:bottom w:val="single" w:sz="8" w:space="0" w:color="auto"/>
              <w:right w:val="single" w:sz="8" w:space="0" w:color="auto"/>
            </w:tcBorders>
            <w:shd w:val="clear" w:color="auto" w:fill="auto"/>
            <w:vAlign w:val="center"/>
          </w:tcPr>
          <w:p w14:paraId="581CC2A8" w14:textId="77777777" w:rsidR="007D3F7D" w:rsidRPr="00EE59C9" w:rsidRDefault="007D3F7D" w:rsidP="007D3F7D">
            <w:pPr>
              <w:spacing w:after="0" w:line="240" w:lineRule="auto"/>
              <w:jc w:val="center"/>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24,3</w:t>
            </w:r>
          </w:p>
        </w:tc>
      </w:tr>
    </w:tbl>
    <w:p w14:paraId="4782533A" w14:textId="77777777" w:rsidR="007D3F7D" w:rsidRPr="00EE59C9" w:rsidRDefault="007D3F7D" w:rsidP="007D3F7D">
      <w:pPr>
        <w:widowControl w:val="0"/>
        <w:autoSpaceDE w:val="0"/>
        <w:autoSpaceDN w:val="0"/>
        <w:adjustRightInd w:val="0"/>
        <w:spacing w:after="0" w:line="240" w:lineRule="auto"/>
        <w:jc w:val="both"/>
        <w:rPr>
          <w:rFonts w:ascii="StobiSans Regular" w:hAnsi="StobiSans Regular" w:cs="Arial"/>
          <w:sz w:val="18"/>
          <w:szCs w:val="18"/>
          <w:lang w:val="mk-MK"/>
        </w:rPr>
      </w:pPr>
      <w:r w:rsidRPr="00EE59C9">
        <w:rPr>
          <w:rFonts w:ascii="StobiSans Regular" w:hAnsi="StobiSans Regular" w:cs="Arial"/>
          <w:sz w:val="18"/>
          <w:szCs w:val="18"/>
          <w:lang w:val="mk-MK"/>
        </w:rPr>
        <w:t>Обработка на податоци:МЗШВ</w:t>
      </w:r>
    </w:p>
    <w:p w14:paraId="6DBFA9D1" w14:textId="77777777" w:rsidR="007D3F7D" w:rsidRPr="00EE59C9" w:rsidRDefault="007D3F7D" w:rsidP="007D3F7D">
      <w:pPr>
        <w:widowControl w:val="0"/>
        <w:autoSpaceDE w:val="0"/>
        <w:autoSpaceDN w:val="0"/>
        <w:adjustRightInd w:val="0"/>
        <w:spacing w:after="0" w:line="240" w:lineRule="auto"/>
        <w:jc w:val="both"/>
        <w:rPr>
          <w:rFonts w:ascii="StobiSans Regular" w:hAnsi="StobiSans Regular" w:cs="Arial"/>
          <w:u w:val="single"/>
          <w:lang w:val="mk-MK"/>
        </w:rPr>
      </w:pPr>
    </w:p>
    <w:p w14:paraId="6CE29748" w14:textId="3BAA0214" w:rsidR="007D3F7D" w:rsidRPr="00EE59C9" w:rsidRDefault="00B77685" w:rsidP="007D3F7D">
      <w:pPr>
        <w:widowControl w:val="0"/>
        <w:autoSpaceDE w:val="0"/>
        <w:autoSpaceDN w:val="0"/>
        <w:adjustRightInd w:val="0"/>
        <w:spacing w:after="0" w:line="240" w:lineRule="auto"/>
        <w:jc w:val="both"/>
        <w:rPr>
          <w:rFonts w:ascii="StobiSans Regular" w:hAnsi="StobiSans Regular" w:cs="Arial"/>
          <w:lang w:val="mk-MK"/>
        </w:rPr>
      </w:pPr>
      <w:r>
        <w:rPr>
          <w:rFonts w:ascii="StobiSans Regular" w:hAnsi="StobiSans Regular" w:cs="Arial"/>
          <w:lang w:val="mk-MK"/>
        </w:rPr>
        <w:tab/>
      </w:r>
      <w:r w:rsidR="007D3F7D" w:rsidRPr="00EE59C9">
        <w:rPr>
          <w:rFonts w:ascii="StobiSans Regular" w:hAnsi="StobiSans Regular" w:cs="Arial"/>
          <w:lang w:val="mk-MK"/>
        </w:rPr>
        <w:t>Висината на директните плаќања по килограм тутун во изминатиот програмски период изнесуваше 60,00 ден/кг необработен ориентален ситнолистен тутун до 2016 реколта и во 2017 и 2018 реколта во просек 70,00 ден/кг (за 1-ва класа 80 ден/кг, 2-ра класа 70 ден/кг и 3-та класа и останати, 60 ден/кг).</w:t>
      </w:r>
    </w:p>
    <w:p w14:paraId="041E9522" w14:textId="77777777" w:rsidR="00B77685" w:rsidRDefault="00B77685" w:rsidP="007D3F7D">
      <w:pPr>
        <w:widowControl w:val="0"/>
        <w:autoSpaceDE w:val="0"/>
        <w:autoSpaceDN w:val="0"/>
        <w:adjustRightInd w:val="0"/>
        <w:spacing w:after="0" w:line="240" w:lineRule="auto"/>
        <w:jc w:val="center"/>
        <w:rPr>
          <w:rFonts w:ascii="StobiSans Regular" w:hAnsi="StobiSans Regular" w:cs="Arial"/>
          <w:color w:val="000000"/>
          <w:lang w:val="mk-MK"/>
        </w:rPr>
      </w:pPr>
    </w:p>
    <w:p w14:paraId="244BE0FE" w14:textId="77777777" w:rsidR="00B77685" w:rsidRDefault="00B77685" w:rsidP="007D3F7D">
      <w:pPr>
        <w:widowControl w:val="0"/>
        <w:autoSpaceDE w:val="0"/>
        <w:autoSpaceDN w:val="0"/>
        <w:adjustRightInd w:val="0"/>
        <w:spacing w:after="0" w:line="240" w:lineRule="auto"/>
        <w:jc w:val="center"/>
        <w:rPr>
          <w:rFonts w:ascii="StobiSans Regular" w:hAnsi="StobiSans Regular" w:cs="Arial"/>
          <w:color w:val="000000"/>
          <w:lang w:val="mk-MK"/>
        </w:rPr>
      </w:pPr>
    </w:p>
    <w:p w14:paraId="062CA996" w14:textId="77777777" w:rsidR="00A01D63" w:rsidRDefault="00B77685" w:rsidP="007D3F7D">
      <w:pPr>
        <w:widowControl w:val="0"/>
        <w:autoSpaceDE w:val="0"/>
        <w:autoSpaceDN w:val="0"/>
        <w:adjustRightInd w:val="0"/>
        <w:spacing w:after="0" w:line="240" w:lineRule="auto"/>
        <w:jc w:val="center"/>
        <w:rPr>
          <w:rFonts w:ascii="StobiSans Regular" w:hAnsi="StobiSans Regular" w:cs="Arial"/>
          <w:b/>
          <w:color w:val="000000"/>
          <w:lang w:val="mk-MK"/>
        </w:rPr>
      </w:pPr>
      <w:r w:rsidRPr="00B77685">
        <w:rPr>
          <w:rFonts w:ascii="StobiSans Regular" w:hAnsi="StobiSans Regular" w:cs="Arial"/>
          <w:b/>
          <w:color w:val="000000"/>
          <w:lang w:val="mk-MK"/>
        </w:rPr>
        <w:lastRenderedPageBreak/>
        <w:t xml:space="preserve">Табела 24. </w:t>
      </w:r>
      <w:r w:rsidR="007D3F7D" w:rsidRPr="00B77685">
        <w:rPr>
          <w:rFonts w:ascii="StobiSans Regular" w:hAnsi="StobiSans Regular" w:cs="Arial"/>
          <w:b/>
          <w:color w:val="000000"/>
          <w:lang w:val="mk-MK"/>
        </w:rPr>
        <w:t xml:space="preserve">Учество на директните плаќања за тутун во вкупната вредност по килограм, </w:t>
      </w:r>
    </w:p>
    <w:p w14:paraId="26BEEF61" w14:textId="38573F85" w:rsidR="007D3F7D" w:rsidRPr="00B77685" w:rsidRDefault="007D3F7D" w:rsidP="007D3F7D">
      <w:pPr>
        <w:widowControl w:val="0"/>
        <w:autoSpaceDE w:val="0"/>
        <w:autoSpaceDN w:val="0"/>
        <w:adjustRightInd w:val="0"/>
        <w:spacing w:after="0" w:line="240" w:lineRule="auto"/>
        <w:jc w:val="center"/>
        <w:rPr>
          <w:rFonts w:ascii="StobiSans Regular" w:hAnsi="StobiSans Regular" w:cs="Arial"/>
          <w:b/>
          <w:color w:val="000000"/>
          <w:lang w:val="mk-MK"/>
        </w:rPr>
      </w:pPr>
      <w:r w:rsidRPr="00B77685">
        <w:rPr>
          <w:rFonts w:ascii="StobiSans Regular" w:hAnsi="StobiSans Regular" w:cs="Arial"/>
          <w:b/>
          <w:color w:val="000000"/>
          <w:lang w:val="mk-MK"/>
        </w:rPr>
        <w:t xml:space="preserve">2009-2018 </w:t>
      </w:r>
    </w:p>
    <w:p w14:paraId="74BE24B8" w14:textId="5E0AF989" w:rsidR="007D3F7D" w:rsidRDefault="007D3F7D" w:rsidP="007D3F7D">
      <w:pPr>
        <w:widowControl w:val="0"/>
        <w:autoSpaceDE w:val="0"/>
        <w:autoSpaceDN w:val="0"/>
        <w:adjustRightInd w:val="0"/>
        <w:spacing w:after="0" w:line="240" w:lineRule="auto"/>
        <w:jc w:val="center"/>
        <w:rPr>
          <w:rFonts w:ascii="StobiSans Regular" w:hAnsi="StobiSans Regular" w:cs="Arial"/>
          <w:color w:val="000000"/>
          <w:lang w:val="mk-MK"/>
        </w:rPr>
      </w:pPr>
      <w:r w:rsidRPr="00B77685">
        <w:rPr>
          <w:rFonts w:ascii="StobiSans Regular" w:hAnsi="StobiSans Regular" w:cs="Arial"/>
          <w:b/>
          <w:color w:val="000000"/>
          <w:lang w:val="mk-MK"/>
        </w:rPr>
        <w:t>(просечна откупна цена + субвенција)</w:t>
      </w:r>
    </w:p>
    <w:p w14:paraId="50D9E54F" w14:textId="77777777" w:rsidR="00B77685" w:rsidRPr="00EE59C9" w:rsidRDefault="00B77685" w:rsidP="007D3F7D">
      <w:pPr>
        <w:widowControl w:val="0"/>
        <w:autoSpaceDE w:val="0"/>
        <w:autoSpaceDN w:val="0"/>
        <w:adjustRightInd w:val="0"/>
        <w:spacing w:after="0" w:line="240" w:lineRule="auto"/>
        <w:jc w:val="center"/>
        <w:rPr>
          <w:rFonts w:ascii="StobiSans Regular" w:hAnsi="StobiSans Regular" w:cs="Arial"/>
          <w:highlight w:val="yellow"/>
          <w:lang w:val="mk-MK"/>
        </w:rPr>
      </w:pPr>
    </w:p>
    <w:tbl>
      <w:tblPr>
        <w:tblW w:w="5000" w:type="pct"/>
        <w:jc w:val="center"/>
        <w:tblLayout w:type="fixed"/>
        <w:tblLook w:val="04A0" w:firstRow="1" w:lastRow="0" w:firstColumn="1" w:lastColumn="0" w:noHBand="0" w:noVBand="1"/>
      </w:tblPr>
      <w:tblGrid>
        <w:gridCol w:w="1696"/>
        <w:gridCol w:w="1943"/>
        <w:gridCol w:w="1890"/>
        <w:gridCol w:w="1863"/>
        <w:gridCol w:w="2362"/>
      </w:tblGrid>
      <w:tr w:rsidR="007D3F7D" w:rsidRPr="00342B75" w14:paraId="003C31A2" w14:textId="77777777" w:rsidTr="00B97542">
        <w:trPr>
          <w:trHeight w:val="628"/>
          <w:jc w:val="center"/>
        </w:trPr>
        <w:tc>
          <w:tcPr>
            <w:tcW w:w="86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D93961D" w14:textId="77777777" w:rsidR="007D3F7D" w:rsidRPr="00EE59C9" w:rsidRDefault="007D3F7D" w:rsidP="00B77685">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Реколта</w:t>
            </w:r>
          </w:p>
        </w:tc>
        <w:tc>
          <w:tcPr>
            <w:tcW w:w="996" w:type="pct"/>
            <w:tcBorders>
              <w:top w:val="single" w:sz="8" w:space="0" w:color="auto"/>
              <w:left w:val="nil"/>
              <w:bottom w:val="single" w:sz="8" w:space="0" w:color="auto"/>
              <w:right w:val="single" w:sz="8" w:space="0" w:color="auto"/>
            </w:tcBorders>
            <w:shd w:val="clear" w:color="auto" w:fill="auto"/>
            <w:vAlign w:val="center"/>
            <w:hideMark/>
          </w:tcPr>
          <w:p w14:paraId="61F2A655"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Просечна откупна цена во ден./кг.</w:t>
            </w:r>
          </w:p>
        </w:tc>
        <w:tc>
          <w:tcPr>
            <w:tcW w:w="969" w:type="pct"/>
            <w:tcBorders>
              <w:top w:val="single" w:sz="8" w:space="0" w:color="auto"/>
              <w:left w:val="nil"/>
              <w:bottom w:val="single" w:sz="8" w:space="0" w:color="auto"/>
              <w:right w:val="single" w:sz="8" w:space="0" w:color="auto"/>
            </w:tcBorders>
            <w:shd w:val="clear" w:color="auto" w:fill="auto"/>
            <w:vAlign w:val="center"/>
            <w:hideMark/>
          </w:tcPr>
          <w:p w14:paraId="34E3F5E1"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Висина на директни плаќања по кг.</w:t>
            </w:r>
          </w:p>
        </w:tc>
        <w:tc>
          <w:tcPr>
            <w:tcW w:w="955" w:type="pct"/>
            <w:tcBorders>
              <w:top w:val="single" w:sz="8" w:space="0" w:color="auto"/>
              <w:left w:val="nil"/>
              <w:bottom w:val="single" w:sz="8" w:space="0" w:color="auto"/>
              <w:right w:val="single" w:sz="8" w:space="0" w:color="auto"/>
            </w:tcBorders>
            <w:shd w:val="clear" w:color="auto" w:fill="auto"/>
            <w:vAlign w:val="center"/>
            <w:hideMark/>
          </w:tcPr>
          <w:p w14:paraId="285C7AE7"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Вкупната вредност ден./кгр</w:t>
            </w:r>
          </w:p>
        </w:tc>
        <w:tc>
          <w:tcPr>
            <w:tcW w:w="1211" w:type="pct"/>
            <w:tcBorders>
              <w:top w:val="single" w:sz="8" w:space="0" w:color="auto"/>
              <w:left w:val="nil"/>
              <w:bottom w:val="single" w:sz="8" w:space="0" w:color="auto"/>
              <w:right w:val="single" w:sz="8" w:space="0" w:color="auto"/>
            </w:tcBorders>
            <w:shd w:val="clear" w:color="auto" w:fill="auto"/>
            <w:vAlign w:val="center"/>
            <w:hideMark/>
          </w:tcPr>
          <w:p w14:paraId="7EE3B24D"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Учество на директните плаќања во вкупната вредност во %</w:t>
            </w:r>
          </w:p>
        </w:tc>
      </w:tr>
      <w:tr w:rsidR="007D3F7D" w:rsidRPr="00EE59C9" w14:paraId="7C6054F7" w14:textId="77777777" w:rsidTr="00B97542">
        <w:trPr>
          <w:trHeight w:val="133"/>
          <w:jc w:val="center"/>
        </w:trPr>
        <w:tc>
          <w:tcPr>
            <w:tcW w:w="869" w:type="pct"/>
            <w:tcBorders>
              <w:top w:val="nil"/>
              <w:left w:val="single" w:sz="8" w:space="0" w:color="auto"/>
              <w:bottom w:val="single" w:sz="8" w:space="0" w:color="auto"/>
              <w:right w:val="single" w:sz="8" w:space="0" w:color="auto"/>
            </w:tcBorders>
            <w:shd w:val="clear" w:color="auto" w:fill="auto"/>
            <w:vAlign w:val="center"/>
            <w:hideMark/>
          </w:tcPr>
          <w:p w14:paraId="2048B87E"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2018</w:t>
            </w:r>
          </w:p>
        </w:tc>
        <w:tc>
          <w:tcPr>
            <w:tcW w:w="996" w:type="pct"/>
            <w:tcBorders>
              <w:top w:val="nil"/>
              <w:left w:val="nil"/>
              <w:bottom w:val="single" w:sz="8" w:space="0" w:color="auto"/>
              <w:right w:val="single" w:sz="8" w:space="0" w:color="auto"/>
            </w:tcBorders>
            <w:shd w:val="clear" w:color="auto" w:fill="auto"/>
            <w:vAlign w:val="center"/>
            <w:hideMark/>
          </w:tcPr>
          <w:p w14:paraId="20DA8CCC"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214,20</w:t>
            </w:r>
          </w:p>
        </w:tc>
        <w:tc>
          <w:tcPr>
            <w:tcW w:w="969" w:type="pct"/>
            <w:tcBorders>
              <w:top w:val="nil"/>
              <w:left w:val="nil"/>
              <w:bottom w:val="single" w:sz="8" w:space="0" w:color="auto"/>
              <w:right w:val="single" w:sz="8" w:space="0" w:color="auto"/>
            </w:tcBorders>
            <w:shd w:val="clear" w:color="auto" w:fill="auto"/>
            <w:vAlign w:val="center"/>
            <w:hideMark/>
          </w:tcPr>
          <w:p w14:paraId="7B5839DC"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70,00</w:t>
            </w:r>
          </w:p>
        </w:tc>
        <w:tc>
          <w:tcPr>
            <w:tcW w:w="955" w:type="pct"/>
            <w:tcBorders>
              <w:top w:val="nil"/>
              <w:left w:val="nil"/>
              <w:bottom w:val="single" w:sz="8" w:space="0" w:color="auto"/>
              <w:right w:val="single" w:sz="8" w:space="0" w:color="auto"/>
            </w:tcBorders>
            <w:shd w:val="clear" w:color="auto" w:fill="auto"/>
            <w:vAlign w:val="center"/>
            <w:hideMark/>
          </w:tcPr>
          <w:p w14:paraId="02B09F44"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284,20</w:t>
            </w:r>
          </w:p>
        </w:tc>
        <w:tc>
          <w:tcPr>
            <w:tcW w:w="1211" w:type="pct"/>
            <w:tcBorders>
              <w:top w:val="nil"/>
              <w:left w:val="nil"/>
              <w:bottom w:val="single" w:sz="8" w:space="0" w:color="auto"/>
              <w:right w:val="single" w:sz="8" w:space="0" w:color="auto"/>
            </w:tcBorders>
            <w:shd w:val="clear" w:color="auto" w:fill="auto"/>
            <w:vAlign w:val="center"/>
            <w:hideMark/>
          </w:tcPr>
          <w:p w14:paraId="4CDAAE5F"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24,6</w:t>
            </w:r>
          </w:p>
        </w:tc>
      </w:tr>
      <w:tr w:rsidR="007D3F7D" w:rsidRPr="00EE59C9" w14:paraId="0EFA2B14" w14:textId="77777777" w:rsidTr="00B97542">
        <w:trPr>
          <w:trHeight w:val="187"/>
          <w:jc w:val="center"/>
        </w:trPr>
        <w:tc>
          <w:tcPr>
            <w:tcW w:w="869" w:type="pct"/>
            <w:tcBorders>
              <w:top w:val="nil"/>
              <w:left w:val="single" w:sz="8" w:space="0" w:color="auto"/>
              <w:bottom w:val="single" w:sz="8" w:space="0" w:color="auto"/>
              <w:right w:val="single" w:sz="8" w:space="0" w:color="auto"/>
            </w:tcBorders>
            <w:shd w:val="clear" w:color="auto" w:fill="auto"/>
            <w:vAlign w:val="center"/>
            <w:hideMark/>
          </w:tcPr>
          <w:p w14:paraId="16A89280"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2017</w:t>
            </w:r>
          </w:p>
        </w:tc>
        <w:tc>
          <w:tcPr>
            <w:tcW w:w="996" w:type="pct"/>
            <w:tcBorders>
              <w:top w:val="nil"/>
              <w:left w:val="nil"/>
              <w:bottom w:val="single" w:sz="8" w:space="0" w:color="auto"/>
              <w:right w:val="single" w:sz="8" w:space="0" w:color="auto"/>
            </w:tcBorders>
            <w:shd w:val="clear" w:color="auto" w:fill="auto"/>
            <w:vAlign w:val="center"/>
            <w:hideMark/>
          </w:tcPr>
          <w:p w14:paraId="5C08FB42"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217,60</w:t>
            </w:r>
          </w:p>
        </w:tc>
        <w:tc>
          <w:tcPr>
            <w:tcW w:w="969" w:type="pct"/>
            <w:tcBorders>
              <w:top w:val="nil"/>
              <w:left w:val="nil"/>
              <w:bottom w:val="single" w:sz="8" w:space="0" w:color="auto"/>
              <w:right w:val="single" w:sz="8" w:space="0" w:color="auto"/>
            </w:tcBorders>
            <w:shd w:val="clear" w:color="auto" w:fill="auto"/>
            <w:vAlign w:val="center"/>
            <w:hideMark/>
          </w:tcPr>
          <w:p w14:paraId="5F9C0D1C"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70,00</w:t>
            </w:r>
          </w:p>
        </w:tc>
        <w:tc>
          <w:tcPr>
            <w:tcW w:w="955" w:type="pct"/>
            <w:tcBorders>
              <w:top w:val="nil"/>
              <w:left w:val="nil"/>
              <w:bottom w:val="single" w:sz="8" w:space="0" w:color="auto"/>
              <w:right w:val="single" w:sz="8" w:space="0" w:color="auto"/>
            </w:tcBorders>
            <w:shd w:val="clear" w:color="auto" w:fill="auto"/>
            <w:vAlign w:val="center"/>
            <w:hideMark/>
          </w:tcPr>
          <w:p w14:paraId="00AFC7DD"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287,60</w:t>
            </w:r>
          </w:p>
        </w:tc>
        <w:tc>
          <w:tcPr>
            <w:tcW w:w="1211" w:type="pct"/>
            <w:tcBorders>
              <w:top w:val="nil"/>
              <w:left w:val="nil"/>
              <w:bottom w:val="single" w:sz="8" w:space="0" w:color="auto"/>
              <w:right w:val="single" w:sz="8" w:space="0" w:color="auto"/>
            </w:tcBorders>
            <w:shd w:val="clear" w:color="auto" w:fill="auto"/>
            <w:vAlign w:val="center"/>
            <w:hideMark/>
          </w:tcPr>
          <w:p w14:paraId="729310D8"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24,3</w:t>
            </w:r>
          </w:p>
        </w:tc>
      </w:tr>
      <w:tr w:rsidR="007D3F7D" w:rsidRPr="00EE59C9" w14:paraId="798FD220" w14:textId="77777777" w:rsidTr="00B97542">
        <w:trPr>
          <w:trHeight w:val="70"/>
          <w:jc w:val="center"/>
        </w:trPr>
        <w:tc>
          <w:tcPr>
            <w:tcW w:w="869" w:type="pct"/>
            <w:tcBorders>
              <w:top w:val="nil"/>
              <w:left w:val="single" w:sz="8" w:space="0" w:color="auto"/>
              <w:bottom w:val="single" w:sz="8" w:space="0" w:color="auto"/>
              <w:right w:val="single" w:sz="8" w:space="0" w:color="auto"/>
            </w:tcBorders>
            <w:shd w:val="clear" w:color="auto" w:fill="auto"/>
            <w:vAlign w:val="center"/>
            <w:hideMark/>
          </w:tcPr>
          <w:p w14:paraId="2E535FFB"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2016</w:t>
            </w:r>
          </w:p>
        </w:tc>
        <w:tc>
          <w:tcPr>
            <w:tcW w:w="996" w:type="pct"/>
            <w:tcBorders>
              <w:top w:val="nil"/>
              <w:left w:val="nil"/>
              <w:bottom w:val="single" w:sz="8" w:space="0" w:color="auto"/>
              <w:right w:val="single" w:sz="8" w:space="0" w:color="auto"/>
            </w:tcBorders>
            <w:shd w:val="clear" w:color="auto" w:fill="auto"/>
            <w:vAlign w:val="center"/>
            <w:hideMark/>
          </w:tcPr>
          <w:p w14:paraId="4F95DF1F"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196,80</w:t>
            </w:r>
          </w:p>
        </w:tc>
        <w:tc>
          <w:tcPr>
            <w:tcW w:w="969" w:type="pct"/>
            <w:tcBorders>
              <w:top w:val="nil"/>
              <w:left w:val="nil"/>
              <w:bottom w:val="single" w:sz="8" w:space="0" w:color="auto"/>
              <w:right w:val="single" w:sz="8" w:space="0" w:color="auto"/>
            </w:tcBorders>
            <w:shd w:val="clear" w:color="auto" w:fill="auto"/>
            <w:vAlign w:val="center"/>
            <w:hideMark/>
          </w:tcPr>
          <w:p w14:paraId="439D9848"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60,00</w:t>
            </w:r>
          </w:p>
        </w:tc>
        <w:tc>
          <w:tcPr>
            <w:tcW w:w="955" w:type="pct"/>
            <w:tcBorders>
              <w:top w:val="nil"/>
              <w:left w:val="nil"/>
              <w:bottom w:val="single" w:sz="8" w:space="0" w:color="auto"/>
              <w:right w:val="single" w:sz="8" w:space="0" w:color="auto"/>
            </w:tcBorders>
            <w:shd w:val="clear" w:color="auto" w:fill="auto"/>
            <w:vAlign w:val="center"/>
            <w:hideMark/>
          </w:tcPr>
          <w:p w14:paraId="0FE7CAD7"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256,80</w:t>
            </w:r>
          </w:p>
        </w:tc>
        <w:tc>
          <w:tcPr>
            <w:tcW w:w="1211" w:type="pct"/>
            <w:tcBorders>
              <w:top w:val="nil"/>
              <w:left w:val="nil"/>
              <w:bottom w:val="single" w:sz="8" w:space="0" w:color="auto"/>
              <w:right w:val="single" w:sz="8" w:space="0" w:color="auto"/>
            </w:tcBorders>
            <w:shd w:val="clear" w:color="auto" w:fill="auto"/>
            <w:vAlign w:val="center"/>
            <w:hideMark/>
          </w:tcPr>
          <w:p w14:paraId="4A5D54ED"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23,4</w:t>
            </w:r>
          </w:p>
        </w:tc>
      </w:tr>
      <w:tr w:rsidR="007D3F7D" w:rsidRPr="00EE59C9" w14:paraId="28A98F77" w14:textId="77777777" w:rsidTr="00B97542">
        <w:trPr>
          <w:trHeight w:val="60"/>
          <w:jc w:val="center"/>
        </w:trPr>
        <w:tc>
          <w:tcPr>
            <w:tcW w:w="869" w:type="pct"/>
            <w:tcBorders>
              <w:top w:val="nil"/>
              <w:left w:val="single" w:sz="8" w:space="0" w:color="auto"/>
              <w:bottom w:val="single" w:sz="8" w:space="0" w:color="auto"/>
              <w:right w:val="single" w:sz="8" w:space="0" w:color="auto"/>
            </w:tcBorders>
            <w:shd w:val="clear" w:color="auto" w:fill="auto"/>
            <w:vAlign w:val="center"/>
            <w:hideMark/>
          </w:tcPr>
          <w:p w14:paraId="1D7D0126"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2015</w:t>
            </w:r>
          </w:p>
        </w:tc>
        <w:tc>
          <w:tcPr>
            <w:tcW w:w="996" w:type="pct"/>
            <w:tcBorders>
              <w:top w:val="nil"/>
              <w:left w:val="nil"/>
              <w:bottom w:val="single" w:sz="8" w:space="0" w:color="auto"/>
              <w:right w:val="single" w:sz="8" w:space="0" w:color="auto"/>
            </w:tcBorders>
            <w:shd w:val="clear" w:color="auto" w:fill="auto"/>
            <w:vAlign w:val="center"/>
            <w:hideMark/>
          </w:tcPr>
          <w:p w14:paraId="5FA1DB74"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184,50</w:t>
            </w:r>
          </w:p>
        </w:tc>
        <w:tc>
          <w:tcPr>
            <w:tcW w:w="969" w:type="pct"/>
            <w:tcBorders>
              <w:top w:val="nil"/>
              <w:left w:val="nil"/>
              <w:bottom w:val="single" w:sz="8" w:space="0" w:color="auto"/>
              <w:right w:val="single" w:sz="8" w:space="0" w:color="auto"/>
            </w:tcBorders>
            <w:shd w:val="clear" w:color="auto" w:fill="auto"/>
            <w:vAlign w:val="center"/>
            <w:hideMark/>
          </w:tcPr>
          <w:p w14:paraId="5F6CEA5F"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60,00</w:t>
            </w:r>
          </w:p>
        </w:tc>
        <w:tc>
          <w:tcPr>
            <w:tcW w:w="955" w:type="pct"/>
            <w:tcBorders>
              <w:top w:val="nil"/>
              <w:left w:val="nil"/>
              <w:bottom w:val="single" w:sz="8" w:space="0" w:color="auto"/>
              <w:right w:val="single" w:sz="8" w:space="0" w:color="auto"/>
            </w:tcBorders>
            <w:shd w:val="clear" w:color="auto" w:fill="auto"/>
            <w:vAlign w:val="center"/>
            <w:hideMark/>
          </w:tcPr>
          <w:p w14:paraId="70683AAA"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244,50</w:t>
            </w:r>
          </w:p>
        </w:tc>
        <w:tc>
          <w:tcPr>
            <w:tcW w:w="1211" w:type="pct"/>
            <w:tcBorders>
              <w:top w:val="nil"/>
              <w:left w:val="nil"/>
              <w:bottom w:val="single" w:sz="8" w:space="0" w:color="auto"/>
              <w:right w:val="single" w:sz="8" w:space="0" w:color="auto"/>
            </w:tcBorders>
            <w:shd w:val="clear" w:color="auto" w:fill="auto"/>
            <w:vAlign w:val="center"/>
            <w:hideMark/>
          </w:tcPr>
          <w:p w14:paraId="699F8B22"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24,5</w:t>
            </w:r>
          </w:p>
        </w:tc>
      </w:tr>
      <w:tr w:rsidR="007D3F7D" w:rsidRPr="00EE59C9" w14:paraId="678B246E" w14:textId="77777777" w:rsidTr="00B97542">
        <w:trPr>
          <w:trHeight w:val="97"/>
          <w:jc w:val="center"/>
        </w:trPr>
        <w:tc>
          <w:tcPr>
            <w:tcW w:w="869" w:type="pct"/>
            <w:tcBorders>
              <w:top w:val="nil"/>
              <w:left w:val="single" w:sz="8" w:space="0" w:color="auto"/>
              <w:bottom w:val="single" w:sz="8" w:space="0" w:color="auto"/>
              <w:right w:val="single" w:sz="8" w:space="0" w:color="auto"/>
            </w:tcBorders>
            <w:shd w:val="clear" w:color="auto" w:fill="auto"/>
            <w:vAlign w:val="center"/>
            <w:hideMark/>
          </w:tcPr>
          <w:p w14:paraId="0BF1823A"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2014</w:t>
            </w:r>
          </w:p>
        </w:tc>
        <w:tc>
          <w:tcPr>
            <w:tcW w:w="996" w:type="pct"/>
            <w:tcBorders>
              <w:top w:val="nil"/>
              <w:left w:val="nil"/>
              <w:bottom w:val="single" w:sz="8" w:space="0" w:color="auto"/>
              <w:right w:val="single" w:sz="8" w:space="0" w:color="auto"/>
            </w:tcBorders>
            <w:shd w:val="clear" w:color="auto" w:fill="auto"/>
            <w:vAlign w:val="center"/>
            <w:hideMark/>
          </w:tcPr>
          <w:p w14:paraId="4B1DB52D"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117,20</w:t>
            </w:r>
          </w:p>
        </w:tc>
        <w:tc>
          <w:tcPr>
            <w:tcW w:w="969" w:type="pct"/>
            <w:tcBorders>
              <w:top w:val="nil"/>
              <w:left w:val="nil"/>
              <w:bottom w:val="single" w:sz="8" w:space="0" w:color="auto"/>
              <w:right w:val="single" w:sz="8" w:space="0" w:color="auto"/>
            </w:tcBorders>
            <w:shd w:val="clear" w:color="auto" w:fill="auto"/>
            <w:vAlign w:val="center"/>
            <w:hideMark/>
          </w:tcPr>
          <w:p w14:paraId="4DBC4B79"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60,00</w:t>
            </w:r>
          </w:p>
        </w:tc>
        <w:tc>
          <w:tcPr>
            <w:tcW w:w="955" w:type="pct"/>
            <w:tcBorders>
              <w:top w:val="nil"/>
              <w:left w:val="nil"/>
              <w:bottom w:val="single" w:sz="8" w:space="0" w:color="auto"/>
              <w:right w:val="single" w:sz="8" w:space="0" w:color="auto"/>
            </w:tcBorders>
            <w:shd w:val="clear" w:color="auto" w:fill="auto"/>
            <w:vAlign w:val="center"/>
            <w:hideMark/>
          </w:tcPr>
          <w:p w14:paraId="4BA84FC7"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177,20</w:t>
            </w:r>
          </w:p>
        </w:tc>
        <w:tc>
          <w:tcPr>
            <w:tcW w:w="1211" w:type="pct"/>
            <w:tcBorders>
              <w:top w:val="nil"/>
              <w:left w:val="nil"/>
              <w:bottom w:val="single" w:sz="8" w:space="0" w:color="auto"/>
              <w:right w:val="single" w:sz="8" w:space="0" w:color="auto"/>
            </w:tcBorders>
            <w:shd w:val="clear" w:color="auto" w:fill="auto"/>
            <w:vAlign w:val="center"/>
            <w:hideMark/>
          </w:tcPr>
          <w:p w14:paraId="13095193"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33,9</w:t>
            </w:r>
          </w:p>
        </w:tc>
      </w:tr>
      <w:tr w:rsidR="007D3F7D" w:rsidRPr="00EE59C9" w14:paraId="3EFB361D" w14:textId="77777777" w:rsidTr="00B97542">
        <w:trPr>
          <w:trHeight w:val="70"/>
          <w:jc w:val="center"/>
        </w:trPr>
        <w:tc>
          <w:tcPr>
            <w:tcW w:w="869" w:type="pct"/>
            <w:tcBorders>
              <w:top w:val="nil"/>
              <w:left w:val="single" w:sz="8" w:space="0" w:color="auto"/>
              <w:bottom w:val="single" w:sz="8" w:space="0" w:color="auto"/>
              <w:right w:val="single" w:sz="8" w:space="0" w:color="auto"/>
            </w:tcBorders>
            <w:shd w:val="clear" w:color="auto" w:fill="auto"/>
            <w:vAlign w:val="center"/>
          </w:tcPr>
          <w:p w14:paraId="60017A5C"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2013</w:t>
            </w:r>
          </w:p>
        </w:tc>
        <w:tc>
          <w:tcPr>
            <w:tcW w:w="996" w:type="pct"/>
            <w:tcBorders>
              <w:top w:val="nil"/>
              <w:left w:val="nil"/>
              <w:bottom w:val="single" w:sz="8" w:space="0" w:color="auto"/>
              <w:right w:val="single" w:sz="8" w:space="0" w:color="auto"/>
            </w:tcBorders>
            <w:shd w:val="clear" w:color="auto" w:fill="auto"/>
            <w:vAlign w:val="center"/>
          </w:tcPr>
          <w:p w14:paraId="33BFF291"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152,20</w:t>
            </w:r>
          </w:p>
        </w:tc>
        <w:tc>
          <w:tcPr>
            <w:tcW w:w="969" w:type="pct"/>
            <w:tcBorders>
              <w:top w:val="nil"/>
              <w:left w:val="nil"/>
              <w:bottom w:val="single" w:sz="8" w:space="0" w:color="auto"/>
              <w:right w:val="single" w:sz="8" w:space="0" w:color="auto"/>
            </w:tcBorders>
            <w:shd w:val="clear" w:color="auto" w:fill="auto"/>
            <w:vAlign w:val="center"/>
          </w:tcPr>
          <w:p w14:paraId="65C961AA"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60,00</w:t>
            </w:r>
          </w:p>
        </w:tc>
        <w:tc>
          <w:tcPr>
            <w:tcW w:w="955" w:type="pct"/>
            <w:tcBorders>
              <w:top w:val="nil"/>
              <w:left w:val="nil"/>
              <w:bottom w:val="single" w:sz="8" w:space="0" w:color="auto"/>
              <w:right w:val="single" w:sz="8" w:space="0" w:color="auto"/>
            </w:tcBorders>
            <w:shd w:val="clear" w:color="auto" w:fill="auto"/>
            <w:vAlign w:val="center"/>
          </w:tcPr>
          <w:p w14:paraId="79B4B16A"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212,20</w:t>
            </w:r>
          </w:p>
        </w:tc>
        <w:tc>
          <w:tcPr>
            <w:tcW w:w="1211" w:type="pct"/>
            <w:tcBorders>
              <w:top w:val="nil"/>
              <w:left w:val="nil"/>
              <w:bottom w:val="single" w:sz="8" w:space="0" w:color="auto"/>
              <w:right w:val="single" w:sz="8" w:space="0" w:color="auto"/>
            </w:tcBorders>
            <w:shd w:val="clear" w:color="auto" w:fill="auto"/>
            <w:vAlign w:val="center"/>
          </w:tcPr>
          <w:p w14:paraId="2407169C" w14:textId="77777777" w:rsidR="007D3F7D" w:rsidRPr="00EE59C9" w:rsidRDefault="007D3F7D" w:rsidP="008571AB">
            <w:pPr>
              <w:spacing w:after="0" w:line="240" w:lineRule="auto"/>
              <w:jc w:val="center"/>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28,3</w:t>
            </w:r>
          </w:p>
        </w:tc>
      </w:tr>
      <w:tr w:rsidR="007D3F7D" w:rsidRPr="00EE59C9" w14:paraId="4DBCF818" w14:textId="77777777" w:rsidTr="00B97542">
        <w:trPr>
          <w:trHeight w:val="142"/>
          <w:jc w:val="center"/>
        </w:trPr>
        <w:tc>
          <w:tcPr>
            <w:tcW w:w="869" w:type="pct"/>
            <w:tcBorders>
              <w:top w:val="nil"/>
              <w:left w:val="single" w:sz="8" w:space="0" w:color="auto"/>
              <w:bottom w:val="single" w:sz="8" w:space="0" w:color="auto"/>
              <w:right w:val="single" w:sz="8" w:space="0" w:color="auto"/>
            </w:tcBorders>
            <w:shd w:val="clear" w:color="auto" w:fill="auto"/>
            <w:vAlign w:val="center"/>
          </w:tcPr>
          <w:p w14:paraId="4657CF66"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2012</w:t>
            </w:r>
          </w:p>
        </w:tc>
        <w:tc>
          <w:tcPr>
            <w:tcW w:w="996" w:type="pct"/>
            <w:tcBorders>
              <w:top w:val="nil"/>
              <w:left w:val="nil"/>
              <w:bottom w:val="single" w:sz="8" w:space="0" w:color="auto"/>
              <w:right w:val="single" w:sz="8" w:space="0" w:color="auto"/>
            </w:tcBorders>
            <w:shd w:val="clear" w:color="auto" w:fill="auto"/>
            <w:vAlign w:val="center"/>
          </w:tcPr>
          <w:p w14:paraId="31BC663B"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180,20</w:t>
            </w:r>
          </w:p>
        </w:tc>
        <w:tc>
          <w:tcPr>
            <w:tcW w:w="969" w:type="pct"/>
            <w:tcBorders>
              <w:top w:val="nil"/>
              <w:left w:val="nil"/>
              <w:bottom w:val="single" w:sz="8" w:space="0" w:color="auto"/>
              <w:right w:val="single" w:sz="8" w:space="0" w:color="auto"/>
            </w:tcBorders>
            <w:shd w:val="clear" w:color="auto" w:fill="auto"/>
            <w:vAlign w:val="center"/>
          </w:tcPr>
          <w:p w14:paraId="23AAA7AC"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60,00</w:t>
            </w:r>
          </w:p>
        </w:tc>
        <w:tc>
          <w:tcPr>
            <w:tcW w:w="955" w:type="pct"/>
            <w:tcBorders>
              <w:top w:val="nil"/>
              <w:left w:val="nil"/>
              <w:bottom w:val="single" w:sz="8" w:space="0" w:color="auto"/>
              <w:right w:val="single" w:sz="8" w:space="0" w:color="auto"/>
            </w:tcBorders>
            <w:shd w:val="clear" w:color="auto" w:fill="auto"/>
          </w:tcPr>
          <w:p w14:paraId="64EF3AD6"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240,20</w:t>
            </w:r>
          </w:p>
        </w:tc>
        <w:tc>
          <w:tcPr>
            <w:tcW w:w="1211" w:type="pct"/>
            <w:tcBorders>
              <w:top w:val="nil"/>
              <w:left w:val="nil"/>
              <w:bottom w:val="single" w:sz="8" w:space="0" w:color="auto"/>
              <w:right w:val="single" w:sz="8" w:space="0" w:color="auto"/>
            </w:tcBorders>
            <w:shd w:val="clear" w:color="auto" w:fill="auto"/>
            <w:vAlign w:val="center"/>
          </w:tcPr>
          <w:p w14:paraId="48B11D47"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25,0</w:t>
            </w:r>
          </w:p>
        </w:tc>
      </w:tr>
      <w:tr w:rsidR="007D3F7D" w:rsidRPr="00EE59C9" w14:paraId="79A98407" w14:textId="77777777" w:rsidTr="00B97542">
        <w:trPr>
          <w:trHeight w:val="115"/>
          <w:jc w:val="center"/>
        </w:trPr>
        <w:tc>
          <w:tcPr>
            <w:tcW w:w="869" w:type="pct"/>
            <w:tcBorders>
              <w:top w:val="nil"/>
              <w:left w:val="single" w:sz="8" w:space="0" w:color="auto"/>
              <w:bottom w:val="single" w:sz="8" w:space="0" w:color="auto"/>
              <w:right w:val="single" w:sz="8" w:space="0" w:color="auto"/>
            </w:tcBorders>
            <w:shd w:val="clear" w:color="auto" w:fill="auto"/>
            <w:vAlign w:val="center"/>
          </w:tcPr>
          <w:p w14:paraId="65869F9C"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2011</w:t>
            </w:r>
          </w:p>
        </w:tc>
        <w:tc>
          <w:tcPr>
            <w:tcW w:w="996" w:type="pct"/>
            <w:tcBorders>
              <w:top w:val="nil"/>
              <w:left w:val="nil"/>
              <w:bottom w:val="single" w:sz="8" w:space="0" w:color="auto"/>
              <w:right w:val="single" w:sz="8" w:space="0" w:color="auto"/>
            </w:tcBorders>
            <w:shd w:val="clear" w:color="auto" w:fill="auto"/>
            <w:vAlign w:val="center"/>
          </w:tcPr>
          <w:p w14:paraId="78A61D47"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164,80</w:t>
            </w:r>
          </w:p>
        </w:tc>
        <w:tc>
          <w:tcPr>
            <w:tcW w:w="969" w:type="pct"/>
            <w:tcBorders>
              <w:top w:val="nil"/>
              <w:left w:val="nil"/>
              <w:bottom w:val="single" w:sz="8" w:space="0" w:color="auto"/>
              <w:right w:val="single" w:sz="8" w:space="0" w:color="auto"/>
            </w:tcBorders>
            <w:shd w:val="clear" w:color="auto" w:fill="auto"/>
            <w:vAlign w:val="center"/>
          </w:tcPr>
          <w:p w14:paraId="17BE256E"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60,00</w:t>
            </w:r>
          </w:p>
        </w:tc>
        <w:tc>
          <w:tcPr>
            <w:tcW w:w="955" w:type="pct"/>
            <w:tcBorders>
              <w:top w:val="nil"/>
              <w:left w:val="nil"/>
              <w:bottom w:val="single" w:sz="8" w:space="0" w:color="auto"/>
              <w:right w:val="single" w:sz="8" w:space="0" w:color="auto"/>
            </w:tcBorders>
            <w:shd w:val="clear" w:color="auto" w:fill="auto"/>
          </w:tcPr>
          <w:p w14:paraId="74AEB184"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224,80</w:t>
            </w:r>
          </w:p>
        </w:tc>
        <w:tc>
          <w:tcPr>
            <w:tcW w:w="1211" w:type="pct"/>
            <w:tcBorders>
              <w:top w:val="nil"/>
              <w:left w:val="nil"/>
              <w:bottom w:val="single" w:sz="8" w:space="0" w:color="auto"/>
              <w:right w:val="single" w:sz="8" w:space="0" w:color="auto"/>
            </w:tcBorders>
            <w:shd w:val="clear" w:color="auto" w:fill="auto"/>
            <w:vAlign w:val="center"/>
          </w:tcPr>
          <w:p w14:paraId="6CDD1CDF"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26,7</w:t>
            </w:r>
          </w:p>
        </w:tc>
      </w:tr>
      <w:tr w:rsidR="007D3F7D" w:rsidRPr="00EE59C9" w14:paraId="7965BF8D" w14:textId="77777777" w:rsidTr="00B97542">
        <w:trPr>
          <w:trHeight w:val="88"/>
          <w:jc w:val="center"/>
        </w:trPr>
        <w:tc>
          <w:tcPr>
            <w:tcW w:w="869" w:type="pct"/>
            <w:tcBorders>
              <w:top w:val="nil"/>
              <w:left w:val="single" w:sz="8" w:space="0" w:color="auto"/>
              <w:bottom w:val="single" w:sz="8" w:space="0" w:color="auto"/>
              <w:right w:val="single" w:sz="8" w:space="0" w:color="auto"/>
            </w:tcBorders>
            <w:shd w:val="clear" w:color="auto" w:fill="auto"/>
            <w:vAlign w:val="center"/>
          </w:tcPr>
          <w:p w14:paraId="773B0BD5"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2010</w:t>
            </w:r>
          </w:p>
        </w:tc>
        <w:tc>
          <w:tcPr>
            <w:tcW w:w="996" w:type="pct"/>
            <w:tcBorders>
              <w:top w:val="nil"/>
              <w:left w:val="nil"/>
              <w:bottom w:val="single" w:sz="8" w:space="0" w:color="auto"/>
              <w:right w:val="single" w:sz="8" w:space="0" w:color="auto"/>
            </w:tcBorders>
            <w:shd w:val="clear" w:color="auto" w:fill="auto"/>
            <w:vAlign w:val="center"/>
          </w:tcPr>
          <w:p w14:paraId="2F41DDFF"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136,70</w:t>
            </w:r>
          </w:p>
        </w:tc>
        <w:tc>
          <w:tcPr>
            <w:tcW w:w="969" w:type="pct"/>
            <w:tcBorders>
              <w:top w:val="nil"/>
              <w:left w:val="nil"/>
              <w:bottom w:val="single" w:sz="8" w:space="0" w:color="auto"/>
              <w:right w:val="single" w:sz="8" w:space="0" w:color="auto"/>
            </w:tcBorders>
            <w:shd w:val="clear" w:color="auto" w:fill="auto"/>
            <w:vAlign w:val="center"/>
          </w:tcPr>
          <w:p w14:paraId="0CEE3D9B"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60,00</w:t>
            </w:r>
          </w:p>
        </w:tc>
        <w:tc>
          <w:tcPr>
            <w:tcW w:w="955" w:type="pct"/>
            <w:tcBorders>
              <w:top w:val="nil"/>
              <w:left w:val="nil"/>
              <w:bottom w:val="single" w:sz="8" w:space="0" w:color="auto"/>
              <w:right w:val="single" w:sz="8" w:space="0" w:color="auto"/>
            </w:tcBorders>
            <w:shd w:val="clear" w:color="auto" w:fill="auto"/>
          </w:tcPr>
          <w:p w14:paraId="2ABE1F1A"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196,70</w:t>
            </w:r>
          </w:p>
        </w:tc>
        <w:tc>
          <w:tcPr>
            <w:tcW w:w="1211" w:type="pct"/>
            <w:tcBorders>
              <w:top w:val="nil"/>
              <w:left w:val="nil"/>
              <w:bottom w:val="single" w:sz="8" w:space="0" w:color="auto"/>
              <w:right w:val="single" w:sz="8" w:space="0" w:color="auto"/>
            </w:tcBorders>
            <w:shd w:val="clear" w:color="auto" w:fill="auto"/>
            <w:vAlign w:val="center"/>
          </w:tcPr>
          <w:p w14:paraId="5ABC0056"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30,5</w:t>
            </w:r>
          </w:p>
        </w:tc>
      </w:tr>
      <w:tr w:rsidR="007D3F7D" w:rsidRPr="00EE59C9" w14:paraId="6929DF6A" w14:textId="77777777" w:rsidTr="00B97542">
        <w:trPr>
          <w:trHeight w:val="60"/>
          <w:jc w:val="center"/>
        </w:trPr>
        <w:tc>
          <w:tcPr>
            <w:tcW w:w="869" w:type="pct"/>
            <w:tcBorders>
              <w:top w:val="nil"/>
              <w:left w:val="single" w:sz="8" w:space="0" w:color="auto"/>
              <w:bottom w:val="single" w:sz="8" w:space="0" w:color="auto"/>
              <w:right w:val="single" w:sz="8" w:space="0" w:color="auto"/>
            </w:tcBorders>
            <w:shd w:val="clear" w:color="auto" w:fill="auto"/>
            <w:vAlign w:val="center"/>
          </w:tcPr>
          <w:p w14:paraId="4F727C08" w14:textId="77777777" w:rsidR="007D3F7D" w:rsidRPr="00EE59C9" w:rsidRDefault="007D3F7D" w:rsidP="007D3F7D">
            <w:pPr>
              <w:spacing w:after="0" w:line="240" w:lineRule="auto"/>
              <w:jc w:val="both"/>
              <w:rPr>
                <w:rFonts w:ascii="StobiSans Regular" w:hAnsi="StobiSans Regular" w:cs="Arial"/>
                <w:color w:val="000000"/>
                <w:sz w:val="20"/>
                <w:szCs w:val="20"/>
                <w:lang w:val="mk-MK"/>
              </w:rPr>
            </w:pPr>
            <w:r w:rsidRPr="00EE59C9">
              <w:rPr>
                <w:rFonts w:ascii="StobiSans Regular" w:hAnsi="StobiSans Regular" w:cs="Arial"/>
                <w:color w:val="000000"/>
                <w:sz w:val="20"/>
                <w:szCs w:val="20"/>
                <w:lang w:val="mk-MK"/>
              </w:rPr>
              <w:t>2009</w:t>
            </w:r>
          </w:p>
        </w:tc>
        <w:tc>
          <w:tcPr>
            <w:tcW w:w="996" w:type="pct"/>
            <w:tcBorders>
              <w:top w:val="nil"/>
              <w:left w:val="nil"/>
              <w:bottom w:val="single" w:sz="8" w:space="0" w:color="auto"/>
              <w:right w:val="single" w:sz="8" w:space="0" w:color="auto"/>
            </w:tcBorders>
            <w:shd w:val="clear" w:color="auto" w:fill="auto"/>
            <w:vAlign w:val="center"/>
          </w:tcPr>
          <w:p w14:paraId="760D29D3"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192,00</w:t>
            </w:r>
          </w:p>
        </w:tc>
        <w:tc>
          <w:tcPr>
            <w:tcW w:w="969" w:type="pct"/>
            <w:tcBorders>
              <w:top w:val="nil"/>
              <w:left w:val="nil"/>
              <w:bottom w:val="single" w:sz="8" w:space="0" w:color="auto"/>
              <w:right w:val="single" w:sz="8" w:space="0" w:color="auto"/>
            </w:tcBorders>
            <w:shd w:val="clear" w:color="auto" w:fill="auto"/>
            <w:vAlign w:val="center"/>
          </w:tcPr>
          <w:p w14:paraId="720A8B92"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60,00</w:t>
            </w:r>
          </w:p>
        </w:tc>
        <w:tc>
          <w:tcPr>
            <w:tcW w:w="955" w:type="pct"/>
            <w:tcBorders>
              <w:top w:val="nil"/>
              <w:left w:val="nil"/>
              <w:bottom w:val="single" w:sz="8" w:space="0" w:color="auto"/>
              <w:right w:val="single" w:sz="8" w:space="0" w:color="auto"/>
            </w:tcBorders>
            <w:shd w:val="clear" w:color="auto" w:fill="auto"/>
          </w:tcPr>
          <w:p w14:paraId="19994D10"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252,00</w:t>
            </w:r>
          </w:p>
        </w:tc>
        <w:tc>
          <w:tcPr>
            <w:tcW w:w="1211" w:type="pct"/>
            <w:tcBorders>
              <w:top w:val="nil"/>
              <w:left w:val="nil"/>
              <w:bottom w:val="single" w:sz="8" w:space="0" w:color="auto"/>
              <w:right w:val="single" w:sz="8" w:space="0" w:color="auto"/>
            </w:tcBorders>
            <w:shd w:val="clear" w:color="auto" w:fill="auto"/>
            <w:vAlign w:val="center"/>
          </w:tcPr>
          <w:p w14:paraId="292E1D61"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23,8</w:t>
            </w:r>
          </w:p>
        </w:tc>
      </w:tr>
      <w:tr w:rsidR="007D3F7D" w:rsidRPr="00EE59C9" w14:paraId="56723BD6" w14:textId="77777777" w:rsidTr="00B97542">
        <w:trPr>
          <w:trHeight w:val="60"/>
          <w:jc w:val="center"/>
        </w:trPr>
        <w:tc>
          <w:tcPr>
            <w:tcW w:w="869" w:type="pct"/>
            <w:tcBorders>
              <w:top w:val="nil"/>
              <w:left w:val="single" w:sz="8" w:space="0" w:color="auto"/>
              <w:bottom w:val="single" w:sz="8" w:space="0" w:color="auto"/>
              <w:right w:val="single" w:sz="8" w:space="0" w:color="auto"/>
            </w:tcBorders>
            <w:shd w:val="clear" w:color="auto" w:fill="auto"/>
            <w:vAlign w:val="center"/>
            <w:hideMark/>
          </w:tcPr>
          <w:p w14:paraId="066CC2CC" w14:textId="5A28D65F" w:rsidR="007D3F7D" w:rsidRPr="00EE59C9" w:rsidRDefault="007D3F7D" w:rsidP="007D3F7D">
            <w:pPr>
              <w:spacing w:after="0" w:line="240" w:lineRule="auto"/>
              <w:jc w:val="both"/>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 xml:space="preserve">Просек </w:t>
            </w:r>
          </w:p>
        </w:tc>
        <w:tc>
          <w:tcPr>
            <w:tcW w:w="996" w:type="pct"/>
            <w:tcBorders>
              <w:top w:val="nil"/>
              <w:left w:val="nil"/>
              <w:bottom w:val="single" w:sz="8" w:space="0" w:color="auto"/>
              <w:right w:val="single" w:sz="8" w:space="0" w:color="auto"/>
            </w:tcBorders>
            <w:shd w:val="clear" w:color="auto" w:fill="auto"/>
            <w:vAlign w:val="bottom"/>
          </w:tcPr>
          <w:p w14:paraId="1579C50F" w14:textId="77777777" w:rsidR="007D3F7D" w:rsidRPr="00EE59C9" w:rsidRDefault="007D3F7D" w:rsidP="008571AB">
            <w:pPr>
              <w:spacing w:after="0" w:line="240" w:lineRule="auto"/>
              <w:jc w:val="center"/>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175,62</w:t>
            </w:r>
          </w:p>
        </w:tc>
        <w:tc>
          <w:tcPr>
            <w:tcW w:w="969" w:type="pct"/>
            <w:tcBorders>
              <w:top w:val="nil"/>
              <w:left w:val="nil"/>
              <w:bottom w:val="single" w:sz="8" w:space="0" w:color="auto"/>
              <w:right w:val="single" w:sz="8" w:space="0" w:color="auto"/>
            </w:tcBorders>
            <w:shd w:val="clear" w:color="auto" w:fill="auto"/>
            <w:vAlign w:val="bottom"/>
          </w:tcPr>
          <w:p w14:paraId="7B8985B8" w14:textId="77777777" w:rsidR="007D3F7D" w:rsidRPr="00EE59C9" w:rsidRDefault="007D3F7D" w:rsidP="008571AB">
            <w:pPr>
              <w:spacing w:after="0" w:line="240" w:lineRule="auto"/>
              <w:jc w:val="center"/>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62,00</w:t>
            </w:r>
          </w:p>
        </w:tc>
        <w:tc>
          <w:tcPr>
            <w:tcW w:w="955" w:type="pct"/>
            <w:tcBorders>
              <w:top w:val="nil"/>
              <w:left w:val="nil"/>
              <w:bottom w:val="single" w:sz="8" w:space="0" w:color="auto"/>
              <w:right w:val="single" w:sz="8" w:space="0" w:color="auto"/>
            </w:tcBorders>
            <w:shd w:val="clear" w:color="auto" w:fill="auto"/>
            <w:vAlign w:val="bottom"/>
          </w:tcPr>
          <w:p w14:paraId="65DBE9AA" w14:textId="77777777" w:rsidR="007D3F7D" w:rsidRPr="00EE59C9" w:rsidRDefault="007D3F7D" w:rsidP="008571AB">
            <w:pPr>
              <w:spacing w:after="0" w:line="240" w:lineRule="auto"/>
              <w:jc w:val="center"/>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237,62</w:t>
            </w:r>
          </w:p>
        </w:tc>
        <w:tc>
          <w:tcPr>
            <w:tcW w:w="1211" w:type="pct"/>
            <w:tcBorders>
              <w:top w:val="nil"/>
              <w:left w:val="nil"/>
              <w:bottom w:val="single" w:sz="8" w:space="0" w:color="auto"/>
              <w:right w:val="single" w:sz="8" w:space="0" w:color="auto"/>
            </w:tcBorders>
            <w:shd w:val="clear" w:color="auto" w:fill="auto"/>
            <w:vAlign w:val="bottom"/>
          </w:tcPr>
          <w:p w14:paraId="40A0087B" w14:textId="77777777" w:rsidR="007D3F7D" w:rsidRPr="00EE59C9" w:rsidRDefault="007D3F7D" w:rsidP="008571AB">
            <w:pPr>
              <w:spacing w:after="0" w:line="240" w:lineRule="auto"/>
              <w:jc w:val="center"/>
              <w:rPr>
                <w:rFonts w:ascii="StobiSans Regular" w:hAnsi="StobiSans Regular" w:cs="Arial"/>
                <w:b/>
                <w:color w:val="000000"/>
                <w:sz w:val="20"/>
                <w:szCs w:val="20"/>
                <w:lang w:val="mk-MK"/>
              </w:rPr>
            </w:pPr>
            <w:r w:rsidRPr="00EE59C9">
              <w:rPr>
                <w:rFonts w:ascii="StobiSans Regular" w:hAnsi="StobiSans Regular" w:cs="Arial"/>
                <w:b/>
                <w:color w:val="000000"/>
                <w:sz w:val="20"/>
                <w:szCs w:val="20"/>
                <w:lang w:val="mk-MK"/>
              </w:rPr>
              <w:t>26,5</w:t>
            </w:r>
          </w:p>
        </w:tc>
      </w:tr>
    </w:tbl>
    <w:p w14:paraId="776E62D2" w14:textId="77777777" w:rsidR="007D3F7D" w:rsidRPr="00EE59C9" w:rsidRDefault="007D3F7D" w:rsidP="00B97542">
      <w:pPr>
        <w:widowControl w:val="0"/>
        <w:autoSpaceDE w:val="0"/>
        <w:autoSpaceDN w:val="0"/>
        <w:adjustRightInd w:val="0"/>
        <w:spacing w:after="0" w:line="240" w:lineRule="auto"/>
        <w:jc w:val="both"/>
        <w:rPr>
          <w:rFonts w:ascii="StobiSans Regular" w:hAnsi="StobiSans Regular" w:cs="Arial"/>
          <w:sz w:val="18"/>
          <w:szCs w:val="18"/>
          <w:lang w:val="mk-MK"/>
        </w:rPr>
      </w:pPr>
      <w:r w:rsidRPr="00EE59C9">
        <w:rPr>
          <w:rFonts w:ascii="StobiSans Regular" w:hAnsi="StobiSans Regular" w:cs="Arial"/>
          <w:sz w:val="18"/>
          <w:szCs w:val="18"/>
          <w:lang w:val="mk-MK"/>
        </w:rPr>
        <w:t>Извор:ИСЕТ,обработка на податоци:МЗШВ</w:t>
      </w:r>
    </w:p>
    <w:p w14:paraId="60D20993" w14:textId="77777777" w:rsidR="007D3F7D" w:rsidRPr="00EE59C9" w:rsidRDefault="007D3F7D" w:rsidP="007D3F7D">
      <w:pPr>
        <w:widowControl w:val="0"/>
        <w:autoSpaceDE w:val="0"/>
        <w:autoSpaceDN w:val="0"/>
        <w:adjustRightInd w:val="0"/>
        <w:spacing w:after="0" w:line="240" w:lineRule="auto"/>
        <w:ind w:left="720"/>
        <w:jc w:val="both"/>
        <w:rPr>
          <w:rFonts w:ascii="StobiSans Regular" w:hAnsi="StobiSans Regular" w:cs="Arial"/>
          <w:i/>
          <w:u w:val="single"/>
          <w:lang w:val="mk-MK"/>
        </w:rPr>
      </w:pPr>
    </w:p>
    <w:p w14:paraId="74C62CD5" w14:textId="523EE249" w:rsidR="007D3F7D" w:rsidRPr="00EE59C9" w:rsidRDefault="00B77685" w:rsidP="007D3F7D">
      <w:pPr>
        <w:widowControl w:val="0"/>
        <w:autoSpaceDE w:val="0"/>
        <w:autoSpaceDN w:val="0"/>
        <w:adjustRightInd w:val="0"/>
        <w:spacing w:after="0" w:line="240" w:lineRule="auto"/>
        <w:jc w:val="both"/>
        <w:rPr>
          <w:rFonts w:ascii="StobiSans Regular" w:hAnsi="StobiSans Regular" w:cs="Arial"/>
          <w:lang w:val="mk-MK"/>
        </w:rPr>
      </w:pPr>
      <w:r>
        <w:rPr>
          <w:rFonts w:ascii="StobiSans Regular" w:hAnsi="StobiSans Regular" w:cs="Arial"/>
          <w:lang w:val="mk-MK"/>
        </w:rPr>
        <w:tab/>
      </w:r>
      <w:r w:rsidR="007D3F7D" w:rsidRPr="00EE59C9">
        <w:rPr>
          <w:rFonts w:ascii="StobiSans Regular" w:hAnsi="StobiSans Regular" w:cs="Arial"/>
          <w:lang w:val="mk-MK"/>
        </w:rPr>
        <w:t>За периодот 2009-2013 година просечната откупна цена изнесува 165,2 ден/кг, додека за периодот 2014-2018 година изнесува 186,1 ден/кг и истата е повисока во релативен износ за 12,6%. Периодот 2009-2013 година е програмски период, пред донесување на Националната стратегија за земјоделство и рурален развој, додека периодот 2014-2018 година е по донесувањето на Националната стратегија за земјоделство и рурален развој.</w:t>
      </w:r>
    </w:p>
    <w:p w14:paraId="71B2DED0" w14:textId="517BFB83" w:rsidR="007D3F7D" w:rsidRPr="00EE59C9" w:rsidRDefault="00B77685" w:rsidP="007D3F7D">
      <w:pPr>
        <w:widowControl w:val="0"/>
        <w:autoSpaceDE w:val="0"/>
        <w:autoSpaceDN w:val="0"/>
        <w:adjustRightInd w:val="0"/>
        <w:spacing w:after="0" w:line="240" w:lineRule="auto"/>
        <w:jc w:val="both"/>
        <w:rPr>
          <w:rFonts w:ascii="StobiSans Regular" w:hAnsi="StobiSans Regular" w:cs="Arial"/>
          <w:lang w:val="mk-MK"/>
        </w:rPr>
      </w:pPr>
      <w:r>
        <w:rPr>
          <w:rFonts w:ascii="StobiSans Regular" w:hAnsi="StobiSans Regular" w:cs="Arial"/>
          <w:lang w:val="mk-MK"/>
        </w:rPr>
        <w:tab/>
      </w:r>
      <w:r w:rsidR="007D3F7D" w:rsidRPr="00EE59C9">
        <w:rPr>
          <w:rFonts w:ascii="StobiSans Regular" w:hAnsi="StobiSans Regular" w:cs="Arial"/>
          <w:lang w:val="mk-MK"/>
        </w:rPr>
        <w:t>Учеството на директните плаќања во вкупната вредност по килограм тутун (период 2009-2018 година) просечно изнесува 26,5%, а се движи во рамките од 33,9% во 2014 година до 23,4% во 2016 година.</w:t>
      </w:r>
    </w:p>
    <w:p w14:paraId="761AC014" w14:textId="1C6CA722" w:rsidR="007D3F7D" w:rsidRPr="00EE59C9" w:rsidRDefault="00B77685" w:rsidP="007D3F7D">
      <w:pPr>
        <w:widowControl w:val="0"/>
        <w:autoSpaceDE w:val="0"/>
        <w:autoSpaceDN w:val="0"/>
        <w:adjustRightInd w:val="0"/>
        <w:spacing w:after="0" w:line="240" w:lineRule="auto"/>
        <w:jc w:val="both"/>
        <w:rPr>
          <w:rFonts w:ascii="StobiSans Regular" w:hAnsi="StobiSans Regular" w:cs="Arial"/>
          <w:color w:val="FF0000"/>
          <w:lang w:val="mk-MK"/>
        </w:rPr>
      </w:pPr>
      <w:r>
        <w:rPr>
          <w:rFonts w:ascii="StobiSans Regular" w:hAnsi="StobiSans Regular" w:cs="Arial"/>
          <w:lang w:val="mk-MK"/>
        </w:rPr>
        <w:tab/>
      </w:r>
      <w:r w:rsidR="007D3F7D" w:rsidRPr="00EE59C9">
        <w:rPr>
          <w:rFonts w:ascii="StobiSans Regular" w:hAnsi="StobiSans Regular" w:cs="Arial"/>
          <w:lang w:val="mk-MK"/>
        </w:rPr>
        <w:t>Варијабилноста на</w:t>
      </w:r>
      <w:r w:rsidR="007D3F7D" w:rsidRPr="00EE59C9">
        <w:rPr>
          <w:rFonts w:ascii="StobiSans Regular" w:hAnsi="StobiSans Regular" w:cs="Arial"/>
          <w:color w:val="FF0000"/>
          <w:lang w:val="mk-MK"/>
        </w:rPr>
        <w:t xml:space="preserve"> </w:t>
      </w:r>
      <w:r w:rsidR="007D3F7D" w:rsidRPr="00EE59C9">
        <w:rPr>
          <w:rFonts w:ascii="StobiSans Regular" w:hAnsi="StobiSans Regular" w:cs="Arial"/>
          <w:color w:val="000000"/>
          <w:lang w:val="mk-MK"/>
        </w:rPr>
        <w:t>учеството на директните плаќања во вкупната вредност (откупна цена+субвенција) во %, произлегува од висината на просечната откупна цена гледано по реколти.</w:t>
      </w:r>
    </w:p>
    <w:p w14:paraId="7B47BC78" w14:textId="77777777" w:rsidR="007D3F7D" w:rsidRPr="00EE59C9" w:rsidRDefault="007D3F7D" w:rsidP="007D3F7D">
      <w:pPr>
        <w:widowControl w:val="0"/>
        <w:autoSpaceDE w:val="0"/>
        <w:autoSpaceDN w:val="0"/>
        <w:adjustRightInd w:val="0"/>
        <w:spacing w:after="0" w:line="240" w:lineRule="auto"/>
        <w:ind w:firstLine="720"/>
        <w:jc w:val="both"/>
        <w:rPr>
          <w:rFonts w:ascii="StobiSans Regular" w:hAnsi="StobiSans Regular" w:cs="Arial"/>
          <w:color w:val="FF0000"/>
          <w:lang w:val="mk-MK"/>
        </w:rPr>
      </w:pPr>
    </w:p>
    <w:p w14:paraId="0A163584" w14:textId="7E39CE09" w:rsidR="007D3F7D" w:rsidRPr="00B77685" w:rsidRDefault="00B77685" w:rsidP="007D3F7D">
      <w:pPr>
        <w:widowControl w:val="0"/>
        <w:autoSpaceDE w:val="0"/>
        <w:autoSpaceDN w:val="0"/>
        <w:adjustRightInd w:val="0"/>
        <w:spacing w:after="0" w:line="240" w:lineRule="auto"/>
        <w:jc w:val="center"/>
        <w:rPr>
          <w:rFonts w:ascii="StobiSans Regular" w:hAnsi="StobiSans Regular" w:cs="Arial"/>
          <w:b/>
          <w:lang w:val="mk-MK"/>
        </w:rPr>
      </w:pPr>
      <w:r w:rsidRPr="00B77685">
        <w:rPr>
          <w:rFonts w:ascii="StobiSans Regular" w:hAnsi="StobiSans Regular" w:cs="Arial"/>
          <w:b/>
          <w:lang w:val="mk-MK"/>
        </w:rPr>
        <w:t xml:space="preserve">Табела 25. </w:t>
      </w:r>
      <w:r w:rsidR="007D3F7D" w:rsidRPr="00B77685">
        <w:rPr>
          <w:rFonts w:ascii="StobiSans Regular" w:hAnsi="StobiSans Regular" w:cs="Arial"/>
          <w:b/>
          <w:lang w:val="mk-MK"/>
        </w:rPr>
        <w:t>Споредба на тутунското производство, откуп и директните плаќања помеѓу програмскиот период од 2009-2013 година со програмскиот период од 2014-2018 година</w:t>
      </w:r>
    </w:p>
    <w:p w14:paraId="110FCE6A" w14:textId="77777777" w:rsidR="007D3F7D" w:rsidRPr="00EE59C9" w:rsidRDefault="007D3F7D" w:rsidP="007D3F7D">
      <w:pPr>
        <w:widowControl w:val="0"/>
        <w:autoSpaceDE w:val="0"/>
        <w:autoSpaceDN w:val="0"/>
        <w:adjustRightInd w:val="0"/>
        <w:spacing w:after="0" w:line="240" w:lineRule="auto"/>
        <w:jc w:val="both"/>
        <w:rPr>
          <w:rFonts w:ascii="StobiSans Regular" w:hAnsi="StobiSans Regular" w:cs="Arial"/>
          <w:u w:val="single"/>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596"/>
        <w:gridCol w:w="1596"/>
        <w:gridCol w:w="1596"/>
        <w:gridCol w:w="1596"/>
        <w:gridCol w:w="1596"/>
      </w:tblGrid>
      <w:tr w:rsidR="007D3F7D" w:rsidRPr="00342B75" w14:paraId="61F8587C" w14:textId="77777777" w:rsidTr="008571AB">
        <w:trPr>
          <w:jc w:val="center"/>
        </w:trPr>
        <w:tc>
          <w:tcPr>
            <w:tcW w:w="1596" w:type="dxa"/>
            <w:shd w:val="clear" w:color="auto" w:fill="auto"/>
          </w:tcPr>
          <w:p w14:paraId="266E7A99" w14:textId="77777777" w:rsidR="007D3F7D" w:rsidRPr="00EE59C9" w:rsidRDefault="007D3F7D"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Програмски период</w:t>
            </w:r>
          </w:p>
        </w:tc>
        <w:tc>
          <w:tcPr>
            <w:tcW w:w="1596" w:type="dxa"/>
            <w:shd w:val="clear" w:color="auto" w:fill="auto"/>
          </w:tcPr>
          <w:p w14:paraId="7761FAFF" w14:textId="0DD1B779" w:rsidR="007D3F7D" w:rsidRPr="00EE59C9" w:rsidRDefault="00B77685"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Pr>
                <w:rFonts w:ascii="StobiSans Regular" w:hAnsi="StobiSans Regular" w:cs="Arial"/>
                <w:sz w:val="20"/>
                <w:szCs w:val="20"/>
                <w:lang w:val="mk-MK"/>
              </w:rPr>
              <w:t>П</w:t>
            </w:r>
            <w:r w:rsidR="007D3F7D" w:rsidRPr="00EE59C9">
              <w:rPr>
                <w:rFonts w:ascii="StobiSans Regular" w:hAnsi="StobiSans Regular" w:cs="Arial"/>
                <w:sz w:val="20"/>
                <w:szCs w:val="20"/>
                <w:lang w:val="mk-MK"/>
              </w:rPr>
              <w:t>росек на договорени површини</w:t>
            </w:r>
          </w:p>
          <w:p w14:paraId="04E70A6B" w14:textId="77777777" w:rsidR="007D3F7D" w:rsidRPr="00EE59C9" w:rsidRDefault="007D3F7D"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во ха</w:t>
            </w:r>
          </w:p>
        </w:tc>
        <w:tc>
          <w:tcPr>
            <w:tcW w:w="1596" w:type="dxa"/>
            <w:shd w:val="clear" w:color="auto" w:fill="auto"/>
          </w:tcPr>
          <w:p w14:paraId="2E874F10" w14:textId="41784FAF" w:rsidR="007D3F7D" w:rsidRPr="00EE59C9" w:rsidRDefault="007D3F7D"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Просек на откупени количини</w:t>
            </w:r>
          </w:p>
          <w:p w14:paraId="17F0E864" w14:textId="77777777" w:rsidR="007D3F7D" w:rsidRPr="00EE59C9" w:rsidRDefault="007D3F7D"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во тони</w:t>
            </w:r>
          </w:p>
        </w:tc>
        <w:tc>
          <w:tcPr>
            <w:tcW w:w="1596" w:type="dxa"/>
            <w:shd w:val="clear" w:color="auto" w:fill="auto"/>
          </w:tcPr>
          <w:p w14:paraId="100FF410" w14:textId="3AF1600D" w:rsidR="007D3F7D" w:rsidRPr="00EE59C9" w:rsidRDefault="00B77685"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Pr>
                <w:rFonts w:ascii="StobiSans Regular" w:hAnsi="StobiSans Regular" w:cs="Arial"/>
                <w:sz w:val="20"/>
                <w:szCs w:val="20"/>
                <w:lang w:val="mk-MK"/>
              </w:rPr>
              <w:t>П</w:t>
            </w:r>
            <w:r w:rsidR="007D3F7D" w:rsidRPr="00EE59C9">
              <w:rPr>
                <w:rFonts w:ascii="StobiSans Regular" w:hAnsi="StobiSans Regular" w:cs="Arial"/>
                <w:sz w:val="20"/>
                <w:szCs w:val="20"/>
                <w:lang w:val="mk-MK"/>
              </w:rPr>
              <w:t>росек на број на тутунски стопанства</w:t>
            </w:r>
          </w:p>
        </w:tc>
        <w:tc>
          <w:tcPr>
            <w:tcW w:w="1596" w:type="dxa"/>
            <w:shd w:val="clear" w:color="auto" w:fill="auto"/>
          </w:tcPr>
          <w:p w14:paraId="4F12B1F9" w14:textId="3EB8B044" w:rsidR="007D3F7D" w:rsidRPr="00EE59C9" w:rsidRDefault="00B77685"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Pr>
                <w:rFonts w:ascii="StobiSans Regular" w:hAnsi="StobiSans Regular" w:cs="Arial"/>
                <w:sz w:val="20"/>
                <w:szCs w:val="20"/>
                <w:lang w:val="mk-MK"/>
              </w:rPr>
              <w:t>П</w:t>
            </w:r>
            <w:r w:rsidR="007D3F7D" w:rsidRPr="00EE59C9">
              <w:rPr>
                <w:rFonts w:ascii="StobiSans Regular" w:hAnsi="StobiSans Regular" w:cs="Arial"/>
                <w:sz w:val="20"/>
                <w:szCs w:val="20"/>
                <w:lang w:val="mk-MK"/>
              </w:rPr>
              <w:t>росек на откупни цени во ден/кг.</w:t>
            </w:r>
          </w:p>
        </w:tc>
        <w:tc>
          <w:tcPr>
            <w:tcW w:w="1596" w:type="dxa"/>
            <w:shd w:val="clear" w:color="auto" w:fill="auto"/>
          </w:tcPr>
          <w:p w14:paraId="1B428516" w14:textId="487E0631" w:rsidR="007D3F7D" w:rsidRPr="00EE59C9" w:rsidRDefault="00B77685" w:rsidP="00B77685">
            <w:pPr>
              <w:widowControl w:val="0"/>
              <w:autoSpaceDE w:val="0"/>
              <w:autoSpaceDN w:val="0"/>
              <w:adjustRightInd w:val="0"/>
              <w:spacing w:after="0" w:line="240" w:lineRule="auto"/>
              <w:jc w:val="center"/>
              <w:rPr>
                <w:rFonts w:ascii="StobiSans Regular" w:hAnsi="StobiSans Regular" w:cs="Arial"/>
                <w:sz w:val="20"/>
                <w:szCs w:val="20"/>
                <w:lang w:val="mk-MK"/>
              </w:rPr>
            </w:pPr>
            <w:r>
              <w:rPr>
                <w:rFonts w:ascii="StobiSans Regular" w:hAnsi="StobiSans Regular" w:cs="Arial"/>
                <w:sz w:val="20"/>
                <w:szCs w:val="20"/>
                <w:lang w:val="mk-MK"/>
              </w:rPr>
              <w:t>П</w:t>
            </w:r>
            <w:r w:rsidR="007D3F7D" w:rsidRPr="00EE59C9">
              <w:rPr>
                <w:rFonts w:ascii="StobiSans Regular" w:hAnsi="StobiSans Regular" w:cs="Arial"/>
                <w:sz w:val="20"/>
                <w:szCs w:val="20"/>
                <w:lang w:val="mk-MK"/>
              </w:rPr>
              <w:t>росек на директни плаќања во ден/кг.</w:t>
            </w:r>
          </w:p>
        </w:tc>
      </w:tr>
      <w:tr w:rsidR="007D3F7D" w:rsidRPr="00EE59C9" w14:paraId="57B11605" w14:textId="77777777" w:rsidTr="008571AB">
        <w:trPr>
          <w:jc w:val="center"/>
        </w:trPr>
        <w:tc>
          <w:tcPr>
            <w:tcW w:w="1596" w:type="dxa"/>
            <w:shd w:val="clear" w:color="auto" w:fill="auto"/>
          </w:tcPr>
          <w:p w14:paraId="0F676F6E" w14:textId="77777777" w:rsidR="007D3F7D" w:rsidRPr="00EE59C9" w:rsidRDefault="007D3F7D" w:rsidP="007D3F7D">
            <w:pPr>
              <w:widowControl w:val="0"/>
              <w:autoSpaceDE w:val="0"/>
              <w:autoSpaceDN w:val="0"/>
              <w:adjustRightInd w:val="0"/>
              <w:spacing w:after="0" w:line="240" w:lineRule="auto"/>
              <w:jc w:val="both"/>
              <w:rPr>
                <w:rFonts w:ascii="StobiSans Regular" w:hAnsi="StobiSans Regular" w:cs="Arial"/>
                <w:sz w:val="20"/>
                <w:szCs w:val="20"/>
                <w:lang w:val="mk-MK"/>
              </w:rPr>
            </w:pPr>
            <w:r w:rsidRPr="00EE59C9">
              <w:rPr>
                <w:rFonts w:ascii="StobiSans Regular" w:hAnsi="StobiSans Regular" w:cs="Arial"/>
                <w:sz w:val="20"/>
                <w:szCs w:val="20"/>
                <w:lang w:val="mk-MK"/>
              </w:rPr>
              <w:t>2009-2013</w:t>
            </w:r>
          </w:p>
        </w:tc>
        <w:tc>
          <w:tcPr>
            <w:tcW w:w="1596" w:type="dxa"/>
            <w:shd w:val="clear" w:color="auto" w:fill="auto"/>
          </w:tcPr>
          <w:p w14:paraId="0E2A9566"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16.677</w:t>
            </w:r>
          </w:p>
        </w:tc>
        <w:tc>
          <w:tcPr>
            <w:tcW w:w="1596" w:type="dxa"/>
            <w:shd w:val="clear" w:color="auto" w:fill="auto"/>
          </w:tcPr>
          <w:p w14:paraId="12B213A5"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25.972</w:t>
            </w:r>
          </w:p>
        </w:tc>
        <w:tc>
          <w:tcPr>
            <w:tcW w:w="1596" w:type="dxa"/>
            <w:shd w:val="clear" w:color="auto" w:fill="auto"/>
          </w:tcPr>
          <w:p w14:paraId="54A84D26"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35.805</w:t>
            </w:r>
          </w:p>
        </w:tc>
        <w:tc>
          <w:tcPr>
            <w:tcW w:w="1596" w:type="dxa"/>
            <w:shd w:val="clear" w:color="auto" w:fill="auto"/>
          </w:tcPr>
          <w:p w14:paraId="57A48B16"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165,00</w:t>
            </w:r>
          </w:p>
        </w:tc>
        <w:tc>
          <w:tcPr>
            <w:tcW w:w="1596" w:type="dxa"/>
            <w:shd w:val="clear" w:color="auto" w:fill="auto"/>
          </w:tcPr>
          <w:p w14:paraId="5E78B47D"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60,00</w:t>
            </w:r>
          </w:p>
        </w:tc>
      </w:tr>
      <w:tr w:rsidR="007D3F7D" w:rsidRPr="00EE59C9" w14:paraId="1FE2C221" w14:textId="77777777" w:rsidTr="008571AB">
        <w:trPr>
          <w:jc w:val="center"/>
        </w:trPr>
        <w:tc>
          <w:tcPr>
            <w:tcW w:w="1596" w:type="dxa"/>
            <w:shd w:val="clear" w:color="auto" w:fill="auto"/>
          </w:tcPr>
          <w:p w14:paraId="3FA6AC43" w14:textId="77777777" w:rsidR="007D3F7D" w:rsidRPr="00EE59C9" w:rsidRDefault="007D3F7D" w:rsidP="007D3F7D">
            <w:pPr>
              <w:widowControl w:val="0"/>
              <w:autoSpaceDE w:val="0"/>
              <w:autoSpaceDN w:val="0"/>
              <w:adjustRightInd w:val="0"/>
              <w:spacing w:after="0" w:line="240" w:lineRule="auto"/>
              <w:jc w:val="both"/>
              <w:rPr>
                <w:rFonts w:ascii="StobiSans Regular" w:hAnsi="StobiSans Regular" w:cs="Arial"/>
                <w:sz w:val="20"/>
                <w:szCs w:val="20"/>
                <w:lang w:val="mk-MK"/>
              </w:rPr>
            </w:pPr>
            <w:r w:rsidRPr="00EE59C9">
              <w:rPr>
                <w:rFonts w:ascii="StobiSans Regular" w:hAnsi="StobiSans Regular" w:cs="Arial"/>
                <w:sz w:val="20"/>
                <w:szCs w:val="20"/>
                <w:lang w:val="mk-MK"/>
              </w:rPr>
              <w:t>2014-2018</w:t>
            </w:r>
          </w:p>
        </w:tc>
        <w:tc>
          <w:tcPr>
            <w:tcW w:w="1596" w:type="dxa"/>
            <w:shd w:val="clear" w:color="auto" w:fill="auto"/>
          </w:tcPr>
          <w:p w14:paraId="782B5623"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14.134</w:t>
            </w:r>
          </w:p>
        </w:tc>
        <w:tc>
          <w:tcPr>
            <w:tcW w:w="1596" w:type="dxa"/>
            <w:shd w:val="clear" w:color="auto" w:fill="auto"/>
          </w:tcPr>
          <w:p w14:paraId="319467B7"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23.072</w:t>
            </w:r>
          </w:p>
        </w:tc>
        <w:tc>
          <w:tcPr>
            <w:tcW w:w="1596" w:type="dxa"/>
            <w:shd w:val="clear" w:color="auto" w:fill="auto"/>
          </w:tcPr>
          <w:p w14:paraId="255B99A5"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25.452</w:t>
            </w:r>
          </w:p>
        </w:tc>
        <w:tc>
          <w:tcPr>
            <w:tcW w:w="1596" w:type="dxa"/>
            <w:shd w:val="clear" w:color="auto" w:fill="auto"/>
          </w:tcPr>
          <w:p w14:paraId="46221154"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186,00</w:t>
            </w:r>
          </w:p>
        </w:tc>
        <w:tc>
          <w:tcPr>
            <w:tcW w:w="1596" w:type="dxa"/>
            <w:shd w:val="clear" w:color="auto" w:fill="auto"/>
          </w:tcPr>
          <w:p w14:paraId="23FF9ACF"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64,00</w:t>
            </w:r>
          </w:p>
        </w:tc>
      </w:tr>
      <w:tr w:rsidR="007D3F7D" w:rsidRPr="00EE59C9" w14:paraId="3BDDFD87" w14:textId="77777777" w:rsidTr="008571AB">
        <w:trPr>
          <w:jc w:val="center"/>
        </w:trPr>
        <w:tc>
          <w:tcPr>
            <w:tcW w:w="1596" w:type="dxa"/>
            <w:shd w:val="clear" w:color="auto" w:fill="auto"/>
          </w:tcPr>
          <w:p w14:paraId="593E380A" w14:textId="05F54360" w:rsidR="007D3F7D" w:rsidRPr="00EE59C9" w:rsidRDefault="00B77685" w:rsidP="007D3F7D">
            <w:pPr>
              <w:widowControl w:val="0"/>
              <w:autoSpaceDE w:val="0"/>
              <w:autoSpaceDN w:val="0"/>
              <w:adjustRightInd w:val="0"/>
              <w:spacing w:after="0" w:line="240" w:lineRule="auto"/>
              <w:jc w:val="both"/>
              <w:rPr>
                <w:rFonts w:ascii="StobiSans Regular" w:hAnsi="StobiSans Regular" w:cs="Arial"/>
                <w:sz w:val="20"/>
                <w:szCs w:val="20"/>
                <w:lang w:val="mk-MK"/>
              </w:rPr>
            </w:pPr>
            <w:r>
              <w:rPr>
                <w:rFonts w:ascii="StobiSans Regular" w:hAnsi="StobiSans Regular" w:cs="Arial"/>
                <w:sz w:val="20"/>
                <w:szCs w:val="20"/>
                <w:lang w:val="mk-MK"/>
              </w:rPr>
              <w:t>А</w:t>
            </w:r>
            <w:r w:rsidR="007D3F7D" w:rsidRPr="00EE59C9">
              <w:rPr>
                <w:rFonts w:ascii="StobiSans Regular" w:hAnsi="StobiSans Regular" w:cs="Arial"/>
                <w:sz w:val="20"/>
                <w:szCs w:val="20"/>
                <w:lang w:val="mk-MK"/>
              </w:rPr>
              <w:t>псолутна разлика</w:t>
            </w:r>
          </w:p>
        </w:tc>
        <w:tc>
          <w:tcPr>
            <w:tcW w:w="1596" w:type="dxa"/>
            <w:shd w:val="clear" w:color="auto" w:fill="auto"/>
          </w:tcPr>
          <w:p w14:paraId="42F8BF7C"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-2.543</w:t>
            </w:r>
          </w:p>
        </w:tc>
        <w:tc>
          <w:tcPr>
            <w:tcW w:w="1596" w:type="dxa"/>
            <w:shd w:val="clear" w:color="auto" w:fill="auto"/>
          </w:tcPr>
          <w:p w14:paraId="5BD6C872"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-2.900</w:t>
            </w:r>
          </w:p>
        </w:tc>
        <w:tc>
          <w:tcPr>
            <w:tcW w:w="1596" w:type="dxa"/>
            <w:shd w:val="clear" w:color="auto" w:fill="auto"/>
          </w:tcPr>
          <w:p w14:paraId="59D4936E"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-10.353</w:t>
            </w:r>
          </w:p>
        </w:tc>
        <w:tc>
          <w:tcPr>
            <w:tcW w:w="1596" w:type="dxa"/>
            <w:shd w:val="clear" w:color="auto" w:fill="auto"/>
          </w:tcPr>
          <w:p w14:paraId="4B28D0E1"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+21,00</w:t>
            </w:r>
          </w:p>
        </w:tc>
        <w:tc>
          <w:tcPr>
            <w:tcW w:w="1596" w:type="dxa"/>
            <w:shd w:val="clear" w:color="auto" w:fill="auto"/>
          </w:tcPr>
          <w:p w14:paraId="77E2337B"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+4,00</w:t>
            </w:r>
          </w:p>
        </w:tc>
      </w:tr>
      <w:tr w:rsidR="007D3F7D" w:rsidRPr="00EE59C9" w14:paraId="4E69C010" w14:textId="77777777" w:rsidTr="008571AB">
        <w:trPr>
          <w:jc w:val="center"/>
        </w:trPr>
        <w:tc>
          <w:tcPr>
            <w:tcW w:w="1596" w:type="dxa"/>
            <w:shd w:val="clear" w:color="auto" w:fill="auto"/>
          </w:tcPr>
          <w:p w14:paraId="4E540A05" w14:textId="35049577" w:rsidR="007D3F7D" w:rsidRPr="00EE59C9" w:rsidRDefault="00B77685" w:rsidP="007D3F7D">
            <w:pPr>
              <w:widowControl w:val="0"/>
              <w:autoSpaceDE w:val="0"/>
              <w:autoSpaceDN w:val="0"/>
              <w:adjustRightInd w:val="0"/>
              <w:spacing w:after="0" w:line="240" w:lineRule="auto"/>
              <w:jc w:val="both"/>
              <w:rPr>
                <w:rFonts w:ascii="StobiSans Regular" w:hAnsi="StobiSans Regular" w:cs="Arial"/>
                <w:sz w:val="20"/>
                <w:szCs w:val="20"/>
                <w:lang w:val="mk-MK"/>
              </w:rPr>
            </w:pPr>
            <w:r>
              <w:rPr>
                <w:rFonts w:ascii="StobiSans Regular" w:hAnsi="StobiSans Regular" w:cs="Arial"/>
                <w:sz w:val="20"/>
                <w:szCs w:val="20"/>
                <w:lang w:val="mk-MK"/>
              </w:rPr>
              <w:t>Р</w:t>
            </w:r>
            <w:r w:rsidR="007D3F7D" w:rsidRPr="00EE59C9">
              <w:rPr>
                <w:rFonts w:ascii="StobiSans Regular" w:hAnsi="StobiSans Regular" w:cs="Arial"/>
                <w:sz w:val="20"/>
                <w:szCs w:val="20"/>
                <w:lang w:val="mk-MK"/>
              </w:rPr>
              <w:t>елативен износ во %</w:t>
            </w:r>
          </w:p>
        </w:tc>
        <w:tc>
          <w:tcPr>
            <w:tcW w:w="1596" w:type="dxa"/>
            <w:shd w:val="clear" w:color="auto" w:fill="auto"/>
          </w:tcPr>
          <w:p w14:paraId="091143D4"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-18,0%</w:t>
            </w:r>
          </w:p>
        </w:tc>
        <w:tc>
          <w:tcPr>
            <w:tcW w:w="1596" w:type="dxa"/>
            <w:shd w:val="clear" w:color="auto" w:fill="auto"/>
          </w:tcPr>
          <w:p w14:paraId="7663BF9B"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-12,6%</w:t>
            </w:r>
          </w:p>
        </w:tc>
        <w:tc>
          <w:tcPr>
            <w:tcW w:w="1596" w:type="dxa"/>
            <w:shd w:val="clear" w:color="auto" w:fill="auto"/>
          </w:tcPr>
          <w:p w14:paraId="6BBA81DC"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-40,7</w:t>
            </w:r>
          </w:p>
        </w:tc>
        <w:tc>
          <w:tcPr>
            <w:tcW w:w="1596" w:type="dxa"/>
            <w:shd w:val="clear" w:color="auto" w:fill="auto"/>
          </w:tcPr>
          <w:p w14:paraId="6D14CC21"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+11,3%</w:t>
            </w:r>
          </w:p>
        </w:tc>
        <w:tc>
          <w:tcPr>
            <w:tcW w:w="1596" w:type="dxa"/>
            <w:shd w:val="clear" w:color="auto" w:fill="auto"/>
          </w:tcPr>
          <w:p w14:paraId="51E80DE4" w14:textId="77777777" w:rsidR="007D3F7D" w:rsidRPr="00EE59C9" w:rsidRDefault="007D3F7D" w:rsidP="008571AB">
            <w:pPr>
              <w:widowControl w:val="0"/>
              <w:autoSpaceDE w:val="0"/>
              <w:autoSpaceDN w:val="0"/>
              <w:adjustRightInd w:val="0"/>
              <w:spacing w:after="0" w:line="240" w:lineRule="auto"/>
              <w:jc w:val="center"/>
              <w:rPr>
                <w:rFonts w:ascii="StobiSans Regular" w:hAnsi="StobiSans Regular" w:cs="Arial"/>
                <w:sz w:val="20"/>
                <w:szCs w:val="20"/>
                <w:lang w:val="mk-MK"/>
              </w:rPr>
            </w:pPr>
            <w:r w:rsidRPr="00EE59C9">
              <w:rPr>
                <w:rFonts w:ascii="StobiSans Regular" w:hAnsi="StobiSans Regular" w:cs="Arial"/>
                <w:sz w:val="20"/>
                <w:szCs w:val="20"/>
                <w:lang w:val="mk-MK"/>
              </w:rPr>
              <w:t>+6,3%</w:t>
            </w:r>
          </w:p>
        </w:tc>
      </w:tr>
    </w:tbl>
    <w:p w14:paraId="49FA16A7" w14:textId="72AE559E" w:rsidR="007D3F7D" w:rsidRPr="00EE59C9" w:rsidRDefault="00B97542" w:rsidP="007D3F7D">
      <w:pPr>
        <w:widowControl w:val="0"/>
        <w:autoSpaceDE w:val="0"/>
        <w:autoSpaceDN w:val="0"/>
        <w:adjustRightInd w:val="0"/>
        <w:spacing w:after="0" w:line="240" w:lineRule="auto"/>
        <w:jc w:val="both"/>
        <w:rPr>
          <w:rFonts w:ascii="StobiSans Regular" w:hAnsi="StobiSans Regular" w:cs="Arial"/>
          <w:sz w:val="18"/>
          <w:szCs w:val="18"/>
          <w:lang w:val="mk-MK"/>
        </w:rPr>
      </w:pPr>
      <w:r>
        <w:rPr>
          <w:rFonts w:ascii="StobiSans Regular" w:hAnsi="StobiSans Regular" w:cs="Arial"/>
          <w:sz w:val="18"/>
          <w:szCs w:val="18"/>
          <w:lang w:val="mk-MK"/>
        </w:rPr>
        <w:t xml:space="preserve">  </w:t>
      </w:r>
      <w:r w:rsidR="007D3F7D" w:rsidRPr="00EE59C9">
        <w:rPr>
          <w:rFonts w:ascii="StobiSans Regular" w:hAnsi="StobiSans Regular" w:cs="Arial"/>
          <w:sz w:val="18"/>
          <w:szCs w:val="18"/>
          <w:lang w:val="mk-MK"/>
        </w:rPr>
        <w:t>Извор и обработка на податоци:МЗШВ</w:t>
      </w:r>
    </w:p>
    <w:p w14:paraId="1A43F3A4" w14:textId="77777777" w:rsidR="007D3F7D" w:rsidRPr="00EE59C9" w:rsidRDefault="007D3F7D" w:rsidP="007D3F7D">
      <w:pPr>
        <w:widowControl w:val="0"/>
        <w:autoSpaceDE w:val="0"/>
        <w:autoSpaceDN w:val="0"/>
        <w:adjustRightInd w:val="0"/>
        <w:spacing w:after="0" w:line="240" w:lineRule="auto"/>
        <w:jc w:val="both"/>
        <w:rPr>
          <w:rFonts w:ascii="StobiSans Regular" w:hAnsi="StobiSans Regular" w:cs="Arial"/>
          <w:lang w:val="mk-MK"/>
        </w:rPr>
      </w:pPr>
    </w:p>
    <w:p w14:paraId="3BE68E6E" w14:textId="56DA1FFA" w:rsidR="007D3F7D" w:rsidRPr="00EE59C9" w:rsidRDefault="00B77685" w:rsidP="007D3F7D">
      <w:pPr>
        <w:widowControl w:val="0"/>
        <w:autoSpaceDE w:val="0"/>
        <w:autoSpaceDN w:val="0"/>
        <w:adjustRightInd w:val="0"/>
        <w:spacing w:after="0" w:line="240" w:lineRule="auto"/>
        <w:jc w:val="both"/>
        <w:rPr>
          <w:rFonts w:ascii="StobiSans Regular" w:hAnsi="StobiSans Regular" w:cs="Arial"/>
          <w:lang w:val="mk-MK"/>
        </w:rPr>
      </w:pPr>
      <w:r>
        <w:rPr>
          <w:rFonts w:ascii="StobiSans Regular" w:hAnsi="StobiSans Regular" w:cs="Arial"/>
          <w:lang w:val="mk-MK"/>
        </w:rPr>
        <w:tab/>
        <w:t>Од податоците во табела 25</w:t>
      </w:r>
      <w:r w:rsidR="007D3F7D" w:rsidRPr="00EE59C9">
        <w:rPr>
          <w:rFonts w:ascii="StobiSans Regular" w:hAnsi="StobiSans Regular" w:cs="Arial"/>
          <w:lang w:val="mk-MK"/>
        </w:rPr>
        <w:t xml:space="preserve"> може да се забележи дека во вториот програмски период (2014-2018 година) договорените површини се намалени за 18%, откупеното количество е намалено за </w:t>
      </w:r>
      <w:r w:rsidR="007D3F7D" w:rsidRPr="00EE59C9">
        <w:rPr>
          <w:rFonts w:ascii="StobiSans Regular" w:hAnsi="StobiSans Regular" w:cs="Arial"/>
          <w:lang w:val="mk-MK"/>
        </w:rPr>
        <w:lastRenderedPageBreak/>
        <w:t xml:space="preserve">12,6% и бројот на тутунски стопанства е намален за 40,7%, а се зголемува просечната откупна цена за 11,3% како и директните плаќања за 6,3%. </w:t>
      </w:r>
    </w:p>
    <w:p w14:paraId="16F2E01D" w14:textId="0909ABA4" w:rsidR="007D3F7D" w:rsidRPr="00EE59C9" w:rsidRDefault="00B77685" w:rsidP="007D3F7D">
      <w:pPr>
        <w:widowControl w:val="0"/>
        <w:autoSpaceDE w:val="0"/>
        <w:autoSpaceDN w:val="0"/>
        <w:adjustRightInd w:val="0"/>
        <w:spacing w:after="0" w:line="240" w:lineRule="auto"/>
        <w:jc w:val="both"/>
        <w:rPr>
          <w:rFonts w:ascii="StobiSans Regular" w:hAnsi="StobiSans Regular" w:cs="Arial"/>
          <w:lang w:val="mk-MK"/>
        </w:rPr>
      </w:pPr>
      <w:r>
        <w:rPr>
          <w:rFonts w:ascii="StobiSans Regular" w:hAnsi="StobiSans Regular" w:cs="Arial"/>
          <w:lang w:val="mk-MK"/>
        </w:rPr>
        <w:tab/>
      </w:r>
      <w:r w:rsidR="007D3F7D" w:rsidRPr="00EE59C9">
        <w:rPr>
          <w:rFonts w:ascii="StobiSans Regular" w:hAnsi="StobiSans Regular" w:cs="Arial"/>
          <w:lang w:val="mk-MK"/>
        </w:rPr>
        <w:t>Намалувањето на договорените површини и бројот на земјоделски стопанства во суштина е поради зголемената контрола со регистрите и информативниот систем за евиденција на тутунските стопанства.</w:t>
      </w:r>
    </w:p>
    <w:p w14:paraId="7E8C7D51" w14:textId="530A62AE" w:rsidR="007D3F7D" w:rsidRPr="00EE59C9" w:rsidRDefault="00B77685" w:rsidP="007D3F7D">
      <w:pPr>
        <w:widowControl w:val="0"/>
        <w:autoSpaceDE w:val="0"/>
        <w:autoSpaceDN w:val="0"/>
        <w:adjustRightInd w:val="0"/>
        <w:spacing w:after="0" w:line="240" w:lineRule="auto"/>
        <w:jc w:val="both"/>
        <w:rPr>
          <w:rFonts w:ascii="StobiSans Regular" w:hAnsi="StobiSans Regular" w:cs="Arial"/>
          <w:lang w:val="mk-MK"/>
        </w:rPr>
      </w:pPr>
      <w:r>
        <w:rPr>
          <w:rFonts w:ascii="StobiSans Regular" w:hAnsi="StobiSans Regular" w:cs="Arial"/>
          <w:lang w:val="mk-MK"/>
        </w:rPr>
        <w:tab/>
      </w:r>
      <w:r w:rsidR="007D3F7D" w:rsidRPr="00EE59C9">
        <w:rPr>
          <w:rFonts w:ascii="StobiSans Regular" w:hAnsi="StobiSans Regular" w:cs="Arial"/>
          <w:lang w:val="mk-MK"/>
        </w:rPr>
        <w:t>Ефектите од земјоделската политика во тутунскиот сектор се евидентираат преку зголемената поддршка за 6,3% која заедно со зголемената откупна цена претставуваат за 17,6% зголемување на вкупниот приход на тутунските стопанства.</w:t>
      </w:r>
    </w:p>
    <w:p w14:paraId="20BA0B0B" w14:textId="77777777" w:rsidR="008571AB" w:rsidRPr="00EE59C9" w:rsidRDefault="008571AB" w:rsidP="00AD3B6C">
      <w:pPr>
        <w:spacing w:after="0" w:line="240" w:lineRule="auto"/>
        <w:jc w:val="both"/>
        <w:rPr>
          <w:rFonts w:ascii="StobiSans Regular" w:eastAsia="Times New Roman" w:hAnsi="StobiSans Regular" w:cs="Times New Roman"/>
          <w:color w:val="000000"/>
          <w:lang w:val="mk-MK" w:eastAsia="en-GB"/>
        </w:rPr>
      </w:pPr>
    </w:p>
    <w:p w14:paraId="50789E94" w14:textId="77777777" w:rsidR="00B77685" w:rsidRDefault="008571AB" w:rsidP="00AD3B6C">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Мерки и политики кои треба да се преземат за развој на секторот тутун </w:t>
      </w:r>
    </w:p>
    <w:p w14:paraId="10320B01" w14:textId="3E6866C9" w:rsidR="00AD3B6C" w:rsidRPr="00EE59C9" w:rsidRDefault="007D3F7D" w:rsidP="00AD3B6C">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 </w:t>
      </w:r>
    </w:p>
    <w:p w14:paraId="7C4A9446" w14:textId="463C10C0" w:rsidR="002F5024" w:rsidRPr="00EE59C9" w:rsidRDefault="00B77685" w:rsidP="00AD3B6C">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2F5024" w:rsidRPr="00EE59C9">
        <w:rPr>
          <w:rFonts w:ascii="StobiSans Regular" w:eastAsia="Times New Roman" w:hAnsi="StobiSans Regular" w:cs="Times New Roman"/>
          <w:color w:val="000000"/>
          <w:lang w:val="mk-MK" w:eastAsia="en-GB"/>
        </w:rPr>
        <w:t>Во однос на мерките и политиките кои треба да се преземат за развој на секторот тутун во Република Северна Македонија</w:t>
      </w:r>
      <w:r w:rsidR="00654C6C" w:rsidRPr="00EE59C9">
        <w:rPr>
          <w:rFonts w:ascii="StobiSans Regular" w:eastAsia="Times New Roman" w:hAnsi="StobiSans Regular" w:cs="Times New Roman"/>
          <w:color w:val="000000"/>
          <w:lang w:val="mk-MK" w:eastAsia="en-GB"/>
        </w:rPr>
        <w:t>, треба да се нагласи дека</w:t>
      </w:r>
      <w:r w:rsidR="002F5024" w:rsidRPr="00EE59C9">
        <w:rPr>
          <w:rFonts w:ascii="StobiSans Regular" w:eastAsia="Times New Roman" w:hAnsi="StobiSans Regular" w:cs="Times New Roman"/>
          <w:color w:val="000000"/>
          <w:lang w:val="mk-MK" w:eastAsia="en-GB"/>
        </w:rPr>
        <w:t xml:space="preserve"> треба да бидат во согласност со политиката на Заедничката земјоделска политика во ЕУ</w:t>
      </w:r>
      <w:r w:rsidR="00654C6C" w:rsidRPr="00EE59C9">
        <w:rPr>
          <w:rFonts w:ascii="StobiSans Regular" w:eastAsia="Times New Roman" w:hAnsi="StobiSans Regular" w:cs="Times New Roman"/>
          <w:color w:val="000000"/>
          <w:lang w:val="mk-MK" w:eastAsia="en-GB"/>
        </w:rPr>
        <w:t xml:space="preserve"> како</w:t>
      </w:r>
      <w:r w:rsidR="002F5024" w:rsidRPr="00EE59C9">
        <w:rPr>
          <w:rFonts w:ascii="StobiSans Regular" w:eastAsia="Times New Roman" w:hAnsi="StobiSans Regular" w:cs="Times New Roman"/>
          <w:color w:val="000000"/>
          <w:lang w:val="mk-MK" w:eastAsia="en-GB"/>
        </w:rPr>
        <w:t>:</w:t>
      </w:r>
    </w:p>
    <w:p w14:paraId="54273425" w14:textId="5DE43D23" w:rsidR="002F5024" w:rsidRPr="00EE59C9" w:rsidRDefault="002F5024" w:rsidP="00AD3B6C">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Регулатива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ЕУ</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бр</w:t>
      </w:r>
      <w:r w:rsidRPr="00EE59C9">
        <w:rPr>
          <w:rFonts w:ascii="StobiSans Regular" w:eastAsia="Times New Roman" w:hAnsi="StobiSans Regular" w:cs="Times New Roman"/>
          <w:color w:val="000000"/>
          <w:lang w:val="mk-MK" w:eastAsia="en-GB"/>
        </w:rPr>
        <w:t xml:space="preserve">.1307/2013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Европскиот</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парламент</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Советот</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од</w:t>
      </w:r>
      <w:r w:rsidRPr="00EE59C9">
        <w:rPr>
          <w:rFonts w:ascii="StobiSans Regular" w:eastAsia="Times New Roman" w:hAnsi="StobiSans Regular" w:cs="Times New Roman"/>
          <w:color w:val="000000"/>
          <w:lang w:val="mk-MK" w:eastAsia="en-GB"/>
        </w:rPr>
        <w:t xml:space="preserve"> 17 </w:t>
      </w:r>
      <w:r w:rsidRPr="00EE59C9">
        <w:rPr>
          <w:rFonts w:ascii="StobiSans Regular" w:eastAsia="Times New Roman" w:hAnsi="StobiSans Regular" w:cs="StobiSans Regular"/>
          <w:color w:val="000000"/>
          <w:lang w:val="mk-MK" w:eastAsia="en-GB"/>
        </w:rPr>
        <w:t>декември</w:t>
      </w:r>
      <w:r w:rsidRPr="00EE59C9">
        <w:rPr>
          <w:rFonts w:ascii="StobiSans Regular" w:eastAsia="Times New Roman" w:hAnsi="StobiSans Regular" w:cs="Times New Roman"/>
          <w:color w:val="000000"/>
          <w:lang w:val="mk-MK" w:eastAsia="en-GB"/>
        </w:rPr>
        <w:t xml:space="preserve"> 2013 </w:t>
      </w:r>
      <w:r w:rsidRPr="00EE59C9">
        <w:rPr>
          <w:rFonts w:ascii="StobiSans Regular" w:eastAsia="Times New Roman" w:hAnsi="StobiSans Regular" w:cs="StobiSans Regular"/>
          <w:color w:val="000000"/>
          <w:lang w:val="mk-MK" w:eastAsia="en-GB"/>
        </w:rPr>
        <w:t>година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утврдување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правила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директни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плаќања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земјоделците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во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рамките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шемите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поддрш</w:t>
      </w:r>
      <w:r w:rsidRPr="00EE59C9">
        <w:rPr>
          <w:rFonts w:ascii="StobiSans Regular" w:eastAsia="Times New Roman" w:hAnsi="StobiSans Regular" w:cs="Times New Roman"/>
          <w:color w:val="000000"/>
          <w:lang w:val="mk-MK" w:eastAsia="en-GB"/>
        </w:rPr>
        <w:t>ка</w:t>
      </w:r>
      <w:r w:rsidR="00654C6C" w:rsidRPr="00EE59C9">
        <w:rPr>
          <w:rFonts w:ascii="StobiSans Regular" w:eastAsia="Times New Roman" w:hAnsi="StobiSans Regular" w:cs="Times New Roman"/>
          <w:color w:val="000000"/>
          <w:lang w:val="mk-MK" w:eastAsia="en-GB"/>
        </w:rPr>
        <w:t>,</w:t>
      </w:r>
      <w:r w:rsidRPr="00EE59C9">
        <w:rPr>
          <w:rFonts w:ascii="StobiSans Regular" w:eastAsia="Times New Roman" w:hAnsi="StobiSans Regular" w:cs="Times New Roman"/>
          <w:color w:val="000000"/>
          <w:lang w:val="mk-MK" w:eastAsia="en-GB"/>
        </w:rPr>
        <w:t xml:space="preserve"> во рамките на заедничката земјоделска политика и укинување на Регулативата на Советот (ЕК) бр.637/2008 и Регулатива на Советот (ЕК) бр.73/200 (OJ</w:t>
      </w:r>
      <w:r w:rsidR="00A622BE"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L</w:t>
      </w:r>
      <w:r w:rsidR="00A622BE"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347, 20.12.2013 г</w:t>
      </w:r>
      <w:r w:rsidR="00A622BE" w:rsidRPr="00EE59C9">
        <w:rPr>
          <w:rFonts w:ascii="StobiSans Regular" w:eastAsia="Times New Roman" w:hAnsi="StobiSans Regular" w:cs="Times New Roman"/>
          <w:color w:val="000000"/>
          <w:lang w:val="mk-MK" w:eastAsia="en-GB"/>
        </w:rPr>
        <w:t>од.</w:t>
      </w:r>
      <w:r w:rsidRPr="00EE59C9">
        <w:rPr>
          <w:rFonts w:ascii="StobiSans Regular" w:eastAsia="Times New Roman" w:hAnsi="StobiSans Regular" w:cs="Times New Roman"/>
          <w:color w:val="000000"/>
          <w:lang w:val="mk-MK" w:eastAsia="en-GB"/>
        </w:rPr>
        <w:t>);      </w:t>
      </w:r>
    </w:p>
    <w:p w14:paraId="7F084CE0" w14:textId="5915581C" w:rsidR="002F5024" w:rsidRPr="00EE59C9" w:rsidRDefault="002F5024" w:rsidP="00AD3B6C">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Регулатива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ЕУ</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бр</w:t>
      </w:r>
      <w:r w:rsidRPr="00EE59C9">
        <w:rPr>
          <w:rFonts w:ascii="StobiSans Regular" w:eastAsia="Times New Roman" w:hAnsi="StobiSans Regular" w:cs="Times New Roman"/>
          <w:color w:val="000000"/>
          <w:lang w:val="mk-MK" w:eastAsia="en-GB"/>
        </w:rPr>
        <w:t xml:space="preserve">.1308/2013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Европскиот</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парламент</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Советот</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од</w:t>
      </w:r>
      <w:r w:rsidRPr="00EE59C9">
        <w:rPr>
          <w:rFonts w:ascii="StobiSans Regular" w:eastAsia="Times New Roman" w:hAnsi="StobiSans Regular" w:cs="Times New Roman"/>
          <w:color w:val="000000"/>
          <w:lang w:val="mk-MK" w:eastAsia="en-GB"/>
        </w:rPr>
        <w:t xml:space="preserve"> 17 </w:t>
      </w:r>
      <w:r w:rsidRPr="00EE59C9">
        <w:rPr>
          <w:rFonts w:ascii="StobiSans Regular" w:eastAsia="Times New Roman" w:hAnsi="StobiSans Regular" w:cs="StobiSans Regular"/>
          <w:color w:val="000000"/>
          <w:lang w:val="mk-MK" w:eastAsia="en-GB"/>
        </w:rPr>
        <w:t>д</w:t>
      </w:r>
      <w:r w:rsidRPr="00EE59C9">
        <w:rPr>
          <w:rFonts w:ascii="StobiSans Regular" w:eastAsia="Times New Roman" w:hAnsi="StobiSans Regular" w:cs="Times New Roman"/>
          <w:color w:val="000000"/>
          <w:lang w:val="mk-MK" w:eastAsia="en-GB"/>
        </w:rPr>
        <w:t>екември 2013 година за воспоставување заедничка организација на пазарите во земјоделски производи и укинување на Регулативата на Советот (ЕЕЗ) бр. 922/72, (ЕЕЗ) бр. 234/79 , (ЕК) бр. 1037/2001 и (ЕЗ) бр. 1234/2007 (OJ L 347, 20.12.2013 година);      </w:t>
      </w:r>
    </w:p>
    <w:p w14:paraId="7C7A1A9E" w14:textId="37011F24" w:rsidR="002F5024" w:rsidRPr="00EE59C9" w:rsidRDefault="002F5024" w:rsidP="00AD3B6C">
      <w:pPr>
        <w:spacing w:after="0" w:line="240" w:lineRule="auto"/>
        <w:ind w:firstLine="426"/>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Рег</w:t>
      </w:r>
      <w:r w:rsidRPr="00EE59C9">
        <w:rPr>
          <w:rFonts w:ascii="StobiSans Regular" w:eastAsia="Times New Roman" w:hAnsi="StobiSans Regular" w:cs="Times New Roman"/>
          <w:color w:val="000000"/>
          <w:lang w:val="mk-MK" w:eastAsia="en-GB"/>
        </w:rPr>
        <w:t>улатива (ЕУ) бр.1305/2013 на Европскиот парламент и на Советот од 17 декември 2013 година за поддршка на руралниот развој од страна на Европскиот земјоделски фонд за рурален развој (ЕАФРД) и укинување на Регулативата на Советот (ЕЗ) бр. 1698/2005 (OJ L 347, 20.12.2013 година).      </w:t>
      </w:r>
    </w:p>
    <w:p w14:paraId="4114661E" w14:textId="77777777" w:rsidR="00B327D0" w:rsidRPr="000C40CF" w:rsidRDefault="00B327D0" w:rsidP="00AD3B6C">
      <w:pPr>
        <w:spacing w:after="0" w:line="240" w:lineRule="auto"/>
        <w:ind w:firstLine="426"/>
        <w:jc w:val="both"/>
        <w:rPr>
          <w:rFonts w:ascii="StobiSans Regular" w:eastAsia="Times New Roman" w:hAnsi="StobiSans Regular" w:cs="Times New Roman"/>
          <w:lang w:val="mk-MK" w:eastAsia="en-GB"/>
        </w:rPr>
      </w:pPr>
    </w:p>
    <w:p w14:paraId="5795908F" w14:textId="019CBEA3" w:rsidR="002F5024" w:rsidRPr="000C40CF" w:rsidRDefault="002F5024" w:rsidP="008C0BC6">
      <w:pPr>
        <w:pStyle w:val="Subtituloraya"/>
        <w:keepNext/>
        <w:numPr>
          <w:ilvl w:val="0"/>
          <w:numId w:val="5"/>
        </w:numPr>
        <w:pBdr>
          <w:bottom w:val="none" w:sz="0" w:space="0" w:color="auto"/>
        </w:pBdr>
        <w:contextualSpacing w:val="0"/>
        <w:outlineLvl w:val="1"/>
        <w:rPr>
          <w:rFonts w:ascii="StobiSans Regular" w:hAnsi="StobiSans Regular"/>
          <w:b/>
          <w:bCs/>
          <w:sz w:val="22"/>
          <w:szCs w:val="22"/>
          <w:lang w:val="mk-MK"/>
        </w:rPr>
      </w:pPr>
      <w:bookmarkStart w:id="42" w:name="_Toc44343535"/>
      <w:r w:rsidRPr="000C40CF">
        <w:rPr>
          <w:rFonts w:ascii="StobiSans Regular" w:hAnsi="StobiSans Regular"/>
          <w:b/>
          <w:bCs/>
          <w:sz w:val="22"/>
          <w:szCs w:val="22"/>
          <w:lang w:val="mk-MK"/>
        </w:rPr>
        <w:t>МЕРК</w:t>
      </w:r>
      <w:r w:rsidR="00A622BE" w:rsidRPr="000C40CF">
        <w:rPr>
          <w:rFonts w:ascii="StobiSans Regular" w:hAnsi="StobiSans Regular"/>
          <w:b/>
          <w:bCs/>
          <w:sz w:val="22"/>
          <w:szCs w:val="22"/>
          <w:lang w:val="mk-MK"/>
        </w:rPr>
        <w:t>И</w:t>
      </w:r>
      <w:r w:rsidRPr="000C40CF">
        <w:rPr>
          <w:rFonts w:ascii="StobiSans Regular" w:hAnsi="StobiSans Regular"/>
          <w:b/>
          <w:bCs/>
          <w:sz w:val="22"/>
          <w:szCs w:val="22"/>
          <w:lang w:val="mk-MK"/>
        </w:rPr>
        <w:t xml:space="preserve"> И АКТИВНОСТИ ЗА </w:t>
      </w:r>
      <w:r w:rsidR="00EB0861" w:rsidRPr="000C40CF">
        <w:rPr>
          <w:rFonts w:ascii="StobiSans Regular" w:hAnsi="StobiSans Regular"/>
          <w:b/>
          <w:bCs/>
          <w:sz w:val="22"/>
          <w:szCs w:val="22"/>
          <w:lang w:val="mk-MK"/>
        </w:rPr>
        <w:t xml:space="preserve">ЗГОЛЕМУВАЊЕ НА ЕФИКАСНОСТА НА </w:t>
      </w:r>
      <w:r w:rsidR="0037316B" w:rsidRPr="000C40CF">
        <w:rPr>
          <w:rFonts w:ascii="StobiSans Regular" w:hAnsi="StobiSans Regular"/>
          <w:b/>
          <w:bCs/>
          <w:sz w:val="22"/>
          <w:szCs w:val="22"/>
          <w:lang w:val="mk-MK"/>
        </w:rPr>
        <w:t>ТУТУНСКИОТ СЕКТОР</w:t>
      </w:r>
      <w:bookmarkEnd w:id="42"/>
    </w:p>
    <w:p w14:paraId="1FD79A57" w14:textId="77777777" w:rsidR="002F5024" w:rsidRPr="000C40CF" w:rsidRDefault="002F5024" w:rsidP="00721E05">
      <w:pPr>
        <w:spacing w:after="0" w:line="240" w:lineRule="auto"/>
        <w:jc w:val="both"/>
        <w:rPr>
          <w:rFonts w:ascii="StobiSans Regular" w:eastAsia="Times New Roman" w:hAnsi="StobiSans Regular" w:cs="Times New Roman"/>
          <w:lang w:val="mk-MK" w:eastAsia="en-GB"/>
        </w:rPr>
      </w:pPr>
      <w:r w:rsidRPr="000C40CF">
        <w:rPr>
          <w:rFonts w:ascii="StobiSans Regular" w:eastAsia="Times New Roman" w:hAnsi="StobiSans Regular" w:cs="Times New Roman"/>
          <w:lang w:val="mk-MK" w:eastAsia="en-GB"/>
        </w:rPr>
        <w:t> </w:t>
      </w:r>
    </w:p>
    <w:p w14:paraId="0A7383A5" w14:textId="77777777" w:rsidR="00E33C20" w:rsidRDefault="00B77685" w:rsidP="00E33C20">
      <w:pPr>
        <w:shd w:val="clear" w:color="auto" w:fill="FFFFFF"/>
        <w:spacing w:after="0" w:line="240" w:lineRule="auto"/>
        <w:jc w:val="both"/>
        <w:rPr>
          <w:rFonts w:ascii="StobiSans Regular" w:hAnsi="StobiSans Regular"/>
          <w:lang w:val="mk-MK"/>
        </w:rPr>
      </w:pPr>
      <w:r>
        <w:rPr>
          <w:rFonts w:ascii="StobiSans Regular" w:eastAsia="Times New Roman" w:hAnsi="StobiSans Regular" w:cs="Times New Roman"/>
          <w:color w:val="000000"/>
          <w:lang w:val="mk-MK" w:eastAsia="en-GB"/>
        </w:rPr>
        <w:tab/>
      </w:r>
      <w:r w:rsidR="00E33C20" w:rsidRPr="00E33C20">
        <w:rPr>
          <w:rFonts w:ascii="StobiSans Regular" w:hAnsi="StobiSans Regular"/>
          <w:lang w:val="mk-MK"/>
        </w:rPr>
        <w:t>Зголемувањето на ефикасноста на тутунскиот сектор е водечка насока кон реализација на следните цели на стратегијата: поддршка на рамномерен и одржлив развој и поддршка за формирање на организации на производители.</w:t>
      </w:r>
      <w:r w:rsidR="00E33C20">
        <w:rPr>
          <w:rFonts w:ascii="StobiSans Regular" w:hAnsi="StobiSans Regular"/>
          <w:lang w:val="mk-MK"/>
        </w:rPr>
        <w:t xml:space="preserve"> </w:t>
      </w:r>
    </w:p>
    <w:p w14:paraId="5F19B4E3" w14:textId="71164245" w:rsidR="00721E05" w:rsidRDefault="00E33C20" w:rsidP="00E33C20">
      <w:pPr>
        <w:shd w:val="clear" w:color="auto" w:fill="FFFFFF"/>
        <w:spacing w:after="0" w:line="240" w:lineRule="auto"/>
        <w:ind w:firstLine="708"/>
        <w:jc w:val="both"/>
        <w:rPr>
          <w:rFonts w:ascii="StobiSans Regular" w:hAnsi="StobiSans Regular"/>
          <w:lang w:val="mk-MK"/>
        </w:rPr>
      </w:pPr>
      <w:r w:rsidRPr="00E33C20">
        <w:rPr>
          <w:rFonts w:ascii="StobiSans Regular" w:hAnsi="StobiSans Regular"/>
          <w:lang w:val="mk-MK"/>
        </w:rPr>
        <w:t>Поддршката на рамномерен и одржлив развој на сите тутунопроизводни региони треба да се постигне преку следните мерки:</w:t>
      </w:r>
    </w:p>
    <w:p w14:paraId="7DF9407B" w14:textId="77777777" w:rsidR="00E33C20" w:rsidRPr="00E33C20" w:rsidRDefault="00E33C20" w:rsidP="00E33C20">
      <w:pPr>
        <w:shd w:val="clear" w:color="auto" w:fill="FFFFFF"/>
        <w:spacing w:after="0" w:line="240" w:lineRule="auto"/>
        <w:ind w:firstLine="708"/>
        <w:jc w:val="both"/>
        <w:rPr>
          <w:rFonts w:ascii="StobiSans Regular" w:eastAsia="Times New Roman" w:hAnsi="StobiSans Regular" w:cs="Times New Roman"/>
          <w:color w:val="000000"/>
          <w:lang w:val="mk-MK" w:eastAsia="en-GB"/>
        </w:rPr>
      </w:pPr>
    </w:p>
    <w:p w14:paraId="583AECC2" w14:textId="4054F418" w:rsidR="002F5024" w:rsidRPr="00EE59C9" w:rsidRDefault="002F5024"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 xml:space="preserve">Примена на интегрирани мерки за производство на </w:t>
      </w:r>
      <w:r w:rsidR="00726124" w:rsidRPr="00EE59C9">
        <w:rPr>
          <w:rFonts w:ascii="StobiSans Regular" w:eastAsia="Times New Roman" w:hAnsi="StobiSans Regular" w:cs="Times New Roman"/>
          <w:b/>
          <w:bCs/>
          <w:color w:val="000000"/>
          <w:lang w:val="mk-MK" w:eastAsia="en-GB"/>
        </w:rPr>
        <w:t>расад</w:t>
      </w:r>
      <w:r w:rsidRPr="00EE59C9">
        <w:rPr>
          <w:rFonts w:ascii="StobiSans Regular" w:eastAsia="Times New Roman" w:hAnsi="StobiSans Regular" w:cs="Times New Roman"/>
          <w:b/>
          <w:bCs/>
          <w:color w:val="000000"/>
          <w:lang w:val="mk-MK" w:eastAsia="en-GB"/>
        </w:rPr>
        <w:t xml:space="preserve"> од тутун и тутун</w:t>
      </w:r>
      <w:r w:rsidRPr="00EE59C9">
        <w:rPr>
          <w:rFonts w:ascii="StobiSans Regular" w:eastAsia="Times New Roman" w:hAnsi="StobiSans Regular" w:cs="Times New Roman"/>
          <w:color w:val="000000"/>
          <w:lang w:val="mk-MK" w:eastAsia="en-GB"/>
        </w:rPr>
        <w:t>      </w:t>
      </w:r>
    </w:p>
    <w:p w14:paraId="6799A970" w14:textId="2E154B91" w:rsidR="002F5024"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EB0861" w:rsidRPr="00EE59C9">
        <w:rPr>
          <w:rFonts w:ascii="StobiSans Regular" w:eastAsia="Times New Roman" w:hAnsi="StobiSans Regular" w:cs="Times New Roman"/>
          <w:color w:val="000000"/>
          <w:lang w:val="mk-MK" w:eastAsia="en-GB"/>
        </w:rPr>
        <w:t xml:space="preserve">Потребно е да </w:t>
      </w:r>
      <w:r w:rsidR="002F5024" w:rsidRPr="00EE59C9">
        <w:rPr>
          <w:rFonts w:ascii="StobiSans Regular" w:eastAsia="Times New Roman" w:hAnsi="StobiSans Regular" w:cs="Times New Roman"/>
          <w:color w:val="000000"/>
          <w:lang w:val="mk-MK" w:eastAsia="en-GB"/>
        </w:rPr>
        <w:t>бидат поддржани активности за интегрални производи од тутун, на пример за финансиска поддршка за:</w:t>
      </w:r>
    </w:p>
    <w:p w14:paraId="0D061B29" w14:textId="3460008C" w:rsidR="002F5024" w:rsidRPr="00EE59C9" w:rsidRDefault="002F5024"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Набавка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заштитна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опрема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заштита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00726124" w:rsidRPr="00EE59C9">
        <w:rPr>
          <w:rFonts w:ascii="StobiSans Regular" w:eastAsia="Times New Roman" w:hAnsi="StobiSans Regular" w:cs="Times New Roman"/>
          <w:color w:val="000000"/>
          <w:lang w:val="mk-MK" w:eastAsia="en-GB"/>
        </w:rPr>
        <w:t>расади</w:t>
      </w:r>
      <w:r w:rsidR="00EB0861" w:rsidRPr="00EE59C9">
        <w:rPr>
          <w:rFonts w:ascii="StobiSans Regular" w:eastAsia="Times New Roman" w:hAnsi="StobiSans Regular" w:cs="Times New Roman"/>
          <w:color w:val="000000"/>
          <w:lang w:val="mk-MK" w:eastAsia="en-GB"/>
        </w:rPr>
        <w:t>те</w:t>
      </w:r>
      <w:r w:rsidRPr="00EE59C9">
        <w:rPr>
          <w:rFonts w:ascii="StobiSans Regular" w:eastAsia="Times New Roman" w:hAnsi="StobiSans Regular" w:cs="Times New Roman"/>
          <w:color w:val="000000"/>
          <w:lang w:val="mk-MK" w:eastAsia="en-GB"/>
        </w:rPr>
        <w:t xml:space="preserve"> и тутун</w:t>
      </w:r>
      <w:r w:rsidR="00EB0861" w:rsidRPr="00EE59C9">
        <w:rPr>
          <w:rFonts w:ascii="StobiSans Regular" w:eastAsia="Times New Roman" w:hAnsi="StobiSans Regular" w:cs="Times New Roman"/>
          <w:color w:val="000000"/>
          <w:lang w:val="mk-MK" w:eastAsia="en-GB"/>
        </w:rPr>
        <w:t>от</w:t>
      </w:r>
      <w:r w:rsidRPr="00EE59C9">
        <w:rPr>
          <w:rFonts w:ascii="StobiSans Regular" w:eastAsia="Times New Roman" w:hAnsi="StobiSans Regular" w:cs="Times New Roman"/>
          <w:color w:val="000000"/>
          <w:lang w:val="mk-MK" w:eastAsia="en-GB"/>
        </w:rPr>
        <w:t xml:space="preserve"> од штетници и плевели)      </w:t>
      </w:r>
    </w:p>
    <w:p w14:paraId="3E4CB5D5" w14:textId="6201B8E6" w:rsidR="002F5024" w:rsidRPr="00EE59C9" w:rsidRDefault="002F5024"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Набавка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опрема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наводнување</w:t>
      </w:r>
      <w:r w:rsidR="00EB0861" w:rsidRPr="00EE59C9">
        <w:rPr>
          <w:rFonts w:ascii="StobiSans Regular" w:eastAsia="Times New Roman" w:hAnsi="StobiSans Regular" w:cs="Times New Roman"/>
          <w:color w:val="000000"/>
          <w:lang w:val="mk-MK" w:eastAsia="en-GB"/>
        </w:rPr>
        <w:t xml:space="preserve"> на системи</w:t>
      </w:r>
      <w:r w:rsidRPr="00EE59C9">
        <w:rPr>
          <w:rFonts w:ascii="StobiSans Regular" w:eastAsia="Times New Roman" w:hAnsi="StobiSans Regular" w:cs="Times New Roman"/>
          <w:color w:val="000000"/>
          <w:lang w:val="mk-MK" w:eastAsia="en-GB"/>
        </w:rPr>
        <w:t xml:space="preserve"> капка по капка за наводнување на </w:t>
      </w:r>
      <w:r w:rsidR="00726124" w:rsidRPr="00EE59C9">
        <w:rPr>
          <w:rFonts w:ascii="StobiSans Regular" w:eastAsia="Times New Roman" w:hAnsi="StobiSans Regular" w:cs="Times New Roman"/>
          <w:color w:val="000000"/>
          <w:lang w:val="mk-MK" w:eastAsia="en-GB"/>
        </w:rPr>
        <w:t>расад</w:t>
      </w:r>
      <w:r w:rsidRPr="00EE59C9">
        <w:rPr>
          <w:rFonts w:ascii="StobiSans Regular" w:eastAsia="Times New Roman" w:hAnsi="StobiSans Regular" w:cs="Times New Roman"/>
          <w:color w:val="000000"/>
          <w:lang w:val="mk-MK" w:eastAsia="en-GB"/>
        </w:rPr>
        <w:t>      </w:t>
      </w:r>
    </w:p>
    <w:p w14:paraId="1FE8803A" w14:textId="771F38AD" w:rsidR="002F5024" w:rsidRPr="00EE59C9" w:rsidRDefault="002F5024"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Обука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млади</w:t>
      </w:r>
      <w:r w:rsidRPr="00EE59C9">
        <w:rPr>
          <w:rFonts w:ascii="StobiSans Regular" w:eastAsia="Times New Roman" w:hAnsi="StobiSans Regular" w:cs="Times New Roman"/>
          <w:color w:val="000000"/>
          <w:lang w:val="mk-MK" w:eastAsia="en-GB"/>
        </w:rPr>
        <w:t xml:space="preserve"> </w:t>
      </w:r>
      <w:r w:rsidR="00F45C67" w:rsidRPr="00EE59C9">
        <w:rPr>
          <w:rFonts w:ascii="StobiSans Regular" w:eastAsia="Times New Roman" w:hAnsi="StobiSans Regular" w:cs="Times New Roman"/>
          <w:color w:val="000000"/>
          <w:lang w:val="mk-MK" w:eastAsia="en-GB"/>
        </w:rPr>
        <w:t>тутунопроизводители</w:t>
      </w:r>
      <w:r w:rsidRPr="00EE59C9">
        <w:rPr>
          <w:rFonts w:ascii="StobiSans Regular" w:eastAsia="Times New Roman" w:hAnsi="StobiSans Regular" w:cs="Times New Roman"/>
          <w:color w:val="000000"/>
          <w:lang w:val="mk-MK" w:eastAsia="en-GB"/>
        </w:rPr>
        <w:t xml:space="preserve"> кои аплицираат</w:t>
      </w:r>
      <w:r w:rsidR="00EB0861" w:rsidRPr="00EE59C9">
        <w:rPr>
          <w:rFonts w:ascii="StobiSans Regular" w:eastAsia="Times New Roman" w:hAnsi="StobiSans Regular" w:cs="Times New Roman"/>
          <w:color w:val="000000"/>
          <w:lang w:val="mk-MK" w:eastAsia="en-GB"/>
        </w:rPr>
        <w:t xml:space="preserve"> за </w:t>
      </w:r>
      <w:r w:rsidR="00770981" w:rsidRPr="00EE59C9">
        <w:rPr>
          <w:rFonts w:ascii="StobiSans Regular" w:eastAsia="Times New Roman" w:hAnsi="StobiSans Regular" w:cs="Times New Roman"/>
          <w:color w:val="000000"/>
          <w:lang w:val="mk-MK" w:eastAsia="en-GB"/>
        </w:rPr>
        <w:t>проучување на</w:t>
      </w:r>
      <w:r w:rsidRPr="00EE59C9">
        <w:rPr>
          <w:rFonts w:ascii="StobiSans Regular" w:eastAsia="Times New Roman" w:hAnsi="StobiSans Regular" w:cs="Times New Roman"/>
          <w:color w:val="000000"/>
          <w:lang w:val="mk-MK" w:eastAsia="en-GB"/>
        </w:rPr>
        <w:t xml:space="preserve"> интегрирано</w:t>
      </w:r>
      <w:r w:rsidR="00770981" w:rsidRPr="00EE59C9">
        <w:rPr>
          <w:rFonts w:ascii="StobiSans Regular" w:eastAsia="Times New Roman" w:hAnsi="StobiSans Regular" w:cs="Times New Roman"/>
          <w:color w:val="000000"/>
          <w:lang w:val="mk-MK" w:eastAsia="en-GB"/>
        </w:rPr>
        <w:t>то</w:t>
      </w:r>
      <w:r w:rsidRPr="00EE59C9">
        <w:rPr>
          <w:rFonts w:ascii="StobiSans Regular" w:eastAsia="Times New Roman" w:hAnsi="StobiSans Regular" w:cs="Times New Roman"/>
          <w:color w:val="000000"/>
          <w:lang w:val="mk-MK" w:eastAsia="en-GB"/>
        </w:rPr>
        <w:t xml:space="preserve"> производство на тутун      </w:t>
      </w:r>
    </w:p>
    <w:p w14:paraId="606CB6C5" w14:textId="77777777" w:rsidR="00721E05" w:rsidRPr="00EE59C9" w:rsidRDefault="002F5024"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Правни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физички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лица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набавка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современа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опрема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наводнување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тутун</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терен</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тајфуни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друга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опрема</w:t>
      </w:r>
      <w:r w:rsidRPr="00EE59C9">
        <w:rPr>
          <w:rFonts w:ascii="StobiSans Regular" w:eastAsia="Times New Roman" w:hAnsi="StobiSans Regular" w:cs="Times New Roman"/>
          <w:color w:val="000000"/>
          <w:lang w:val="mk-MK" w:eastAsia="en-GB"/>
        </w:rPr>
        <w:t>)</w:t>
      </w:r>
      <w:r w:rsidR="00721E05" w:rsidRPr="00EE59C9">
        <w:rPr>
          <w:rFonts w:ascii="StobiSans Regular" w:eastAsia="Times New Roman" w:hAnsi="StobiSans Regular" w:cs="Times New Roman"/>
          <w:color w:val="000000"/>
          <w:lang w:val="mk-MK" w:eastAsia="en-GB"/>
        </w:rPr>
        <w:t>.</w:t>
      </w:r>
    </w:p>
    <w:p w14:paraId="358BEE5D" w14:textId="61143CC8" w:rsidR="002F5024" w:rsidRPr="00EE59C9" w:rsidRDefault="002F5024"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54442F97" w14:textId="04B7550C" w:rsidR="002F5024" w:rsidRPr="00EE59C9" w:rsidRDefault="002F5024"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lastRenderedPageBreak/>
        <w:t xml:space="preserve">Поддршка за производство на </w:t>
      </w:r>
      <w:r w:rsidR="00726124" w:rsidRPr="00EE59C9">
        <w:rPr>
          <w:rFonts w:ascii="StobiSans Regular" w:eastAsia="Times New Roman" w:hAnsi="StobiSans Regular" w:cs="Times New Roman"/>
          <w:b/>
          <w:bCs/>
          <w:color w:val="000000"/>
          <w:lang w:val="mk-MK" w:eastAsia="en-GB"/>
        </w:rPr>
        <w:t>расад</w:t>
      </w:r>
      <w:r w:rsidRPr="00EE59C9">
        <w:rPr>
          <w:rFonts w:ascii="StobiSans Regular" w:eastAsia="Times New Roman" w:hAnsi="StobiSans Regular" w:cs="Times New Roman"/>
          <w:b/>
          <w:bCs/>
          <w:color w:val="000000"/>
          <w:lang w:val="mk-MK" w:eastAsia="en-GB"/>
        </w:rPr>
        <w:t xml:space="preserve"> од тутун од страна на откупните претпријатија наменети за индивидуални производители на тутун</w:t>
      </w:r>
      <w:r w:rsidRPr="00EE59C9">
        <w:rPr>
          <w:rFonts w:ascii="StobiSans Regular" w:eastAsia="Times New Roman" w:hAnsi="StobiSans Regular" w:cs="Times New Roman"/>
          <w:color w:val="000000"/>
          <w:lang w:val="mk-MK" w:eastAsia="en-GB"/>
        </w:rPr>
        <w:t>      </w:t>
      </w:r>
    </w:p>
    <w:p w14:paraId="56E28A79" w14:textId="0200CCA0" w:rsidR="002F5024"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2F5024" w:rsidRPr="00EE59C9">
        <w:rPr>
          <w:rFonts w:ascii="StobiSans Regular" w:eastAsia="Times New Roman" w:hAnsi="StobiSans Regular" w:cs="Times New Roman"/>
          <w:color w:val="000000"/>
          <w:lang w:val="mk-MK" w:eastAsia="en-GB"/>
        </w:rPr>
        <w:t xml:space="preserve">Под оваа мерка поддршката ќе биде насочена кон правни и физички лица за концентрирано производство на </w:t>
      </w:r>
      <w:r w:rsidR="00726124" w:rsidRPr="00EE59C9">
        <w:rPr>
          <w:rFonts w:ascii="StobiSans Regular" w:eastAsia="Times New Roman" w:hAnsi="StobiSans Regular" w:cs="Times New Roman"/>
          <w:color w:val="000000"/>
          <w:lang w:val="mk-MK" w:eastAsia="en-GB"/>
        </w:rPr>
        <w:t>расад</w:t>
      </w:r>
      <w:r w:rsidR="002F5024" w:rsidRPr="00EE59C9">
        <w:rPr>
          <w:rFonts w:ascii="StobiSans Regular" w:eastAsia="Times New Roman" w:hAnsi="StobiSans Regular" w:cs="Times New Roman"/>
          <w:color w:val="000000"/>
          <w:lang w:val="mk-MK" w:eastAsia="en-GB"/>
        </w:rPr>
        <w:t xml:space="preserve"> од тутун за потребите на другите тутунски </w:t>
      </w:r>
      <w:r w:rsidR="00770981" w:rsidRPr="00EE59C9">
        <w:rPr>
          <w:rFonts w:ascii="StobiSans Regular" w:eastAsia="Times New Roman" w:hAnsi="StobiSans Regular" w:cs="Times New Roman"/>
          <w:color w:val="000000"/>
          <w:lang w:val="mk-MK" w:eastAsia="en-GB"/>
        </w:rPr>
        <w:t>стопанства</w:t>
      </w:r>
      <w:r w:rsidR="002F5024" w:rsidRPr="00EE59C9">
        <w:rPr>
          <w:rFonts w:ascii="StobiSans Regular" w:eastAsia="Times New Roman" w:hAnsi="StobiSans Regular" w:cs="Times New Roman"/>
          <w:color w:val="000000"/>
          <w:lang w:val="mk-MK" w:eastAsia="en-GB"/>
        </w:rPr>
        <w:t>.</w:t>
      </w:r>
    </w:p>
    <w:p w14:paraId="08FFC62B" w14:textId="0004DF52" w:rsidR="00721E05" w:rsidRDefault="00721E05" w:rsidP="00721E05">
      <w:pPr>
        <w:spacing w:after="0" w:line="240" w:lineRule="auto"/>
        <w:jc w:val="both"/>
        <w:rPr>
          <w:rFonts w:ascii="StobiSans Regular" w:eastAsia="Times New Roman" w:hAnsi="StobiSans Regular" w:cs="Times New Roman"/>
          <w:color w:val="000000"/>
          <w:lang w:val="mk-MK" w:eastAsia="en-GB"/>
        </w:rPr>
      </w:pPr>
    </w:p>
    <w:p w14:paraId="2CD346A0" w14:textId="77777777" w:rsidR="0020623F" w:rsidRPr="00EE59C9" w:rsidRDefault="0020623F" w:rsidP="0020623F">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Поддршка за спроведување на студии и истражувања за можноста за производство на тутун како обновлив извор на биоенергија за производство на топлина</w:t>
      </w:r>
      <w:r w:rsidRPr="00EE59C9">
        <w:rPr>
          <w:rFonts w:ascii="StobiSans Regular" w:eastAsia="Times New Roman" w:hAnsi="StobiSans Regular" w:cs="Times New Roman"/>
          <w:color w:val="000000"/>
          <w:lang w:val="mk-MK" w:eastAsia="en-GB"/>
        </w:rPr>
        <w:t>      </w:t>
      </w:r>
    </w:p>
    <w:p w14:paraId="40492E2F" w14:textId="77777777" w:rsidR="0020623F" w:rsidRPr="00EE59C9" w:rsidRDefault="0020623F" w:rsidP="0020623F">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Pr="00EE59C9">
        <w:rPr>
          <w:rFonts w:ascii="StobiSans Regular" w:eastAsia="Times New Roman" w:hAnsi="StobiSans Regular" w:cs="Times New Roman"/>
          <w:color w:val="000000"/>
          <w:lang w:val="mk-MK" w:eastAsia="en-GB"/>
        </w:rPr>
        <w:t>Широко е познато дека растителната биомаса како обновлив извор на енергија најчесто се користи за производство на топлина и за производство на најпознатите биогорива</w:t>
      </w:r>
      <w:r>
        <w:rPr>
          <w:rFonts w:ascii="StobiSans Regular" w:eastAsia="Times New Roman" w:hAnsi="StobiSans Regular" w:cs="Times New Roman"/>
          <w:color w:val="000000"/>
          <w:lang w:val="mk-MK" w:eastAsia="en-GB"/>
        </w:rPr>
        <w:t>:</w:t>
      </w:r>
      <w:r w:rsidRPr="00EE59C9">
        <w:rPr>
          <w:rFonts w:ascii="StobiSans Regular" w:eastAsia="Times New Roman" w:hAnsi="StobiSans Regular" w:cs="Times New Roman"/>
          <w:color w:val="000000"/>
          <w:lang w:val="mk-MK" w:eastAsia="en-GB"/>
        </w:rPr>
        <w:t xml:space="preserve"> етанол и биодизел. Етанол</w:t>
      </w:r>
      <w:r>
        <w:rPr>
          <w:rFonts w:ascii="StobiSans Regular" w:eastAsia="Times New Roman" w:hAnsi="StobiSans Regular" w:cs="Times New Roman"/>
          <w:color w:val="000000"/>
          <w:lang w:val="mk-MK" w:eastAsia="en-GB"/>
        </w:rPr>
        <w:t>от</w:t>
      </w:r>
      <w:r w:rsidRPr="00EE59C9">
        <w:rPr>
          <w:rFonts w:ascii="StobiSans Regular" w:eastAsia="Times New Roman" w:hAnsi="StobiSans Regular" w:cs="Times New Roman"/>
          <w:color w:val="000000"/>
          <w:lang w:val="mk-MK" w:eastAsia="en-GB"/>
        </w:rPr>
        <w:t xml:space="preserve"> се </w:t>
      </w:r>
      <w:r>
        <w:rPr>
          <w:rFonts w:ascii="StobiSans Regular" w:eastAsia="Times New Roman" w:hAnsi="StobiSans Regular" w:cs="Times New Roman"/>
          <w:color w:val="000000"/>
          <w:lang w:val="mk-MK" w:eastAsia="en-GB"/>
        </w:rPr>
        <w:t>добива од</w:t>
      </w:r>
      <w:r w:rsidRPr="00EE59C9">
        <w:rPr>
          <w:rFonts w:ascii="StobiSans Regular" w:eastAsia="Times New Roman" w:hAnsi="StobiSans Regular" w:cs="Times New Roman"/>
          <w:color w:val="000000"/>
          <w:lang w:val="mk-MK" w:eastAsia="en-GB"/>
        </w:rPr>
        <w:t xml:space="preserve"> растителна биомаса богата со јаглени хидрати (пченка, трска, брзорастечки треви</w:t>
      </w:r>
      <w:r>
        <w:rPr>
          <w:rFonts w:ascii="StobiSans Regular" w:eastAsia="Times New Roman" w:hAnsi="StobiSans Regular" w:cs="Times New Roman"/>
          <w:color w:val="000000"/>
          <w:lang w:val="mk-MK" w:eastAsia="en-GB"/>
        </w:rPr>
        <w:t>, итн.), а</w:t>
      </w:r>
      <w:r w:rsidRPr="00EE59C9">
        <w:rPr>
          <w:rFonts w:ascii="StobiSans Regular" w:eastAsia="Times New Roman" w:hAnsi="StobiSans Regular" w:cs="Times New Roman"/>
          <w:color w:val="000000"/>
          <w:lang w:val="mk-MK" w:eastAsia="en-GB"/>
        </w:rPr>
        <w:t xml:space="preserve"> биодизелот се произведува од растителни масла. Покрај користење на дрвото како најголем извор на биоенергија за производство на топлина, има и многу други видови на биомаса од растенија, земјоделски или шумарски отпад, како и друг органски отпад од индустријата, кој се преработува во брикети и се користи за производство на топлина. Земајќи го предвид горенаведеното, исто така, тутунот е култура со високо</w:t>
      </w:r>
      <w:r>
        <w:rPr>
          <w:rFonts w:ascii="StobiSans Regular" w:eastAsia="Times New Roman" w:hAnsi="StobiSans Regular" w:cs="Times New Roman"/>
          <w:color w:val="000000"/>
          <w:lang w:val="mk-MK" w:eastAsia="en-GB"/>
        </w:rPr>
        <w:t xml:space="preserve"> развиена надземна биомаса (стебло</w:t>
      </w:r>
      <w:r w:rsidRPr="00EE59C9">
        <w:rPr>
          <w:rFonts w:ascii="StobiSans Regular" w:eastAsia="Times New Roman" w:hAnsi="StobiSans Regular" w:cs="Times New Roman"/>
          <w:color w:val="000000"/>
          <w:lang w:val="mk-MK" w:eastAsia="en-GB"/>
        </w:rPr>
        <w:t>, лисја и цвет, особено видовите Вирџинија и Берлеј</w:t>
      </w:r>
      <w:r>
        <w:rPr>
          <w:rFonts w:ascii="StobiSans Regular" w:eastAsia="Times New Roman" w:hAnsi="StobiSans Regular" w:cs="Times New Roman"/>
          <w:color w:val="000000"/>
          <w:lang w:val="mk-MK" w:eastAsia="en-GB"/>
        </w:rPr>
        <w:t>), доколку откако ќе се оберат листовите</w:t>
      </w:r>
      <w:r w:rsidRPr="00EE59C9">
        <w:rPr>
          <w:rFonts w:ascii="StobiSans Regular" w:eastAsia="Times New Roman" w:hAnsi="StobiSans Regular" w:cs="Times New Roman"/>
          <w:color w:val="000000"/>
          <w:lang w:val="mk-MK" w:eastAsia="en-GB"/>
        </w:rPr>
        <w:t xml:space="preserve">, оваа биомаса се </w:t>
      </w:r>
      <w:r>
        <w:rPr>
          <w:rFonts w:ascii="StobiSans Regular" w:eastAsia="Times New Roman" w:hAnsi="StobiSans Regular" w:cs="Times New Roman"/>
          <w:color w:val="000000"/>
          <w:lang w:val="mk-MK" w:eastAsia="en-GB"/>
        </w:rPr>
        <w:t>може да се преработува во брикети и</w:t>
      </w:r>
      <w:r w:rsidRPr="00EE59C9">
        <w:rPr>
          <w:rFonts w:ascii="StobiSans Regular" w:eastAsia="Times New Roman" w:hAnsi="StobiSans Regular" w:cs="Times New Roman"/>
          <w:color w:val="000000"/>
          <w:lang w:val="mk-MK" w:eastAsia="en-GB"/>
        </w:rPr>
        <w:t xml:space="preserve"> за производство на топлина.</w:t>
      </w:r>
    </w:p>
    <w:p w14:paraId="55F7EDFB" w14:textId="0C949666" w:rsidR="0020623F" w:rsidRDefault="0020623F" w:rsidP="0020623F">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color w:val="000000"/>
          <w:lang w:val="mk-MK" w:eastAsia="en-GB"/>
        </w:rPr>
        <w:tab/>
        <w:t>Оваа мерка може да биде вклучена</w:t>
      </w:r>
      <w:r w:rsidRPr="00EE59C9">
        <w:rPr>
          <w:rFonts w:ascii="StobiSans Regular" w:eastAsia="Times New Roman" w:hAnsi="StobiSans Regular" w:cs="Times New Roman"/>
          <w:color w:val="000000"/>
          <w:lang w:val="mk-MK" w:eastAsia="en-GB"/>
        </w:rPr>
        <w:t xml:space="preserve"> во Програмата за финансиска поддршка </w:t>
      </w:r>
      <w:r>
        <w:rPr>
          <w:rFonts w:ascii="StobiSans Regular" w:eastAsia="Times New Roman" w:hAnsi="StobiSans Regular" w:cs="Times New Roman"/>
          <w:color w:val="000000"/>
          <w:lang w:val="mk-MK" w:eastAsia="en-GB"/>
        </w:rPr>
        <w:t>на руралниот развој</w:t>
      </w:r>
      <w:r w:rsidRPr="00EE59C9">
        <w:rPr>
          <w:rFonts w:ascii="StobiSans Regular" w:eastAsia="Times New Roman" w:hAnsi="StobiSans Regular" w:cs="Times New Roman"/>
          <w:lang w:val="mk-MK" w:eastAsia="en-GB"/>
        </w:rPr>
        <w:t>.</w:t>
      </w:r>
    </w:p>
    <w:p w14:paraId="3B5A822C" w14:textId="06E25C97" w:rsidR="0020623F" w:rsidRDefault="0020623F" w:rsidP="0020623F">
      <w:pPr>
        <w:spacing w:after="0" w:line="240" w:lineRule="auto"/>
        <w:jc w:val="both"/>
        <w:rPr>
          <w:rFonts w:ascii="StobiSans Regular" w:eastAsia="Times New Roman" w:hAnsi="StobiSans Regular" w:cs="Times New Roman"/>
          <w:lang w:val="mk-MK" w:eastAsia="en-GB"/>
        </w:rPr>
      </w:pPr>
    </w:p>
    <w:p w14:paraId="3506CC19" w14:textId="2DF32123" w:rsidR="0020623F" w:rsidRPr="0020623F" w:rsidRDefault="0020623F" w:rsidP="00E33C20">
      <w:pPr>
        <w:spacing w:after="0" w:line="240" w:lineRule="auto"/>
        <w:ind w:firstLine="708"/>
        <w:jc w:val="both"/>
        <w:rPr>
          <w:rFonts w:ascii="StobiSans Regular" w:eastAsia="Times New Roman" w:hAnsi="StobiSans Regular" w:cs="Times New Roman"/>
          <w:color w:val="000000"/>
          <w:lang w:val="mk-MK" w:eastAsia="en-GB"/>
        </w:rPr>
      </w:pPr>
      <w:r w:rsidRPr="00E33C20">
        <w:rPr>
          <w:rFonts w:ascii="StobiSans Regular" w:hAnsi="StobiSans Regular"/>
          <w:lang w:val="mk-MK"/>
        </w:rPr>
        <w:t>Поддршка</w:t>
      </w:r>
      <w:r>
        <w:rPr>
          <w:rFonts w:ascii="StobiSans Regular" w:hAnsi="StobiSans Regular"/>
          <w:lang w:val="mk-MK"/>
        </w:rPr>
        <w:t>та</w:t>
      </w:r>
      <w:r w:rsidRPr="00E33C20">
        <w:rPr>
          <w:rFonts w:ascii="StobiSans Regular" w:hAnsi="StobiSans Regular"/>
          <w:lang w:val="mk-MK"/>
        </w:rPr>
        <w:t xml:space="preserve"> за формирање на организации на производители</w:t>
      </w:r>
      <w:r>
        <w:rPr>
          <w:rFonts w:ascii="StobiSans Regular" w:hAnsi="StobiSans Regular"/>
          <w:lang w:val="mk-MK"/>
        </w:rPr>
        <w:t xml:space="preserve"> може да се реализира преку следните мерки:</w:t>
      </w:r>
    </w:p>
    <w:p w14:paraId="4BE71CE6" w14:textId="08466B67" w:rsidR="002F5024" w:rsidRPr="00EE59C9" w:rsidRDefault="002F5024"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 xml:space="preserve">Поддршка за формирање на организации на производители за заедничко производство на </w:t>
      </w:r>
      <w:r w:rsidR="00726124" w:rsidRPr="00EE59C9">
        <w:rPr>
          <w:rFonts w:ascii="StobiSans Regular" w:eastAsia="Times New Roman" w:hAnsi="StobiSans Regular" w:cs="Times New Roman"/>
          <w:b/>
          <w:bCs/>
          <w:color w:val="000000"/>
          <w:lang w:val="mk-MK" w:eastAsia="en-GB"/>
        </w:rPr>
        <w:t>расад</w:t>
      </w:r>
      <w:r w:rsidRPr="00EE59C9">
        <w:rPr>
          <w:rFonts w:ascii="StobiSans Regular" w:eastAsia="Times New Roman" w:hAnsi="StobiSans Regular" w:cs="Times New Roman"/>
          <w:b/>
          <w:bCs/>
          <w:color w:val="000000"/>
          <w:lang w:val="mk-MK" w:eastAsia="en-GB"/>
        </w:rPr>
        <w:t>;</w:t>
      </w:r>
      <w:r w:rsidRPr="00EE59C9">
        <w:rPr>
          <w:rFonts w:ascii="StobiSans Regular" w:eastAsia="Times New Roman" w:hAnsi="StobiSans Regular" w:cs="Times New Roman"/>
          <w:color w:val="000000"/>
          <w:lang w:val="mk-MK" w:eastAsia="en-GB"/>
        </w:rPr>
        <w:t>      </w:t>
      </w:r>
    </w:p>
    <w:p w14:paraId="7C4C6E54" w14:textId="73B6CC85" w:rsidR="002F5024"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2F5024" w:rsidRPr="00EE59C9">
        <w:rPr>
          <w:rFonts w:ascii="StobiSans Regular" w:eastAsia="Times New Roman" w:hAnsi="StobiSans Regular" w:cs="Times New Roman"/>
          <w:color w:val="000000"/>
          <w:lang w:val="mk-MK" w:eastAsia="en-GB"/>
        </w:rPr>
        <w:t xml:space="preserve">Под оваа мерка поддршката ќе биде насочена </w:t>
      </w:r>
      <w:r w:rsidR="00770981" w:rsidRPr="00EE59C9">
        <w:rPr>
          <w:rFonts w:ascii="StobiSans Regular" w:eastAsia="Times New Roman" w:hAnsi="StobiSans Regular" w:cs="Times New Roman"/>
          <w:color w:val="000000"/>
          <w:lang w:val="mk-MK" w:eastAsia="en-GB"/>
        </w:rPr>
        <w:t>кон</w:t>
      </w:r>
      <w:r w:rsidR="002F5024" w:rsidRPr="00EE59C9">
        <w:rPr>
          <w:rFonts w:ascii="StobiSans Regular" w:eastAsia="Times New Roman" w:hAnsi="StobiSans Regular" w:cs="Times New Roman"/>
          <w:color w:val="000000"/>
          <w:lang w:val="mk-MK" w:eastAsia="en-GB"/>
        </w:rPr>
        <w:t>:</w:t>
      </w:r>
    </w:p>
    <w:p w14:paraId="1B31975C" w14:textId="77777777" w:rsidR="002F5024" w:rsidRPr="00EE59C9" w:rsidRDefault="002F5024"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Инвестиции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во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примена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вообичаени производни практики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усогласување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станда</w:t>
      </w:r>
      <w:r w:rsidRPr="00EE59C9">
        <w:rPr>
          <w:rFonts w:ascii="StobiSans Regular" w:eastAsia="Times New Roman" w:hAnsi="StobiSans Regular" w:cs="Times New Roman"/>
          <w:color w:val="000000"/>
          <w:lang w:val="mk-MK" w:eastAsia="en-GB"/>
        </w:rPr>
        <w:t>рдите      </w:t>
      </w:r>
    </w:p>
    <w:p w14:paraId="5E1939E9" w14:textId="17CA09CA" w:rsidR="00721E05" w:rsidRPr="00EE59C9" w:rsidRDefault="00721E05"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w:t>
      </w:r>
      <w:r w:rsidR="003A2C6E" w:rsidRPr="00EE59C9">
        <w:rPr>
          <w:rFonts w:ascii="StobiSans Regular" w:eastAsia="Times New Roman" w:hAnsi="StobiSans Regular" w:cs="Times New Roman"/>
          <w:color w:val="000000"/>
          <w:lang w:val="mk-MK" w:eastAsia="en-GB"/>
        </w:rPr>
        <w:t xml:space="preserve">Набавка </w:t>
      </w:r>
      <w:r w:rsidR="002F5024" w:rsidRPr="00EE59C9">
        <w:rPr>
          <w:rFonts w:ascii="StobiSans Regular" w:eastAsia="Times New Roman" w:hAnsi="StobiSans Regular" w:cs="Times New Roman"/>
          <w:color w:val="000000"/>
          <w:lang w:val="mk-MK" w:eastAsia="en-GB"/>
        </w:rPr>
        <w:t>на заедничка опрема за производство на </w:t>
      </w:r>
      <w:r w:rsidR="00726124" w:rsidRPr="00EE59C9">
        <w:rPr>
          <w:rFonts w:ascii="StobiSans Regular" w:eastAsia="Times New Roman" w:hAnsi="StobiSans Regular" w:cs="Times New Roman"/>
          <w:color w:val="000000"/>
          <w:lang w:val="mk-MK" w:eastAsia="en-GB"/>
        </w:rPr>
        <w:t>расад</w:t>
      </w:r>
      <w:r w:rsidR="002F5024" w:rsidRPr="00EE59C9">
        <w:rPr>
          <w:rFonts w:ascii="StobiSans Regular" w:eastAsia="Times New Roman" w:hAnsi="StobiSans Regular" w:cs="Times New Roman"/>
          <w:color w:val="000000"/>
          <w:lang w:val="mk-MK" w:eastAsia="en-GB"/>
        </w:rPr>
        <w:t> </w:t>
      </w:r>
      <w:r w:rsidR="003A2C6E" w:rsidRPr="00EE59C9">
        <w:rPr>
          <w:rFonts w:ascii="StobiSans Regular" w:eastAsia="Times New Roman" w:hAnsi="StobiSans Regular" w:cs="Times New Roman"/>
          <w:color w:val="000000"/>
          <w:lang w:val="mk-MK" w:eastAsia="en-GB"/>
        </w:rPr>
        <w:t>- контејнери</w:t>
      </w:r>
      <w:r w:rsidR="002F5024" w:rsidRPr="00EE59C9">
        <w:rPr>
          <w:rFonts w:ascii="StobiSans Regular" w:eastAsia="Times New Roman" w:hAnsi="StobiSans Regular" w:cs="Times New Roman"/>
          <w:color w:val="000000"/>
          <w:lang w:val="mk-MK" w:eastAsia="en-GB"/>
        </w:rPr>
        <w:t>, полиетиленски ткаенини, заштитна опрема, опрема за примена на заштитн</w:t>
      </w:r>
      <w:r w:rsidR="003A2C6E" w:rsidRPr="00EE59C9">
        <w:rPr>
          <w:rFonts w:ascii="StobiSans Regular" w:eastAsia="Times New Roman" w:hAnsi="StobiSans Regular" w:cs="Times New Roman"/>
          <w:color w:val="000000"/>
          <w:lang w:val="mk-MK" w:eastAsia="en-GB"/>
        </w:rPr>
        <w:t>и мерки</w:t>
      </w:r>
      <w:r w:rsidR="002F5024" w:rsidRPr="00EE59C9">
        <w:rPr>
          <w:rFonts w:ascii="StobiSans Regular" w:eastAsia="Times New Roman" w:hAnsi="StobiSans Regular" w:cs="Times New Roman"/>
          <w:color w:val="000000"/>
          <w:lang w:val="mk-MK" w:eastAsia="en-GB"/>
        </w:rPr>
        <w:t>, </w:t>
      </w:r>
      <w:r w:rsidR="003A2C6E" w:rsidRPr="00EE59C9">
        <w:rPr>
          <w:rFonts w:ascii="StobiSans Regular" w:eastAsia="Times New Roman" w:hAnsi="StobiSans Regular" w:cs="Times New Roman"/>
          <w:color w:val="000000"/>
          <w:lang w:val="mk-MK" w:eastAsia="en-GB"/>
        </w:rPr>
        <w:t>тацни од</w:t>
      </w:r>
      <w:r w:rsidR="002F5024" w:rsidRPr="00EE59C9">
        <w:rPr>
          <w:rFonts w:ascii="StobiSans Regular" w:eastAsia="Times New Roman" w:hAnsi="StobiSans Regular" w:cs="Times New Roman"/>
          <w:color w:val="000000"/>
          <w:lang w:val="mk-MK" w:eastAsia="en-GB"/>
        </w:rPr>
        <w:t> стиропор</w:t>
      </w:r>
      <w:r w:rsidR="003A2C6E" w:rsidRPr="00EE59C9">
        <w:rPr>
          <w:rFonts w:ascii="StobiSans Regular" w:eastAsia="Times New Roman" w:hAnsi="StobiSans Regular" w:cs="Times New Roman"/>
          <w:color w:val="000000"/>
          <w:lang w:val="mk-MK" w:eastAsia="en-GB"/>
        </w:rPr>
        <w:t>, сеалки</w:t>
      </w:r>
      <w:r w:rsidR="002F5024" w:rsidRPr="00EE59C9">
        <w:rPr>
          <w:rFonts w:ascii="StobiSans Regular" w:eastAsia="Times New Roman" w:hAnsi="StobiSans Regular" w:cs="Times New Roman"/>
          <w:color w:val="000000"/>
          <w:lang w:val="mk-MK" w:eastAsia="en-GB"/>
        </w:rPr>
        <w:t>.  </w:t>
      </w:r>
    </w:p>
    <w:p w14:paraId="58886E3A" w14:textId="2973E4B2" w:rsidR="002F5024" w:rsidRPr="00EE59C9" w:rsidRDefault="002F5024" w:rsidP="00721E05">
      <w:pPr>
        <w:spacing w:after="0" w:line="240" w:lineRule="auto"/>
        <w:ind w:left="720" w:hanging="36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04F97DB1" w14:textId="7A228F1B" w:rsidR="002F5024" w:rsidRPr="00EE59C9" w:rsidRDefault="002F5024"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Поддршка за формирање на организации на производители за заедничка употреба на суша</w:t>
      </w:r>
      <w:r w:rsidR="003A2C6E" w:rsidRPr="00EE59C9">
        <w:rPr>
          <w:rFonts w:ascii="StobiSans Regular" w:eastAsia="Times New Roman" w:hAnsi="StobiSans Regular" w:cs="Times New Roman"/>
          <w:b/>
          <w:bCs/>
          <w:color w:val="000000"/>
          <w:lang w:val="mk-MK" w:eastAsia="en-GB"/>
        </w:rPr>
        <w:t>ри</w:t>
      </w:r>
      <w:r w:rsidRPr="00EE59C9">
        <w:rPr>
          <w:rFonts w:ascii="StobiSans Regular" w:eastAsia="Times New Roman" w:hAnsi="StobiSans Regular" w:cs="Times New Roman"/>
          <w:b/>
          <w:bCs/>
          <w:color w:val="000000"/>
          <w:lang w:val="mk-MK" w:eastAsia="en-GB"/>
        </w:rPr>
        <w:t xml:space="preserve"> за тутун;</w:t>
      </w:r>
      <w:r w:rsidRPr="00EE59C9">
        <w:rPr>
          <w:rFonts w:ascii="StobiSans Regular" w:eastAsia="Times New Roman" w:hAnsi="StobiSans Regular" w:cs="Times New Roman"/>
          <w:color w:val="000000"/>
          <w:lang w:val="mk-MK" w:eastAsia="en-GB"/>
        </w:rPr>
        <w:t>      </w:t>
      </w:r>
    </w:p>
    <w:p w14:paraId="7257A1E0" w14:textId="46D10593" w:rsidR="002F5024"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2F5024" w:rsidRPr="00EE59C9">
        <w:rPr>
          <w:rFonts w:ascii="StobiSans Regular" w:eastAsia="Times New Roman" w:hAnsi="StobiSans Regular" w:cs="Times New Roman"/>
          <w:color w:val="000000"/>
          <w:lang w:val="mk-MK" w:eastAsia="en-GB"/>
        </w:rPr>
        <w:t>Под оваа мерка поддршката ќе биде насочена за примена на нов начин на сушење</w:t>
      </w:r>
      <w:r w:rsidR="003A2C6E" w:rsidRPr="00EE59C9">
        <w:rPr>
          <w:rFonts w:ascii="StobiSans Regular" w:eastAsia="Times New Roman" w:hAnsi="StobiSans Regular" w:cs="Times New Roman"/>
          <w:color w:val="000000"/>
          <w:lang w:val="mk-MK" w:eastAsia="en-GB"/>
        </w:rPr>
        <w:t xml:space="preserve"> на</w:t>
      </w:r>
      <w:r w:rsidR="002F5024" w:rsidRPr="00EE59C9">
        <w:rPr>
          <w:rFonts w:ascii="StobiSans Regular" w:eastAsia="Times New Roman" w:hAnsi="StobiSans Regular" w:cs="Times New Roman"/>
          <w:color w:val="000000"/>
          <w:lang w:val="mk-MK" w:eastAsia="en-GB"/>
        </w:rPr>
        <w:t xml:space="preserve"> </w:t>
      </w:r>
      <w:r w:rsidR="00752DA7" w:rsidRPr="00EE59C9">
        <w:rPr>
          <w:rFonts w:ascii="StobiSans Regular" w:eastAsia="Times New Roman" w:hAnsi="StobiSans Regular" w:cs="Times New Roman"/>
          <w:color w:val="000000"/>
          <w:lang w:val="mk-MK" w:eastAsia="en-GB"/>
        </w:rPr>
        <w:t>ориенталскиот</w:t>
      </w:r>
      <w:r w:rsidR="002F5024" w:rsidRPr="00EE59C9">
        <w:rPr>
          <w:rFonts w:ascii="StobiSans Regular" w:eastAsia="Times New Roman" w:hAnsi="StobiSans Regular" w:cs="Times New Roman"/>
          <w:color w:val="000000"/>
          <w:lang w:val="mk-MK" w:eastAsia="en-GB"/>
        </w:rPr>
        <w:t xml:space="preserve"> тутун (</w:t>
      </w:r>
      <w:r w:rsidR="003A2C6E" w:rsidRPr="00EE59C9">
        <w:rPr>
          <w:rFonts w:ascii="StobiSans Regular" w:eastAsia="Times New Roman" w:hAnsi="StobiSans Regular" w:cs="Times New Roman"/>
          <w:color w:val="000000"/>
          <w:lang w:val="mk-MK" w:eastAsia="en-GB"/>
        </w:rPr>
        <w:t xml:space="preserve">мерка </w:t>
      </w:r>
      <w:r w:rsidR="002F5024" w:rsidRPr="00EE59C9">
        <w:rPr>
          <w:rFonts w:ascii="StobiSans Regular" w:eastAsia="Times New Roman" w:hAnsi="StobiSans Regular" w:cs="Times New Roman"/>
          <w:color w:val="000000"/>
          <w:lang w:val="mk-MK" w:eastAsia="en-GB"/>
        </w:rPr>
        <w:t>за набавка на поликарбонатни панели</w:t>
      </w:r>
      <w:r w:rsidR="003A2C6E" w:rsidRPr="00EE59C9">
        <w:rPr>
          <w:rFonts w:ascii="StobiSans Regular" w:eastAsia="Times New Roman" w:hAnsi="StobiSans Regular" w:cs="Times New Roman"/>
          <w:color w:val="000000"/>
          <w:lang w:val="mk-MK" w:eastAsia="en-GB"/>
        </w:rPr>
        <w:t>)</w:t>
      </w:r>
      <w:r w:rsidR="00721E05" w:rsidRPr="00EE59C9">
        <w:rPr>
          <w:rFonts w:ascii="StobiSans Regular" w:eastAsia="Times New Roman" w:hAnsi="StobiSans Regular" w:cs="Times New Roman"/>
          <w:color w:val="000000"/>
          <w:lang w:val="mk-MK" w:eastAsia="en-GB"/>
        </w:rPr>
        <w:t>.</w:t>
      </w:r>
    </w:p>
    <w:p w14:paraId="010EA245" w14:textId="77777777" w:rsidR="00721E05" w:rsidRPr="00EE59C9" w:rsidRDefault="00721E05" w:rsidP="00721E05">
      <w:pPr>
        <w:spacing w:after="0" w:line="240" w:lineRule="auto"/>
        <w:jc w:val="both"/>
        <w:rPr>
          <w:rFonts w:ascii="StobiSans Regular" w:eastAsia="Times New Roman" w:hAnsi="StobiSans Regular" w:cs="Times New Roman"/>
          <w:color w:val="000000"/>
          <w:lang w:val="mk-MK" w:eastAsia="en-GB"/>
        </w:rPr>
      </w:pPr>
    </w:p>
    <w:p w14:paraId="5CB1BE51" w14:textId="77777777" w:rsidR="00B77685" w:rsidRDefault="002F5024"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Поддршка за формирање на организации на производители за интегрално производство на тутун;</w:t>
      </w:r>
      <w:r w:rsidRPr="00EE59C9">
        <w:rPr>
          <w:rFonts w:ascii="StobiSans Regular" w:eastAsia="Times New Roman" w:hAnsi="StobiSans Regular" w:cs="Times New Roman"/>
          <w:color w:val="000000"/>
          <w:lang w:val="mk-MK" w:eastAsia="en-GB"/>
        </w:rPr>
        <w:t>  </w:t>
      </w:r>
    </w:p>
    <w:p w14:paraId="26E9FF85" w14:textId="29DF05D0" w:rsidR="002F5024" w:rsidRPr="00EE59C9" w:rsidRDefault="002F5024" w:rsidP="00B77685">
      <w:pPr>
        <w:pStyle w:val="ListParagraph"/>
        <w:spacing w:after="0" w:line="240" w:lineRule="auto"/>
        <w:ind w:left="1077"/>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79FC4F94" w14:textId="5BCFC186" w:rsidR="002F5024"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2F5024" w:rsidRPr="00EE59C9">
        <w:rPr>
          <w:rFonts w:ascii="StobiSans Regular" w:eastAsia="Times New Roman" w:hAnsi="StobiSans Regular" w:cs="Times New Roman"/>
          <w:color w:val="000000"/>
          <w:lang w:val="mk-MK" w:eastAsia="en-GB"/>
        </w:rPr>
        <w:t>Оваа мерка ќе вклучува поддршка за:</w:t>
      </w:r>
    </w:p>
    <w:p w14:paraId="5F85DECB" w14:textId="08CF7C4C" w:rsidR="002F5024" w:rsidRPr="00EE59C9" w:rsidRDefault="00BE173D" w:rsidP="00721E05">
      <w:pPr>
        <w:spacing w:after="0" w:line="240" w:lineRule="auto"/>
        <w:ind w:firstLine="36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 </w:t>
      </w:r>
      <w:r w:rsidR="003A2C6E" w:rsidRPr="00EE59C9">
        <w:rPr>
          <w:rFonts w:ascii="StobiSans Regular" w:eastAsia="Times New Roman" w:hAnsi="StobiSans Regular" w:cs="Times New Roman"/>
          <w:color w:val="000000"/>
          <w:lang w:val="mk-MK" w:eastAsia="en-GB"/>
        </w:rPr>
        <w:t>Формирање</w:t>
      </w:r>
      <w:r w:rsidR="002F5024" w:rsidRPr="00EE59C9">
        <w:rPr>
          <w:rFonts w:ascii="StobiSans Regular" w:eastAsia="Times New Roman" w:hAnsi="StobiSans Regular" w:cs="Times New Roman"/>
          <w:color w:val="000000"/>
          <w:lang w:val="mk-MK" w:eastAsia="en-GB"/>
        </w:rPr>
        <w:t> организација на производители за заедничка набавка на пестициди, ѓубрива, заедничка употреба на машини, анализи на почвата</w:t>
      </w:r>
      <w:r w:rsidR="00721E05" w:rsidRPr="00EE59C9">
        <w:rPr>
          <w:rFonts w:ascii="StobiSans Regular" w:eastAsia="Times New Roman" w:hAnsi="StobiSans Regular" w:cs="Times New Roman"/>
          <w:color w:val="000000"/>
          <w:lang w:val="mk-MK" w:eastAsia="en-GB"/>
        </w:rPr>
        <w:t>,</w:t>
      </w:r>
      <w:r w:rsidR="002F5024" w:rsidRPr="00EE59C9">
        <w:rPr>
          <w:rFonts w:ascii="StobiSans Regular" w:eastAsia="Times New Roman" w:hAnsi="StobiSans Regular" w:cs="Times New Roman"/>
          <w:color w:val="000000"/>
          <w:lang w:val="mk-MK" w:eastAsia="en-GB"/>
        </w:rPr>
        <w:t>      </w:t>
      </w:r>
    </w:p>
    <w:p w14:paraId="2DC0FFAB" w14:textId="7D286F91" w:rsidR="002F5024" w:rsidRPr="00EE59C9" w:rsidRDefault="002F5024" w:rsidP="00721E05">
      <w:pPr>
        <w:spacing w:after="0" w:line="240" w:lineRule="auto"/>
        <w:ind w:firstLine="36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Економско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здружение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правни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физички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лица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врш</w:t>
      </w:r>
      <w:r w:rsidRPr="00EE59C9">
        <w:rPr>
          <w:rFonts w:ascii="StobiSans Regular" w:eastAsia="Times New Roman" w:hAnsi="StobiSans Regular" w:cs="Times New Roman"/>
          <w:color w:val="000000"/>
          <w:lang w:val="mk-MK" w:eastAsia="en-GB"/>
        </w:rPr>
        <w:t>ење земјоделска дејност за интегрирано производство на тутун </w:t>
      </w:r>
      <w:r w:rsidR="00721E05"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w:t>
      </w:r>
    </w:p>
    <w:p w14:paraId="601D0881" w14:textId="134D1560" w:rsidR="002F5024" w:rsidRPr="00EE59C9" w:rsidRDefault="002F5024" w:rsidP="00721E05">
      <w:pPr>
        <w:spacing w:after="0" w:line="240" w:lineRule="auto"/>
        <w:ind w:firstLine="36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Воведување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вообичаени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практики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производство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интегрирано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производство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тутун</w:t>
      </w:r>
      <w:r w:rsidR="00721E05" w:rsidRPr="00EE59C9">
        <w:rPr>
          <w:rFonts w:ascii="StobiSans Regular" w:eastAsia="Times New Roman" w:hAnsi="StobiSans Regular" w:cs="StobiSans Regular"/>
          <w:color w:val="000000"/>
          <w:lang w:val="mk-MK" w:eastAsia="en-GB"/>
        </w:rPr>
        <w:t>.</w:t>
      </w:r>
      <w:r w:rsidRPr="00EE59C9">
        <w:rPr>
          <w:rFonts w:ascii="StobiSans Regular" w:eastAsia="Times New Roman" w:hAnsi="StobiSans Regular" w:cs="Times New Roman"/>
          <w:color w:val="000000"/>
          <w:lang w:val="mk-MK" w:eastAsia="en-GB"/>
        </w:rPr>
        <w:t>      </w:t>
      </w:r>
    </w:p>
    <w:p w14:paraId="54DC1E58" w14:textId="4A47E4E7" w:rsidR="002F5024"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p>
    <w:p w14:paraId="7D3F0C53" w14:textId="18F55F2E" w:rsidR="00721E05"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p>
    <w:p w14:paraId="57BF750C" w14:textId="76C8C7A2" w:rsidR="00AA1850" w:rsidRPr="00EE59C9" w:rsidRDefault="002F5024"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 xml:space="preserve">Поддршка за производство на </w:t>
      </w:r>
      <w:r w:rsidR="00726124" w:rsidRPr="00EE59C9">
        <w:rPr>
          <w:rFonts w:ascii="StobiSans Regular" w:eastAsia="Times New Roman" w:hAnsi="StobiSans Regular" w:cs="Times New Roman"/>
          <w:b/>
          <w:bCs/>
          <w:color w:val="000000"/>
          <w:lang w:val="mk-MK" w:eastAsia="en-GB"/>
        </w:rPr>
        <w:t>расад</w:t>
      </w:r>
      <w:r w:rsidRPr="00EE59C9">
        <w:rPr>
          <w:rFonts w:ascii="StobiSans Regular" w:eastAsia="Times New Roman" w:hAnsi="StobiSans Regular" w:cs="Times New Roman"/>
          <w:b/>
          <w:bCs/>
          <w:color w:val="000000"/>
          <w:lang w:val="mk-MK" w:eastAsia="en-GB"/>
        </w:rPr>
        <w:t xml:space="preserve"> од тутун и </w:t>
      </w:r>
      <w:r w:rsidR="000C560B" w:rsidRPr="00EE59C9">
        <w:rPr>
          <w:rFonts w:ascii="StobiSans Regular" w:eastAsia="Times New Roman" w:hAnsi="StobiSans Regular" w:cs="Times New Roman"/>
          <w:b/>
          <w:bCs/>
          <w:color w:val="000000"/>
          <w:lang w:val="mk-MK" w:eastAsia="en-GB"/>
        </w:rPr>
        <w:t>одгледување</w:t>
      </w:r>
      <w:r w:rsidRPr="00EE59C9">
        <w:rPr>
          <w:rFonts w:ascii="StobiSans Regular" w:eastAsia="Times New Roman" w:hAnsi="StobiSans Regular" w:cs="Times New Roman"/>
          <w:b/>
          <w:bCs/>
          <w:color w:val="000000"/>
          <w:lang w:val="mk-MK" w:eastAsia="en-GB"/>
        </w:rPr>
        <w:t xml:space="preserve"> на </w:t>
      </w:r>
      <w:r w:rsidR="00B30E62" w:rsidRPr="00EE59C9">
        <w:rPr>
          <w:rFonts w:ascii="StobiSans Regular" w:eastAsia="Times New Roman" w:hAnsi="StobiSans Regular" w:cs="Times New Roman"/>
          <w:b/>
          <w:bCs/>
          <w:color w:val="000000"/>
          <w:lang w:val="mk-MK" w:eastAsia="en-GB"/>
        </w:rPr>
        <w:t>ориенталски</w:t>
      </w:r>
      <w:r w:rsidRPr="00EE59C9">
        <w:rPr>
          <w:rFonts w:ascii="StobiSans Regular" w:eastAsia="Times New Roman" w:hAnsi="StobiSans Regular" w:cs="Times New Roman"/>
          <w:b/>
          <w:bCs/>
          <w:color w:val="000000"/>
          <w:lang w:val="mk-MK" w:eastAsia="en-GB"/>
        </w:rPr>
        <w:t xml:space="preserve"> тутун во високи оранжерии - основни услови за </w:t>
      </w:r>
      <w:r w:rsidR="000C560B" w:rsidRPr="00EE59C9">
        <w:rPr>
          <w:rFonts w:ascii="StobiSans Regular" w:eastAsia="Times New Roman" w:hAnsi="StobiSans Regular" w:cs="Times New Roman"/>
          <w:b/>
          <w:bCs/>
          <w:color w:val="000000"/>
          <w:lang w:val="mk-MK" w:eastAsia="en-GB"/>
        </w:rPr>
        <w:t>одгледување</w:t>
      </w:r>
      <w:r w:rsidRPr="00EE59C9">
        <w:rPr>
          <w:rFonts w:ascii="StobiSans Regular" w:eastAsia="Times New Roman" w:hAnsi="StobiSans Regular" w:cs="Times New Roman"/>
          <w:color w:val="000000"/>
          <w:lang w:val="mk-MK" w:eastAsia="en-GB"/>
        </w:rPr>
        <w:t>   </w:t>
      </w:r>
    </w:p>
    <w:p w14:paraId="66FA41CC" w14:textId="241122EB" w:rsidR="002F5024" w:rsidRPr="00EE59C9" w:rsidRDefault="00DE1985" w:rsidP="00721E05">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2F5024" w:rsidRPr="00EE59C9">
        <w:rPr>
          <w:rFonts w:ascii="StobiSans Regular" w:eastAsia="Times New Roman" w:hAnsi="StobiSans Regular" w:cs="Times New Roman"/>
          <w:color w:val="000000"/>
          <w:lang w:val="mk-MK" w:eastAsia="en-GB"/>
        </w:rPr>
        <w:t>Во рамките на оваа мерка може да биде поддржана </w:t>
      </w:r>
      <w:r w:rsidR="000C560B" w:rsidRPr="00EE59C9">
        <w:rPr>
          <w:rFonts w:ascii="StobiSans Regular" w:eastAsia="Times New Roman" w:hAnsi="StobiSans Regular" w:cs="Times New Roman"/>
          <w:color w:val="000000"/>
          <w:lang w:val="mk-MK" w:eastAsia="en-GB"/>
        </w:rPr>
        <w:t>набавка на</w:t>
      </w:r>
      <w:r w:rsidR="00F553A2" w:rsidRPr="00EE59C9">
        <w:rPr>
          <w:rFonts w:ascii="StobiSans Regular" w:eastAsia="Times New Roman" w:hAnsi="StobiSans Regular" w:cs="Times New Roman"/>
          <w:color w:val="000000"/>
          <w:lang w:val="mk-MK" w:eastAsia="en-GB"/>
        </w:rPr>
        <w:t xml:space="preserve"> </w:t>
      </w:r>
      <w:r w:rsidR="002F5024" w:rsidRPr="00EE59C9">
        <w:rPr>
          <w:rFonts w:ascii="StobiSans Regular" w:eastAsia="Times New Roman" w:hAnsi="StobiSans Regular" w:cs="Times New Roman"/>
          <w:color w:val="000000"/>
          <w:lang w:val="mk-MK" w:eastAsia="en-GB"/>
        </w:rPr>
        <w:t xml:space="preserve">оранжерии за целите на производство на саден материјал и </w:t>
      </w:r>
      <w:r w:rsidR="006D256C" w:rsidRPr="00EE59C9">
        <w:rPr>
          <w:rFonts w:ascii="StobiSans Regular" w:eastAsia="Times New Roman" w:hAnsi="StobiSans Regular" w:cs="Times New Roman"/>
          <w:color w:val="000000"/>
          <w:lang w:val="mk-MK" w:eastAsia="en-GB"/>
        </w:rPr>
        <w:t>производство</w:t>
      </w:r>
      <w:r w:rsidR="002F5024" w:rsidRPr="00EE59C9">
        <w:rPr>
          <w:rFonts w:ascii="StobiSans Regular" w:eastAsia="Times New Roman" w:hAnsi="StobiSans Regular" w:cs="Times New Roman"/>
          <w:color w:val="000000"/>
          <w:lang w:val="mk-MK" w:eastAsia="en-GB"/>
        </w:rPr>
        <w:t xml:space="preserve"> на </w:t>
      </w:r>
      <w:r w:rsidR="00B30E62" w:rsidRPr="00EE59C9">
        <w:rPr>
          <w:rFonts w:ascii="StobiSans Regular" w:eastAsia="Times New Roman" w:hAnsi="StobiSans Regular" w:cs="Times New Roman"/>
          <w:color w:val="000000"/>
          <w:lang w:val="mk-MK" w:eastAsia="en-GB"/>
        </w:rPr>
        <w:t>ориенталски</w:t>
      </w:r>
      <w:r w:rsidR="002F5024" w:rsidRPr="00EE59C9">
        <w:rPr>
          <w:rFonts w:ascii="StobiSans Regular" w:eastAsia="Times New Roman" w:hAnsi="StobiSans Regular" w:cs="Times New Roman"/>
          <w:color w:val="000000"/>
          <w:lang w:val="mk-MK" w:eastAsia="en-GB"/>
        </w:rPr>
        <w:t xml:space="preserve"> тутун во примарното тутунско </w:t>
      </w:r>
      <w:r w:rsidR="00F564E6" w:rsidRPr="00EE59C9">
        <w:rPr>
          <w:rFonts w:ascii="StobiSans Regular" w:eastAsia="Times New Roman" w:hAnsi="StobiSans Regular" w:cs="Times New Roman"/>
          <w:color w:val="000000"/>
          <w:lang w:val="mk-MK" w:eastAsia="en-GB"/>
        </w:rPr>
        <w:t>производство.</w:t>
      </w:r>
      <w:r w:rsidR="002F5024" w:rsidRPr="00EE59C9">
        <w:rPr>
          <w:rFonts w:ascii="StobiSans Regular" w:eastAsia="Times New Roman" w:hAnsi="StobiSans Regular" w:cs="Times New Roman"/>
          <w:color w:val="000000"/>
          <w:lang w:val="mk-MK" w:eastAsia="en-GB"/>
        </w:rPr>
        <w:t xml:space="preserve"> Со оваа поддршка, ќе се добие високо-квалитетен и конкурентен </w:t>
      </w:r>
      <w:r w:rsidR="006D256C" w:rsidRPr="00EE59C9">
        <w:rPr>
          <w:rFonts w:ascii="StobiSans Regular" w:eastAsia="Times New Roman" w:hAnsi="StobiSans Regular" w:cs="Times New Roman"/>
          <w:color w:val="000000"/>
          <w:lang w:val="mk-MK" w:eastAsia="en-GB"/>
        </w:rPr>
        <w:t>тутун</w:t>
      </w:r>
      <w:r w:rsidR="002F5024" w:rsidRPr="00EE59C9">
        <w:rPr>
          <w:rFonts w:ascii="StobiSans Regular" w:eastAsia="Times New Roman" w:hAnsi="StobiSans Regular" w:cs="Times New Roman"/>
          <w:color w:val="000000"/>
          <w:lang w:val="mk-MK" w:eastAsia="en-GB"/>
        </w:rPr>
        <w:t xml:space="preserve"> ориентиран кон извоз. Рано производство на здрави и квалитетни </w:t>
      </w:r>
      <w:r w:rsidR="00726124" w:rsidRPr="00EE59C9">
        <w:rPr>
          <w:rFonts w:ascii="StobiSans Regular" w:eastAsia="Times New Roman" w:hAnsi="StobiSans Regular" w:cs="Times New Roman"/>
          <w:color w:val="000000"/>
          <w:lang w:val="mk-MK" w:eastAsia="en-GB"/>
        </w:rPr>
        <w:t>расад</w:t>
      </w:r>
      <w:r w:rsidR="002F5024" w:rsidRPr="00EE59C9">
        <w:rPr>
          <w:rFonts w:ascii="StobiSans Regular" w:eastAsia="Times New Roman" w:hAnsi="StobiSans Regular" w:cs="Times New Roman"/>
          <w:color w:val="000000"/>
          <w:lang w:val="mk-MK" w:eastAsia="en-GB"/>
        </w:rPr>
        <w:t xml:space="preserve"> од тутун во високи оранжерии, за да се овозможи рано пресадување на тутун на терен. Предвременото пресадување на поле ќе овозможи порано започнување на бербата на </w:t>
      </w:r>
      <w:r w:rsidR="00752DA7" w:rsidRPr="00EE59C9">
        <w:rPr>
          <w:rFonts w:ascii="StobiSans Regular" w:eastAsia="Times New Roman" w:hAnsi="StobiSans Regular" w:cs="Times New Roman"/>
          <w:color w:val="000000"/>
          <w:lang w:val="mk-MK" w:eastAsia="en-GB"/>
        </w:rPr>
        <w:t>ориенталскиот</w:t>
      </w:r>
      <w:r w:rsidR="002F5024" w:rsidRPr="00EE59C9">
        <w:rPr>
          <w:rFonts w:ascii="StobiSans Regular" w:eastAsia="Times New Roman" w:hAnsi="StobiSans Regular" w:cs="Times New Roman"/>
          <w:color w:val="000000"/>
          <w:lang w:val="mk-MK" w:eastAsia="en-GB"/>
        </w:rPr>
        <w:t xml:space="preserve"> тутун најмалку 15-20 дена во споредба со традиционалното производство на </w:t>
      </w:r>
      <w:r w:rsidR="00726124" w:rsidRPr="00EE59C9">
        <w:rPr>
          <w:rFonts w:ascii="StobiSans Regular" w:eastAsia="Times New Roman" w:hAnsi="StobiSans Regular" w:cs="Times New Roman"/>
          <w:color w:val="000000"/>
          <w:lang w:val="mk-MK" w:eastAsia="en-GB"/>
        </w:rPr>
        <w:t>расад</w:t>
      </w:r>
      <w:r w:rsidR="002F5024" w:rsidRPr="00EE59C9">
        <w:rPr>
          <w:rFonts w:ascii="StobiSans Regular" w:eastAsia="Times New Roman" w:hAnsi="StobiSans Regular" w:cs="Times New Roman"/>
          <w:color w:val="000000"/>
          <w:lang w:val="mk-MK" w:eastAsia="en-GB"/>
        </w:rPr>
        <w:t xml:space="preserve"> од тутун </w:t>
      </w:r>
      <w:r w:rsidR="00DF1C39" w:rsidRPr="00EE59C9">
        <w:rPr>
          <w:rFonts w:ascii="StobiSans Regular" w:eastAsia="Times New Roman" w:hAnsi="StobiSans Regular" w:cs="Times New Roman"/>
          <w:color w:val="000000"/>
          <w:lang w:val="mk-MK" w:eastAsia="en-GB"/>
        </w:rPr>
        <w:t>прекриени</w:t>
      </w:r>
      <w:r w:rsidR="002F5024" w:rsidRPr="00EE59C9">
        <w:rPr>
          <w:rFonts w:ascii="StobiSans Regular" w:eastAsia="Times New Roman" w:hAnsi="StobiSans Regular" w:cs="Times New Roman"/>
          <w:color w:val="000000"/>
          <w:lang w:val="mk-MK" w:eastAsia="en-GB"/>
        </w:rPr>
        <w:t xml:space="preserve"> со полинотиленски покривки и повеќе од 30 дена порано од тутунот добиен од </w:t>
      </w:r>
      <w:r w:rsidR="00726124" w:rsidRPr="00EE59C9">
        <w:rPr>
          <w:rFonts w:ascii="StobiSans Regular" w:eastAsia="Times New Roman" w:hAnsi="StobiSans Regular" w:cs="Times New Roman"/>
          <w:color w:val="000000"/>
          <w:lang w:val="mk-MK" w:eastAsia="en-GB"/>
        </w:rPr>
        <w:t>расад</w:t>
      </w:r>
      <w:r w:rsidR="002F5024" w:rsidRPr="00EE59C9">
        <w:rPr>
          <w:rFonts w:ascii="StobiSans Regular" w:eastAsia="Times New Roman" w:hAnsi="StobiSans Regular" w:cs="Times New Roman"/>
          <w:color w:val="000000"/>
          <w:lang w:val="mk-MK" w:eastAsia="en-GB"/>
        </w:rPr>
        <w:t xml:space="preserve"> одгледувани на отворено. Ова ќе доведе до подобро искористување на дневната сончева светлина </w:t>
      </w:r>
      <w:r w:rsidR="00DF1C39" w:rsidRPr="00EE59C9">
        <w:rPr>
          <w:rFonts w:ascii="StobiSans Regular" w:eastAsia="Times New Roman" w:hAnsi="StobiSans Regular" w:cs="Times New Roman"/>
          <w:color w:val="000000"/>
          <w:lang w:val="mk-MK" w:eastAsia="en-GB"/>
        </w:rPr>
        <w:t xml:space="preserve">и </w:t>
      </w:r>
      <w:r w:rsidR="002F5024" w:rsidRPr="00EE59C9">
        <w:rPr>
          <w:rFonts w:ascii="StobiSans Regular" w:eastAsia="Times New Roman" w:hAnsi="StobiSans Regular" w:cs="Times New Roman"/>
          <w:color w:val="000000"/>
          <w:lang w:val="mk-MK" w:eastAsia="en-GB"/>
        </w:rPr>
        <w:t xml:space="preserve">побрзо и подобро </w:t>
      </w:r>
      <w:r w:rsidR="00DF1C39" w:rsidRPr="00EE59C9">
        <w:rPr>
          <w:rFonts w:ascii="StobiSans Regular" w:eastAsia="Times New Roman" w:hAnsi="StobiSans Regular" w:cs="Times New Roman"/>
          <w:color w:val="000000"/>
          <w:lang w:val="mk-MK" w:eastAsia="en-GB"/>
        </w:rPr>
        <w:t>закрепнување</w:t>
      </w:r>
      <w:r w:rsidR="002F5024" w:rsidRPr="00EE59C9">
        <w:rPr>
          <w:rFonts w:ascii="StobiSans Regular" w:eastAsia="Times New Roman" w:hAnsi="StobiSans Regular" w:cs="Times New Roman"/>
          <w:color w:val="000000"/>
          <w:lang w:val="mk-MK" w:eastAsia="en-GB"/>
        </w:rPr>
        <w:t xml:space="preserve"> на собраниот туту</w:t>
      </w:r>
      <w:r w:rsidR="00DF1C39" w:rsidRPr="00EE59C9">
        <w:rPr>
          <w:rFonts w:ascii="StobiSans Regular" w:eastAsia="Times New Roman" w:hAnsi="StobiSans Regular" w:cs="Times New Roman"/>
          <w:color w:val="000000"/>
          <w:lang w:val="mk-MK" w:eastAsia="en-GB"/>
        </w:rPr>
        <w:t>н</w:t>
      </w:r>
      <w:r w:rsidR="002F5024" w:rsidRPr="00EE59C9">
        <w:rPr>
          <w:rFonts w:ascii="StobiSans Regular" w:eastAsia="Times New Roman" w:hAnsi="StobiSans Regular" w:cs="Times New Roman"/>
          <w:color w:val="000000"/>
          <w:lang w:val="mk-MK" w:eastAsia="en-GB"/>
        </w:rPr>
        <w:t xml:space="preserve">. Тоа ќе има позитивно влијание врз квалитетот на тутунот и повисокиот економски ефект. Исто така, покрај за рано производство на </w:t>
      </w:r>
      <w:r w:rsidR="00726124" w:rsidRPr="00EE59C9">
        <w:rPr>
          <w:rFonts w:ascii="StobiSans Regular" w:eastAsia="Times New Roman" w:hAnsi="StobiSans Regular" w:cs="Times New Roman"/>
          <w:color w:val="000000"/>
          <w:lang w:val="mk-MK" w:eastAsia="en-GB"/>
        </w:rPr>
        <w:t>расад</w:t>
      </w:r>
      <w:r w:rsidR="002F5024" w:rsidRPr="00EE59C9">
        <w:rPr>
          <w:rFonts w:ascii="StobiSans Regular" w:eastAsia="Times New Roman" w:hAnsi="StobiSans Regular" w:cs="Times New Roman"/>
          <w:color w:val="000000"/>
          <w:lang w:val="mk-MK" w:eastAsia="en-GB"/>
        </w:rPr>
        <w:t>, високи оранжерии можат да се користат и за собраниот тутун.</w:t>
      </w:r>
    </w:p>
    <w:p w14:paraId="0D8C0F95" w14:textId="10F92AB1" w:rsidR="002F5024" w:rsidRDefault="002F5024" w:rsidP="00721E05">
      <w:pPr>
        <w:spacing w:after="0" w:line="240" w:lineRule="auto"/>
        <w:jc w:val="both"/>
        <w:rPr>
          <w:rFonts w:ascii="StobiSans Regular" w:eastAsia="Times New Roman" w:hAnsi="StobiSans Regular" w:cs="Times New Roman"/>
          <w:lang w:val="mk-MK" w:eastAsia="en-GB"/>
        </w:rPr>
      </w:pPr>
    </w:p>
    <w:p w14:paraId="2B19AABA" w14:textId="77777777" w:rsidR="00DE1985" w:rsidRPr="00EE59C9" w:rsidRDefault="00DE1985" w:rsidP="00721E05">
      <w:pPr>
        <w:spacing w:after="0" w:line="240" w:lineRule="auto"/>
        <w:jc w:val="both"/>
        <w:rPr>
          <w:rFonts w:ascii="StobiSans Regular" w:eastAsia="Times New Roman" w:hAnsi="StobiSans Regular" w:cs="Times New Roman"/>
          <w:lang w:val="mk-MK" w:eastAsia="en-GB"/>
        </w:rPr>
      </w:pPr>
    </w:p>
    <w:p w14:paraId="09582F30" w14:textId="2AB3EBD7" w:rsidR="00422125" w:rsidRPr="00EE59C9" w:rsidRDefault="00422125" w:rsidP="008C0BC6">
      <w:pPr>
        <w:pStyle w:val="Subtituloraya"/>
        <w:keepNext/>
        <w:numPr>
          <w:ilvl w:val="0"/>
          <w:numId w:val="5"/>
        </w:numPr>
        <w:pBdr>
          <w:bottom w:val="none" w:sz="0" w:space="0" w:color="auto"/>
        </w:pBdr>
        <w:contextualSpacing w:val="0"/>
        <w:outlineLvl w:val="1"/>
        <w:rPr>
          <w:rFonts w:ascii="StobiSans Regular" w:hAnsi="StobiSans Regular"/>
          <w:b/>
          <w:bCs/>
          <w:sz w:val="22"/>
          <w:szCs w:val="22"/>
          <w:lang w:val="mk-MK"/>
        </w:rPr>
      </w:pPr>
      <w:bookmarkStart w:id="43" w:name="_Toc44343536"/>
      <w:r w:rsidRPr="00EE59C9">
        <w:rPr>
          <w:rFonts w:ascii="StobiSans Regular" w:hAnsi="StobiSans Regular"/>
          <w:b/>
          <w:bCs/>
          <w:sz w:val="22"/>
          <w:szCs w:val="22"/>
          <w:lang w:val="mk-MK"/>
        </w:rPr>
        <w:t xml:space="preserve">МЕРКИ И АКТИВНОСТИ ЗА ОДРЖЛИВ РАЗВОЈ НА </w:t>
      </w:r>
      <w:r w:rsidR="004A5CC3" w:rsidRPr="00EE59C9">
        <w:rPr>
          <w:rFonts w:ascii="StobiSans Regular" w:hAnsi="StobiSans Regular"/>
          <w:b/>
          <w:bCs/>
          <w:sz w:val="22"/>
          <w:szCs w:val="22"/>
          <w:lang w:val="mk-MK"/>
        </w:rPr>
        <w:t>ТУТУНСКИОТ СЕКТОР</w:t>
      </w:r>
      <w:r w:rsidR="00D23EB2" w:rsidRPr="00EE59C9">
        <w:rPr>
          <w:rFonts w:ascii="StobiSans Regular" w:hAnsi="StobiSans Regular"/>
          <w:b/>
          <w:bCs/>
          <w:sz w:val="22"/>
          <w:szCs w:val="22"/>
          <w:lang w:val="mk-MK"/>
        </w:rPr>
        <w:t xml:space="preserve"> </w:t>
      </w:r>
      <w:bookmarkEnd w:id="43"/>
    </w:p>
    <w:p w14:paraId="536B5BE4" w14:textId="54884837" w:rsidR="0049098A" w:rsidRDefault="0049098A" w:rsidP="0049098A">
      <w:pPr>
        <w:pStyle w:val="Subtituloraya"/>
        <w:keepNext/>
        <w:numPr>
          <w:ilvl w:val="0"/>
          <w:numId w:val="0"/>
        </w:numPr>
        <w:pBdr>
          <w:bottom w:val="none" w:sz="0" w:space="0" w:color="auto"/>
        </w:pBdr>
        <w:ind w:left="720"/>
        <w:contextualSpacing w:val="0"/>
        <w:outlineLvl w:val="1"/>
        <w:rPr>
          <w:rFonts w:ascii="StobiSans Regular" w:hAnsi="StobiSans Regular"/>
          <w:b/>
          <w:bCs/>
          <w:sz w:val="22"/>
          <w:szCs w:val="22"/>
          <w:lang w:val="mk-MK"/>
        </w:rPr>
      </w:pPr>
    </w:p>
    <w:p w14:paraId="0B475879" w14:textId="77777777" w:rsidR="00E33C20" w:rsidRPr="00EE59C9" w:rsidRDefault="00E33C20" w:rsidP="0049098A">
      <w:pPr>
        <w:pStyle w:val="Subtituloraya"/>
        <w:keepNext/>
        <w:numPr>
          <w:ilvl w:val="0"/>
          <w:numId w:val="0"/>
        </w:numPr>
        <w:pBdr>
          <w:bottom w:val="none" w:sz="0" w:space="0" w:color="auto"/>
        </w:pBdr>
        <w:ind w:left="720"/>
        <w:contextualSpacing w:val="0"/>
        <w:outlineLvl w:val="1"/>
        <w:rPr>
          <w:rFonts w:ascii="StobiSans Regular" w:hAnsi="StobiSans Regular"/>
          <w:b/>
          <w:bCs/>
          <w:sz w:val="22"/>
          <w:szCs w:val="22"/>
          <w:lang w:val="mk-MK"/>
        </w:rPr>
      </w:pPr>
    </w:p>
    <w:p w14:paraId="1716EBED" w14:textId="3256DE23" w:rsidR="00422125" w:rsidRPr="00EE59C9" w:rsidRDefault="00422125" w:rsidP="008C0BC6">
      <w:pPr>
        <w:pStyle w:val="ListParagraph"/>
        <w:keepNext/>
        <w:numPr>
          <w:ilvl w:val="1"/>
          <w:numId w:val="21"/>
        </w:numPr>
        <w:spacing w:after="0" w:line="240" w:lineRule="auto"/>
        <w:ind w:firstLine="0"/>
        <w:outlineLvl w:val="2"/>
        <w:rPr>
          <w:rFonts w:ascii="StobiSans Regular" w:hAnsi="StobiSans Regular" w:cs="Times New Roman"/>
          <w:bCs/>
          <w:lang w:val="mk-MK"/>
        </w:rPr>
      </w:pPr>
      <w:bookmarkStart w:id="44" w:name="_Toc44343537"/>
      <w:r w:rsidRPr="00EE59C9">
        <w:rPr>
          <w:rFonts w:ascii="StobiSans Regular" w:hAnsi="StobiSans Regular" w:cs="Times New Roman"/>
          <w:bCs/>
          <w:lang w:val="mk-MK"/>
        </w:rPr>
        <w:t xml:space="preserve">Мерки и под-мерки </w:t>
      </w:r>
      <w:r w:rsidR="0020623F">
        <w:rPr>
          <w:rFonts w:ascii="StobiSans Regular" w:hAnsi="StobiSans Regular" w:cs="Times New Roman"/>
          <w:bCs/>
          <w:lang w:val="mk-MK"/>
        </w:rPr>
        <w:t xml:space="preserve">кои треба да се реализираат заради остварување на стратешките цели </w:t>
      </w:r>
      <w:r w:rsidRPr="00EE59C9">
        <w:rPr>
          <w:rFonts w:ascii="StobiSans Regular" w:hAnsi="StobiSans Regular" w:cs="Times New Roman"/>
          <w:bCs/>
          <w:lang w:val="mk-MK"/>
        </w:rPr>
        <w:t>за поддршка на приходите на земјоделски</w:t>
      </w:r>
      <w:r w:rsidR="00D23EB2" w:rsidRPr="00EE59C9">
        <w:rPr>
          <w:rFonts w:ascii="StobiSans Regular" w:hAnsi="StobiSans Regular" w:cs="Times New Roman"/>
          <w:bCs/>
          <w:lang w:val="mk-MK"/>
        </w:rPr>
        <w:t>те</w:t>
      </w:r>
      <w:r w:rsidRPr="00EE59C9">
        <w:rPr>
          <w:rFonts w:ascii="StobiSans Regular" w:hAnsi="StobiSans Regular" w:cs="Times New Roman"/>
          <w:bCs/>
          <w:lang w:val="mk-MK"/>
        </w:rPr>
        <w:t xml:space="preserve"> стопанства и државна помош </w:t>
      </w:r>
      <w:r w:rsidR="00D23EB2" w:rsidRPr="00EE59C9">
        <w:rPr>
          <w:rFonts w:ascii="StobiSans Regular" w:hAnsi="StobiSans Regular" w:cs="Times New Roman"/>
          <w:bCs/>
          <w:lang w:val="mk-MK"/>
        </w:rPr>
        <w:t xml:space="preserve">за стопанствата кои </w:t>
      </w:r>
      <w:r w:rsidRPr="00EE59C9">
        <w:rPr>
          <w:rFonts w:ascii="StobiSans Regular" w:hAnsi="StobiSans Regular" w:cs="Times New Roman"/>
          <w:bCs/>
          <w:lang w:val="mk-MK"/>
        </w:rPr>
        <w:t>се занимаваат со производство на тутун</w:t>
      </w:r>
      <w:bookmarkEnd w:id="44"/>
      <w:r w:rsidR="0049098A" w:rsidRPr="00EE59C9">
        <w:rPr>
          <w:rFonts w:ascii="StobiSans Regular" w:hAnsi="StobiSans Regular" w:cs="Times New Roman"/>
          <w:bCs/>
          <w:lang w:val="mk-MK"/>
        </w:rPr>
        <w:t>:</w:t>
      </w:r>
    </w:p>
    <w:p w14:paraId="4163A7C0" w14:textId="77777777" w:rsidR="00543D92" w:rsidRDefault="00543D92" w:rsidP="0049098A">
      <w:pPr>
        <w:spacing w:after="0" w:line="240" w:lineRule="auto"/>
        <w:jc w:val="both"/>
        <w:rPr>
          <w:rFonts w:ascii="StobiSans Regular" w:eastAsia="Times New Roman" w:hAnsi="StobiSans Regular" w:cs="Times New Roman"/>
          <w:lang w:val="mk-MK" w:eastAsia="en-GB"/>
        </w:rPr>
      </w:pPr>
    </w:p>
    <w:p w14:paraId="6565B25F" w14:textId="05C4A0FB" w:rsidR="00422125" w:rsidRPr="00EE59C9" w:rsidRDefault="00422125" w:rsidP="00E33C20">
      <w:pPr>
        <w:spacing w:after="0" w:line="240" w:lineRule="auto"/>
        <w:ind w:firstLine="360"/>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Следната мерка може да се</w:t>
      </w:r>
      <w:r w:rsidR="00D23EB2" w:rsidRPr="00EE59C9">
        <w:rPr>
          <w:rFonts w:ascii="StobiSans Regular" w:eastAsia="Times New Roman" w:hAnsi="StobiSans Regular" w:cs="Times New Roman"/>
          <w:lang w:val="mk-MK" w:eastAsia="en-GB"/>
        </w:rPr>
        <w:t xml:space="preserve"> смета за една од </w:t>
      </w:r>
      <w:r w:rsidRPr="00EE59C9">
        <w:rPr>
          <w:rFonts w:ascii="StobiSans Regular" w:eastAsia="Times New Roman" w:hAnsi="StobiSans Regular" w:cs="Times New Roman"/>
          <w:lang w:val="mk-MK" w:eastAsia="en-GB"/>
        </w:rPr>
        <w:t xml:space="preserve"> </w:t>
      </w:r>
      <w:r w:rsidR="00D23EB2" w:rsidRPr="00EE59C9">
        <w:rPr>
          <w:rFonts w:ascii="StobiSans Regular" w:eastAsia="Times New Roman" w:hAnsi="StobiSans Regular" w:cs="Times New Roman"/>
          <w:lang w:val="mk-MK" w:eastAsia="en-GB"/>
        </w:rPr>
        <w:t>нај</w:t>
      </w:r>
      <w:r w:rsidRPr="00EE59C9">
        <w:rPr>
          <w:rFonts w:ascii="StobiSans Regular" w:eastAsia="Times New Roman" w:hAnsi="StobiSans Regular" w:cs="Times New Roman"/>
          <w:lang w:val="mk-MK" w:eastAsia="en-GB"/>
        </w:rPr>
        <w:t>примен</w:t>
      </w:r>
      <w:r w:rsidR="00D23EB2" w:rsidRPr="00EE59C9">
        <w:rPr>
          <w:rFonts w:ascii="StobiSans Regular" w:eastAsia="Times New Roman" w:hAnsi="StobiSans Regular" w:cs="Times New Roman"/>
          <w:lang w:val="mk-MK" w:eastAsia="en-GB"/>
        </w:rPr>
        <w:t>ливите</w:t>
      </w:r>
      <w:r w:rsidRPr="00EE59C9">
        <w:rPr>
          <w:rFonts w:ascii="StobiSans Regular" w:eastAsia="Times New Roman" w:hAnsi="StobiSans Regular" w:cs="Times New Roman"/>
          <w:lang w:val="mk-MK" w:eastAsia="en-GB"/>
        </w:rPr>
        <w:t>:</w:t>
      </w:r>
    </w:p>
    <w:p w14:paraId="63606232" w14:textId="77777777" w:rsidR="00083068" w:rsidRPr="00EE59C9" w:rsidRDefault="00083068" w:rsidP="0049098A">
      <w:pPr>
        <w:spacing w:after="0" w:line="240" w:lineRule="auto"/>
        <w:jc w:val="both"/>
        <w:rPr>
          <w:rFonts w:ascii="StobiSans Regular" w:eastAsia="Times New Roman" w:hAnsi="StobiSans Regular" w:cs="Times New Roman"/>
          <w:lang w:val="mk-MK" w:eastAsia="en-GB"/>
        </w:rPr>
      </w:pPr>
    </w:p>
    <w:p w14:paraId="0978C719" w14:textId="3DE5E592" w:rsidR="00422125" w:rsidRPr="00EE59C9" w:rsidRDefault="00422125" w:rsidP="008C0BC6">
      <w:pPr>
        <w:pStyle w:val="ListParagraph"/>
        <w:numPr>
          <w:ilvl w:val="0"/>
          <w:numId w:val="23"/>
        </w:numPr>
        <w:spacing w:after="0" w:line="240" w:lineRule="auto"/>
        <w:ind w:left="1077" w:hanging="357"/>
        <w:contextualSpacing w:val="0"/>
        <w:rPr>
          <w:rFonts w:ascii="StobiSans Regular" w:eastAsia="Times New Roman" w:hAnsi="StobiSans Regular" w:cs="Times New Roman"/>
          <w:b/>
          <w:bCs/>
          <w:lang w:val="mk-MK" w:eastAsia="en-GB"/>
        </w:rPr>
      </w:pPr>
      <w:r w:rsidRPr="00EE59C9">
        <w:rPr>
          <w:rFonts w:ascii="StobiSans Regular" w:eastAsia="Times New Roman" w:hAnsi="StobiSans Regular" w:cs="Times New Roman"/>
          <w:b/>
          <w:bCs/>
          <w:lang w:val="mk-MK" w:eastAsia="en-GB"/>
        </w:rPr>
        <w:t>Плаќања за вршење земјоделска дејност во области со ограничени мо</w:t>
      </w:r>
      <w:r w:rsidR="00FB7C80" w:rsidRPr="00EE59C9">
        <w:rPr>
          <w:rFonts w:ascii="StobiSans Regular" w:eastAsia="Times New Roman" w:hAnsi="StobiSans Regular" w:cs="Times New Roman"/>
          <w:b/>
          <w:bCs/>
          <w:lang w:val="mk-MK" w:eastAsia="en-GB"/>
        </w:rPr>
        <w:t>жности за земјоделска активност</w:t>
      </w:r>
    </w:p>
    <w:p w14:paraId="797AC2BA" w14:textId="66478F2C" w:rsidR="00422125" w:rsidRPr="00EE59C9" w:rsidRDefault="00422125" w:rsidP="00E33C20">
      <w:pPr>
        <w:spacing w:after="0" w:line="240" w:lineRule="auto"/>
        <w:ind w:firstLine="360"/>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xml:space="preserve">Овие области вклучуваат планински </w:t>
      </w:r>
      <w:r w:rsidR="00FB7C80" w:rsidRPr="00EE59C9">
        <w:rPr>
          <w:rFonts w:ascii="StobiSans Regular" w:eastAsia="Times New Roman" w:hAnsi="StobiSans Regular" w:cs="Times New Roman"/>
          <w:lang w:val="mk-MK" w:eastAsia="en-GB"/>
        </w:rPr>
        <w:t>подрачја</w:t>
      </w:r>
      <w:r w:rsidRPr="00EE59C9">
        <w:rPr>
          <w:rFonts w:ascii="StobiSans Regular" w:eastAsia="Times New Roman" w:hAnsi="StobiSans Regular" w:cs="Times New Roman"/>
          <w:lang w:val="mk-MK" w:eastAsia="en-GB"/>
        </w:rPr>
        <w:t xml:space="preserve">, </w:t>
      </w:r>
      <w:r w:rsidR="00FB7C80" w:rsidRPr="00EE59C9">
        <w:rPr>
          <w:rFonts w:ascii="StobiSans Regular" w:eastAsia="Times New Roman" w:hAnsi="StobiSans Regular" w:cs="Times New Roman"/>
          <w:lang w:val="mk-MK" w:eastAsia="en-GB"/>
        </w:rPr>
        <w:t>подрачја</w:t>
      </w:r>
      <w:r w:rsidRPr="00EE59C9">
        <w:rPr>
          <w:rFonts w:ascii="StobiSans Regular" w:eastAsia="Times New Roman" w:hAnsi="StobiSans Regular" w:cs="Times New Roman"/>
          <w:lang w:val="mk-MK" w:eastAsia="en-GB"/>
        </w:rPr>
        <w:t xml:space="preserve"> со природни неповолни </w:t>
      </w:r>
      <w:r w:rsidR="00D23EB2" w:rsidRPr="00EE59C9">
        <w:rPr>
          <w:rFonts w:ascii="StobiSans Regular" w:eastAsia="Times New Roman" w:hAnsi="StobiSans Regular" w:cs="Times New Roman"/>
          <w:lang w:val="mk-MK" w:eastAsia="en-GB"/>
        </w:rPr>
        <w:t>услови</w:t>
      </w:r>
      <w:r w:rsidRPr="00EE59C9">
        <w:rPr>
          <w:rFonts w:ascii="StobiSans Regular" w:eastAsia="Times New Roman" w:hAnsi="StobiSans Regular" w:cs="Times New Roman"/>
          <w:lang w:val="mk-MK" w:eastAsia="en-GB"/>
        </w:rPr>
        <w:t xml:space="preserve"> и </w:t>
      </w:r>
      <w:r w:rsidR="00FB7C80" w:rsidRPr="00EE59C9">
        <w:rPr>
          <w:rFonts w:ascii="StobiSans Regular" w:eastAsia="Times New Roman" w:hAnsi="StobiSans Regular" w:cs="Times New Roman"/>
          <w:lang w:val="mk-MK" w:eastAsia="en-GB"/>
        </w:rPr>
        <w:t>подрачја</w:t>
      </w:r>
      <w:r w:rsidRPr="00EE59C9">
        <w:rPr>
          <w:rFonts w:ascii="StobiSans Regular" w:eastAsia="Times New Roman" w:hAnsi="StobiSans Regular" w:cs="Times New Roman"/>
          <w:lang w:val="mk-MK" w:eastAsia="en-GB"/>
        </w:rPr>
        <w:t xml:space="preserve"> со специфични недостатоци, как</w:t>
      </w:r>
      <w:r w:rsidR="00F1257C" w:rsidRPr="00EE59C9">
        <w:rPr>
          <w:rFonts w:ascii="StobiSans Regular" w:eastAsia="Times New Roman" w:hAnsi="StobiSans Regular" w:cs="Times New Roman"/>
          <w:lang w:val="mk-MK" w:eastAsia="en-GB"/>
        </w:rPr>
        <w:t>о на пример</w:t>
      </w:r>
      <w:r w:rsidRPr="00EE59C9">
        <w:rPr>
          <w:rFonts w:ascii="StobiSans Regular" w:eastAsia="Times New Roman" w:hAnsi="StobiSans Regular" w:cs="Times New Roman"/>
          <w:lang w:val="mk-MK" w:eastAsia="en-GB"/>
        </w:rPr>
        <w:t>:</w:t>
      </w:r>
    </w:p>
    <w:p w14:paraId="758D3FB2" w14:textId="379EC62A" w:rsidR="00422125" w:rsidRPr="00EE59C9" w:rsidRDefault="00422125" w:rsidP="0049098A">
      <w:pPr>
        <w:spacing w:after="0" w:line="240" w:lineRule="auto"/>
        <w:ind w:firstLine="360"/>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sym w:font="Wingdings" w:char="F0FC"/>
      </w:r>
      <w:r w:rsidRPr="00EE59C9">
        <w:rPr>
          <w:rFonts w:ascii="StobiSans Regular" w:eastAsia="Times New Roman" w:hAnsi="StobiSans Regular" w:cs="Times New Roman"/>
          <w:lang w:val="mk-MK" w:eastAsia="en-GB"/>
        </w:rPr>
        <w:t xml:space="preserve">Планинските </w:t>
      </w:r>
      <w:r w:rsidR="00FB7C80" w:rsidRPr="00EE59C9">
        <w:rPr>
          <w:rFonts w:ascii="StobiSans Regular" w:eastAsia="Times New Roman" w:hAnsi="StobiSans Regular" w:cs="Times New Roman"/>
          <w:lang w:val="mk-MK" w:eastAsia="en-GB"/>
        </w:rPr>
        <w:t>подрачја</w:t>
      </w:r>
      <w:r w:rsidR="00543D92">
        <w:rPr>
          <w:rFonts w:ascii="StobiSans Regular" w:eastAsia="Times New Roman" w:hAnsi="StobiSans Regular" w:cs="Times New Roman"/>
          <w:lang w:val="mk-MK" w:eastAsia="en-GB"/>
        </w:rPr>
        <w:t xml:space="preserve"> со надморска височина над</w:t>
      </w:r>
      <w:r w:rsidRPr="00EE59C9">
        <w:rPr>
          <w:rFonts w:ascii="StobiSans Regular" w:eastAsia="Times New Roman" w:hAnsi="StobiSans Regular" w:cs="Times New Roman"/>
          <w:lang w:val="mk-MK" w:eastAsia="en-GB"/>
        </w:rPr>
        <w:t xml:space="preserve"> 700 метри каде што природните неп</w:t>
      </w:r>
      <w:r w:rsidR="00543D92">
        <w:rPr>
          <w:rFonts w:ascii="StobiSans Regular" w:eastAsia="Times New Roman" w:hAnsi="StobiSans Regular" w:cs="Times New Roman"/>
          <w:lang w:val="mk-MK" w:eastAsia="en-GB"/>
        </w:rPr>
        <w:t>огодности</w:t>
      </w:r>
      <w:r w:rsidRPr="00EE59C9">
        <w:rPr>
          <w:rFonts w:ascii="StobiSans Regular" w:eastAsia="Times New Roman" w:hAnsi="StobiSans Regular" w:cs="Times New Roman"/>
          <w:lang w:val="mk-MK" w:eastAsia="en-GB"/>
        </w:rPr>
        <w:t xml:space="preserve"> се преди</w:t>
      </w:r>
      <w:r w:rsidR="00543D92">
        <w:rPr>
          <w:rFonts w:ascii="StobiSans Regular" w:eastAsia="Times New Roman" w:hAnsi="StobiSans Regular" w:cs="Times New Roman"/>
          <w:lang w:val="mk-MK" w:eastAsia="en-GB"/>
        </w:rPr>
        <w:t>звикани од климатските услови на</w:t>
      </w:r>
      <w:r w:rsidRPr="00EE59C9">
        <w:rPr>
          <w:rFonts w:ascii="StobiSans Regular" w:eastAsia="Times New Roman" w:hAnsi="StobiSans Regular" w:cs="Times New Roman"/>
          <w:lang w:val="mk-MK" w:eastAsia="en-GB"/>
        </w:rPr>
        <w:t xml:space="preserve"> голема надморска височина и високиот наклон на земјоделско</w:t>
      </w:r>
      <w:r w:rsidR="00F1257C" w:rsidRPr="00EE59C9">
        <w:rPr>
          <w:rFonts w:ascii="StobiSans Regular" w:eastAsia="Times New Roman" w:hAnsi="StobiSans Regular" w:cs="Times New Roman"/>
          <w:lang w:val="mk-MK" w:eastAsia="en-GB"/>
        </w:rPr>
        <w:t>то</w:t>
      </w:r>
      <w:r w:rsidRPr="00EE59C9">
        <w:rPr>
          <w:rFonts w:ascii="StobiSans Regular" w:eastAsia="Times New Roman" w:hAnsi="StobiSans Regular" w:cs="Times New Roman"/>
          <w:lang w:val="mk-MK" w:eastAsia="en-GB"/>
        </w:rPr>
        <w:t xml:space="preserve"> земјиште.     </w:t>
      </w:r>
    </w:p>
    <w:p w14:paraId="46D17FAF" w14:textId="571A48C3" w:rsidR="00422125" w:rsidRPr="00EE59C9" w:rsidRDefault="00422125" w:rsidP="0049098A">
      <w:pPr>
        <w:spacing w:after="0" w:line="240" w:lineRule="auto"/>
        <w:ind w:firstLine="360"/>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sym w:font="Wingdings" w:char="F0FC"/>
      </w:r>
      <w:r w:rsidR="00FB7C80" w:rsidRPr="00EE59C9">
        <w:rPr>
          <w:rFonts w:ascii="StobiSans Regular" w:eastAsia="Times New Roman" w:hAnsi="StobiSans Regular" w:cs="Times New Roman"/>
          <w:lang w:val="mk-MK" w:eastAsia="en-GB"/>
        </w:rPr>
        <w:t>Подрачја</w:t>
      </w:r>
      <w:r w:rsidRPr="00EE59C9">
        <w:rPr>
          <w:rFonts w:ascii="StobiSans Regular" w:eastAsia="Times New Roman" w:hAnsi="StobiSans Regular" w:cs="Times New Roman"/>
          <w:lang w:val="mk-MK" w:eastAsia="en-GB"/>
        </w:rPr>
        <w:t xml:space="preserve"> со природн</w:t>
      </w:r>
      <w:r w:rsidR="00F1257C" w:rsidRPr="00EE59C9">
        <w:rPr>
          <w:rFonts w:ascii="StobiSans Regular" w:eastAsia="Times New Roman" w:hAnsi="StobiSans Regular" w:cs="Times New Roman"/>
          <w:lang w:val="mk-MK" w:eastAsia="en-GB"/>
        </w:rPr>
        <w:t>о</w:t>
      </w:r>
      <w:r w:rsidRPr="00EE59C9">
        <w:rPr>
          <w:rFonts w:ascii="StobiSans Regular" w:eastAsia="Times New Roman" w:hAnsi="StobiSans Regular" w:cs="Times New Roman"/>
          <w:lang w:val="mk-MK" w:eastAsia="en-GB"/>
        </w:rPr>
        <w:t xml:space="preserve"> неповолна положба се области со надморска височина под 700 метри каде </w:t>
      </w:r>
      <w:r w:rsidR="00543D92">
        <w:rPr>
          <w:rFonts w:ascii="StobiSans Regular" w:eastAsia="Times New Roman" w:hAnsi="StobiSans Regular" w:cs="Times New Roman"/>
          <w:lang w:val="mk-MK" w:eastAsia="en-GB"/>
        </w:rPr>
        <w:t xml:space="preserve">условите за производство  се </w:t>
      </w:r>
      <w:r w:rsidRPr="00EE59C9">
        <w:rPr>
          <w:rFonts w:ascii="StobiSans Regular" w:eastAsia="Times New Roman" w:hAnsi="StobiSans Regular" w:cs="Times New Roman"/>
          <w:lang w:val="mk-MK" w:eastAsia="en-GB"/>
        </w:rPr>
        <w:t xml:space="preserve">неповолни </w:t>
      </w:r>
      <w:r w:rsidR="00543D92">
        <w:rPr>
          <w:rFonts w:ascii="StobiSans Regular" w:eastAsia="Times New Roman" w:hAnsi="StobiSans Regular" w:cs="Times New Roman"/>
          <w:lang w:val="mk-MK" w:eastAsia="en-GB"/>
        </w:rPr>
        <w:t xml:space="preserve">и </w:t>
      </w:r>
      <w:r w:rsidRPr="00EE59C9">
        <w:rPr>
          <w:rFonts w:ascii="StobiSans Regular" w:eastAsia="Times New Roman" w:hAnsi="StobiSans Regular" w:cs="Times New Roman"/>
          <w:lang w:val="mk-MK" w:eastAsia="en-GB"/>
        </w:rPr>
        <w:t>се предизвикани од климатски услови или наклон на земјоделско земјиште или ниска продуктивност на почвата. Области со природен недостаток</w:t>
      </w:r>
      <w:r w:rsidR="008B0555" w:rsidRPr="00EE59C9">
        <w:rPr>
          <w:rFonts w:ascii="StobiSans Regular" w:eastAsia="Times New Roman" w:hAnsi="StobiSans Regular" w:cs="Times New Roman"/>
          <w:lang w:val="mk-MK" w:eastAsia="en-GB"/>
        </w:rPr>
        <w:t xml:space="preserve"> кои</w:t>
      </w:r>
      <w:r w:rsidRPr="00EE59C9">
        <w:rPr>
          <w:rFonts w:ascii="StobiSans Regular" w:eastAsia="Times New Roman" w:hAnsi="StobiSans Regular" w:cs="Times New Roman"/>
          <w:lang w:val="mk-MK" w:eastAsia="en-GB"/>
        </w:rPr>
        <w:t xml:space="preserve"> може да вклучуваат ерозивни области, области подло</w:t>
      </w:r>
      <w:r w:rsidR="00543D92">
        <w:rPr>
          <w:rFonts w:ascii="StobiSans Regular" w:eastAsia="Times New Roman" w:hAnsi="StobiSans Regular" w:cs="Times New Roman"/>
          <w:lang w:val="mk-MK" w:eastAsia="en-GB"/>
        </w:rPr>
        <w:t>жни на сезонски поплави и вода која лежи по површината</w:t>
      </w:r>
      <w:r w:rsidRPr="00EE59C9">
        <w:rPr>
          <w:rFonts w:ascii="StobiSans Regular" w:eastAsia="Times New Roman" w:hAnsi="StobiSans Regular" w:cs="Times New Roman"/>
          <w:lang w:val="mk-MK" w:eastAsia="en-GB"/>
        </w:rPr>
        <w:t>.     </w:t>
      </w:r>
    </w:p>
    <w:p w14:paraId="6E1C2554" w14:textId="71D1A1CA" w:rsidR="00422125" w:rsidRPr="00EE59C9" w:rsidRDefault="00422125" w:rsidP="0049098A">
      <w:pPr>
        <w:spacing w:after="0" w:line="240" w:lineRule="auto"/>
        <w:ind w:firstLine="360"/>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sym w:font="Wingdings" w:char="F0FC"/>
      </w:r>
      <w:r w:rsidRPr="00EE59C9">
        <w:rPr>
          <w:rFonts w:ascii="StobiSans Regular" w:eastAsia="Times New Roman" w:hAnsi="StobiSans Regular" w:cs="Times New Roman"/>
          <w:lang w:val="mk-MK" w:eastAsia="en-GB"/>
        </w:rPr>
        <w:t xml:space="preserve"> </w:t>
      </w:r>
      <w:r w:rsidR="00FB7C80" w:rsidRPr="00EE59C9">
        <w:rPr>
          <w:rFonts w:ascii="StobiSans Regular" w:eastAsia="Times New Roman" w:hAnsi="StobiSans Regular" w:cs="Times New Roman"/>
          <w:lang w:val="mk-MK" w:eastAsia="en-GB"/>
        </w:rPr>
        <w:t xml:space="preserve">Подрачја </w:t>
      </w:r>
      <w:r w:rsidRPr="00EE59C9">
        <w:rPr>
          <w:rFonts w:ascii="StobiSans Regular" w:eastAsia="Times New Roman" w:hAnsi="StobiSans Regular" w:cs="Times New Roman"/>
          <w:lang w:val="mk-MK" w:eastAsia="en-GB"/>
        </w:rPr>
        <w:t xml:space="preserve">со специфични недостатоци </w:t>
      </w:r>
      <w:r w:rsidR="00543D92">
        <w:rPr>
          <w:rFonts w:ascii="StobiSans Regular" w:eastAsia="Times New Roman" w:hAnsi="StobiSans Regular" w:cs="Times New Roman"/>
          <w:lang w:val="mk-MK" w:eastAsia="en-GB"/>
        </w:rPr>
        <w:t>и тоа</w:t>
      </w:r>
      <w:r w:rsidRPr="00EE59C9">
        <w:rPr>
          <w:rFonts w:ascii="StobiSans Regular" w:eastAsia="Times New Roman" w:hAnsi="StobiSans Regular" w:cs="Times New Roman"/>
          <w:lang w:val="mk-MK" w:eastAsia="en-GB"/>
        </w:rPr>
        <w:t xml:space="preserve"> депопулирани рурални заедници </w:t>
      </w:r>
      <w:r w:rsidR="00543D92">
        <w:rPr>
          <w:rFonts w:ascii="StobiSans Regular" w:eastAsia="Times New Roman" w:hAnsi="StobiSans Regular" w:cs="Times New Roman"/>
          <w:lang w:val="mk-MK" w:eastAsia="en-GB"/>
        </w:rPr>
        <w:t xml:space="preserve">и подрачја </w:t>
      </w:r>
      <w:r w:rsidRPr="00EE59C9">
        <w:rPr>
          <w:rFonts w:ascii="StobiSans Regular" w:eastAsia="Times New Roman" w:hAnsi="StobiSans Regular" w:cs="Times New Roman"/>
          <w:lang w:val="mk-MK" w:eastAsia="en-GB"/>
        </w:rPr>
        <w:t>каде вршењето на земјоделската активност е ограничено во интерес на заштитата на животната средина, природата и биолошката разновидност засновани врз законите од областа на животната средина и заштитата и унапредувањето на природата.     </w:t>
      </w:r>
    </w:p>
    <w:p w14:paraId="48D0EFAA" w14:textId="6124F7D2" w:rsidR="00422125" w:rsidRPr="00EE59C9" w:rsidRDefault="00543D92" w:rsidP="0049098A">
      <w:pPr>
        <w:shd w:val="clear" w:color="auto" w:fill="FFFFFF"/>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22125" w:rsidRPr="00EE59C9">
        <w:rPr>
          <w:rFonts w:ascii="StobiSans Regular" w:eastAsia="Times New Roman" w:hAnsi="StobiSans Regular" w:cs="Times New Roman"/>
          <w:lang w:val="mk-MK" w:eastAsia="en-GB"/>
        </w:rPr>
        <w:t>Според оваа мерка, поддршката ќе биде насочена кон активности за поддршка на финансискиот доход, поради тешки</w:t>
      </w:r>
      <w:r w:rsidR="00FB7C80" w:rsidRPr="00EE59C9">
        <w:rPr>
          <w:rFonts w:ascii="StobiSans Regular" w:eastAsia="Times New Roman" w:hAnsi="StobiSans Regular" w:cs="Times New Roman"/>
          <w:lang w:val="mk-MK" w:eastAsia="en-GB"/>
        </w:rPr>
        <w:t>те</w:t>
      </w:r>
      <w:r w:rsidR="00422125" w:rsidRPr="00EE59C9">
        <w:rPr>
          <w:rFonts w:ascii="StobiSans Regular" w:eastAsia="Times New Roman" w:hAnsi="StobiSans Regular" w:cs="Times New Roman"/>
          <w:lang w:val="mk-MK" w:eastAsia="en-GB"/>
        </w:rPr>
        <w:t xml:space="preserve"> услови за производство на тутун.</w:t>
      </w:r>
    </w:p>
    <w:p w14:paraId="4D930974" w14:textId="77777777" w:rsidR="00083068" w:rsidRPr="00EE59C9" w:rsidRDefault="00083068" w:rsidP="0049098A">
      <w:pPr>
        <w:shd w:val="clear" w:color="auto" w:fill="FFFFFF"/>
        <w:spacing w:after="0" w:line="240" w:lineRule="auto"/>
        <w:jc w:val="both"/>
        <w:rPr>
          <w:rFonts w:ascii="StobiSans Regular" w:eastAsia="Times New Roman" w:hAnsi="StobiSans Regular" w:cs="Times New Roman"/>
          <w:lang w:val="mk-MK" w:eastAsia="en-GB"/>
        </w:rPr>
      </w:pPr>
    </w:p>
    <w:p w14:paraId="1287392F" w14:textId="641E47FF" w:rsidR="00422125" w:rsidRPr="00EE59C9" w:rsidRDefault="00422125" w:rsidP="008C0BC6">
      <w:pPr>
        <w:pStyle w:val="ListParagraph"/>
        <w:numPr>
          <w:ilvl w:val="0"/>
          <w:numId w:val="23"/>
        </w:numPr>
        <w:spacing w:after="0" w:line="240" w:lineRule="auto"/>
        <w:ind w:left="1077" w:hanging="357"/>
        <w:contextualSpacing w:val="0"/>
        <w:rPr>
          <w:rFonts w:ascii="StobiSans Regular" w:eastAsia="Times New Roman" w:hAnsi="StobiSans Regular" w:cs="Times New Roman"/>
          <w:b/>
          <w:bCs/>
          <w:lang w:val="mk-MK" w:eastAsia="en-GB"/>
        </w:rPr>
      </w:pPr>
      <w:r w:rsidRPr="00EE59C9">
        <w:rPr>
          <w:rFonts w:ascii="StobiSans Regular" w:eastAsia="Times New Roman" w:hAnsi="StobiSans Regular" w:cs="Times New Roman"/>
          <w:b/>
          <w:bCs/>
          <w:lang w:val="mk-MK" w:eastAsia="en-GB"/>
        </w:rPr>
        <w:lastRenderedPageBreak/>
        <w:t>Поддршка за</w:t>
      </w:r>
      <w:r w:rsidR="008B0555" w:rsidRPr="00EE59C9">
        <w:rPr>
          <w:rFonts w:ascii="StobiSans Regular" w:eastAsia="Times New Roman" w:hAnsi="StobiSans Regular" w:cs="Times New Roman"/>
          <w:b/>
          <w:bCs/>
          <w:lang w:val="mk-MK" w:eastAsia="en-GB"/>
        </w:rPr>
        <w:t xml:space="preserve"> </w:t>
      </w:r>
      <w:r w:rsidRPr="00EE59C9">
        <w:rPr>
          <w:rFonts w:ascii="StobiSans Regular" w:eastAsia="Times New Roman" w:hAnsi="StobiSans Regular" w:cs="Times New Roman"/>
          <w:b/>
          <w:bCs/>
          <w:lang w:val="mk-MK" w:eastAsia="en-GB"/>
        </w:rPr>
        <w:t>колективни</w:t>
      </w:r>
      <w:r w:rsidR="002A2384" w:rsidRPr="00EE59C9">
        <w:rPr>
          <w:rFonts w:ascii="StobiSans Regular" w:eastAsia="Times New Roman" w:hAnsi="StobiSans Regular" w:cs="Times New Roman"/>
          <w:b/>
          <w:bCs/>
          <w:lang w:val="mk-MK" w:eastAsia="en-GB"/>
        </w:rPr>
        <w:t xml:space="preserve"> </w:t>
      </w:r>
      <w:r w:rsidRPr="00EE59C9">
        <w:rPr>
          <w:rFonts w:ascii="StobiSans Regular" w:eastAsia="Times New Roman" w:hAnsi="StobiSans Regular" w:cs="Times New Roman"/>
          <w:b/>
          <w:bCs/>
          <w:lang w:val="mk-MK" w:eastAsia="en-GB"/>
        </w:rPr>
        <w:t>инвестиции             </w:t>
      </w:r>
    </w:p>
    <w:p w14:paraId="68A96D2E" w14:textId="0207F70D" w:rsidR="00422125" w:rsidRPr="00EE59C9" w:rsidRDefault="00543D92"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22125" w:rsidRPr="00EE59C9">
        <w:rPr>
          <w:rFonts w:ascii="StobiSans Regular" w:eastAsia="Times New Roman" w:hAnsi="StobiSans Regular" w:cs="Times New Roman"/>
          <w:lang w:val="mk-MK" w:eastAsia="en-GB"/>
        </w:rPr>
        <w:t xml:space="preserve">Под оваа мерка поддршката ќе биде насочена за </w:t>
      </w:r>
      <w:r w:rsidR="001A5517" w:rsidRPr="00EE59C9">
        <w:rPr>
          <w:rFonts w:ascii="StobiSans Regular" w:eastAsia="Times New Roman" w:hAnsi="StobiSans Regular" w:cs="Times New Roman"/>
          <w:lang w:val="mk-MK" w:eastAsia="en-GB"/>
        </w:rPr>
        <w:t xml:space="preserve">набавка на </w:t>
      </w:r>
      <w:r w:rsidR="00422125" w:rsidRPr="00EE59C9">
        <w:rPr>
          <w:rFonts w:ascii="StobiSans Regular" w:eastAsia="Times New Roman" w:hAnsi="StobiSans Regular" w:cs="Times New Roman"/>
          <w:lang w:val="mk-MK" w:eastAsia="en-GB"/>
        </w:rPr>
        <w:t>механизација</w:t>
      </w:r>
      <w:r>
        <w:rPr>
          <w:rFonts w:ascii="StobiSans Regular" w:eastAsia="Times New Roman" w:hAnsi="StobiSans Regular" w:cs="Times New Roman"/>
          <w:lang w:val="mk-MK" w:eastAsia="en-GB"/>
        </w:rPr>
        <w:t xml:space="preserve"> за садење</w:t>
      </w:r>
      <w:r w:rsidR="00422125" w:rsidRPr="00EE59C9">
        <w:rPr>
          <w:rFonts w:ascii="StobiSans Regular" w:eastAsia="Times New Roman" w:hAnsi="StobiSans Regular" w:cs="Times New Roman"/>
          <w:lang w:val="mk-MK" w:eastAsia="en-GB"/>
        </w:rPr>
        <w:t>, ме</w:t>
      </w:r>
      <w:r>
        <w:rPr>
          <w:rFonts w:ascii="StobiSans Regular" w:eastAsia="Times New Roman" w:hAnsi="StobiSans Regular" w:cs="Times New Roman"/>
          <w:lang w:val="mk-MK" w:eastAsia="en-GB"/>
        </w:rPr>
        <w:t>ханизација за примена на ѓубрива</w:t>
      </w:r>
      <w:r w:rsidR="00422125" w:rsidRPr="00EE59C9">
        <w:rPr>
          <w:rFonts w:ascii="StobiSans Regular" w:eastAsia="Times New Roman" w:hAnsi="StobiSans Regular" w:cs="Times New Roman"/>
          <w:lang w:val="mk-MK" w:eastAsia="en-GB"/>
        </w:rPr>
        <w:t xml:space="preserve">, трактори со поголема моќност на моторот за длабоко орање </w:t>
      </w:r>
      <w:r>
        <w:rPr>
          <w:rFonts w:ascii="StobiSans Regular" w:eastAsia="Times New Roman" w:hAnsi="StobiSans Regular" w:cs="Times New Roman"/>
          <w:lang w:val="mk-MK" w:eastAsia="en-GB"/>
        </w:rPr>
        <w:t xml:space="preserve">и </w:t>
      </w:r>
      <w:r w:rsidR="00422125" w:rsidRPr="00EE59C9">
        <w:rPr>
          <w:rFonts w:ascii="StobiSans Regular" w:eastAsia="Times New Roman" w:hAnsi="StobiSans Regular" w:cs="Times New Roman"/>
          <w:lang w:val="mk-MK" w:eastAsia="en-GB"/>
        </w:rPr>
        <w:t>за заедничка употреба, машини за расчистување на камења од полињата, набавка на поретко користени земјоделски машини. </w:t>
      </w:r>
    </w:p>
    <w:p w14:paraId="46CE64E3" w14:textId="03A40E08" w:rsidR="00422125" w:rsidRPr="00EE59C9" w:rsidRDefault="00422125"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Принцип: финансиска поддршка на тутунските задруги, задруги за земјоделски машини (машински прстени) до 50% од вредноста на опремата. Оваа мерка е вклучена во Програмата за финансиска поддршка за руралниот развој.</w:t>
      </w:r>
    </w:p>
    <w:p w14:paraId="47BAF1AB" w14:textId="77777777" w:rsidR="00083068" w:rsidRPr="00EE59C9" w:rsidRDefault="00083068" w:rsidP="0049098A">
      <w:pPr>
        <w:spacing w:after="0" w:line="240" w:lineRule="auto"/>
        <w:jc w:val="both"/>
        <w:rPr>
          <w:rFonts w:ascii="StobiSans Regular" w:eastAsia="Times New Roman" w:hAnsi="StobiSans Regular" w:cs="Times New Roman"/>
          <w:lang w:val="mk-MK" w:eastAsia="en-GB"/>
        </w:rPr>
      </w:pPr>
    </w:p>
    <w:p w14:paraId="770136DF" w14:textId="2AEEBBCB" w:rsidR="00422125" w:rsidRPr="00EE59C9" w:rsidRDefault="00422125" w:rsidP="008C0BC6">
      <w:pPr>
        <w:pStyle w:val="ListParagraph"/>
        <w:numPr>
          <w:ilvl w:val="0"/>
          <w:numId w:val="23"/>
        </w:numPr>
        <w:spacing w:after="0" w:line="240" w:lineRule="auto"/>
        <w:ind w:left="1077" w:hanging="357"/>
        <w:contextualSpacing w:val="0"/>
        <w:rPr>
          <w:rFonts w:ascii="StobiSans Regular" w:eastAsia="Times New Roman" w:hAnsi="StobiSans Regular" w:cs="Times New Roman"/>
          <w:b/>
          <w:bCs/>
          <w:lang w:val="mk-MK" w:eastAsia="en-GB"/>
        </w:rPr>
      </w:pPr>
      <w:r w:rsidRPr="00EE59C9">
        <w:rPr>
          <w:rFonts w:ascii="StobiSans Regular" w:eastAsia="Times New Roman" w:hAnsi="StobiSans Regular" w:cs="Times New Roman"/>
          <w:b/>
          <w:bCs/>
          <w:lang w:val="mk-MK" w:eastAsia="en-GB"/>
        </w:rPr>
        <w:t>Поддршка за модернизација и/или реструктуирање на земјоделски стопанства.</w:t>
      </w:r>
    </w:p>
    <w:p w14:paraId="04A3041F" w14:textId="386A7406" w:rsidR="00422125" w:rsidRPr="00EE59C9" w:rsidRDefault="00543D92"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22125" w:rsidRPr="00EE59C9">
        <w:rPr>
          <w:rFonts w:ascii="StobiSans Regular" w:eastAsia="Times New Roman" w:hAnsi="StobiSans Regular" w:cs="Times New Roman"/>
          <w:lang w:val="mk-MK" w:eastAsia="en-GB"/>
        </w:rPr>
        <w:t>Набавка на нова земјоделска опрема, инвестиции во подобрени видови сушари.</w:t>
      </w:r>
    </w:p>
    <w:p w14:paraId="7CE1DD85" w14:textId="66F1D4E2" w:rsidR="00422125" w:rsidRPr="00EE59C9" w:rsidRDefault="00543D92"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22125" w:rsidRPr="00EE59C9">
        <w:rPr>
          <w:rFonts w:ascii="StobiSans Regular" w:eastAsia="Times New Roman" w:hAnsi="StobiSans Regular" w:cs="Times New Roman"/>
          <w:lang w:val="mk-MK" w:eastAsia="en-GB"/>
        </w:rPr>
        <w:t>Оваа мерка е вклучена во Програмата за финансиска поддршка за руралниот развој.</w:t>
      </w:r>
    </w:p>
    <w:p w14:paraId="51C1E974" w14:textId="77777777" w:rsidR="00083068" w:rsidRPr="00EE59C9" w:rsidRDefault="00083068" w:rsidP="0049098A">
      <w:pPr>
        <w:spacing w:after="0" w:line="240" w:lineRule="auto"/>
        <w:jc w:val="both"/>
        <w:rPr>
          <w:rFonts w:ascii="StobiSans Regular" w:eastAsia="Times New Roman" w:hAnsi="StobiSans Regular" w:cs="Times New Roman"/>
          <w:lang w:val="mk-MK" w:eastAsia="en-GB"/>
        </w:rPr>
      </w:pPr>
    </w:p>
    <w:p w14:paraId="7FFC235C" w14:textId="4A9F121A" w:rsidR="00422125" w:rsidRPr="00EE59C9" w:rsidRDefault="00422125" w:rsidP="008C0BC6">
      <w:pPr>
        <w:pStyle w:val="ListParagraph"/>
        <w:numPr>
          <w:ilvl w:val="0"/>
          <w:numId w:val="23"/>
        </w:numPr>
        <w:spacing w:after="0" w:line="240" w:lineRule="auto"/>
        <w:ind w:left="1077" w:hanging="357"/>
        <w:contextualSpacing w:val="0"/>
        <w:rPr>
          <w:rFonts w:ascii="StobiSans Regular" w:eastAsia="Times New Roman" w:hAnsi="StobiSans Regular" w:cs="Times New Roman"/>
          <w:b/>
          <w:bCs/>
          <w:lang w:val="mk-MK" w:eastAsia="en-GB"/>
        </w:rPr>
      </w:pPr>
      <w:r w:rsidRPr="00EE59C9">
        <w:rPr>
          <w:rFonts w:ascii="StobiSans Regular" w:eastAsia="Times New Roman" w:hAnsi="StobiSans Regular" w:cs="Times New Roman"/>
          <w:b/>
          <w:bCs/>
          <w:lang w:val="mk-MK" w:eastAsia="en-GB"/>
        </w:rPr>
        <w:t>Поддршка за</w:t>
      </w:r>
      <w:r w:rsidR="00543D92">
        <w:rPr>
          <w:rFonts w:ascii="StobiSans Regular" w:eastAsia="Times New Roman" w:hAnsi="StobiSans Regular" w:cs="Times New Roman"/>
          <w:b/>
          <w:bCs/>
          <w:lang w:val="mk-MK" w:eastAsia="en-GB"/>
        </w:rPr>
        <w:t xml:space="preserve"> изградба на бунари и</w:t>
      </w:r>
      <w:r w:rsidRPr="00EE59C9">
        <w:rPr>
          <w:rFonts w:ascii="StobiSans Regular" w:eastAsia="Times New Roman" w:hAnsi="StobiSans Regular" w:cs="Times New Roman"/>
          <w:b/>
          <w:bCs/>
          <w:lang w:val="mk-MK" w:eastAsia="en-GB"/>
        </w:rPr>
        <w:t xml:space="preserve"> микро брани (акумул</w:t>
      </w:r>
      <w:r w:rsidR="001A5517" w:rsidRPr="00EE59C9">
        <w:rPr>
          <w:rFonts w:ascii="StobiSans Regular" w:eastAsia="Times New Roman" w:hAnsi="StobiSans Regular" w:cs="Times New Roman"/>
          <w:b/>
          <w:bCs/>
          <w:lang w:val="mk-MK" w:eastAsia="en-GB"/>
        </w:rPr>
        <w:t>а</w:t>
      </w:r>
      <w:r w:rsidR="00361876" w:rsidRPr="00EE59C9">
        <w:rPr>
          <w:rFonts w:ascii="StobiSans Regular" w:eastAsia="Times New Roman" w:hAnsi="StobiSans Regular" w:cs="Times New Roman"/>
          <w:b/>
          <w:bCs/>
          <w:lang w:val="mk-MK" w:eastAsia="en-GB"/>
        </w:rPr>
        <w:t>ции</w:t>
      </w:r>
      <w:r w:rsidR="00543D92">
        <w:rPr>
          <w:rFonts w:ascii="StobiSans Regular" w:eastAsia="Times New Roman" w:hAnsi="StobiSans Regular" w:cs="Times New Roman"/>
          <w:b/>
          <w:bCs/>
          <w:lang w:val="mk-MK" w:eastAsia="en-GB"/>
        </w:rPr>
        <w:t>)</w:t>
      </w:r>
      <w:r w:rsidR="003C5335" w:rsidRPr="00EE59C9">
        <w:rPr>
          <w:rFonts w:ascii="StobiSans Regular" w:eastAsia="Times New Roman" w:hAnsi="StobiSans Regular" w:cs="Times New Roman"/>
          <w:b/>
          <w:bCs/>
          <w:lang w:val="mk-MK" w:eastAsia="en-GB"/>
        </w:rPr>
        <w:t xml:space="preserve"> </w:t>
      </w:r>
      <w:r w:rsidRPr="00EE59C9">
        <w:rPr>
          <w:rFonts w:ascii="StobiSans Regular" w:eastAsia="Times New Roman" w:hAnsi="StobiSans Regular" w:cs="Times New Roman"/>
          <w:b/>
          <w:bCs/>
          <w:lang w:val="mk-MK" w:eastAsia="en-GB"/>
        </w:rPr>
        <w:t>и други површи</w:t>
      </w:r>
      <w:r w:rsidR="003C5335" w:rsidRPr="00EE59C9">
        <w:rPr>
          <w:rFonts w:ascii="StobiSans Regular" w:eastAsia="Times New Roman" w:hAnsi="StobiSans Regular" w:cs="Times New Roman"/>
          <w:b/>
          <w:bCs/>
          <w:lang w:val="mk-MK" w:eastAsia="en-GB"/>
        </w:rPr>
        <w:t>нски зафати на</w:t>
      </w:r>
      <w:r w:rsidRPr="00EE59C9">
        <w:rPr>
          <w:rFonts w:ascii="StobiSans Regular" w:eastAsia="Times New Roman" w:hAnsi="StobiSans Regular" w:cs="Times New Roman"/>
          <w:b/>
          <w:bCs/>
          <w:lang w:val="mk-MK" w:eastAsia="en-GB"/>
        </w:rPr>
        <w:t xml:space="preserve"> вода за наводнување на земјоделск</w:t>
      </w:r>
      <w:r w:rsidR="00FD77BD" w:rsidRPr="00EE59C9">
        <w:rPr>
          <w:rFonts w:ascii="StobiSans Regular" w:eastAsia="Times New Roman" w:hAnsi="StobiSans Regular" w:cs="Times New Roman"/>
          <w:b/>
          <w:bCs/>
          <w:lang w:val="mk-MK" w:eastAsia="en-GB"/>
        </w:rPr>
        <w:t>ото стопанство</w:t>
      </w:r>
      <w:r w:rsidRPr="00EE59C9">
        <w:rPr>
          <w:rFonts w:ascii="StobiSans Regular" w:eastAsia="Times New Roman" w:hAnsi="StobiSans Regular" w:cs="Times New Roman"/>
          <w:b/>
          <w:bCs/>
          <w:lang w:val="mk-MK" w:eastAsia="en-GB"/>
        </w:rPr>
        <w:t xml:space="preserve"> на корисникот </w:t>
      </w:r>
    </w:p>
    <w:p w14:paraId="06E57DEE" w14:textId="53865040" w:rsidR="00422125" w:rsidRPr="00EE59C9" w:rsidRDefault="00543D92"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22125" w:rsidRPr="00EE59C9">
        <w:rPr>
          <w:rFonts w:ascii="StobiSans Regular" w:eastAsia="Times New Roman" w:hAnsi="StobiSans Regular" w:cs="Times New Roman"/>
          <w:lang w:val="mk-MK" w:eastAsia="en-GB"/>
        </w:rPr>
        <w:t>Под оваа мерка поддршката ќе биде насочена</w:t>
      </w:r>
      <w:r w:rsidR="007327E6" w:rsidRPr="00EE59C9">
        <w:rPr>
          <w:rFonts w:ascii="StobiSans Regular" w:eastAsia="Times New Roman" w:hAnsi="StobiSans Regular" w:cs="Times New Roman"/>
          <w:lang w:val="mk-MK" w:eastAsia="en-GB"/>
        </w:rPr>
        <w:t xml:space="preserve"> кон</w:t>
      </w:r>
      <w:r w:rsidR="00422125" w:rsidRPr="00EE59C9">
        <w:rPr>
          <w:rFonts w:ascii="StobiSans Regular" w:eastAsia="Times New Roman" w:hAnsi="StobiSans Regular" w:cs="Times New Roman"/>
          <w:lang w:val="mk-MK" w:eastAsia="en-GB"/>
        </w:rPr>
        <w:t xml:space="preserve"> активности: обезбедување документација (дозволи, градежно планирање, надзор и контрола во текот на изградбата), набавка на градежни материјали.</w:t>
      </w:r>
    </w:p>
    <w:p w14:paraId="2D1CD087" w14:textId="62C19B2A" w:rsidR="00422125" w:rsidRPr="00EE59C9" w:rsidRDefault="00543D92"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22125" w:rsidRPr="00EE59C9">
        <w:rPr>
          <w:rFonts w:ascii="StobiSans Regular" w:eastAsia="Times New Roman" w:hAnsi="StobiSans Regular" w:cs="Times New Roman"/>
          <w:lang w:val="mk-MK" w:eastAsia="en-GB"/>
        </w:rPr>
        <w:t>Оваа мерка е вклучена во Програмата за финансиска поддршка за руралниот развој.</w:t>
      </w:r>
    </w:p>
    <w:p w14:paraId="24EF7AF1" w14:textId="77777777" w:rsidR="00083068" w:rsidRPr="00EE59C9" w:rsidRDefault="00083068" w:rsidP="0049098A">
      <w:pPr>
        <w:spacing w:after="0" w:line="240" w:lineRule="auto"/>
        <w:jc w:val="both"/>
        <w:rPr>
          <w:rFonts w:ascii="StobiSans Regular" w:eastAsia="Times New Roman" w:hAnsi="StobiSans Regular" w:cs="Times New Roman"/>
          <w:lang w:val="mk-MK" w:eastAsia="en-GB"/>
        </w:rPr>
      </w:pPr>
    </w:p>
    <w:p w14:paraId="4578A64E" w14:textId="027535E5" w:rsidR="00422125" w:rsidRPr="00EE59C9" w:rsidRDefault="00422125" w:rsidP="008C0BC6">
      <w:pPr>
        <w:pStyle w:val="ListParagraph"/>
        <w:numPr>
          <w:ilvl w:val="0"/>
          <w:numId w:val="23"/>
        </w:numPr>
        <w:spacing w:after="0" w:line="240" w:lineRule="auto"/>
        <w:ind w:left="1077" w:hanging="357"/>
        <w:contextualSpacing w:val="0"/>
        <w:rPr>
          <w:rFonts w:ascii="StobiSans Regular" w:eastAsia="Times New Roman" w:hAnsi="StobiSans Regular" w:cs="Times New Roman"/>
          <w:b/>
          <w:bCs/>
          <w:lang w:val="mk-MK" w:eastAsia="en-GB"/>
        </w:rPr>
      </w:pPr>
      <w:r w:rsidRPr="00EE59C9">
        <w:rPr>
          <w:rFonts w:ascii="StobiSans Regular" w:eastAsia="Times New Roman" w:hAnsi="StobiSans Regular" w:cs="Times New Roman"/>
          <w:b/>
          <w:bCs/>
          <w:lang w:val="mk-MK" w:eastAsia="en-GB"/>
        </w:rPr>
        <w:t>Поддршка </w:t>
      </w:r>
      <w:r w:rsidR="0049388B" w:rsidRPr="00EE59C9">
        <w:rPr>
          <w:rFonts w:ascii="StobiSans Regular" w:eastAsia="Times New Roman" w:hAnsi="StobiSans Regular" w:cs="Times New Roman"/>
          <w:b/>
          <w:bCs/>
          <w:lang w:val="mk-MK" w:eastAsia="en-GB"/>
        </w:rPr>
        <w:t>н</w:t>
      </w:r>
      <w:r w:rsidRPr="00EE59C9">
        <w:rPr>
          <w:rFonts w:ascii="StobiSans Regular" w:eastAsia="Times New Roman" w:hAnsi="StobiSans Regular" w:cs="Times New Roman"/>
          <w:b/>
          <w:bCs/>
          <w:lang w:val="mk-MK" w:eastAsia="en-GB"/>
        </w:rPr>
        <w:t>а оперативни</w:t>
      </w:r>
      <w:r w:rsidR="0049388B" w:rsidRPr="00EE59C9">
        <w:rPr>
          <w:rFonts w:ascii="StobiSans Regular" w:eastAsia="Times New Roman" w:hAnsi="StobiSans Regular" w:cs="Times New Roman"/>
          <w:b/>
          <w:bCs/>
          <w:lang w:val="mk-MK" w:eastAsia="en-GB"/>
        </w:rPr>
        <w:t xml:space="preserve"> групи</w:t>
      </w:r>
    </w:p>
    <w:p w14:paraId="4090E151" w14:textId="3E00B654" w:rsidR="00422125" w:rsidRPr="00EE59C9" w:rsidRDefault="0032532A"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22125" w:rsidRPr="00EE59C9">
        <w:rPr>
          <w:rFonts w:ascii="StobiSans Regular" w:eastAsia="Times New Roman" w:hAnsi="StobiSans Regular" w:cs="Times New Roman"/>
          <w:lang w:val="mk-MK" w:eastAsia="en-GB"/>
        </w:rPr>
        <w:t xml:space="preserve">Под оваа мерка поддршката ќе биде насочена за спроведување на специфична обука за </w:t>
      </w:r>
      <w:r w:rsidR="0049388B" w:rsidRPr="00EE59C9">
        <w:rPr>
          <w:rFonts w:ascii="StobiSans Regular" w:eastAsia="Times New Roman" w:hAnsi="StobiSans Regular" w:cs="Times New Roman"/>
          <w:lang w:val="mk-MK" w:eastAsia="en-GB"/>
        </w:rPr>
        <w:t>оперативните</w:t>
      </w:r>
      <w:r w:rsidR="00422125" w:rsidRPr="00EE59C9">
        <w:rPr>
          <w:rFonts w:ascii="StobiSans Regular" w:eastAsia="Times New Roman" w:hAnsi="StobiSans Regular" w:cs="Times New Roman"/>
          <w:lang w:val="mk-MK" w:eastAsia="en-GB"/>
        </w:rPr>
        <w:t xml:space="preserve"> групи </w:t>
      </w:r>
      <w:r w:rsidR="0049388B" w:rsidRPr="00EE59C9">
        <w:rPr>
          <w:rFonts w:ascii="StobiSans Regular" w:eastAsia="Times New Roman" w:hAnsi="StobiSans Regular" w:cs="Times New Roman"/>
          <w:lang w:val="mk-MK" w:eastAsia="en-GB"/>
        </w:rPr>
        <w:t>за</w:t>
      </w:r>
      <w:r w:rsidR="00422125" w:rsidRPr="00EE59C9">
        <w:rPr>
          <w:rFonts w:ascii="StobiSans Regular" w:eastAsia="Times New Roman" w:hAnsi="StobiSans Regular" w:cs="Times New Roman"/>
          <w:lang w:val="mk-MK" w:eastAsia="en-GB"/>
        </w:rPr>
        <w:t xml:space="preserve"> </w:t>
      </w:r>
      <w:r w:rsidR="005C34A4" w:rsidRPr="00EE59C9">
        <w:rPr>
          <w:rFonts w:ascii="StobiSans Regular" w:eastAsia="Times New Roman" w:hAnsi="StobiSans Regular" w:cs="Times New Roman"/>
          <w:lang w:val="mk-MK" w:eastAsia="en-GB"/>
        </w:rPr>
        <w:t>специфични гранки</w:t>
      </w:r>
      <w:r w:rsidR="007327E6" w:rsidRPr="00EE59C9">
        <w:rPr>
          <w:rFonts w:ascii="StobiSans Regular" w:eastAsia="Times New Roman" w:hAnsi="StobiSans Regular" w:cs="Times New Roman"/>
          <w:lang w:val="mk-MK" w:eastAsia="en-GB"/>
        </w:rPr>
        <w:t xml:space="preserve"> на земјоделството</w:t>
      </w:r>
      <w:r w:rsidR="00422125" w:rsidRPr="00EE59C9">
        <w:rPr>
          <w:rFonts w:ascii="StobiSans Regular" w:eastAsia="Times New Roman" w:hAnsi="StobiSans Regular" w:cs="Times New Roman"/>
          <w:lang w:val="mk-MK" w:eastAsia="en-GB"/>
        </w:rPr>
        <w:t>. Може да биде и поддршка за спроведување на истражување, подготовка на анализи, предлог-проекти, студии и стратешки документи, кои се корисни за сите членови на групите. Исто така, треба да бидат поддржани </w:t>
      </w:r>
      <w:r w:rsidR="007327E6" w:rsidRPr="00EE59C9">
        <w:rPr>
          <w:rFonts w:ascii="StobiSans Regular" w:eastAsia="Times New Roman" w:hAnsi="StobiSans Regular" w:cs="Times New Roman"/>
          <w:lang w:val="mk-MK" w:eastAsia="en-GB"/>
        </w:rPr>
        <w:t>и</w:t>
      </w:r>
      <w:r w:rsidR="00422125" w:rsidRPr="00EE59C9">
        <w:rPr>
          <w:rFonts w:ascii="StobiSans Regular" w:eastAsia="Times New Roman" w:hAnsi="StobiSans Regular" w:cs="Times New Roman"/>
          <w:lang w:val="mk-MK" w:eastAsia="en-GB"/>
        </w:rPr>
        <w:t xml:space="preserve"> инвестициите за воспоставување </w:t>
      </w:r>
      <w:r w:rsidR="0049388B" w:rsidRPr="00EE59C9">
        <w:rPr>
          <w:rFonts w:ascii="StobiSans Regular" w:eastAsia="Times New Roman" w:hAnsi="StobiSans Regular" w:cs="Times New Roman"/>
          <w:lang w:val="mk-MK" w:eastAsia="en-GB"/>
        </w:rPr>
        <w:t>апликативни опити</w:t>
      </w:r>
      <w:r w:rsidR="00422125" w:rsidRPr="00EE59C9">
        <w:rPr>
          <w:rFonts w:ascii="StobiSans Regular" w:eastAsia="Times New Roman" w:hAnsi="StobiSans Regular" w:cs="Times New Roman"/>
          <w:lang w:val="mk-MK" w:eastAsia="en-GB"/>
        </w:rPr>
        <w:t> и</w:t>
      </w:r>
      <w:r w:rsidR="0049388B" w:rsidRPr="00EE59C9">
        <w:rPr>
          <w:rFonts w:ascii="StobiSans Regular" w:eastAsia="Times New Roman" w:hAnsi="StobiSans Regular" w:cs="Times New Roman"/>
          <w:lang w:val="mk-MK" w:eastAsia="en-GB"/>
        </w:rPr>
        <w:t xml:space="preserve"> за</w:t>
      </w:r>
      <w:r w:rsidR="00422125" w:rsidRPr="00EE59C9">
        <w:rPr>
          <w:rFonts w:ascii="StobiSans Regular" w:eastAsia="Times New Roman" w:hAnsi="StobiSans Regular" w:cs="Times New Roman"/>
          <w:lang w:val="mk-MK" w:eastAsia="en-GB"/>
        </w:rPr>
        <w:t xml:space="preserve"> развој и воведување на иновативни практики. На пример, решавање на специфични проблеми во секторот, </w:t>
      </w:r>
      <w:r w:rsidR="0049388B" w:rsidRPr="00EE59C9">
        <w:rPr>
          <w:rFonts w:ascii="StobiSans Regular" w:eastAsia="Times New Roman" w:hAnsi="StobiSans Regular" w:cs="Times New Roman"/>
          <w:lang w:val="mk-MK" w:eastAsia="en-GB"/>
        </w:rPr>
        <w:t>како што е</w:t>
      </w:r>
      <w:r w:rsidR="00422125" w:rsidRPr="00EE59C9">
        <w:rPr>
          <w:rFonts w:ascii="StobiSans Regular" w:eastAsia="Times New Roman" w:hAnsi="StobiSans Regular" w:cs="Times New Roman"/>
          <w:lang w:val="mk-MK" w:eastAsia="en-GB"/>
        </w:rPr>
        <w:t xml:space="preserve"> </w:t>
      </w:r>
      <w:r w:rsidR="0049388B" w:rsidRPr="00EE59C9">
        <w:rPr>
          <w:rFonts w:ascii="StobiSans Regular" w:eastAsia="Times New Roman" w:hAnsi="StobiSans Regular" w:cs="Times New Roman"/>
          <w:lang w:val="mk-MK" w:eastAsia="en-GB"/>
        </w:rPr>
        <w:t>контејнерското производство на расад</w:t>
      </w:r>
      <w:r w:rsidR="00422125" w:rsidRPr="00EE59C9">
        <w:rPr>
          <w:rFonts w:ascii="StobiSans Regular" w:eastAsia="Times New Roman" w:hAnsi="StobiSans Regular" w:cs="Times New Roman"/>
          <w:lang w:val="mk-MK" w:eastAsia="en-GB"/>
        </w:rPr>
        <w:t>, механиз</w:t>
      </w:r>
      <w:r w:rsidR="0049388B" w:rsidRPr="00EE59C9">
        <w:rPr>
          <w:rFonts w:ascii="StobiSans Regular" w:eastAsia="Times New Roman" w:hAnsi="StobiSans Regular" w:cs="Times New Roman"/>
          <w:lang w:val="mk-MK" w:eastAsia="en-GB"/>
        </w:rPr>
        <w:t>ирана</w:t>
      </w:r>
      <w:r w:rsidR="00422125" w:rsidRPr="00EE59C9">
        <w:rPr>
          <w:rFonts w:ascii="StobiSans Regular" w:eastAsia="Times New Roman" w:hAnsi="StobiSans Regular" w:cs="Times New Roman"/>
          <w:lang w:val="mk-MK" w:eastAsia="en-GB"/>
        </w:rPr>
        <w:t xml:space="preserve"> берба</w:t>
      </w:r>
      <w:r w:rsidR="0049388B" w:rsidRPr="00EE59C9">
        <w:rPr>
          <w:rFonts w:ascii="StobiSans Regular" w:eastAsia="Times New Roman" w:hAnsi="StobiSans Regular" w:cs="Times New Roman"/>
          <w:lang w:val="mk-MK" w:eastAsia="en-GB"/>
        </w:rPr>
        <w:t xml:space="preserve"> и сл</w:t>
      </w:r>
      <w:r w:rsidR="00422125" w:rsidRPr="00EE59C9">
        <w:rPr>
          <w:rFonts w:ascii="StobiSans Regular" w:eastAsia="Times New Roman" w:hAnsi="StobiSans Regular" w:cs="Times New Roman"/>
          <w:lang w:val="mk-MK" w:eastAsia="en-GB"/>
        </w:rPr>
        <w:t>. Обуките</w:t>
      </w:r>
      <w:r w:rsidR="005C34A4" w:rsidRPr="00EE59C9">
        <w:rPr>
          <w:rFonts w:ascii="StobiSans Regular" w:eastAsia="Times New Roman" w:hAnsi="StobiSans Regular" w:cs="Times New Roman"/>
          <w:lang w:val="mk-MK" w:eastAsia="en-GB"/>
        </w:rPr>
        <w:t xml:space="preserve"> од овој тип вообичаено се </w:t>
      </w:r>
      <w:r w:rsidR="0049388B" w:rsidRPr="00EE59C9">
        <w:rPr>
          <w:rFonts w:ascii="StobiSans Regular" w:eastAsia="Times New Roman" w:hAnsi="StobiSans Regular" w:cs="Times New Roman"/>
          <w:lang w:val="mk-MK" w:eastAsia="en-GB"/>
        </w:rPr>
        <w:t>с</w:t>
      </w:r>
      <w:r w:rsidR="005C34A4" w:rsidRPr="00EE59C9">
        <w:rPr>
          <w:rFonts w:ascii="StobiSans Regular" w:eastAsia="Times New Roman" w:hAnsi="StobiSans Regular" w:cs="Times New Roman"/>
          <w:lang w:val="mk-MK" w:eastAsia="en-GB"/>
        </w:rPr>
        <w:t>проведуваат од страна на откупните тут</w:t>
      </w:r>
      <w:r w:rsidR="0049388B" w:rsidRPr="00EE59C9">
        <w:rPr>
          <w:rFonts w:ascii="StobiSans Regular" w:eastAsia="Times New Roman" w:hAnsi="StobiSans Regular" w:cs="Times New Roman"/>
          <w:lang w:val="mk-MK" w:eastAsia="en-GB"/>
        </w:rPr>
        <w:t>у</w:t>
      </w:r>
      <w:r w:rsidR="005C34A4" w:rsidRPr="00EE59C9">
        <w:rPr>
          <w:rFonts w:ascii="StobiSans Regular" w:eastAsia="Times New Roman" w:hAnsi="StobiSans Regular" w:cs="Times New Roman"/>
          <w:lang w:val="mk-MK" w:eastAsia="en-GB"/>
        </w:rPr>
        <w:t>нски компании,</w:t>
      </w:r>
      <w:r w:rsidR="00422125" w:rsidRPr="00EE59C9">
        <w:rPr>
          <w:rFonts w:ascii="StobiSans Regular" w:eastAsia="Times New Roman" w:hAnsi="StobiSans Regular" w:cs="Times New Roman"/>
          <w:lang w:val="mk-MK" w:eastAsia="en-GB"/>
        </w:rPr>
        <w:t xml:space="preserve"> </w:t>
      </w:r>
      <w:r w:rsidR="0049388B" w:rsidRPr="00EE59C9">
        <w:rPr>
          <w:rFonts w:ascii="StobiSans Regular" w:eastAsia="Times New Roman" w:hAnsi="StobiSans Regular" w:cs="Times New Roman"/>
          <w:lang w:val="mk-MK" w:eastAsia="en-GB"/>
        </w:rPr>
        <w:t>научно-образовните</w:t>
      </w:r>
      <w:r w:rsidR="00422125" w:rsidRPr="00EE59C9">
        <w:rPr>
          <w:rFonts w:ascii="StobiSans Regular" w:eastAsia="Times New Roman" w:hAnsi="StobiSans Regular" w:cs="Times New Roman"/>
          <w:lang w:val="mk-MK" w:eastAsia="en-GB"/>
        </w:rPr>
        <w:t xml:space="preserve"> центри како </w:t>
      </w:r>
      <w:r w:rsidR="0049388B" w:rsidRPr="00EE59C9">
        <w:rPr>
          <w:rFonts w:ascii="StobiSans Regular" w:eastAsia="Times New Roman" w:hAnsi="StobiSans Regular" w:cs="Times New Roman"/>
          <w:lang w:val="mk-MK" w:eastAsia="en-GB"/>
        </w:rPr>
        <w:t>НИТП</w:t>
      </w:r>
      <w:r w:rsidR="00422125" w:rsidRPr="00EE59C9">
        <w:rPr>
          <w:rFonts w:ascii="StobiSans Regular" w:eastAsia="Times New Roman" w:hAnsi="StobiSans Regular" w:cs="Times New Roman"/>
          <w:lang w:val="mk-MK" w:eastAsia="en-GB"/>
        </w:rPr>
        <w:t xml:space="preserve"> или Ф</w:t>
      </w:r>
      <w:r w:rsidR="0049388B" w:rsidRPr="00EE59C9">
        <w:rPr>
          <w:rFonts w:ascii="StobiSans Regular" w:eastAsia="Times New Roman" w:hAnsi="StobiSans Regular" w:cs="Times New Roman"/>
          <w:lang w:val="mk-MK" w:eastAsia="en-GB"/>
        </w:rPr>
        <w:t>ЗНХ-</w:t>
      </w:r>
      <w:r w:rsidR="00422125" w:rsidRPr="00EE59C9">
        <w:rPr>
          <w:rFonts w:ascii="StobiSans Regular" w:eastAsia="Times New Roman" w:hAnsi="StobiSans Regular" w:cs="Times New Roman"/>
          <w:lang w:val="mk-MK" w:eastAsia="en-GB"/>
        </w:rPr>
        <w:t>Скопје.</w:t>
      </w:r>
    </w:p>
    <w:p w14:paraId="1120B83F" w14:textId="4A715BD8" w:rsidR="00422125" w:rsidRPr="00EE59C9" w:rsidRDefault="00422125"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p>
    <w:p w14:paraId="372B2138" w14:textId="5E690CA9" w:rsidR="00422125" w:rsidRDefault="00422125" w:rsidP="008C0BC6">
      <w:pPr>
        <w:pStyle w:val="ListParagraph"/>
        <w:keepNext/>
        <w:numPr>
          <w:ilvl w:val="1"/>
          <w:numId w:val="21"/>
        </w:numPr>
        <w:spacing w:after="0" w:line="240" w:lineRule="auto"/>
        <w:outlineLvl w:val="2"/>
        <w:rPr>
          <w:rFonts w:ascii="StobiSans Regular" w:hAnsi="StobiSans Regular" w:cs="Times New Roman"/>
          <w:bCs/>
          <w:lang w:val="mk-MK"/>
        </w:rPr>
      </w:pPr>
      <w:bookmarkStart w:id="45" w:name="_Toc44343538"/>
      <w:r w:rsidRPr="00EE59C9">
        <w:rPr>
          <w:rFonts w:ascii="StobiSans Regular" w:hAnsi="StobiSans Regular" w:cs="Times New Roman"/>
          <w:bCs/>
          <w:lang w:val="mk-MK"/>
        </w:rPr>
        <w:t xml:space="preserve">Мерки и активности </w:t>
      </w:r>
      <w:r w:rsidR="0020623F">
        <w:rPr>
          <w:rFonts w:ascii="StobiSans Regular" w:hAnsi="StobiSans Regular" w:cs="Times New Roman"/>
          <w:bCs/>
          <w:lang w:val="mk-MK"/>
        </w:rPr>
        <w:t>кои треба да се реализираат заради остварување на стратешките цели за рамномерен и</w:t>
      </w:r>
      <w:r w:rsidRPr="00EE59C9">
        <w:rPr>
          <w:rFonts w:ascii="StobiSans Regular" w:hAnsi="StobiSans Regular" w:cs="Times New Roman"/>
          <w:bCs/>
          <w:lang w:val="mk-MK"/>
        </w:rPr>
        <w:t xml:space="preserve"> одржлив развој на производството на тутун преку заштита на животната средина, воведување на </w:t>
      </w:r>
      <w:r w:rsidR="0049388B" w:rsidRPr="00EE59C9">
        <w:rPr>
          <w:rFonts w:ascii="StobiSans Regular" w:hAnsi="StobiSans Regular" w:cs="Times New Roman"/>
          <w:bCs/>
          <w:lang w:val="mk-MK"/>
        </w:rPr>
        <w:t>ДЗП</w:t>
      </w:r>
      <w:r w:rsidRPr="00EE59C9">
        <w:rPr>
          <w:rFonts w:ascii="StobiSans Regular" w:hAnsi="StobiSans Regular" w:cs="Times New Roman"/>
          <w:bCs/>
          <w:lang w:val="mk-MK"/>
        </w:rPr>
        <w:t>, ефикасно користење на природни и други ресурси и економски развој</w:t>
      </w:r>
      <w:bookmarkEnd w:id="45"/>
      <w:r w:rsidR="00083068" w:rsidRPr="00EE59C9">
        <w:rPr>
          <w:rFonts w:ascii="StobiSans Regular" w:hAnsi="StobiSans Regular" w:cs="Times New Roman"/>
          <w:bCs/>
          <w:lang w:val="mk-MK"/>
        </w:rPr>
        <w:t>:</w:t>
      </w:r>
      <w:r w:rsidR="00C52020" w:rsidRPr="00EE59C9">
        <w:rPr>
          <w:rFonts w:ascii="StobiSans Regular" w:hAnsi="StobiSans Regular" w:cs="Times New Roman"/>
          <w:bCs/>
          <w:lang w:val="mk-MK"/>
        </w:rPr>
        <w:t xml:space="preserve"> </w:t>
      </w:r>
    </w:p>
    <w:p w14:paraId="3C5F9A1E" w14:textId="77777777" w:rsidR="0032532A" w:rsidRPr="00EE59C9" w:rsidRDefault="0032532A" w:rsidP="0032532A">
      <w:pPr>
        <w:pStyle w:val="ListParagraph"/>
        <w:keepNext/>
        <w:spacing w:after="0" w:line="240" w:lineRule="auto"/>
        <w:ind w:left="360"/>
        <w:outlineLvl w:val="2"/>
        <w:rPr>
          <w:rFonts w:ascii="StobiSans Regular" w:hAnsi="StobiSans Regular" w:cs="Times New Roman"/>
          <w:bCs/>
          <w:lang w:val="mk-MK"/>
        </w:rPr>
      </w:pPr>
    </w:p>
    <w:p w14:paraId="0CA62981" w14:textId="4A104B36" w:rsidR="0067548C" w:rsidRPr="00EE59C9" w:rsidRDefault="0032532A"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67548C" w:rsidRPr="00EE59C9">
        <w:rPr>
          <w:rFonts w:ascii="StobiSans Regular" w:eastAsia="Times New Roman" w:hAnsi="StobiSans Regular" w:cs="Times New Roman"/>
          <w:lang w:val="mk-MK" w:eastAsia="en-GB"/>
        </w:rPr>
        <w:t xml:space="preserve">Во </w:t>
      </w:r>
      <w:r w:rsidR="0049388B" w:rsidRPr="00EE59C9">
        <w:rPr>
          <w:rFonts w:ascii="StobiSans Regular" w:eastAsia="Times New Roman" w:hAnsi="StobiSans Regular" w:cs="Times New Roman"/>
          <w:lang w:val="mk-MK" w:eastAsia="en-GB"/>
        </w:rPr>
        <w:t>П</w:t>
      </w:r>
      <w:r w:rsidR="0067548C" w:rsidRPr="00EE59C9">
        <w:rPr>
          <w:rFonts w:ascii="StobiSans Regular" w:eastAsia="Times New Roman" w:hAnsi="StobiSans Regular" w:cs="Times New Roman"/>
          <w:lang w:val="mk-MK" w:eastAsia="en-GB"/>
        </w:rPr>
        <w:t>рави</w:t>
      </w:r>
      <w:r w:rsidR="0049388B" w:rsidRPr="00EE59C9">
        <w:rPr>
          <w:rFonts w:ascii="StobiSans Regular" w:eastAsia="Times New Roman" w:hAnsi="StobiSans Regular" w:cs="Times New Roman"/>
          <w:lang w:val="mk-MK" w:eastAsia="en-GB"/>
        </w:rPr>
        <w:t>л</w:t>
      </w:r>
      <w:r w:rsidR="0067548C" w:rsidRPr="00EE59C9">
        <w:rPr>
          <w:rFonts w:ascii="StobiSans Regular" w:eastAsia="Times New Roman" w:hAnsi="StobiSans Regular" w:cs="Times New Roman"/>
          <w:lang w:val="mk-MK" w:eastAsia="en-GB"/>
        </w:rPr>
        <w:t>никот за исполнување посебни минимални услови за </w:t>
      </w:r>
      <w:r w:rsidR="0049388B" w:rsidRPr="00EE59C9">
        <w:rPr>
          <w:rFonts w:ascii="StobiSans Regular" w:eastAsia="Times New Roman" w:hAnsi="StobiSans Regular" w:cs="Times New Roman"/>
          <w:lang w:val="mk-MK" w:eastAsia="en-GB"/>
        </w:rPr>
        <w:t>ДЗП</w:t>
      </w:r>
      <w:r w:rsidR="00523A43" w:rsidRPr="00EE59C9">
        <w:rPr>
          <w:rFonts w:ascii="StobiSans Regular" w:eastAsia="Times New Roman" w:hAnsi="StobiSans Regular" w:cs="Times New Roman"/>
          <w:lang w:val="mk-MK" w:eastAsia="en-GB"/>
        </w:rPr>
        <w:t xml:space="preserve"> </w:t>
      </w:r>
      <w:bookmarkStart w:id="46" w:name="_Hlk43064530"/>
      <w:r w:rsidR="00523A43" w:rsidRPr="00EE59C9">
        <w:rPr>
          <w:rFonts w:ascii="StobiSans Regular" w:eastAsia="Times New Roman" w:hAnsi="StobiSans Regular" w:cs="Times New Roman"/>
          <w:lang w:val="mk-MK" w:eastAsia="en-GB"/>
        </w:rPr>
        <w:t>(Добра Земјоделска Практика)</w:t>
      </w:r>
      <w:r w:rsidR="0067548C" w:rsidRPr="00EE59C9">
        <w:rPr>
          <w:rFonts w:ascii="StobiSans Regular" w:eastAsia="Times New Roman" w:hAnsi="StobiSans Regular" w:cs="Times New Roman"/>
          <w:lang w:val="mk-MK" w:eastAsia="en-GB"/>
        </w:rPr>
        <w:t> </w:t>
      </w:r>
      <w:bookmarkEnd w:id="46"/>
      <w:r w:rsidR="0067548C" w:rsidRPr="00EE59C9">
        <w:rPr>
          <w:rFonts w:ascii="StobiSans Regular" w:eastAsia="Times New Roman" w:hAnsi="StobiSans Regular" w:cs="Times New Roman"/>
          <w:lang w:val="mk-MK" w:eastAsia="en-GB"/>
        </w:rPr>
        <w:t>и заштита на животната средина </w:t>
      </w:r>
      <w:r w:rsidR="000D57D1" w:rsidRPr="00EE59C9">
        <w:rPr>
          <w:rFonts w:ascii="StobiSans Regular" w:eastAsia="Times New Roman" w:hAnsi="StobiSans Regular" w:cs="Times New Roman"/>
          <w:lang w:val="mk-MK" w:eastAsia="en-GB"/>
        </w:rPr>
        <w:t xml:space="preserve">кој </w:t>
      </w:r>
      <w:r w:rsidR="0067548C" w:rsidRPr="00EE59C9">
        <w:rPr>
          <w:rFonts w:ascii="StobiSans Regular" w:eastAsia="Times New Roman" w:hAnsi="StobiSans Regular" w:cs="Times New Roman"/>
          <w:lang w:val="mk-MK" w:eastAsia="en-GB"/>
        </w:rPr>
        <w:t>е во сила во Република Северна Македонија од 2015 година</w:t>
      </w:r>
      <w:r>
        <w:rPr>
          <w:rFonts w:ascii="StobiSans Regular" w:eastAsia="Times New Roman" w:hAnsi="StobiSans Regular" w:cs="Times New Roman"/>
          <w:lang w:val="mk-MK" w:eastAsia="en-GB"/>
        </w:rPr>
        <w:t>,</w:t>
      </w:r>
      <w:r w:rsidR="000D57D1" w:rsidRPr="00EE59C9">
        <w:rPr>
          <w:rFonts w:ascii="StobiSans Regular" w:eastAsia="Times New Roman" w:hAnsi="StobiSans Regular" w:cs="Times New Roman"/>
          <w:lang w:val="mk-MK" w:eastAsia="en-GB"/>
        </w:rPr>
        <w:t xml:space="preserve"> се пропишани</w:t>
      </w:r>
      <w:r w:rsidR="00B22F9D" w:rsidRPr="00EE59C9">
        <w:rPr>
          <w:rFonts w:ascii="StobiSans Regular" w:eastAsia="Times New Roman" w:hAnsi="StobiSans Regular" w:cs="Times New Roman"/>
          <w:lang w:val="mk-MK" w:eastAsia="en-GB"/>
        </w:rPr>
        <w:t xml:space="preserve"> </w:t>
      </w:r>
      <w:r w:rsidR="0067548C" w:rsidRPr="00EE59C9">
        <w:rPr>
          <w:rFonts w:ascii="StobiSans Regular" w:eastAsia="Times New Roman" w:hAnsi="StobiSans Regular" w:cs="Times New Roman"/>
          <w:lang w:val="mk-MK" w:eastAsia="en-GB"/>
        </w:rPr>
        <w:t>минималните барања за </w:t>
      </w:r>
      <w:r w:rsidR="000D57D1" w:rsidRPr="00EE59C9">
        <w:rPr>
          <w:rFonts w:ascii="StobiSans Regular" w:eastAsia="Times New Roman" w:hAnsi="StobiSans Regular" w:cs="Times New Roman"/>
          <w:lang w:val="mk-MK" w:eastAsia="en-GB"/>
        </w:rPr>
        <w:t>д</w:t>
      </w:r>
      <w:r w:rsidR="00523A43" w:rsidRPr="00EE59C9">
        <w:rPr>
          <w:rFonts w:ascii="StobiSans Regular" w:eastAsia="Times New Roman" w:hAnsi="StobiSans Regular" w:cs="Times New Roman"/>
          <w:lang w:val="mk-MK" w:eastAsia="en-GB"/>
        </w:rPr>
        <w:t xml:space="preserve">обра </w:t>
      </w:r>
      <w:r w:rsidR="000D57D1" w:rsidRPr="00EE59C9">
        <w:rPr>
          <w:rFonts w:ascii="StobiSans Regular" w:eastAsia="Times New Roman" w:hAnsi="StobiSans Regular" w:cs="Times New Roman"/>
          <w:lang w:val="mk-MK" w:eastAsia="en-GB"/>
        </w:rPr>
        <w:t>з</w:t>
      </w:r>
      <w:r w:rsidR="00523A43" w:rsidRPr="00EE59C9">
        <w:rPr>
          <w:rFonts w:ascii="StobiSans Regular" w:eastAsia="Times New Roman" w:hAnsi="StobiSans Regular" w:cs="Times New Roman"/>
          <w:lang w:val="mk-MK" w:eastAsia="en-GB"/>
        </w:rPr>
        <w:t xml:space="preserve">емјоделска </w:t>
      </w:r>
      <w:r w:rsidR="000D57D1" w:rsidRPr="00EE59C9">
        <w:rPr>
          <w:rFonts w:ascii="StobiSans Regular" w:eastAsia="Times New Roman" w:hAnsi="StobiSans Regular" w:cs="Times New Roman"/>
          <w:lang w:val="mk-MK" w:eastAsia="en-GB"/>
        </w:rPr>
        <w:t>п</w:t>
      </w:r>
      <w:r w:rsidR="00523A43" w:rsidRPr="00EE59C9">
        <w:rPr>
          <w:rFonts w:ascii="StobiSans Regular" w:eastAsia="Times New Roman" w:hAnsi="StobiSans Regular" w:cs="Times New Roman"/>
          <w:lang w:val="mk-MK" w:eastAsia="en-GB"/>
        </w:rPr>
        <w:t>рактика</w:t>
      </w:r>
      <w:r w:rsidR="0067548C" w:rsidRPr="00EE59C9">
        <w:rPr>
          <w:rFonts w:ascii="StobiSans Regular" w:eastAsia="Times New Roman" w:hAnsi="StobiSans Regular" w:cs="Times New Roman"/>
          <w:lang w:val="mk-MK" w:eastAsia="en-GB"/>
        </w:rPr>
        <w:t xml:space="preserve"> и заштита на животната средина. Правилата претставени во овој правилник, според неговиот карактер се релативно општи и се однесуваат на сите култури, вклучително и производство на тутун и добиток.</w:t>
      </w:r>
    </w:p>
    <w:p w14:paraId="5D92EA44" w14:textId="29D2B775" w:rsidR="0067548C" w:rsidRPr="00EE59C9" w:rsidRDefault="0032532A"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67548C" w:rsidRPr="00EE59C9">
        <w:rPr>
          <w:rFonts w:ascii="StobiSans Regular" w:eastAsia="Times New Roman" w:hAnsi="StobiSans Regular" w:cs="Times New Roman"/>
          <w:lang w:val="mk-MK" w:eastAsia="en-GB"/>
        </w:rPr>
        <w:t>Од списокот на посебни минимални барања за </w:t>
      </w:r>
      <w:r w:rsidR="000D57D1" w:rsidRPr="00EE59C9">
        <w:rPr>
          <w:rFonts w:ascii="StobiSans Regular" w:eastAsia="Times New Roman" w:hAnsi="StobiSans Regular" w:cs="Times New Roman"/>
          <w:lang w:val="mk-MK" w:eastAsia="en-GB"/>
        </w:rPr>
        <w:t>ДЗП</w:t>
      </w:r>
      <w:r w:rsidR="0067548C" w:rsidRPr="00EE59C9">
        <w:rPr>
          <w:rFonts w:ascii="StobiSans Regular" w:eastAsia="Times New Roman" w:hAnsi="StobiSans Regular" w:cs="Times New Roman"/>
          <w:lang w:val="mk-MK" w:eastAsia="en-GB"/>
        </w:rPr>
        <w:t xml:space="preserve"> и заштита на животната средина наведени во </w:t>
      </w:r>
      <w:r w:rsidR="00083068" w:rsidRPr="00EE59C9">
        <w:rPr>
          <w:rFonts w:ascii="StobiSans Regular" w:eastAsia="Times New Roman" w:hAnsi="StobiSans Regular" w:cs="Times New Roman"/>
          <w:lang w:val="mk-MK" w:eastAsia="en-GB"/>
        </w:rPr>
        <w:t>п</w:t>
      </w:r>
      <w:r w:rsidR="0067548C" w:rsidRPr="00EE59C9">
        <w:rPr>
          <w:rFonts w:ascii="StobiSans Regular" w:eastAsia="Times New Roman" w:hAnsi="StobiSans Regular" w:cs="Times New Roman"/>
          <w:lang w:val="mk-MK" w:eastAsia="en-GB"/>
        </w:rPr>
        <w:t>равилникот, следниве барања се однесуваат на секторот тутун:</w:t>
      </w:r>
    </w:p>
    <w:p w14:paraId="1077F7BB" w14:textId="77777777" w:rsidR="00083068" w:rsidRPr="00EE59C9" w:rsidRDefault="00083068" w:rsidP="0049098A">
      <w:pPr>
        <w:spacing w:after="0" w:line="240" w:lineRule="auto"/>
        <w:jc w:val="both"/>
        <w:rPr>
          <w:rFonts w:ascii="StobiSans Regular" w:eastAsia="Times New Roman" w:hAnsi="StobiSans Regular" w:cs="Times New Roman"/>
          <w:lang w:val="mk-MK" w:eastAsia="en-GB"/>
        </w:rPr>
      </w:pPr>
    </w:p>
    <w:p w14:paraId="68321994" w14:textId="65678770" w:rsidR="0067548C" w:rsidRPr="00EE59C9" w:rsidRDefault="0067548C" w:rsidP="008C0BC6">
      <w:pPr>
        <w:pStyle w:val="ListParagraph"/>
        <w:numPr>
          <w:ilvl w:val="0"/>
          <w:numId w:val="25"/>
        </w:numPr>
        <w:spacing w:after="0" w:line="240" w:lineRule="auto"/>
        <w:rPr>
          <w:rFonts w:ascii="StobiSans Regular" w:eastAsia="Times New Roman" w:hAnsi="StobiSans Regular" w:cs="Times New Roman"/>
          <w:lang w:val="mk-MK" w:eastAsia="en-GB"/>
        </w:rPr>
      </w:pPr>
      <w:r w:rsidRPr="00EE59C9">
        <w:rPr>
          <w:rFonts w:ascii="StobiSans Regular" w:eastAsia="Times New Roman" w:hAnsi="StobiSans Regular" w:cs="Times New Roman"/>
          <w:b/>
          <w:bCs/>
          <w:lang w:val="mk-MK" w:eastAsia="en-GB"/>
        </w:rPr>
        <w:t>Специфични минимални услови за </w:t>
      </w:r>
      <w:r w:rsidR="000D57D1" w:rsidRPr="00EE59C9">
        <w:rPr>
          <w:rFonts w:ascii="StobiSans Regular" w:eastAsia="Times New Roman" w:hAnsi="StobiSans Regular" w:cs="Times New Roman"/>
          <w:b/>
          <w:bCs/>
          <w:lang w:val="mk-MK" w:eastAsia="en-GB"/>
        </w:rPr>
        <w:t>ДЗП</w:t>
      </w:r>
      <w:r w:rsidR="00523A43" w:rsidRPr="00EE59C9">
        <w:rPr>
          <w:rFonts w:ascii="StobiSans Regular" w:eastAsia="Times New Roman" w:hAnsi="StobiSans Regular" w:cs="Times New Roman"/>
          <w:b/>
          <w:bCs/>
          <w:lang w:val="mk-MK" w:eastAsia="en-GB"/>
        </w:rPr>
        <w:t xml:space="preserve"> </w:t>
      </w:r>
      <w:r w:rsidR="00F564E6" w:rsidRPr="00EE59C9">
        <w:rPr>
          <w:rFonts w:ascii="StobiSans Regular" w:eastAsia="Times New Roman" w:hAnsi="StobiSans Regular" w:cs="Times New Roman"/>
          <w:b/>
          <w:lang w:val="mk-MK" w:eastAsia="en-GB"/>
        </w:rPr>
        <w:t>и</w:t>
      </w:r>
      <w:r w:rsidRPr="00EE59C9">
        <w:rPr>
          <w:rFonts w:ascii="StobiSans Regular" w:eastAsia="Times New Roman" w:hAnsi="StobiSans Regular" w:cs="Times New Roman"/>
          <w:b/>
          <w:bCs/>
          <w:lang w:val="mk-MK" w:eastAsia="en-GB"/>
        </w:rPr>
        <w:t xml:space="preserve"> заштита на почвата</w:t>
      </w:r>
      <w:r w:rsidR="00C02EAD" w:rsidRPr="00EE59C9">
        <w:rPr>
          <w:rFonts w:ascii="StobiSans Regular" w:eastAsia="Times New Roman" w:hAnsi="StobiSans Regular" w:cs="Times New Roman"/>
          <w:b/>
          <w:bCs/>
          <w:lang w:val="mk-MK" w:eastAsia="en-GB"/>
        </w:rPr>
        <w:t>:</w:t>
      </w:r>
      <w:r w:rsidRPr="00EE59C9">
        <w:rPr>
          <w:rFonts w:ascii="StobiSans Regular" w:eastAsia="Times New Roman" w:hAnsi="StobiSans Regular" w:cs="Times New Roman"/>
          <w:lang w:val="mk-MK" w:eastAsia="en-GB"/>
        </w:rPr>
        <w:t>      </w:t>
      </w:r>
    </w:p>
    <w:p w14:paraId="650C2BAA" w14:textId="77777777" w:rsidR="0067548C" w:rsidRPr="00EE59C9" w:rsidRDefault="0067548C"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Минимална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покривка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површината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земјоделско</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земјиште</w:t>
      </w:r>
      <w:r w:rsidRPr="00EE59C9">
        <w:rPr>
          <w:rFonts w:ascii="StobiSans Regular" w:eastAsia="Times New Roman" w:hAnsi="StobiSans Regular" w:cs="Times New Roman"/>
          <w:lang w:val="mk-MK" w:eastAsia="en-GB"/>
        </w:rPr>
        <w:t>;      </w:t>
      </w:r>
    </w:p>
    <w:p w14:paraId="1EF3FDFD" w14:textId="72572C5F" w:rsidR="0067548C" w:rsidRPr="00EE59C9" w:rsidRDefault="0067548C"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lastRenderedPageBreak/>
        <w:t>₋</w:t>
      </w:r>
      <w:r w:rsidRPr="00EE59C9">
        <w:rPr>
          <w:rFonts w:ascii="StobiSans Regular" w:eastAsia="Times New Roman" w:hAnsi="StobiSans Regular" w:cs="StobiSans Regular"/>
          <w:lang w:val="mk-MK" w:eastAsia="en-GB"/>
        </w:rPr>
        <w:t> Подготовка</w:t>
      </w:r>
      <w:r w:rsidRPr="00EE59C9">
        <w:rPr>
          <w:rFonts w:ascii="StobiSans Regular" w:eastAsia="Times New Roman" w:hAnsi="StobiSans Regular" w:cs="Times New Roman"/>
          <w:lang w:val="mk-MK" w:eastAsia="en-GB"/>
        </w:rPr>
        <w:t xml:space="preserve"> </w:t>
      </w:r>
      <w:r w:rsidR="00CA42A7" w:rsidRPr="00EE59C9">
        <w:rPr>
          <w:rFonts w:ascii="StobiSans Regular" w:eastAsia="Times New Roman" w:hAnsi="StobiSans Regular" w:cs="Times New Roman"/>
          <w:lang w:val="mk-MK" w:eastAsia="en-GB"/>
        </w:rPr>
        <w:t>и</w:t>
      </w:r>
      <w:r w:rsidRPr="00EE59C9">
        <w:rPr>
          <w:rFonts w:ascii="StobiSans Regular" w:eastAsia="Times New Roman" w:hAnsi="StobiSans Regular" w:cs="Times New Roman"/>
          <w:lang w:val="mk-MK" w:eastAsia="en-GB"/>
        </w:rPr>
        <w:t xml:space="preserve"> обработка на </w:t>
      </w:r>
      <w:r w:rsidR="003C5335" w:rsidRPr="00EE59C9">
        <w:rPr>
          <w:rFonts w:ascii="StobiSans Regular" w:eastAsia="Times New Roman" w:hAnsi="StobiSans Regular" w:cs="Times New Roman"/>
          <w:lang w:val="mk-MK" w:eastAsia="en-GB"/>
        </w:rPr>
        <w:t xml:space="preserve">земјоделската </w:t>
      </w:r>
      <w:r w:rsidRPr="00EE59C9">
        <w:rPr>
          <w:rFonts w:ascii="StobiSans Regular" w:eastAsia="Times New Roman" w:hAnsi="StobiSans Regular" w:cs="Times New Roman"/>
          <w:lang w:val="mk-MK" w:eastAsia="en-GB"/>
        </w:rPr>
        <w:t xml:space="preserve"> површина </w:t>
      </w:r>
      <w:r w:rsidR="003C5335" w:rsidRPr="00EE59C9">
        <w:rPr>
          <w:rFonts w:ascii="StobiSans Regular" w:eastAsia="Times New Roman" w:hAnsi="StobiSans Regular" w:cs="Times New Roman"/>
          <w:lang w:val="mk-MK" w:eastAsia="en-GB"/>
        </w:rPr>
        <w:t>за отстранување на</w:t>
      </w:r>
      <w:r w:rsidR="00CA42A7"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Times New Roman"/>
          <w:lang w:val="mk-MK" w:eastAsia="en-GB"/>
        </w:rPr>
        <w:t>непотребна (лоша) вегетација;      </w:t>
      </w:r>
    </w:p>
    <w:p w14:paraId="11639599" w14:textId="77777777" w:rsidR="007309AC" w:rsidRPr="00EE59C9" w:rsidRDefault="00ED2203"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Минималното</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култивирање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земјоделските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површини</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според</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карактеристик</w:t>
      </w:r>
      <w:r w:rsidRPr="00EE59C9">
        <w:rPr>
          <w:rFonts w:ascii="StobiSans Regular" w:eastAsia="Times New Roman" w:hAnsi="StobiSans Regular" w:cs="Times New Roman"/>
          <w:lang w:val="mk-MK" w:eastAsia="en-GB"/>
        </w:rPr>
        <w:t>ите на земјиштето за да се спречи ерозијата;</w:t>
      </w:r>
    </w:p>
    <w:p w14:paraId="346EDB62" w14:textId="2BF1451C" w:rsidR="0067548C" w:rsidRPr="00EE59C9" w:rsidRDefault="0067548C"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w:t>
      </w:r>
      <w:r w:rsidR="007309AC" w:rsidRPr="00EE59C9">
        <w:rPr>
          <w:rFonts w:ascii="StobiSans Regular" w:eastAsia="Times New Roman" w:hAnsi="StobiSans Regular" w:cs="Times New Roman"/>
          <w:lang w:val="mk-MK" w:eastAsia="en-GB"/>
        </w:rPr>
        <w:t>Управување со земјиштето,</w:t>
      </w:r>
      <w:r w:rsidRPr="00EE59C9">
        <w:rPr>
          <w:rFonts w:ascii="StobiSans Regular" w:eastAsia="Times New Roman" w:hAnsi="StobiSans Regular" w:cs="Times New Roman"/>
          <w:lang w:val="mk-MK" w:eastAsia="en-GB"/>
        </w:rPr>
        <w:t xml:space="preserve"> </w:t>
      </w:r>
      <w:r w:rsidR="007F7682" w:rsidRPr="00EE59C9">
        <w:rPr>
          <w:rFonts w:ascii="StobiSans Regular" w:eastAsia="Times New Roman" w:hAnsi="StobiSans Regular" w:cs="Times New Roman"/>
          <w:lang w:val="mk-MK" w:eastAsia="en-GB"/>
        </w:rPr>
        <w:t>зазеленување, мулчирање и плодоред</w:t>
      </w:r>
      <w:r w:rsidRPr="00EE59C9">
        <w:rPr>
          <w:rFonts w:ascii="StobiSans Regular" w:eastAsia="Times New Roman" w:hAnsi="StobiSans Regular" w:cs="Times New Roman"/>
          <w:lang w:val="mk-MK" w:eastAsia="en-GB"/>
        </w:rPr>
        <w:t>;      </w:t>
      </w:r>
    </w:p>
    <w:p w14:paraId="1BE31F69" w14:textId="77777777" w:rsidR="0067548C" w:rsidRPr="00EE59C9" w:rsidRDefault="0067548C"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Анализа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почвата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и</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примена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ѓубрива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според</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потребите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хранливи</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материи</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во</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почвата</w:t>
      </w:r>
      <w:r w:rsidRPr="00EE59C9">
        <w:rPr>
          <w:rFonts w:ascii="StobiSans Regular" w:eastAsia="Times New Roman" w:hAnsi="StobiSans Regular" w:cs="Times New Roman"/>
          <w:lang w:val="mk-MK" w:eastAsia="en-GB"/>
        </w:rPr>
        <w:t>.      </w:t>
      </w:r>
    </w:p>
    <w:p w14:paraId="7338CCB1" w14:textId="5A00931B" w:rsidR="0067548C" w:rsidRPr="00EE59C9" w:rsidRDefault="0067548C" w:rsidP="008C0BC6">
      <w:pPr>
        <w:pStyle w:val="ListParagraph"/>
        <w:numPr>
          <w:ilvl w:val="0"/>
          <w:numId w:val="25"/>
        </w:numPr>
        <w:spacing w:after="0" w:line="240" w:lineRule="auto"/>
        <w:rPr>
          <w:rFonts w:ascii="StobiSans Regular" w:eastAsia="Times New Roman" w:hAnsi="StobiSans Regular" w:cs="Times New Roman"/>
          <w:lang w:val="mk-MK" w:eastAsia="en-GB"/>
        </w:rPr>
      </w:pPr>
      <w:r w:rsidRPr="00EE59C9">
        <w:rPr>
          <w:rFonts w:ascii="StobiSans Regular" w:eastAsia="Times New Roman" w:hAnsi="StobiSans Regular" w:cs="Times New Roman"/>
          <w:b/>
          <w:bCs/>
          <w:lang w:val="mk-MK" w:eastAsia="en-GB"/>
        </w:rPr>
        <w:t>Посебни минимални услови за земјоделска пракса и заштита на водите:</w:t>
      </w:r>
      <w:r w:rsidRPr="00EE59C9">
        <w:rPr>
          <w:rFonts w:ascii="StobiSans Regular" w:eastAsia="Times New Roman" w:hAnsi="StobiSans Regular" w:cs="Times New Roman"/>
          <w:lang w:val="mk-MK" w:eastAsia="en-GB"/>
        </w:rPr>
        <w:t>      </w:t>
      </w:r>
    </w:p>
    <w:p w14:paraId="6511A26D" w14:textId="154E33C6" w:rsidR="0067548C" w:rsidRPr="00EE59C9" w:rsidRDefault="0067548C" w:rsidP="0049098A">
      <w:pPr>
        <w:spacing w:after="0" w:line="240" w:lineRule="auto"/>
        <w:ind w:left="720" w:hanging="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Копање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бунар</w:t>
      </w:r>
      <w:r w:rsidR="003C5335" w:rsidRPr="00EE59C9">
        <w:rPr>
          <w:rFonts w:ascii="StobiSans Regular" w:eastAsia="Times New Roman" w:hAnsi="StobiSans Regular" w:cs="Times New Roman"/>
          <w:lang w:val="mk-MK" w:eastAsia="en-GB"/>
        </w:rPr>
        <w:t>и</w:t>
      </w:r>
      <w:r w:rsidRPr="00EE59C9">
        <w:rPr>
          <w:rFonts w:ascii="StobiSans Regular" w:eastAsia="Times New Roman" w:hAnsi="StobiSans Regular" w:cs="Times New Roman"/>
          <w:lang w:val="mk-MK" w:eastAsia="en-GB"/>
        </w:rPr>
        <w:t xml:space="preserve"> на површината, во рамките на системите за наводнување;      </w:t>
      </w:r>
    </w:p>
    <w:p w14:paraId="709120D0" w14:textId="7424DEC3" w:rsidR="0067548C" w:rsidRPr="00EE59C9" w:rsidRDefault="0067548C" w:rsidP="0049098A">
      <w:pPr>
        <w:spacing w:after="0" w:line="240" w:lineRule="auto"/>
        <w:ind w:left="720" w:hanging="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Употреба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вода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од</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систем</w:t>
      </w:r>
      <w:r w:rsidR="003C5335" w:rsidRPr="00EE59C9">
        <w:rPr>
          <w:rFonts w:ascii="StobiSans Regular" w:eastAsia="Times New Roman" w:hAnsi="StobiSans Regular" w:cs="Times New Roman"/>
          <w:lang w:val="mk-MK" w:eastAsia="en-GB"/>
        </w:rPr>
        <w:t>ите</w:t>
      </w:r>
      <w:r w:rsidRPr="00EE59C9">
        <w:rPr>
          <w:rFonts w:ascii="StobiSans Regular" w:eastAsia="Times New Roman" w:hAnsi="StobiSans Regular" w:cs="Times New Roman"/>
          <w:lang w:val="mk-MK" w:eastAsia="en-GB"/>
        </w:rPr>
        <w:t xml:space="preserve"> за наводнување;      </w:t>
      </w:r>
    </w:p>
    <w:p w14:paraId="0AA4B703" w14:textId="77777777" w:rsidR="0067548C" w:rsidRPr="00EE59C9" w:rsidRDefault="0067548C" w:rsidP="0049098A">
      <w:pPr>
        <w:spacing w:after="0" w:line="240" w:lineRule="auto"/>
        <w:ind w:left="720" w:hanging="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Заштита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водите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од</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нитрати</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од</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земјоделските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активности</w:t>
      </w:r>
      <w:r w:rsidRPr="00EE59C9">
        <w:rPr>
          <w:rFonts w:ascii="StobiSans Regular" w:eastAsia="Times New Roman" w:hAnsi="StobiSans Regular" w:cs="Times New Roman"/>
          <w:lang w:val="mk-MK" w:eastAsia="en-GB"/>
        </w:rPr>
        <w:t>;      </w:t>
      </w:r>
    </w:p>
    <w:p w14:paraId="6C0DB3D9" w14:textId="663706F2" w:rsidR="0067548C" w:rsidRPr="00EE59C9" w:rsidRDefault="0067548C" w:rsidP="0049098A">
      <w:pPr>
        <w:spacing w:after="0" w:line="240" w:lineRule="auto"/>
        <w:ind w:left="720" w:hanging="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Заштита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подземна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во</w:t>
      </w:r>
      <w:r w:rsidRPr="00EE59C9">
        <w:rPr>
          <w:rFonts w:ascii="StobiSans Regular" w:eastAsia="Times New Roman" w:hAnsi="StobiSans Regular" w:cs="Times New Roman"/>
          <w:lang w:val="mk-MK" w:eastAsia="en-GB"/>
        </w:rPr>
        <w:t>да од загадување со</w:t>
      </w:r>
      <w:r w:rsidR="003C5335" w:rsidRPr="00EE59C9">
        <w:rPr>
          <w:rFonts w:ascii="StobiSans Regular" w:eastAsia="Times New Roman" w:hAnsi="StobiSans Regular" w:cs="Times New Roman"/>
          <w:lang w:val="mk-MK" w:eastAsia="en-GB"/>
        </w:rPr>
        <w:t>пестициди</w:t>
      </w:r>
      <w:r w:rsidRPr="00EE59C9">
        <w:rPr>
          <w:rFonts w:ascii="StobiSans Regular" w:eastAsia="Times New Roman" w:hAnsi="StobiSans Regular" w:cs="Times New Roman"/>
          <w:lang w:val="mk-MK" w:eastAsia="en-GB"/>
        </w:rPr>
        <w:t>.      </w:t>
      </w:r>
    </w:p>
    <w:p w14:paraId="64B969CA" w14:textId="0D36EDAC" w:rsidR="0067548C" w:rsidRPr="00EE59C9" w:rsidRDefault="0067548C" w:rsidP="008C0BC6">
      <w:pPr>
        <w:pStyle w:val="ListParagraph"/>
        <w:numPr>
          <w:ilvl w:val="0"/>
          <w:numId w:val="25"/>
        </w:numPr>
        <w:spacing w:after="0" w:line="240" w:lineRule="auto"/>
        <w:rPr>
          <w:rFonts w:ascii="StobiSans Regular" w:eastAsia="Times New Roman" w:hAnsi="StobiSans Regular" w:cs="Times New Roman"/>
          <w:lang w:val="mk-MK" w:eastAsia="en-GB"/>
        </w:rPr>
      </w:pPr>
      <w:r w:rsidRPr="00EE59C9">
        <w:rPr>
          <w:rFonts w:ascii="StobiSans Regular" w:eastAsia="Times New Roman" w:hAnsi="StobiSans Regular" w:cs="Times New Roman"/>
          <w:b/>
          <w:bCs/>
          <w:lang w:val="mk-MK" w:eastAsia="en-GB"/>
        </w:rPr>
        <w:t>Посебни минимални услови за </w:t>
      </w:r>
      <w:r w:rsidR="000D57D1" w:rsidRPr="00EE59C9">
        <w:rPr>
          <w:rFonts w:ascii="StobiSans Regular" w:eastAsia="Times New Roman" w:hAnsi="StobiSans Regular" w:cs="Times New Roman"/>
          <w:b/>
          <w:bCs/>
          <w:lang w:val="mk-MK" w:eastAsia="en-GB"/>
        </w:rPr>
        <w:t>ДЗП</w:t>
      </w:r>
      <w:r w:rsidR="007309AC" w:rsidRPr="00EE59C9">
        <w:rPr>
          <w:rFonts w:ascii="StobiSans Regular" w:eastAsia="Times New Roman" w:hAnsi="StobiSans Regular" w:cs="Times New Roman"/>
          <w:b/>
          <w:bCs/>
          <w:lang w:val="mk-MK" w:eastAsia="en-GB"/>
        </w:rPr>
        <w:t xml:space="preserve"> </w:t>
      </w:r>
      <w:r w:rsidRPr="00EE59C9">
        <w:rPr>
          <w:rFonts w:ascii="StobiSans Regular" w:eastAsia="Times New Roman" w:hAnsi="StobiSans Regular" w:cs="Times New Roman"/>
          <w:b/>
          <w:bCs/>
          <w:lang w:val="mk-MK" w:eastAsia="en-GB"/>
        </w:rPr>
        <w:t xml:space="preserve">во заштитата на растенијата како што </w:t>
      </w:r>
      <w:r w:rsidR="00F564E6" w:rsidRPr="00EE59C9">
        <w:rPr>
          <w:rFonts w:ascii="StobiSans Regular" w:eastAsia="Times New Roman" w:hAnsi="StobiSans Regular" w:cs="Times New Roman"/>
          <w:b/>
          <w:bCs/>
          <w:lang w:val="mk-MK" w:eastAsia="en-GB"/>
        </w:rPr>
        <w:t>следува:</w:t>
      </w:r>
      <w:r w:rsidRPr="00EE59C9">
        <w:rPr>
          <w:rFonts w:ascii="StobiSans Regular" w:eastAsia="Times New Roman" w:hAnsi="StobiSans Regular" w:cs="Times New Roman"/>
          <w:lang w:val="mk-MK" w:eastAsia="en-GB"/>
        </w:rPr>
        <w:t>      </w:t>
      </w:r>
    </w:p>
    <w:p w14:paraId="381C6232" w14:textId="77777777" w:rsidR="0067548C" w:rsidRPr="00EE59C9" w:rsidRDefault="0067548C"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Избор</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и</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примена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производите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за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заштита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растенијата</w:t>
      </w:r>
      <w:r w:rsidRPr="00EE59C9">
        <w:rPr>
          <w:rFonts w:ascii="StobiSans Regular" w:eastAsia="Times New Roman" w:hAnsi="StobiSans Regular" w:cs="Times New Roman"/>
          <w:lang w:val="mk-MK" w:eastAsia="en-GB"/>
        </w:rPr>
        <w:t>;</w:t>
      </w:r>
      <w:r w:rsidRPr="00EE59C9">
        <w:rPr>
          <w:rFonts w:ascii="StobiSans Regular" w:eastAsia="Times New Roman" w:hAnsi="StobiSans Regular" w:cs="StobiSans Regular"/>
          <w:lang w:val="mk-MK" w:eastAsia="en-GB"/>
        </w:rPr>
        <w:t>      </w:t>
      </w:r>
    </w:p>
    <w:p w14:paraId="33EFDCA6" w14:textId="77777777" w:rsidR="0067548C" w:rsidRPr="00EE59C9" w:rsidRDefault="0067548C"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Следење</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болести</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во</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одгледувањето</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на</w:t>
      </w:r>
      <w:r w:rsidRPr="00EE59C9">
        <w:rPr>
          <w:rFonts w:ascii="StobiSans Regular" w:eastAsia="Times New Roman" w:hAnsi="StobiSans Regular" w:cs="Times New Roman"/>
          <w:lang w:val="mk-MK" w:eastAsia="en-GB"/>
        </w:rPr>
        <w:t xml:space="preserve"> </w:t>
      </w:r>
      <w:r w:rsidRPr="00EE59C9">
        <w:rPr>
          <w:rFonts w:ascii="StobiSans Regular" w:eastAsia="Times New Roman" w:hAnsi="StobiSans Regular" w:cs="StobiSans Regular"/>
          <w:lang w:val="mk-MK" w:eastAsia="en-GB"/>
        </w:rPr>
        <w:t>растенијата</w:t>
      </w:r>
      <w:r w:rsidRPr="00EE59C9">
        <w:rPr>
          <w:rFonts w:ascii="StobiSans Regular" w:eastAsia="Times New Roman" w:hAnsi="StobiSans Regular" w:cs="Times New Roman"/>
          <w:lang w:val="mk-MK" w:eastAsia="en-GB"/>
        </w:rPr>
        <w:t>;</w:t>
      </w:r>
      <w:r w:rsidRPr="00EE59C9">
        <w:rPr>
          <w:rFonts w:ascii="StobiSans Regular" w:eastAsia="Times New Roman" w:hAnsi="StobiSans Regular" w:cs="StobiSans Regular"/>
          <w:lang w:val="mk-MK" w:eastAsia="en-GB"/>
        </w:rPr>
        <w:t>      </w:t>
      </w:r>
    </w:p>
    <w:p w14:paraId="13F0A6E5" w14:textId="77777777" w:rsidR="0067548C" w:rsidRPr="00EE59C9" w:rsidRDefault="0067548C" w:rsidP="0049098A">
      <w:pPr>
        <w:spacing w:after="0" w:line="240" w:lineRule="auto"/>
        <w:ind w:firstLine="360"/>
        <w:jc w:val="both"/>
        <w:rPr>
          <w:rFonts w:ascii="StobiSans Regular" w:eastAsia="Times New Roman" w:hAnsi="StobiSans Regular" w:cs="Times New Roman"/>
          <w:lang w:val="mk-MK" w:eastAsia="en-GB"/>
        </w:rPr>
      </w:pPr>
      <w:r w:rsidRPr="00EE59C9">
        <w:rPr>
          <w:rFonts w:ascii="Cambria Math" w:eastAsia="Times New Roman" w:hAnsi="Cambria Math" w:cs="Cambria Math"/>
          <w:lang w:val="mk-MK" w:eastAsia="en-GB"/>
        </w:rPr>
        <w:t>₋</w:t>
      </w:r>
      <w:r w:rsidRPr="00EE59C9">
        <w:rPr>
          <w:rFonts w:ascii="StobiSans Regular" w:eastAsia="Times New Roman" w:hAnsi="StobiSans Regular" w:cs="StobiSans Regular"/>
          <w:lang w:val="mk-MK" w:eastAsia="en-GB"/>
        </w:rPr>
        <w:t> Здравст</w:t>
      </w:r>
      <w:r w:rsidRPr="00EE59C9">
        <w:rPr>
          <w:rFonts w:ascii="StobiSans Regular" w:eastAsia="Times New Roman" w:hAnsi="StobiSans Regular" w:cs="Times New Roman"/>
          <w:lang w:val="mk-MK" w:eastAsia="en-GB"/>
        </w:rPr>
        <w:t>вена заштита на луѓето,</w:t>
      </w:r>
      <w:r w:rsidR="007309AC" w:rsidRPr="00EE59C9">
        <w:rPr>
          <w:rFonts w:ascii="StobiSans Regular" w:eastAsia="Times New Roman" w:hAnsi="StobiSans Regular" w:cs="Times New Roman"/>
          <w:lang w:val="mk-MK" w:eastAsia="en-GB"/>
        </w:rPr>
        <w:t xml:space="preserve"> додека ги </w:t>
      </w:r>
      <w:r w:rsidRPr="00EE59C9">
        <w:rPr>
          <w:rFonts w:ascii="StobiSans Regular" w:eastAsia="Times New Roman" w:hAnsi="StobiSans Regular" w:cs="Times New Roman"/>
          <w:lang w:val="mk-MK" w:eastAsia="en-GB"/>
        </w:rPr>
        <w:t xml:space="preserve">аплицираат </w:t>
      </w:r>
      <w:r w:rsidR="007309AC" w:rsidRPr="00EE59C9">
        <w:rPr>
          <w:rFonts w:ascii="StobiSans Regular" w:eastAsia="Times New Roman" w:hAnsi="StobiSans Regular" w:cs="Times New Roman"/>
          <w:lang w:val="mk-MK" w:eastAsia="en-GB"/>
        </w:rPr>
        <w:t xml:space="preserve">пестицидите </w:t>
      </w:r>
      <w:r w:rsidRPr="00EE59C9">
        <w:rPr>
          <w:rFonts w:ascii="StobiSans Regular" w:eastAsia="Times New Roman" w:hAnsi="StobiSans Regular" w:cs="Times New Roman"/>
          <w:lang w:val="mk-MK" w:eastAsia="en-GB"/>
        </w:rPr>
        <w:t>за заштита на растенијата.      </w:t>
      </w:r>
    </w:p>
    <w:p w14:paraId="123F69D3" w14:textId="645D4952" w:rsidR="0067548C" w:rsidRPr="00EE59C9" w:rsidRDefault="0032532A"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E33C20">
        <w:rPr>
          <w:rFonts w:ascii="StobiSans Regular" w:eastAsia="Times New Roman" w:hAnsi="StobiSans Regular" w:cs="Times New Roman"/>
          <w:lang w:val="mk-MK" w:eastAsia="en-GB"/>
        </w:rPr>
        <w:t>Исто така</w:t>
      </w:r>
      <w:r w:rsidR="0067548C" w:rsidRPr="00EE59C9">
        <w:rPr>
          <w:rFonts w:ascii="StobiSans Regular" w:eastAsia="Times New Roman" w:hAnsi="StobiSans Regular" w:cs="Times New Roman"/>
          <w:lang w:val="mk-MK" w:eastAsia="en-GB"/>
        </w:rPr>
        <w:t xml:space="preserve"> и </w:t>
      </w:r>
      <w:r w:rsidR="00C02EAD" w:rsidRPr="00EE59C9">
        <w:rPr>
          <w:rFonts w:ascii="StobiSans Regular" w:eastAsia="Times New Roman" w:hAnsi="StobiSans Regular" w:cs="Times New Roman"/>
          <w:lang w:val="mk-MK" w:eastAsia="en-GB"/>
        </w:rPr>
        <w:t>тутунските компании применуваат добри земјоделски практики</w:t>
      </w:r>
      <w:r w:rsidR="0067548C" w:rsidRPr="00EE59C9">
        <w:rPr>
          <w:rFonts w:ascii="StobiSans Regular" w:eastAsia="Times New Roman" w:hAnsi="StobiSans Regular" w:cs="Times New Roman"/>
          <w:lang w:val="mk-MK" w:eastAsia="en-GB"/>
        </w:rPr>
        <w:t xml:space="preserve"> кои </w:t>
      </w:r>
      <w:r w:rsidR="00C02EAD" w:rsidRPr="00EE59C9">
        <w:rPr>
          <w:rFonts w:ascii="StobiSans Regular" w:eastAsia="Times New Roman" w:hAnsi="StobiSans Regular" w:cs="Times New Roman"/>
          <w:lang w:val="mk-MK" w:eastAsia="en-GB"/>
        </w:rPr>
        <w:t>покрај</w:t>
      </w:r>
      <w:r w:rsidR="0067548C" w:rsidRPr="00EE59C9">
        <w:rPr>
          <w:rFonts w:ascii="StobiSans Regular" w:eastAsia="Times New Roman" w:hAnsi="StobiSans Regular" w:cs="Times New Roman"/>
          <w:lang w:val="mk-MK" w:eastAsia="en-GB"/>
        </w:rPr>
        <w:t xml:space="preserve"> производство</w:t>
      </w:r>
      <w:r w:rsidR="001E65E4" w:rsidRPr="00EE59C9">
        <w:rPr>
          <w:rFonts w:ascii="StobiSans Regular" w:eastAsia="Times New Roman" w:hAnsi="StobiSans Regular" w:cs="Times New Roman"/>
          <w:lang w:val="mk-MK" w:eastAsia="en-GB"/>
        </w:rPr>
        <w:t>то на тутунот</w:t>
      </w:r>
      <w:r w:rsidR="00E33C20">
        <w:rPr>
          <w:rFonts w:ascii="StobiSans Regular" w:eastAsia="Times New Roman" w:hAnsi="StobiSans Regular" w:cs="Times New Roman"/>
          <w:lang w:val="mk-MK" w:eastAsia="en-GB"/>
        </w:rPr>
        <w:t xml:space="preserve"> на нива</w:t>
      </w:r>
      <w:r w:rsidR="0067548C" w:rsidRPr="00EE59C9">
        <w:rPr>
          <w:rFonts w:ascii="StobiSans Regular" w:eastAsia="Times New Roman" w:hAnsi="StobiSans Regular" w:cs="Times New Roman"/>
          <w:lang w:val="mk-MK" w:eastAsia="en-GB"/>
        </w:rPr>
        <w:t xml:space="preserve"> </w:t>
      </w:r>
      <w:r w:rsidR="00C02EAD" w:rsidRPr="00EE59C9">
        <w:rPr>
          <w:rFonts w:ascii="StobiSans Regular" w:eastAsia="Times New Roman" w:hAnsi="StobiSans Regular" w:cs="Times New Roman"/>
          <w:lang w:val="mk-MK" w:eastAsia="en-GB"/>
        </w:rPr>
        <w:t>го опфаќаат и</w:t>
      </w:r>
      <w:r w:rsidR="001E65E4" w:rsidRPr="00EE59C9">
        <w:rPr>
          <w:rFonts w:ascii="StobiSans Regular" w:eastAsia="Times New Roman" w:hAnsi="StobiSans Regular" w:cs="Times New Roman"/>
          <w:lang w:val="mk-MK" w:eastAsia="en-GB"/>
        </w:rPr>
        <w:t xml:space="preserve"> </w:t>
      </w:r>
      <w:r w:rsidR="0067548C" w:rsidRPr="00EE59C9">
        <w:rPr>
          <w:rFonts w:ascii="StobiSans Regular" w:eastAsia="Times New Roman" w:hAnsi="StobiSans Regular" w:cs="Times New Roman"/>
          <w:lang w:val="mk-MK" w:eastAsia="en-GB"/>
        </w:rPr>
        <w:t>процес</w:t>
      </w:r>
      <w:r w:rsidR="001E65E4" w:rsidRPr="00EE59C9">
        <w:rPr>
          <w:rFonts w:ascii="StobiSans Regular" w:eastAsia="Times New Roman" w:hAnsi="StobiSans Regular" w:cs="Times New Roman"/>
          <w:lang w:val="mk-MK" w:eastAsia="en-GB"/>
        </w:rPr>
        <w:t>от</w:t>
      </w:r>
      <w:r w:rsidR="0067548C" w:rsidRPr="00EE59C9">
        <w:rPr>
          <w:rFonts w:ascii="StobiSans Regular" w:eastAsia="Times New Roman" w:hAnsi="StobiSans Regular" w:cs="Times New Roman"/>
          <w:lang w:val="mk-MK" w:eastAsia="en-GB"/>
        </w:rPr>
        <w:t xml:space="preserve"> на сушење и набавка на тутунот. Бидејќи повеќето </w:t>
      </w:r>
      <w:r w:rsidR="001E65E4" w:rsidRPr="00EE59C9">
        <w:rPr>
          <w:rFonts w:ascii="StobiSans Regular" w:eastAsia="Times New Roman" w:hAnsi="StobiSans Regular" w:cs="Times New Roman"/>
          <w:lang w:val="mk-MK" w:eastAsia="en-GB"/>
        </w:rPr>
        <w:t xml:space="preserve">откупни </w:t>
      </w:r>
      <w:r w:rsidR="00F564E6" w:rsidRPr="00EE59C9">
        <w:rPr>
          <w:rFonts w:ascii="StobiSans Regular" w:eastAsia="Times New Roman" w:hAnsi="StobiSans Regular" w:cs="Times New Roman"/>
          <w:lang w:val="mk-MK" w:eastAsia="en-GB"/>
        </w:rPr>
        <w:t>тутунски компании</w:t>
      </w:r>
      <w:r w:rsidR="0067548C" w:rsidRPr="00EE59C9">
        <w:rPr>
          <w:rFonts w:ascii="StobiSans Regular" w:eastAsia="Times New Roman" w:hAnsi="StobiSans Regular" w:cs="Times New Roman"/>
          <w:lang w:val="mk-MK" w:eastAsia="en-GB"/>
        </w:rPr>
        <w:t xml:space="preserve"> има</w:t>
      </w:r>
      <w:r w:rsidR="001E65E4" w:rsidRPr="00EE59C9">
        <w:rPr>
          <w:rFonts w:ascii="StobiSans Regular" w:eastAsia="Times New Roman" w:hAnsi="StobiSans Regular" w:cs="Times New Roman"/>
          <w:lang w:val="mk-MK" w:eastAsia="en-GB"/>
        </w:rPr>
        <w:t>ат</w:t>
      </w:r>
      <w:r w:rsidR="000D57D1" w:rsidRPr="00EE59C9">
        <w:rPr>
          <w:rFonts w:ascii="StobiSans Regular" w:eastAsia="Times New Roman" w:hAnsi="StobiSans Regular" w:cs="Times New Roman"/>
          <w:lang w:val="mk-MK" w:eastAsia="en-GB"/>
        </w:rPr>
        <w:t xml:space="preserve"> свои</w:t>
      </w:r>
      <w:r w:rsidR="0067548C" w:rsidRPr="00EE59C9">
        <w:rPr>
          <w:rFonts w:ascii="StobiSans Regular" w:eastAsia="Times New Roman" w:hAnsi="StobiSans Regular" w:cs="Times New Roman"/>
          <w:lang w:val="mk-MK" w:eastAsia="en-GB"/>
        </w:rPr>
        <w:t xml:space="preserve"> </w:t>
      </w:r>
      <w:r w:rsidR="000D57D1" w:rsidRPr="00EE59C9">
        <w:rPr>
          <w:rFonts w:ascii="StobiSans Regular" w:eastAsia="Times New Roman" w:hAnsi="StobiSans Regular" w:cs="Times New Roman"/>
          <w:lang w:val="mk-MK" w:eastAsia="en-GB"/>
        </w:rPr>
        <w:t>ДЗП</w:t>
      </w:r>
      <w:r w:rsidR="0067548C" w:rsidRPr="00EE59C9">
        <w:rPr>
          <w:rFonts w:ascii="StobiSans Regular" w:eastAsia="Times New Roman" w:hAnsi="StobiSans Regular" w:cs="Times New Roman"/>
          <w:lang w:val="mk-MK" w:eastAsia="en-GB"/>
        </w:rPr>
        <w:t>,</w:t>
      </w:r>
      <w:r w:rsidR="001E65E4" w:rsidRPr="00EE59C9">
        <w:rPr>
          <w:rFonts w:ascii="StobiSans Regular" w:eastAsia="Times New Roman" w:hAnsi="StobiSans Regular" w:cs="Times New Roman"/>
          <w:lang w:val="mk-MK" w:eastAsia="en-GB"/>
        </w:rPr>
        <w:t xml:space="preserve"> </w:t>
      </w:r>
      <w:r w:rsidR="0067548C" w:rsidRPr="00EE59C9">
        <w:rPr>
          <w:rFonts w:ascii="StobiSans Regular" w:eastAsia="Times New Roman" w:hAnsi="StobiSans Regular" w:cs="Times New Roman"/>
          <w:lang w:val="mk-MK" w:eastAsia="en-GB"/>
        </w:rPr>
        <w:t>потребно</w:t>
      </w:r>
      <w:r w:rsidR="001E65E4" w:rsidRPr="00EE59C9">
        <w:rPr>
          <w:rFonts w:ascii="StobiSans Regular" w:eastAsia="Times New Roman" w:hAnsi="StobiSans Regular" w:cs="Times New Roman"/>
          <w:lang w:val="mk-MK" w:eastAsia="en-GB"/>
        </w:rPr>
        <w:t xml:space="preserve"> е истите</w:t>
      </w:r>
      <w:r w:rsidR="0067548C" w:rsidRPr="00EE59C9">
        <w:rPr>
          <w:rFonts w:ascii="StobiSans Regular" w:eastAsia="Times New Roman" w:hAnsi="StobiSans Regular" w:cs="Times New Roman"/>
          <w:lang w:val="mk-MK" w:eastAsia="en-GB"/>
        </w:rPr>
        <w:t xml:space="preserve"> да се усогласени. Исто така,</w:t>
      </w:r>
      <w:r w:rsidR="00A213B1" w:rsidRPr="00EE59C9">
        <w:rPr>
          <w:rFonts w:ascii="StobiSans Regular" w:eastAsia="Times New Roman" w:hAnsi="StobiSans Regular" w:cs="Times New Roman"/>
          <w:lang w:val="mk-MK" w:eastAsia="en-GB"/>
        </w:rPr>
        <w:t xml:space="preserve"> нивната содржина</w:t>
      </w:r>
      <w:r w:rsidR="0067548C" w:rsidRPr="00EE59C9">
        <w:rPr>
          <w:rFonts w:ascii="StobiSans Regular" w:eastAsia="Times New Roman" w:hAnsi="StobiSans Regular" w:cs="Times New Roman"/>
          <w:lang w:val="mk-MK" w:eastAsia="en-GB"/>
        </w:rPr>
        <w:t xml:space="preserve"> треба да биде поврзан</w:t>
      </w:r>
      <w:r w:rsidR="00A213B1" w:rsidRPr="00EE59C9">
        <w:rPr>
          <w:rFonts w:ascii="StobiSans Regular" w:eastAsia="Times New Roman" w:hAnsi="StobiSans Regular" w:cs="Times New Roman"/>
          <w:lang w:val="mk-MK" w:eastAsia="en-GB"/>
        </w:rPr>
        <w:t>а</w:t>
      </w:r>
      <w:r w:rsidR="0067548C" w:rsidRPr="00EE59C9">
        <w:rPr>
          <w:rFonts w:ascii="StobiSans Regular" w:eastAsia="Times New Roman" w:hAnsi="StobiSans Regular" w:cs="Times New Roman"/>
          <w:lang w:val="mk-MK" w:eastAsia="en-GB"/>
        </w:rPr>
        <w:t xml:space="preserve"> со општата </w:t>
      </w:r>
      <w:r w:rsidR="000D57D1" w:rsidRPr="00EE59C9">
        <w:rPr>
          <w:rFonts w:ascii="StobiSans Regular" w:eastAsia="Times New Roman" w:hAnsi="StobiSans Regular" w:cs="Times New Roman"/>
          <w:lang w:val="mk-MK" w:eastAsia="en-GB"/>
        </w:rPr>
        <w:t>ДЗП</w:t>
      </w:r>
      <w:r w:rsidR="0067548C" w:rsidRPr="00EE59C9">
        <w:rPr>
          <w:rFonts w:ascii="StobiSans Regular" w:eastAsia="Times New Roman" w:hAnsi="StobiSans Regular" w:cs="Times New Roman"/>
          <w:lang w:val="mk-MK" w:eastAsia="en-GB"/>
        </w:rPr>
        <w:t>.</w:t>
      </w:r>
    </w:p>
    <w:p w14:paraId="25CB73D5" w14:textId="3F467728" w:rsidR="0067548C" w:rsidRPr="00EE59C9" w:rsidRDefault="0032532A"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67548C" w:rsidRPr="00EE59C9">
        <w:rPr>
          <w:rFonts w:ascii="StobiSans Regular" w:eastAsia="Times New Roman" w:hAnsi="StobiSans Regular" w:cs="Times New Roman"/>
          <w:lang w:val="mk-MK" w:eastAsia="en-GB"/>
        </w:rPr>
        <w:t>Следн</w:t>
      </w:r>
      <w:r w:rsidR="001F2CA9">
        <w:rPr>
          <w:rFonts w:ascii="StobiSans Regular" w:eastAsia="Times New Roman" w:hAnsi="StobiSans Regular" w:cs="Times New Roman"/>
          <w:lang w:val="mk-MK" w:eastAsia="en-GB"/>
        </w:rPr>
        <w:t>ите</w:t>
      </w:r>
      <w:r w:rsidR="0067548C" w:rsidRPr="00EE59C9">
        <w:rPr>
          <w:rFonts w:ascii="StobiSans Regular" w:eastAsia="Times New Roman" w:hAnsi="StobiSans Regular" w:cs="Times New Roman"/>
          <w:lang w:val="mk-MK" w:eastAsia="en-GB"/>
        </w:rPr>
        <w:t xml:space="preserve"> </w:t>
      </w:r>
      <w:r w:rsidR="001F2CA9" w:rsidRPr="00EE59C9">
        <w:rPr>
          <w:rFonts w:ascii="StobiSans Regular" w:eastAsia="Times New Roman" w:hAnsi="StobiSans Regular" w:cs="Times New Roman"/>
          <w:lang w:val="mk-MK" w:eastAsia="en-GB"/>
        </w:rPr>
        <w:t>мерк</w:t>
      </w:r>
      <w:r w:rsidR="001F2CA9">
        <w:rPr>
          <w:rFonts w:ascii="StobiSans Regular" w:eastAsia="Times New Roman" w:hAnsi="StobiSans Regular" w:cs="Times New Roman"/>
          <w:lang w:val="mk-MK" w:eastAsia="en-GB"/>
        </w:rPr>
        <w:t>и</w:t>
      </w:r>
      <w:r w:rsidR="00FC5F00">
        <w:rPr>
          <w:rFonts w:ascii="StobiSans Regular" w:eastAsia="Times New Roman" w:hAnsi="StobiSans Regular" w:cs="Times New Roman"/>
          <w:lang w:val="mk-MK" w:eastAsia="en-GB"/>
        </w:rPr>
        <w:t xml:space="preserve"> кои се насочени кон остварување на </w:t>
      </w:r>
      <w:r w:rsidR="00235A45">
        <w:rPr>
          <w:rFonts w:ascii="StobiSans Regular" w:eastAsia="Times New Roman" w:hAnsi="StobiSans Regular" w:cs="Times New Roman"/>
          <w:lang w:val="mk-MK" w:eastAsia="en-GB"/>
        </w:rPr>
        <w:t>стратешката цел за</w:t>
      </w:r>
      <w:r w:rsidR="001F2CA9" w:rsidRPr="00EE59C9">
        <w:rPr>
          <w:rFonts w:ascii="StobiSans Regular" w:eastAsia="Times New Roman" w:hAnsi="StobiSans Regular" w:cs="Times New Roman"/>
          <w:lang w:val="mk-MK" w:eastAsia="en-GB"/>
        </w:rPr>
        <w:t xml:space="preserve"> </w:t>
      </w:r>
      <w:r w:rsidR="0067548C" w:rsidRPr="00EE59C9">
        <w:rPr>
          <w:rFonts w:ascii="StobiSans Regular" w:eastAsia="Times New Roman" w:hAnsi="StobiSans Regular" w:cs="Times New Roman"/>
          <w:lang w:val="mk-MK" w:eastAsia="en-GB"/>
        </w:rPr>
        <w:t xml:space="preserve"> </w:t>
      </w:r>
      <w:r w:rsidR="00235A45">
        <w:rPr>
          <w:rFonts w:ascii="StobiSans Regular" w:eastAsia="Times New Roman" w:hAnsi="StobiSans Regular" w:cs="Times New Roman"/>
          <w:lang w:val="mk-MK" w:eastAsia="en-GB"/>
        </w:rPr>
        <w:t>рамномерен</w:t>
      </w:r>
      <w:r w:rsidR="0067548C" w:rsidRPr="00EE59C9">
        <w:rPr>
          <w:rFonts w:ascii="StobiSans Regular" w:eastAsia="Times New Roman" w:hAnsi="StobiSans Regular" w:cs="Times New Roman"/>
          <w:lang w:val="mk-MK" w:eastAsia="en-GB"/>
        </w:rPr>
        <w:t xml:space="preserve"> и одржлив развој на тутун</w:t>
      </w:r>
      <w:r w:rsidR="00235A45">
        <w:rPr>
          <w:rFonts w:ascii="StobiSans Regular" w:eastAsia="Times New Roman" w:hAnsi="StobiSans Regular" w:cs="Times New Roman"/>
          <w:lang w:val="mk-MK" w:eastAsia="en-GB"/>
        </w:rPr>
        <w:t>опроизводните региони</w:t>
      </w:r>
      <w:r w:rsidR="0067548C" w:rsidRPr="00EE59C9">
        <w:rPr>
          <w:rFonts w:ascii="StobiSans Regular" w:eastAsia="Times New Roman" w:hAnsi="StobiSans Regular" w:cs="Times New Roman"/>
          <w:lang w:val="mk-MK" w:eastAsia="en-GB"/>
        </w:rPr>
        <w:t xml:space="preserve"> преку заштита на животната средина, воведување на </w:t>
      </w:r>
      <w:r w:rsidR="000D57D1" w:rsidRPr="00EE59C9">
        <w:rPr>
          <w:rFonts w:ascii="StobiSans Regular" w:eastAsia="Times New Roman" w:hAnsi="StobiSans Regular" w:cs="Times New Roman"/>
          <w:lang w:val="mk-MK" w:eastAsia="en-GB"/>
        </w:rPr>
        <w:t>ДЗП</w:t>
      </w:r>
      <w:r w:rsidR="0067548C" w:rsidRPr="00EE59C9">
        <w:rPr>
          <w:rFonts w:ascii="StobiSans Regular" w:eastAsia="Times New Roman" w:hAnsi="StobiSans Regular" w:cs="Times New Roman"/>
          <w:lang w:val="mk-MK" w:eastAsia="en-GB"/>
        </w:rPr>
        <w:t>, ефикасно користење на природни и други ресурси и економски развој </w:t>
      </w:r>
      <w:r w:rsidR="00235A45">
        <w:rPr>
          <w:rFonts w:ascii="StobiSans Regular" w:eastAsia="Times New Roman" w:hAnsi="StobiSans Regular" w:cs="Times New Roman"/>
          <w:lang w:val="mk-MK" w:eastAsia="en-GB"/>
        </w:rPr>
        <w:t>с</w:t>
      </w:r>
      <w:r w:rsidR="00A213B1" w:rsidRPr="00EE59C9">
        <w:rPr>
          <w:rFonts w:ascii="StobiSans Regular" w:eastAsia="Times New Roman" w:hAnsi="StobiSans Regular" w:cs="Times New Roman"/>
          <w:lang w:val="mk-MK" w:eastAsia="en-GB"/>
        </w:rPr>
        <w:t>е</w:t>
      </w:r>
      <w:r w:rsidR="0067548C" w:rsidRPr="00EE59C9">
        <w:rPr>
          <w:rFonts w:ascii="StobiSans Regular" w:eastAsia="Times New Roman" w:hAnsi="StobiSans Regular" w:cs="Times New Roman"/>
          <w:lang w:val="mk-MK" w:eastAsia="en-GB"/>
        </w:rPr>
        <w:t>:</w:t>
      </w:r>
    </w:p>
    <w:p w14:paraId="7A578A41" w14:textId="77777777" w:rsidR="00083068" w:rsidRPr="00EE59C9" w:rsidRDefault="00083068" w:rsidP="0049098A">
      <w:pPr>
        <w:spacing w:after="0" w:line="240" w:lineRule="auto"/>
        <w:jc w:val="both"/>
        <w:rPr>
          <w:rFonts w:ascii="StobiSans Regular" w:eastAsia="Times New Roman" w:hAnsi="StobiSans Regular" w:cs="Times New Roman"/>
          <w:lang w:val="mk-MK" w:eastAsia="en-GB"/>
        </w:rPr>
      </w:pPr>
    </w:p>
    <w:p w14:paraId="0927845B" w14:textId="77777777" w:rsidR="0067548C" w:rsidRPr="00EE59C9" w:rsidRDefault="0067548C" w:rsidP="0049098A">
      <w:pPr>
        <w:spacing w:after="0" w:line="240" w:lineRule="auto"/>
        <w:ind w:left="714" w:hanging="357"/>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r w:rsidRPr="00EE59C9">
        <w:rPr>
          <w:rFonts w:ascii="StobiSans Regular" w:eastAsia="Times New Roman" w:hAnsi="StobiSans Regular" w:cs="Times New Roman"/>
          <w:b/>
          <w:bCs/>
          <w:lang w:val="mk-MK" w:eastAsia="en-GB"/>
        </w:rPr>
        <w:t>Агро-еколошка помош за производство на тутун</w:t>
      </w:r>
    </w:p>
    <w:p w14:paraId="4C0D3F98" w14:textId="77777777" w:rsidR="0067548C" w:rsidRPr="00EE59C9" w:rsidRDefault="0067548C"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Под оваа мерка поддршката ќе биде насочена кон активности поврзани со одржливо интегрирано производство и намалување на употребата на ѓубрива и пестициди.</w:t>
      </w:r>
    </w:p>
    <w:p w14:paraId="334D8E53" w14:textId="77777777" w:rsidR="0067548C" w:rsidRPr="00EE59C9" w:rsidRDefault="0067548C" w:rsidP="0049098A">
      <w:pPr>
        <w:spacing w:after="0" w:line="240" w:lineRule="auto"/>
        <w:ind w:left="714" w:hanging="357"/>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r w:rsidRPr="00EE59C9">
        <w:rPr>
          <w:rFonts w:ascii="StobiSans Regular" w:eastAsia="Times New Roman" w:hAnsi="StobiSans Regular" w:cs="Times New Roman"/>
          <w:b/>
          <w:bCs/>
          <w:lang w:val="mk-MK" w:eastAsia="en-GB"/>
        </w:rPr>
        <w:t>Поддршка за подобрување на почвата</w:t>
      </w:r>
    </w:p>
    <w:p w14:paraId="4159D367" w14:textId="77777777" w:rsidR="0067548C" w:rsidRPr="00EE59C9" w:rsidRDefault="0067548C"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Подобрување на плодноста на почвата со додавање на средства за подобрување на кој ќе се поправи вода и режим на воздухот (додавање на ѓубриво, перлит, зеолит, итн).</w:t>
      </w:r>
    </w:p>
    <w:p w14:paraId="2E0FFAAC" w14:textId="681271F7" w:rsidR="0067548C" w:rsidRPr="00EE59C9" w:rsidRDefault="0067548C" w:rsidP="0049098A">
      <w:pPr>
        <w:spacing w:after="0" w:line="240" w:lineRule="auto"/>
        <w:ind w:left="714" w:hanging="357"/>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r w:rsidRPr="00EE59C9">
        <w:rPr>
          <w:rFonts w:ascii="StobiSans Regular" w:eastAsia="Times New Roman" w:hAnsi="StobiSans Regular" w:cs="Times New Roman"/>
          <w:b/>
          <w:bCs/>
          <w:lang w:val="mk-MK" w:eastAsia="en-GB"/>
        </w:rPr>
        <w:t xml:space="preserve">Поддршка за заштитата </w:t>
      </w:r>
      <w:r w:rsidR="003C5335" w:rsidRPr="00EE59C9">
        <w:rPr>
          <w:rFonts w:ascii="StobiSans Regular" w:eastAsia="Times New Roman" w:hAnsi="StobiSans Regular" w:cs="Times New Roman"/>
          <w:b/>
          <w:bCs/>
          <w:lang w:val="mk-MK" w:eastAsia="en-GB"/>
        </w:rPr>
        <w:t xml:space="preserve">на почвата </w:t>
      </w:r>
      <w:r w:rsidRPr="00EE59C9">
        <w:rPr>
          <w:rFonts w:ascii="StobiSans Regular" w:eastAsia="Times New Roman" w:hAnsi="StobiSans Regular" w:cs="Times New Roman"/>
          <w:b/>
          <w:bCs/>
          <w:lang w:val="mk-MK" w:eastAsia="en-GB"/>
        </w:rPr>
        <w:t>од ерозија</w:t>
      </w:r>
    </w:p>
    <w:p w14:paraId="361073AC" w14:textId="2833B8A8" w:rsidR="0067548C" w:rsidRPr="00EE59C9" w:rsidRDefault="0067548C"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Заштитни појаси од шумски растенија, со мед</w:t>
      </w:r>
      <w:r w:rsidR="003C5335" w:rsidRPr="00EE59C9">
        <w:rPr>
          <w:rFonts w:ascii="StobiSans Regular" w:eastAsia="Times New Roman" w:hAnsi="StobiSans Regular" w:cs="Times New Roman"/>
          <w:lang w:val="mk-MK" w:eastAsia="en-GB"/>
        </w:rPr>
        <w:t>оносни растенија</w:t>
      </w:r>
      <w:r w:rsidRPr="00EE59C9">
        <w:rPr>
          <w:rFonts w:ascii="StobiSans Regular" w:eastAsia="Times New Roman" w:hAnsi="StobiSans Regular" w:cs="Times New Roman"/>
          <w:lang w:val="mk-MK" w:eastAsia="en-GB"/>
        </w:rPr>
        <w:t xml:space="preserve"> / грмушки или растенија кои растат брзо, како што се паул</w:t>
      </w:r>
      <w:r w:rsidR="003C5335" w:rsidRPr="00EE59C9">
        <w:rPr>
          <w:rFonts w:ascii="StobiSans Regular" w:eastAsia="Times New Roman" w:hAnsi="StobiSans Regular" w:cs="Times New Roman"/>
          <w:lang w:val="mk-MK" w:eastAsia="en-GB"/>
        </w:rPr>
        <w:t>овниа</w:t>
      </w:r>
      <w:r w:rsidRPr="00EE59C9">
        <w:rPr>
          <w:rFonts w:ascii="StobiSans Regular" w:eastAsia="Times New Roman" w:hAnsi="StobiSans Regular" w:cs="Times New Roman"/>
          <w:lang w:val="mk-MK" w:eastAsia="en-GB"/>
        </w:rPr>
        <w:t xml:space="preserve">, топола, </w:t>
      </w:r>
      <w:r w:rsidR="00004B9C" w:rsidRPr="00EE59C9">
        <w:rPr>
          <w:rFonts w:ascii="StobiSans Regular" w:eastAsia="Times New Roman" w:hAnsi="StobiSans Regular" w:cs="Times New Roman"/>
          <w:lang w:val="mk-MK" w:eastAsia="en-GB"/>
        </w:rPr>
        <w:t xml:space="preserve"> јасика</w:t>
      </w:r>
      <w:r w:rsidR="0032532A">
        <w:rPr>
          <w:rFonts w:ascii="StobiSans Regular" w:eastAsia="Times New Roman" w:hAnsi="StobiSans Regular" w:cs="Times New Roman"/>
          <w:lang w:val="mk-MK" w:eastAsia="en-GB"/>
        </w:rPr>
        <w:t xml:space="preserve"> кои</w:t>
      </w:r>
      <w:r w:rsidRPr="00EE59C9">
        <w:rPr>
          <w:rFonts w:ascii="StobiSans Regular" w:eastAsia="Times New Roman" w:hAnsi="StobiSans Regular" w:cs="Times New Roman"/>
          <w:lang w:val="mk-MK" w:eastAsia="en-GB"/>
        </w:rPr>
        <w:t xml:space="preserve"> потоа би се користел</w:t>
      </w:r>
      <w:r w:rsidR="003C5335" w:rsidRPr="00EE59C9">
        <w:rPr>
          <w:rFonts w:ascii="StobiSans Regular" w:eastAsia="Times New Roman" w:hAnsi="StobiSans Regular" w:cs="Times New Roman"/>
          <w:lang w:val="mk-MK" w:eastAsia="en-GB"/>
        </w:rPr>
        <w:t>е</w:t>
      </w:r>
      <w:r w:rsidRPr="00EE59C9">
        <w:rPr>
          <w:rFonts w:ascii="StobiSans Regular" w:eastAsia="Times New Roman" w:hAnsi="StobiSans Regular" w:cs="Times New Roman"/>
          <w:lang w:val="mk-MK" w:eastAsia="en-GB"/>
        </w:rPr>
        <w:t xml:space="preserve"> како </w:t>
      </w:r>
      <w:r w:rsidR="00F564E6" w:rsidRPr="00EE59C9">
        <w:rPr>
          <w:rFonts w:ascii="StobiSans Regular" w:eastAsia="Times New Roman" w:hAnsi="StobiSans Regular" w:cs="Times New Roman"/>
          <w:lang w:val="mk-MK" w:eastAsia="en-GB"/>
        </w:rPr>
        <w:t>биогориво.</w:t>
      </w:r>
    </w:p>
    <w:p w14:paraId="3032697F" w14:textId="0B5FD45B" w:rsidR="0067548C" w:rsidRPr="00EE59C9" w:rsidRDefault="0067548C" w:rsidP="0049098A">
      <w:pPr>
        <w:spacing w:after="0" w:line="240" w:lineRule="auto"/>
        <w:ind w:left="714" w:hanging="357"/>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r w:rsidRPr="00EE59C9">
        <w:rPr>
          <w:rFonts w:ascii="StobiSans Regular" w:eastAsia="Times New Roman" w:hAnsi="StobiSans Regular" w:cs="Times New Roman"/>
          <w:b/>
          <w:bCs/>
          <w:lang w:val="mk-MK" w:eastAsia="en-GB"/>
        </w:rPr>
        <w:t xml:space="preserve">Поддршка за воведување земјоделско производство со повисоки стандарди за квалитет </w:t>
      </w:r>
    </w:p>
    <w:p w14:paraId="19060914" w14:textId="77777777" w:rsidR="0067548C" w:rsidRPr="00EE59C9" w:rsidRDefault="0067548C"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Под оваа мерка поддршката ќе биде насочена кон правни и физички лица за употреба на заштит</w:t>
      </w:r>
      <w:r w:rsidR="00EA7AF1" w:rsidRPr="00EE59C9">
        <w:rPr>
          <w:rFonts w:ascii="StobiSans Regular" w:eastAsia="Times New Roman" w:hAnsi="StobiSans Regular" w:cs="Times New Roman"/>
          <w:lang w:val="mk-MK" w:eastAsia="en-GB"/>
        </w:rPr>
        <w:t>ни мерки</w:t>
      </w:r>
      <w:r w:rsidRPr="00EE59C9">
        <w:rPr>
          <w:rFonts w:ascii="StobiSans Regular" w:eastAsia="Times New Roman" w:hAnsi="StobiSans Regular" w:cs="Times New Roman"/>
          <w:lang w:val="mk-MK" w:eastAsia="en-GB"/>
        </w:rPr>
        <w:t xml:space="preserve"> </w:t>
      </w:r>
      <w:r w:rsidR="00EA7AF1" w:rsidRPr="00EE59C9">
        <w:rPr>
          <w:rFonts w:ascii="StobiSans Regular" w:eastAsia="Times New Roman" w:hAnsi="StobiSans Regular" w:cs="Times New Roman"/>
          <w:lang w:val="mk-MK" w:eastAsia="en-GB"/>
        </w:rPr>
        <w:t xml:space="preserve">за </w:t>
      </w:r>
      <w:r w:rsidRPr="00EE59C9">
        <w:rPr>
          <w:rFonts w:ascii="StobiSans Regular" w:eastAsia="Times New Roman" w:hAnsi="StobiSans Regular" w:cs="Times New Roman"/>
          <w:lang w:val="mk-MK" w:eastAsia="en-GB"/>
        </w:rPr>
        <w:t>тутун</w:t>
      </w:r>
      <w:r w:rsidR="00EA7AF1" w:rsidRPr="00EE59C9">
        <w:rPr>
          <w:rFonts w:ascii="StobiSans Regular" w:eastAsia="Times New Roman" w:hAnsi="StobiSans Regular" w:cs="Times New Roman"/>
          <w:lang w:val="mk-MK" w:eastAsia="en-GB"/>
        </w:rPr>
        <w:t>от</w:t>
      </w:r>
      <w:r w:rsidRPr="00EE59C9">
        <w:rPr>
          <w:rFonts w:ascii="StobiSans Regular" w:eastAsia="Times New Roman" w:hAnsi="StobiSans Regular" w:cs="Times New Roman"/>
          <w:lang w:val="mk-MK" w:eastAsia="en-GB"/>
        </w:rPr>
        <w:t xml:space="preserve"> од болести и штетници и за употреба на биопродукти за подобрување на структурата на почвата. </w:t>
      </w:r>
    </w:p>
    <w:p w14:paraId="1796F2E0" w14:textId="77777777" w:rsidR="0067548C" w:rsidRPr="00EE59C9" w:rsidRDefault="0067548C" w:rsidP="0049098A">
      <w:pPr>
        <w:spacing w:after="0" w:line="240" w:lineRule="auto"/>
        <w:ind w:left="714" w:hanging="357"/>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r w:rsidRPr="00EE59C9">
        <w:rPr>
          <w:rFonts w:ascii="StobiSans Regular" w:eastAsia="Times New Roman" w:hAnsi="StobiSans Regular" w:cs="Times New Roman"/>
          <w:b/>
          <w:bCs/>
          <w:lang w:val="mk-MK" w:eastAsia="en-GB"/>
        </w:rPr>
        <w:t>Одржливо користење на земјоделско земјиште</w:t>
      </w:r>
    </w:p>
    <w:p w14:paraId="14F02E1B" w14:textId="77777777" w:rsidR="0067548C" w:rsidRPr="00EE59C9" w:rsidRDefault="0067548C"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Под оваа мерка поддршката ќе биде насочена кон правни и физички лица за задолжителна ротација на почвата со други култури (ротирање на земјоделските култури).</w:t>
      </w:r>
    </w:p>
    <w:p w14:paraId="5D257429" w14:textId="77777777" w:rsidR="0067548C" w:rsidRPr="00EE59C9" w:rsidRDefault="0067548C" w:rsidP="0049098A">
      <w:pPr>
        <w:spacing w:after="0" w:line="240" w:lineRule="auto"/>
        <w:ind w:left="714" w:hanging="357"/>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r w:rsidRPr="00EE59C9">
        <w:rPr>
          <w:rFonts w:ascii="StobiSans Regular" w:eastAsia="Times New Roman" w:hAnsi="StobiSans Regular" w:cs="Times New Roman"/>
          <w:b/>
          <w:bCs/>
          <w:lang w:val="mk-MK" w:eastAsia="en-GB"/>
        </w:rPr>
        <w:t>Примена на пропишани стандарди од областа на заштитата на животната средина</w:t>
      </w:r>
      <w:r w:rsidRPr="00EE59C9">
        <w:rPr>
          <w:rFonts w:ascii="StobiSans Regular" w:eastAsia="Times New Roman" w:hAnsi="StobiSans Regular" w:cs="Times New Roman"/>
          <w:lang w:val="mk-MK" w:eastAsia="en-GB"/>
        </w:rPr>
        <w:t>             </w:t>
      </w:r>
    </w:p>
    <w:p w14:paraId="00E62523" w14:textId="76625A88" w:rsidR="0067548C" w:rsidRDefault="0067548C"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Под оваа мерка поддршката ќе биде насочена кон правни и физички лица за вршење земјоделска дејност во области со ограничени можности за земјоделска дејност.</w:t>
      </w:r>
    </w:p>
    <w:p w14:paraId="513BDAFC" w14:textId="27FC43A0" w:rsidR="0067548C" w:rsidRPr="00EE59C9" w:rsidRDefault="0067548C" w:rsidP="0049098A">
      <w:pPr>
        <w:spacing w:after="0" w:line="240" w:lineRule="auto"/>
        <w:ind w:left="714" w:hanging="357"/>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r w:rsidRPr="00EE59C9">
        <w:rPr>
          <w:rFonts w:ascii="StobiSans Regular" w:eastAsia="Times New Roman" w:hAnsi="StobiSans Regular" w:cs="Times New Roman"/>
          <w:b/>
          <w:bCs/>
          <w:lang w:val="mk-MK" w:eastAsia="en-GB"/>
        </w:rPr>
        <w:t xml:space="preserve">Поддршка за заштита на пределот (одржување на </w:t>
      </w:r>
      <w:r w:rsidR="00083068" w:rsidRPr="00EE59C9">
        <w:rPr>
          <w:rFonts w:ascii="StobiSans Regular" w:eastAsia="Times New Roman" w:hAnsi="StobiSans Regular" w:cs="Times New Roman"/>
          <w:b/>
          <w:bCs/>
          <w:lang w:val="mk-MK" w:eastAsia="en-GB"/>
        </w:rPr>
        <w:t>меѓите</w:t>
      </w:r>
      <w:r w:rsidRPr="00EE59C9">
        <w:rPr>
          <w:rFonts w:ascii="StobiSans Regular" w:eastAsia="Times New Roman" w:hAnsi="StobiSans Regular" w:cs="Times New Roman"/>
          <w:b/>
          <w:bCs/>
          <w:lang w:val="mk-MK" w:eastAsia="en-GB"/>
        </w:rPr>
        <w:t>/границите).</w:t>
      </w:r>
      <w:r w:rsidRPr="00EE59C9">
        <w:rPr>
          <w:rFonts w:ascii="StobiSans Regular" w:eastAsia="Times New Roman" w:hAnsi="StobiSans Regular" w:cs="Times New Roman"/>
          <w:lang w:val="mk-MK" w:eastAsia="en-GB"/>
        </w:rPr>
        <w:t>             </w:t>
      </w:r>
    </w:p>
    <w:p w14:paraId="004CDB44" w14:textId="77777777" w:rsidR="0067548C" w:rsidRDefault="0067548C" w:rsidP="0049098A">
      <w:pPr>
        <w:spacing w:after="0" w:line="240" w:lineRule="auto"/>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lastRenderedPageBreak/>
        <w:t>Под оваа мерка поддршката ќе биде насочена кон активности што се однесуваат на безбеден предел во тутунските фарми.</w:t>
      </w:r>
    </w:p>
    <w:p w14:paraId="60310BFB" w14:textId="77777777" w:rsidR="0032532A" w:rsidRPr="00EE59C9" w:rsidRDefault="0032532A" w:rsidP="0049098A">
      <w:pPr>
        <w:spacing w:after="0" w:line="240" w:lineRule="auto"/>
        <w:jc w:val="both"/>
        <w:rPr>
          <w:rFonts w:ascii="StobiSans Regular" w:eastAsia="Times New Roman" w:hAnsi="StobiSans Regular" w:cs="Times New Roman"/>
          <w:lang w:val="mk-MK" w:eastAsia="en-GB"/>
        </w:rPr>
      </w:pPr>
    </w:p>
    <w:p w14:paraId="1F84761A" w14:textId="0AA467DC" w:rsidR="0067548C" w:rsidRPr="00EE59C9" w:rsidRDefault="0032532A"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67548C" w:rsidRPr="00EE59C9">
        <w:rPr>
          <w:rFonts w:ascii="StobiSans Regular" w:eastAsia="Times New Roman" w:hAnsi="StobiSans Regular" w:cs="Times New Roman"/>
          <w:lang w:val="mk-MK" w:eastAsia="en-GB"/>
        </w:rPr>
        <w:t>За сите горенаведени мерки, помошта треба да се плати по површина и ќе се заснова на пресметка на загуба на профит и/или за потребни трошоци.</w:t>
      </w:r>
    </w:p>
    <w:p w14:paraId="0AC799EF" w14:textId="54A58AB4" w:rsidR="00083068" w:rsidRPr="00EE59C9" w:rsidRDefault="0032532A" w:rsidP="00083068">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083068" w:rsidRPr="00EE59C9">
        <w:rPr>
          <w:rFonts w:ascii="StobiSans Regular" w:eastAsia="Times New Roman" w:hAnsi="StobiSans Regular" w:cs="Times New Roman"/>
          <w:lang w:val="mk-MK" w:eastAsia="en-GB"/>
        </w:rPr>
        <w:t xml:space="preserve"> </w:t>
      </w:r>
    </w:p>
    <w:p w14:paraId="75F38913" w14:textId="79ED924F" w:rsidR="0067548C" w:rsidRPr="00E33C20" w:rsidRDefault="0067548C" w:rsidP="0049098A">
      <w:pPr>
        <w:pStyle w:val="ListParagraph"/>
        <w:keepNext/>
        <w:numPr>
          <w:ilvl w:val="1"/>
          <w:numId w:val="21"/>
        </w:numPr>
        <w:spacing w:after="0" w:line="240" w:lineRule="auto"/>
        <w:outlineLvl w:val="2"/>
        <w:rPr>
          <w:rFonts w:ascii="StobiSans Regular" w:hAnsi="StobiSans Regular" w:cs="Times New Roman"/>
          <w:bCs/>
          <w:lang w:val="mk-MK"/>
        </w:rPr>
      </w:pPr>
      <w:bookmarkStart w:id="47" w:name="_Toc44343539"/>
      <w:r w:rsidRPr="00E33C20">
        <w:rPr>
          <w:rFonts w:ascii="StobiSans Regular" w:hAnsi="StobiSans Regular" w:cs="Times New Roman"/>
          <w:bCs/>
          <w:lang w:val="mk-MK"/>
        </w:rPr>
        <w:t>Мерки и активности за зголемување на конкурентноста и одржување на традиционалната репутација на пазарот на тутун</w:t>
      </w:r>
      <w:bookmarkEnd w:id="47"/>
      <w:r w:rsidR="00AA4338" w:rsidRPr="00E33C20">
        <w:rPr>
          <w:rFonts w:ascii="StobiSans Regular" w:hAnsi="StobiSans Regular" w:cs="Times New Roman"/>
          <w:bCs/>
          <w:lang w:val="mk-MK"/>
        </w:rPr>
        <w:t xml:space="preserve"> кои се насочени кон реализација на стратешката цел за </w:t>
      </w:r>
      <w:r w:rsidR="00E33C20" w:rsidRPr="00E33C20">
        <w:rPr>
          <w:rFonts w:ascii="StobiSans Regular" w:hAnsi="StobiSans Regular" w:cs="Times New Roman"/>
          <w:bCs/>
          <w:lang w:val="mk-MK"/>
        </w:rPr>
        <w:t>државна помош се</w:t>
      </w:r>
      <w:r w:rsidRPr="00E33C20">
        <w:rPr>
          <w:rFonts w:ascii="StobiSans Regular" w:eastAsia="Times New Roman" w:hAnsi="StobiSans Regular" w:cs="Times New Roman"/>
          <w:lang w:val="mk-MK" w:eastAsia="en-GB"/>
        </w:rPr>
        <w:t>:</w:t>
      </w:r>
    </w:p>
    <w:p w14:paraId="67B00390" w14:textId="77777777" w:rsidR="005D3C44" w:rsidRPr="00EE59C9" w:rsidRDefault="005D3C44" w:rsidP="0049098A">
      <w:pPr>
        <w:spacing w:after="0" w:line="240" w:lineRule="auto"/>
        <w:jc w:val="both"/>
        <w:rPr>
          <w:rFonts w:ascii="StobiSans Regular" w:eastAsia="Times New Roman" w:hAnsi="StobiSans Regular" w:cs="Times New Roman"/>
          <w:lang w:val="mk-MK" w:eastAsia="en-GB"/>
        </w:rPr>
      </w:pPr>
    </w:p>
    <w:p w14:paraId="3EE92B43" w14:textId="23252E71" w:rsidR="005D3C44" w:rsidRPr="00A10BF2" w:rsidRDefault="005D3C44" w:rsidP="008C0BC6">
      <w:pPr>
        <w:pStyle w:val="ListParagraph"/>
        <w:numPr>
          <w:ilvl w:val="0"/>
          <w:numId w:val="27"/>
        </w:numPr>
        <w:spacing w:after="0" w:line="240" w:lineRule="auto"/>
        <w:rPr>
          <w:rFonts w:ascii="StobiSans Regular" w:eastAsia="Times New Roman" w:hAnsi="StobiSans Regular" w:cs="Times New Roman"/>
          <w:b/>
          <w:lang w:val="mk-MK" w:eastAsia="en-GB"/>
        </w:rPr>
      </w:pPr>
      <w:r w:rsidRPr="00A10BF2">
        <w:rPr>
          <w:rFonts w:ascii="StobiSans Regular" w:hAnsi="StobiSans Regular" w:cs="Times New Roman"/>
          <w:b/>
          <w:bCs/>
          <w:lang w:val="mk-MK"/>
        </w:rPr>
        <w:t>Фина</w:t>
      </w:r>
      <w:r w:rsidR="00A10BF2" w:rsidRPr="00A10BF2">
        <w:rPr>
          <w:rFonts w:ascii="StobiSans Regular" w:hAnsi="StobiSans Regular" w:cs="Times New Roman"/>
          <w:b/>
          <w:bCs/>
          <w:lang w:val="mk-MK"/>
        </w:rPr>
        <w:t>н</w:t>
      </w:r>
      <w:r w:rsidRPr="00A10BF2">
        <w:rPr>
          <w:rFonts w:ascii="StobiSans Regular" w:hAnsi="StobiSans Regular" w:cs="Times New Roman"/>
          <w:b/>
          <w:bCs/>
          <w:lang w:val="mk-MK"/>
        </w:rPr>
        <w:t>сиска поддршка за демо</w:t>
      </w:r>
      <w:r w:rsidR="00A10BF2" w:rsidRPr="00A10BF2">
        <w:rPr>
          <w:rFonts w:ascii="StobiSans Regular" w:hAnsi="StobiSans Regular" w:cs="Times New Roman"/>
          <w:b/>
          <w:bCs/>
          <w:lang w:val="mk-MK"/>
        </w:rPr>
        <w:t>н</w:t>
      </w:r>
      <w:r w:rsidRPr="00A10BF2">
        <w:rPr>
          <w:rFonts w:ascii="StobiSans Regular" w:hAnsi="StobiSans Regular" w:cs="Times New Roman"/>
          <w:b/>
          <w:bCs/>
          <w:lang w:val="mk-MK"/>
        </w:rPr>
        <w:t xml:space="preserve">стративно-производни опити кај производители со новосоздадени сорти тутун, а со цел нивно прифаќање во масовно производство; </w:t>
      </w:r>
    </w:p>
    <w:p w14:paraId="1173A4F1" w14:textId="77777777" w:rsidR="005D3C44" w:rsidRPr="005D3C44" w:rsidRDefault="0067548C" w:rsidP="008C0BC6">
      <w:pPr>
        <w:pStyle w:val="ListParagraph"/>
        <w:numPr>
          <w:ilvl w:val="0"/>
          <w:numId w:val="27"/>
        </w:numPr>
        <w:spacing w:after="0" w:line="240" w:lineRule="auto"/>
        <w:rPr>
          <w:rFonts w:ascii="StobiSans Regular" w:eastAsia="Times New Roman" w:hAnsi="StobiSans Regular" w:cs="Times New Roman"/>
          <w:lang w:val="mk-MK" w:eastAsia="en-GB"/>
        </w:rPr>
      </w:pPr>
      <w:r w:rsidRPr="005D3C44">
        <w:rPr>
          <w:rFonts w:ascii="StobiSans Regular" w:eastAsia="Times New Roman" w:hAnsi="StobiSans Regular" w:cs="Times New Roman"/>
          <w:b/>
          <w:bCs/>
          <w:lang w:val="mk-MK" w:eastAsia="en-GB"/>
        </w:rPr>
        <w:t>Учество на меѓународн</w:t>
      </w:r>
      <w:r w:rsidR="00C02EAD" w:rsidRPr="005D3C44">
        <w:rPr>
          <w:rFonts w:ascii="StobiSans Regular" w:eastAsia="Times New Roman" w:hAnsi="StobiSans Regular" w:cs="Times New Roman"/>
          <w:b/>
          <w:bCs/>
          <w:lang w:val="mk-MK" w:eastAsia="en-GB"/>
        </w:rPr>
        <w:t>и собири на здруженија за тутун</w:t>
      </w:r>
      <w:r w:rsidRPr="005D3C44">
        <w:rPr>
          <w:rFonts w:ascii="StobiSans Regular" w:eastAsia="Times New Roman" w:hAnsi="StobiSans Regular" w:cs="Times New Roman"/>
          <w:lang w:val="mk-MK" w:eastAsia="en-GB"/>
        </w:rPr>
        <w:t>            </w:t>
      </w:r>
    </w:p>
    <w:p w14:paraId="6F13F420" w14:textId="1C8B6BC6" w:rsidR="00083068" w:rsidRPr="005D3C44" w:rsidRDefault="0067548C" w:rsidP="008C0BC6">
      <w:pPr>
        <w:pStyle w:val="ListParagraph"/>
        <w:numPr>
          <w:ilvl w:val="0"/>
          <w:numId w:val="27"/>
        </w:numPr>
        <w:spacing w:after="0" w:line="240" w:lineRule="auto"/>
        <w:rPr>
          <w:rFonts w:ascii="StobiSans Regular" w:eastAsia="Times New Roman" w:hAnsi="StobiSans Regular" w:cs="Times New Roman"/>
          <w:lang w:val="mk-MK" w:eastAsia="en-GB"/>
        </w:rPr>
      </w:pPr>
      <w:r w:rsidRPr="005D3C44">
        <w:rPr>
          <w:rFonts w:ascii="StobiSans Regular" w:eastAsia="Times New Roman" w:hAnsi="StobiSans Regular" w:cs="Times New Roman"/>
          <w:b/>
          <w:bCs/>
          <w:lang w:val="mk-MK" w:eastAsia="en-GB"/>
        </w:rPr>
        <w:t>Објавување научни статии за македонски тутун во реномирани светски списанија за тутун.</w:t>
      </w:r>
      <w:r w:rsidRPr="005D3C44">
        <w:rPr>
          <w:rFonts w:ascii="StobiSans Regular" w:eastAsia="Times New Roman" w:hAnsi="StobiSans Regular" w:cs="Times New Roman"/>
          <w:lang w:val="mk-MK" w:eastAsia="en-GB"/>
        </w:rPr>
        <w:t>    </w:t>
      </w:r>
    </w:p>
    <w:p w14:paraId="676D3A1C" w14:textId="634527C7" w:rsidR="0067548C" w:rsidRPr="00EE59C9" w:rsidRDefault="0067548C" w:rsidP="0049098A">
      <w:pPr>
        <w:spacing w:after="0" w:line="240" w:lineRule="auto"/>
        <w:ind w:left="720" w:hanging="360"/>
        <w:jc w:val="both"/>
        <w:rPr>
          <w:rFonts w:ascii="StobiSans Regular" w:eastAsia="Times New Roman" w:hAnsi="StobiSans Regular" w:cs="Times New Roman"/>
          <w:lang w:val="mk-MK" w:eastAsia="en-GB"/>
        </w:rPr>
      </w:pPr>
      <w:r w:rsidRPr="00EE59C9">
        <w:rPr>
          <w:rFonts w:ascii="StobiSans Regular" w:eastAsia="Times New Roman" w:hAnsi="StobiSans Regular" w:cs="Times New Roman"/>
          <w:lang w:val="mk-MK" w:eastAsia="en-GB"/>
        </w:rPr>
        <w:t>         </w:t>
      </w:r>
    </w:p>
    <w:p w14:paraId="645B3C35" w14:textId="74A0457E" w:rsidR="00771220" w:rsidRDefault="005D3C44" w:rsidP="0049098A">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Pr="005D3C44">
        <w:rPr>
          <w:rFonts w:ascii="StobiSans Regular" w:eastAsia="Times New Roman" w:hAnsi="StobiSans Regular" w:cs="Times New Roman"/>
          <w:lang w:val="mk-MK" w:eastAsia="en-GB"/>
        </w:rPr>
        <w:t>Оваа мерка е вклучена во Програмата за финансиска поддршка за руралниот развој.</w:t>
      </w:r>
    </w:p>
    <w:p w14:paraId="3B8F6B0F" w14:textId="77777777" w:rsidR="005D3C44" w:rsidRDefault="005D3C44" w:rsidP="0049098A">
      <w:pPr>
        <w:spacing w:after="0" w:line="240" w:lineRule="auto"/>
        <w:jc w:val="both"/>
        <w:rPr>
          <w:rFonts w:ascii="StobiSans Regular" w:eastAsia="Times New Roman" w:hAnsi="StobiSans Regular" w:cs="Times New Roman"/>
          <w:lang w:val="mk-MK" w:eastAsia="en-GB"/>
        </w:rPr>
      </w:pPr>
    </w:p>
    <w:p w14:paraId="1B2196A5" w14:textId="144AC96F" w:rsidR="00467BE6" w:rsidRPr="00A10BF2" w:rsidRDefault="00467BE6" w:rsidP="008C0BC6">
      <w:pPr>
        <w:pStyle w:val="Subtituloraya"/>
        <w:keepNext/>
        <w:numPr>
          <w:ilvl w:val="0"/>
          <w:numId w:val="5"/>
        </w:numPr>
        <w:pBdr>
          <w:bottom w:val="none" w:sz="0" w:space="0" w:color="auto"/>
        </w:pBdr>
        <w:contextualSpacing w:val="0"/>
        <w:outlineLvl w:val="1"/>
        <w:rPr>
          <w:rFonts w:ascii="StobiSans Regular" w:hAnsi="StobiSans Regular"/>
          <w:b/>
          <w:bCs/>
          <w:sz w:val="22"/>
          <w:szCs w:val="22"/>
          <w:lang w:val="mk-MK"/>
        </w:rPr>
      </w:pPr>
      <w:bookmarkStart w:id="48" w:name="_Toc44343540"/>
      <w:bookmarkStart w:id="49" w:name="_Toc36687801"/>
      <w:r w:rsidRPr="00A10BF2">
        <w:rPr>
          <w:rFonts w:ascii="StobiSans Regular" w:hAnsi="StobiSans Regular"/>
          <w:b/>
          <w:bCs/>
          <w:sz w:val="22"/>
          <w:szCs w:val="22"/>
          <w:lang w:val="mk-MK"/>
        </w:rPr>
        <w:t>МЕРКИ И ЧЕКОРИ ЗА АДАПТАЦИЈА НА ТУТУНСКИОТ СЕКТОР НА РЕПУБЛИКА СЕВЕРНА МАКЕДОНИЈА СО ЗАЕДНИЧКАТА ЗЕМЈОДЕЛСКА ПОЛИТИКА НА ЕВРОПСКАТА УНИЈА (ЗЗП)</w:t>
      </w:r>
      <w:bookmarkEnd w:id="48"/>
    </w:p>
    <w:p w14:paraId="141E6B36" w14:textId="77777777" w:rsidR="0091168F" w:rsidRPr="00EE59C9" w:rsidRDefault="0091168F" w:rsidP="0091168F">
      <w:pPr>
        <w:pStyle w:val="Subtituloraya"/>
        <w:keepNext/>
        <w:numPr>
          <w:ilvl w:val="0"/>
          <w:numId w:val="0"/>
        </w:numPr>
        <w:pBdr>
          <w:bottom w:val="none" w:sz="0" w:space="0" w:color="auto"/>
        </w:pBdr>
        <w:ind w:left="720"/>
        <w:contextualSpacing w:val="0"/>
        <w:outlineLvl w:val="1"/>
        <w:rPr>
          <w:rFonts w:ascii="StobiSans Regular" w:hAnsi="StobiSans Regular"/>
          <w:b/>
          <w:bCs/>
          <w:sz w:val="22"/>
          <w:szCs w:val="22"/>
          <w:lang w:val="mk-MK"/>
        </w:rPr>
      </w:pPr>
    </w:p>
    <w:p w14:paraId="729D062A" w14:textId="4396ED48" w:rsidR="00A702C8" w:rsidRPr="00EE59C9" w:rsidRDefault="005D3C44" w:rsidP="0002173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A702C8" w:rsidRPr="00EE59C9">
        <w:rPr>
          <w:rFonts w:ascii="StobiSans Regular" w:eastAsia="Times New Roman" w:hAnsi="StobiSans Regular" w:cs="Times New Roman"/>
          <w:color w:val="000000"/>
          <w:lang w:val="mk-MK" w:eastAsia="en-GB"/>
        </w:rPr>
        <w:t>Тековната заедничка организација на земјоделските пазари во ЕУ, регулирана со Регулативата (ЕУ) бр.1308/2013, не вклучува ниту еден од договорените елементи. Содржи многу малку мерки и пазарни механизми што важат за секторот на суров тутун. Овие пазарни мерки не вклучуваат параметри кои можат да бидат предмет на преговори за пристапување на Северна Македонија во ЕУ.</w:t>
      </w:r>
    </w:p>
    <w:p w14:paraId="0D026B61" w14:textId="1019BC66" w:rsidR="00A702C8" w:rsidRPr="00EE59C9" w:rsidRDefault="005D3C44" w:rsidP="0002173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A702C8" w:rsidRPr="00EE59C9">
        <w:rPr>
          <w:rFonts w:ascii="StobiSans Regular" w:eastAsia="Times New Roman" w:hAnsi="StobiSans Regular" w:cs="Times New Roman"/>
          <w:color w:val="000000"/>
          <w:lang w:val="mk-MK" w:eastAsia="en-GB"/>
        </w:rPr>
        <w:t>Европската комисија веќе примени неколку пристапи кон различни групи земји во однос на производството на тутун и набавка на суров тутун.</w:t>
      </w:r>
    </w:p>
    <w:p w14:paraId="30DE0DEE" w14:textId="77777777" w:rsidR="00A702C8" w:rsidRPr="00EE59C9" w:rsidRDefault="00A702C8" w:rsidP="00021730">
      <w:pPr>
        <w:spacing w:after="0" w:line="240" w:lineRule="auto"/>
        <w:ind w:firstLine="708"/>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Од последната реформа на ЗЗП за 2013 година, националните комплементарни плаќања на директни плаќања се претворија во транзициска национална помош.</w:t>
      </w:r>
    </w:p>
    <w:p w14:paraId="51C924F3" w14:textId="512A0341" w:rsidR="00A702C8" w:rsidRPr="00EE59C9" w:rsidRDefault="00A702C8" w:rsidP="00186BAB">
      <w:pPr>
        <w:spacing w:after="0" w:line="240" w:lineRule="auto"/>
        <w:ind w:firstLine="708"/>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Од овие причини, Република Северна Македонија треба да го ажурира патоказот за усогласување на системот за поддршка на секторот за производство на тутун со оној на ЗЗП на ЕУ. Неколку пристапи може да се разработат, по примерот на некои земји што се производители на тутун и се применуваат во ЕУ во последните десет години </w:t>
      </w:r>
      <w:r w:rsidR="00551BDF" w:rsidRPr="00EE59C9">
        <w:rPr>
          <w:rFonts w:ascii="StobiSans Regular" w:eastAsia="Times New Roman" w:hAnsi="StobiSans Regular" w:cs="Times New Roman"/>
          <w:color w:val="000000"/>
          <w:lang w:val="mk-MK" w:eastAsia="en-GB"/>
        </w:rPr>
        <w:t>(</w:t>
      </w:r>
      <w:r w:rsidR="0091168F" w:rsidRPr="00EE59C9">
        <w:rPr>
          <w:rFonts w:ascii="StobiSans Regular" w:eastAsia="Times New Roman" w:hAnsi="StobiSans Regular" w:cs="Times New Roman"/>
          <w:color w:val="000000"/>
          <w:lang w:val="mk-MK" w:eastAsia="en-GB"/>
        </w:rPr>
        <w:t xml:space="preserve">Хрватска, </w:t>
      </w:r>
      <w:r w:rsidR="00551BDF" w:rsidRPr="00EE59C9">
        <w:rPr>
          <w:rFonts w:ascii="StobiSans Regular" w:eastAsia="Times New Roman" w:hAnsi="StobiSans Regular" w:cs="Times New Roman"/>
          <w:color w:val="000000"/>
          <w:lang w:val="mk-MK" w:eastAsia="en-GB"/>
        </w:rPr>
        <w:t>Бугарија</w:t>
      </w:r>
      <w:r w:rsidRPr="00EE59C9">
        <w:rPr>
          <w:rFonts w:ascii="StobiSans Regular" w:eastAsia="Times New Roman" w:hAnsi="StobiSans Regular" w:cs="Times New Roman"/>
          <w:color w:val="000000"/>
          <w:lang w:val="mk-MK" w:eastAsia="en-GB"/>
        </w:rPr>
        <w:t>).</w:t>
      </w:r>
    </w:p>
    <w:p w14:paraId="20E2C6E3" w14:textId="223DAC98" w:rsidR="0091168F" w:rsidRDefault="00811831" w:rsidP="00693F1C">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t>Овие мерки се насочени кон реализација на стратешката цела за поддршка на доходот на тутунските стопанства.</w:t>
      </w:r>
    </w:p>
    <w:p w14:paraId="33131472" w14:textId="77777777" w:rsidR="00811831" w:rsidRPr="00EE59C9" w:rsidRDefault="00811831" w:rsidP="00693F1C">
      <w:pPr>
        <w:spacing w:after="0" w:line="240" w:lineRule="auto"/>
        <w:jc w:val="both"/>
        <w:rPr>
          <w:rFonts w:ascii="StobiSans Regular" w:eastAsia="Times New Roman" w:hAnsi="StobiSans Regular" w:cs="Times New Roman"/>
          <w:color w:val="000000"/>
          <w:lang w:val="mk-MK" w:eastAsia="en-GB"/>
        </w:rPr>
      </w:pPr>
    </w:p>
    <w:p w14:paraId="2C9B4EAD" w14:textId="77777777" w:rsidR="00A702C8" w:rsidRPr="00EE59C9" w:rsidRDefault="00A702C8" w:rsidP="008C0BC6">
      <w:pPr>
        <w:pStyle w:val="ListParagraph"/>
        <w:keepNext/>
        <w:numPr>
          <w:ilvl w:val="1"/>
          <w:numId w:val="22"/>
        </w:numPr>
        <w:spacing w:after="0" w:line="240" w:lineRule="auto"/>
        <w:ind w:left="567" w:hanging="501"/>
        <w:outlineLvl w:val="2"/>
        <w:rPr>
          <w:rFonts w:ascii="StobiSans Regular" w:hAnsi="StobiSans Regular" w:cs="Times New Roman"/>
          <w:bCs/>
          <w:lang w:val="mk-MK"/>
        </w:rPr>
      </w:pPr>
      <w:bookmarkStart w:id="50" w:name="_Toc44343541"/>
      <w:r w:rsidRPr="00EE59C9">
        <w:rPr>
          <w:rFonts w:ascii="StobiSans Regular" w:hAnsi="StobiSans Regular" w:cs="Times New Roman"/>
          <w:bCs/>
          <w:lang w:val="mk-MK"/>
        </w:rPr>
        <w:t>Пристап 1.</w:t>
      </w:r>
      <w:bookmarkEnd w:id="50"/>
    </w:p>
    <w:p w14:paraId="1994C435" w14:textId="06A8C222" w:rsidR="00A702C8" w:rsidRPr="00EE59C9" w:rsidRDefault="00A702C8" w:rsidP="00DB398F">
      <w:pPr>
        <w:spacing w:after="0" w:line="240" w:lineRule="auto"/>
        <w:ind w:firstLine="567"/>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Дополнителни национални директни плаќања како процент од финансискиот пакет за директни плаќања, дополнувајќи го процентот за соодветната година со национални партиципации од 30% до 100%.</w:t>
      </w:r>
      <w:r w:rsidR="00DB398F">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 xml:space="preserve">Државата може да </w:t>
      </w:r>
      <w:r w:rsidR="00FC1DB5" w:rsidRPr="00EE59C9">
        <w:rPr>
          <w:rFonts w:ascii="StobiSans Regular" w:eastAsia="Times New Roman" w:hAnsi="StobiSans Regular" w:cs="Times New Roman"/>
          <w:color w:val="000000"/>
          <w:lang w:val="mk-MK" w:eastAsia="en-GB"/>
        </w:rPr>
        <w:t xml:space="preserve">ги </w:t>
      </w:r>
      <w:r w:rsidRPr="00EE59C9">
        <w:rPr>
          <w:rFonts w:ascii="StobiSans Regular" w:eastAsia="Times New Roman" w:hAnsi="StobiSans Regular" w:cs="Times New Roman"/>
          <w:color w:val="000000"/>
          <w:lang w:val="mk-MK" w:eastAsia="en-GB"/>
        </w:rPr>
        <w:t>утврди, врз основа на об</w:t>
      </w:r>
      <w:r w:rsidR="006D062F">
        <w:rPr>
          <w:rFonts w:ascii="StobiSans Regular" w:eastAsia="Times New Roman" w:hAnsi="StobiSans Regular" w:cs="Times New Roman"/>
          <w:color w:val="000000"/>
          <w:lang w:val="mk-MK" w:eastAsia="en-GB"/>
        </w:rPr>
        <w:t xml:space="preserve">јективни критериуми и </w:t>
      </w:r>
      <w:r w:rsidR="006D062F" w:rsidRPr="00622016">
        <w:rPr>
          <w:rFonts w:ascii="StobiSans Regular" w:eastAsia="Times New Roman" w:hAnsi="StobiSans Regular" w:cs="Times New Roman"/>
          <w:lang w:val="mk-MK" w:eastAsia="en-GB"/>
        </w:rPr>
        <w:t>пo</w:t>
      </w:r>
      <w:r w:rsidRPr="006D062F">
        <w:rPr>
          <w:rFonts w:ascii="StobiSans Regular" w:eastAsia="Times New Roman" w:hAnsi="StobiSans Regular" w:cs="Times New Roman"/>
          <w:color w:val="FF0000"/>
          <w:lang w:val="mk-MK" w:eastAsia="en-GB"/>
        </w:rPr>
        <w:t xml:space="preserve"> </w:t>
      </w:r>
      <w:r w:rsidRPr="00EE59C9">
        <w:rPr>
          <w:rFonts w:ascii="StobiSans Regular" w:eastAsia="Times New Roman" w:hAnsi="StobiSans Regular" w:cs="Times New Roman"/>
          <w:color w:val="000000"/>
          <w:lang w:val="mk-MK" w:eastAsia="en-GB"/>
        </w:rPr>
        <w:t xml:space="preserve">овластување од </w:t>
      </w:r>
      <w:r w:rsidR="00791F9C" w:rsidRPr="00622016">
        <w:rPr>
          <w:rFonts w:ascii="StobiSans Regular" w:eastAsia="Times New Roman" w:hAnsi="StobiSans Regular" w:cs="Times New Roman"/>
          <w:lang w:val="mk-MK" w:eastAsia="en-GB"/>
        </w:rPr>
        <w:t xml:space="preserve">Европската </w:t>
      </w:r>
      <w:r w:rsidRPr="00EE59C9">
        <w:rPr>
          <w:rFonts w:ascii="StobiSans Regular" w:eastAsia="Times New Roman" w:hAnsi="StobiSans Regular" w:cs="Times New Roman"/>
          <w:color w:val="000000"/>
          <w:lang w:val="mk-MK" w:eastAsia="en-GB"/>
        </w:rPr>
        <w:t>Комисија, износите на националните партиципации.</w:t>
      </w:r>
    </w:p>
    <w:p w14:paraId="7B37EAA2" w14:textId="77777777" w:rsidR="00A702C8" w:rsidRPr="00622016" w:rsidRDefault="00A702C8" w:rsidP="00DB398F">
      <w:pPr>
        <w:spacing w:after="0" w:line="240" w:lineRule="auto"/>
        <w:ind w:firstLine="567"/>
        <w:jc w:val="both"/>
        <w:rPr>
          <w:rFonts w:ascii="StobiSans Regular" w:eastAsia="Times New Roman" w:hAnsi="StobiSans Regular" w:cs="Times New Roman"/>
          <w:color w:val="000000"/>
          <w:lang w:val="mk-MK" w:eastAsia="en-GB"/>
        </w:rPr>
      </w:pPr>
      <w:r w:rsidRPr="00622016">
        <w:rPr>
          <w:rFonts w:ascii="StobiSans Regular" w:eastAsia="Times New Roman" w:hAnsi="StobiSans Regular" w:cs="Times New Roman"/>
          <w:color w:val="000000"/>
          <w:lang w:val="mk-MK" w:eastAsia="en-GB"/>
        </w:rPr>
        <w:t>Дополнителните национални плаќања може да бидат делумно финансирани од фондовите за рурален развој во првите 3 години до 20% од соодветната годишна распределба за рурален развој.</w:t>
      </w:r>
    </w:p>
    <w:p w14:paraId="2B3150B3" w14:textId="57C5488D" w:rsidR="00A702C8" w:rsidRDefault="00A702C8" w:rsidP="00693F1C">
      <w:pPr>
        <w:spacing w:after="0" w:line="240" w:lineRule="auto"/>
        <w:jc w:val="both"/>
        <w:rPr>
          <w:rFonts w:ascii="StobiSans Regular" w:eastAsia="Times New Roman" w:hAnsi="StobiSans Regular" w:cs="Times New Roman"/>
          <w:color w:val="000000"/>
          <w:lang w:val="mk-MK" w:eastAsia="en-GB"/>
        </w:rPr>
      </w:pPr>
      <w:r w:rsidRPr="00622016">
        <w:rPr>
          <w:rFonts w:ascii="StobiSans Regular" w:eastAsia="Times New Roman" w:hAnsi="StobiSans Regular" w:cs="Times New Roman"/>
          <w:color w:val="000000"/>
          <w:lang w:val="mk-MK" w:eastAsia="en-GB"/>
        </w:rPr>
        <w:lastRenderedPageBreak/>
        <w:t>Дополнителни</w:t>
      </w:r>
      <w:r w:rsidR="00791F9C" w:rsidRPr="00622016">
        <w:rPr>
          <w:rFonts w:ascii="StobiSans Regular" w:eastAsia="Times New Roman" w:hAnsi="StobiSans Regular" w:cs="Times New Roman"/>
          <w:color w:val="000000"/>
          <w:lang w:val="mk-MK" w:eastAsia="en-GB"/>
        </w:rPr>
        <w:t>те</w:t>
      </w:r>
      <w:r w:rsidRPr="00622016">
        <w:rPr>
          <w:rFonts w:ascii="StobiSans Regular" w:eastAsia="Times New Roman" w:hAnsi="StobiSans Regular" w:cs="Times New Roman"/>
          <w:color w:val="000000"/>
          <w:lang w:val="mk-MK" w:eastAsia="en-GB"/>
        </w:rPr>
        <w:t xml:space="preserve"> национални директни </w:t>
      </w:r>
      <w:r w:rsidRPr="00622016">
        <w:rPr>
          <w:rFonts w:ascii="StobiSans Regular" w:eastAsia="Times New Roman" w:hAnsi="StobiSans Regular" w:cs="Times New Roman"/>
          <w:lang w:val="mk-MK" w:eastAsia="en-GB"/>
        </w:rPr>
        <w:t xml:space="preserve">плаќања </w:t>
      </w:r>
      <w:r w:rsidR="00791F9C" w:rsidRPr="00622016">
        <w:rPr>
          <w:rFonts w:ascii="StobiSans Regular" w:eastAsia="Times New Roman" w:hAnsi="StobiSans Regular" w:cs="Times New Roman"/>
          <w:lang w:val="mk-MK" w:eastAsia="en-GB"/>
        </w:rPr>
        <w:t xml:space="preserve">имаат за цел дополна </w:t>
      </w:r>
      <w:r w:rsidRPr="00622016">
        <w:rPr>
          <w:rFonts w:ascii="StobiSans Regular" w:eastAsia="Times New Roman" w:hAnsi="StobiSans Regular" w:cs="Times New Roman"/>
          <w:lang w:val="mk-MK" w:eastAsia="en-GB"/>
        </w:rPr>
        <w:t xml:space="preserve">до </w:t>
      </w:r>
      <w:r w:rsidRPr="00622016">
        <w:rPr>
          <w:rFonts w:ascii="StobiSans Regular" w:eastAsia="Times New Roman" w:hAnsi="StobiSans Regular" w:cs="Times New Roman"/>
          <w:color w:val="000000"/>
          <w:lang w:val="mk-MK" w:eastAsia="en-GB"/>
        </w:rPr>
        <w:t>целиот износ на пакетот финансиски директни плаќања.</w:t>
      </w:r>
    </w:p>
    <w:p w14:paraId="1DF1A2A5" w14:textId="77777777" w:rsidR="00A702C8" w:rsidRPr="00EE59C9" w:rsidRDefault="00A702C8" w:rsidP="00DB398F">
      <w:pPr>
        <w:spacing w:after="0" w:line="240" w:lineRule="auto"/>
        <w:ind w:firstLine="527"/>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Следниве параметри можат да бидат прифатени како критериум</w:t>
      </w:r>
      <w:r w:rsidR="00FC1DB5"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xml:space="preserve"> за принципот 1:</w:t>
      </w:r>
    </w:p>
    <w:p w14:paraId="59F94F95" w14:textId="1CE10520" w:rsidR="00A702C8" w:rsidRPr="00EE59C9" w:rsidRDefault="00A702C8" w:rsidP="008C0BC6">
      <w:pPr>
        <w:numPr>
          <w:ilvl w:val="0"/>
          <w:numId w:val="6"/>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Помошта според шемата не е поврзана со произведен</w:t>
      </w:r>
      <w:r w:rsidR="00452F19" w:rsidRPr="00EE59C9">
        <w:rPr>
          <w:rFonts w:ascii="StobiSans Regular" w:eastAsia="Times New Roman" w:hAnsi="StobiSans Regular" w:cs="Times New Roman"/>
          <w:color w:val="000000"/>
          <w:lang w:val="mk-MK" w:eastAsia="en-GB"/>
        </w:rPr>
        <w:t>ото</w:t>
      </w:r>
      <w:r w:rsidRPr="00EE59C9">
        <w:rPr>
          <w:rFonts w:ascii="StobiSans Regular" w:eastAsia="Times New Roman" w:hAnsi="StobiSans Regular" w:cs="Times New Roman"/>
          <w:color w:val="000000"/>
          <w:lang w:val="mk-MK" w:eastAsia="en-GB"/>
        </w:rPr>
        <w:t xml:space="preserve"> </w:t>
      </w:r>
      <w:r w:rsidR="00171A55" w:rsidRPr="00EE59C9">
        <w:rPr>
          <w:rFonts w:ascii="StobiSans Regular" w:eastAsia="Times New Roman" w:hAnsi="StobiSans Regular" w:cs="Times New Roman"/>
          <w:color w:val="000000"/>
          <w:lang w:val="mk-MK" w:eastAsia="en-GB"/>
        </w:rPr>
        <w:t>количество</w:t>
      </w:r>
      <w:r w:rsidRPr="00EE59C9">
        <w:rPr>
          <w:rFonts w:ascii="StobiSans Regular" w:eastAsia="Times New Roman" w:hAnsi="StobiSans Regular" w:cs="Times New Roman"/>
          <w:color w:val="000000"/>
          <w:lang w:val="mk-MK" w:eastAsia="en-GB"/>
        </w:rPr>
        <w:t>;</w:t>
      </w:r>
    </w:p>
    <w:p w14:paraId="4C6EF772" w14:textId="77777777" w:rsidR="00A702C8" w:rsidRPr="00EE59C9" w:rsidRDefault="00A702C8" w:rsidP="008C0BC6">
      <w:pPr>
        <w:numPr>
          <w:ilvl w:val="0"/>
          <w:numId w:val="6"/>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Земјоделците кои одгледувале тутун за време на која било година од референтниот период и продолжуваат да се занимаваат со земјоделство, имаат право на помош на шемата.</w:t>
      </w:r>
    </w:p>
    <w:p w14:paraId="5817B4F7" w14:textId="77777777" w:rsidR="00A702C8" w:rsidRPr="00EE59C9" w:rsidRDefault="00A702C8" w:rsidP="008C0BC6">
      <w:pPr>
        <w:numPr>
          <w:ilvl w:val="0"/>
          <w:numId w:val="6"/>
        </w:numPr>
        <w:spacing w:after="0" w:line="240" w:lineRule="auto"/>
        <w:ind w:left="524"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Земјите-кандидатки во фаза на преговори за пристапување се поканети да достават, во рок од 4 месеци од пристапувањето, детални информации за сите мерки на државна помош во земјоделството.</w:t>
      </w:r>
    </w:p>
    <w:p w14:paraId="20865ECB" w14:textId="77777777" w:rsidR="00A702C8" w:rsidRPr="00EE59C9" w:rsidRDefault="00A702C8" w:rsidP="008344DC">
      <w:pPr>
        <w:spacing w:after="0" w:line="240" w:lineRule="auto"/>
        <w:ind w:firstLine="52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Исто така, дозволени се следниве правила:</w:t>
      </w:r>
    </w:p>
    <w:p w14:paraId="2CE71C74" w14:textId="3C4D0EE4" w:rsidR="0053267A" w:rsidRPr="00EE59C9" w:rsidRDefault="00A831BB" w:rsidP="008C0BC6">
      <w:pPr>
        <w:numPr>
          <w:ilvl w:val="0"/>
          <w:numId w:val="7"/>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Ако фармерот</w:t>
      </w:r>
      <w:r w:rsidR="00A702C8" w:rsidRPr="00EE59C9">
        <w:rPr>
          <w:rFonts w:ascii="StobiSans Regular" w:eastAsia="Times New Roman" w:hAnsi="StobiSans Regular" w:cs="Times New Roman"/>
          <w:color w:val="000000"/>
          <w:lang w:val="mk-MK" w:eastAsia="en-GB"/>
        </w:rPr>
        <w:t xml:space="preserve"> не одгледувал тутун во сите три години од </w:t>
      </w:r>
      <w:r w:rsidRPr="00EE59C9">
        <w:rPr>
          <w:rFonts w:ascii="StobiSans Regular" w:eastAsia="Times New Roman" w:hAnsi="StobiSans Regular" w:cs="Times New Roman"/>
          <w:color w:val="000000"/>
          <w:lang w:val="mk-MK" w:eastAsia="en-GB"/>
        </w:rPr>
        <w:t xml:space="preserve">предвидениот </w:t>
      </w:r>
      <w:r w:rsidR="00A702C8" w:rsidRPr="00EE59C9">
        <w:rPr>
          <w:rFonts w:ascii="StobiSans Regular" w:eastAsia="Times New Roman" w:hAnsi="StobiSans Regular" w:cs="Times New Roman"/>
          <w:color w:val="000000"/>
          <w:lang w:val="mk-MK" w:eastAsia="en-GB"/>
        </w:rPr>
        <w:t>референт</w:t>
      </w:r>
      <w:r w:rsidRPr="00EE59C9">
        <w:rPr>
          <w:rFonts w:ascii="StobiSans Regular" w:eastAsia="Times New Roman" w:hAnsi="StobiSans Regular" w:cs="Times New Roman"/>
          <w:color w:val="000000"/>
          <w:lang w:val="mk-MK" w:eastAsia="en-GB"/>
        </w:rPr>
        <w:t>ен</w:t>
      </w:r>
      <w:r w:rsidR="00A702C8" w:rsidRPr="00EE59C9">
        <w:rPr>
          <w:rFonts w:ascii="StobiSans Regular" w:eastAsia="Times New Roman" w:hAnsi="StobiSans Regular" w:cs="Times New Roman"/>
          <w:color w:val="000000"/>
          <w:lang w:val="mk-MK" w:eastAsia="en-GB"/>
        </w:rPr>
        <w:t xml:space="preserve"> период, помошта </w:t>
      </w:r>
      <w:r w:rsidR="0053267A" w:rsidRPr="00EE59C9">
        <w:rPr>
          <w:rFonts w:ascii="StobiSans Regular" w:eastAsia="Times New Roman" w:hAnsi="StobiSans Regular" w:cs="Times New Roman"/>
          <w:color w:val="000000"/>
          <w:lang w:val="mk-MK" w:eastAsia="en-GB"/>
        </w:rPr>
        <w:t xml:space="preserve">ќе </w:t>
      </w:r>
      <w:r w:rsidR="00A702C8" w:rsidRPr="00EE59C9">
        <w:rPr>
          <w:rFonts w:ascii="StobiSans Regular" w:eastAsia="Times New Roman" w:hAnsi="StobiSans Regular" w:cs="Times New Roman"/>
          <w:color w:val="000000"/>
          <w:lang w:val="mk-MK" w:eastAsia="en-GB"/>
        </w:rPr>
        <w:t>се утврд</w:t>
      </w:r>
      <w:r w:rsidR="0053267A" w:rsidRPr="00EE59C9">
        <w:rPr>
          <w:rFonts w:ascii="StobiSans Regular" w:eastAsia="Times New Roman" w:hAnsi="StobiSans Regular" w:cs="Times New Roman"/>
          <w:color w:val="000000"/>
          <w:lang w:val="mk-MK" w:eastAsia="en-GB"/>
        </w:rPr>
        <w:t>и</w:t>
      </w:r>
      <w:r w:rsidR="00A702C8" w:rsidRPr="00EE59C9">
        <w:rPr>
          <w:rFonts w:ascii="StobiSans Regular" w:eastAsia="Times New Roman" w:hAnsi="StobiSans Regular" w:cs="Times New Roman"/>
          <w:color w:val="000000"/>
          <w:lang w:val="mk-MK" w:eastAsia="en-GB"/>
        </w:rPr>
        <w:t xml:space="preserve"> врз основа на просечн</w:t>
      </w:r>
      <w:r w:rsidR="00452F19" w:rsidRPr="00EE59C9">
        <w:rPr>
          <w:rFonts w:ascii="StobiSans Regular" w:eastAsia="Times New Roman" w:hAnsi="StobiSans Regular" w:cs="Times New Roman"/>
          <w:color w:val="000000"/>
          <w:lang w:val="mk-MK" w:eastAsia="en-GB"/>
        </w:rPr>
        <w:t>ото</w:t>
      </w:r>
      <w:r w:rsidR="00A702C8" w:rsidRPr="00EE59C9">
        <w:rPr>
          <w:rFonts w:ascii="StobiSans Regular" w:eastAsia="Times New Roman" w:hAnsi="StobiSans Regular" w:cs="Times New Roman"/>
          <w:color w:val="000000"/>
          <w:lang w:val="mk-MK" w:eastAsia="en-GB"/>
        </w:rPr>
        <w:t xml:space="preserve"> годишн</w:t>
      </w:r>
      <w:r w:rsidR="00452F19" w:rsidRPr="00EE59C9">
        <w:rPr>
          <w:rFonts w:ascii="StobiSans Regular" w:eastAsia="Times New Roman" w:hAnsi="StobiSans Regular" w:cs="Times New Roman"/>
          <w:color w:val="000000"/>
          <w:lang w:val="mk-MK" w:eastAsia="en-GB"/>
        </w:rPr>
        <w:t>о</w:t>
      </w:r>
      <w:r w:rsidR="00A702C8" w:rsidRPr="00EE59C9">
        <w:rPr>
          <w:rFonts w:ascii="StobiSans Regular" w:eastAsia="Times New Roman" w:hAnsi="StobiSans Regular" w:cs="Times New Roman"/>
          <w:color w:val="000000"/>
          <w:lang w:val="mk-MK" w:eastAsia="en-GB"/>
        </w:rPr>
        <w:t xml:space="preserve"> </w:t>
      </w:r>
      <w:r w:rsidR="00171A55" w:rsidRPr="00EE59C9">
        <w:rPr>
          <w:rFonts w:ascii="StobiSans Regular" w:eastAsia="Times New Roman" w:hAnsi="StobiSans Regular" w:cs="Times New Roman"/>
          <w:color w:val="000000"/>
          <w:lang w:val="mk-MK" w:eastAsia="en-GB"/>
        </w:rPr>
        <w:t>количество</w:t>
      </w:r>
      <w:r w:rsidR="00A702C8" w:rsidRPr="00EE59C9">
        <w:rPr>
          <w:rFonts w:ascii="StobiSans Regular" w:eastAsia="Times New Roman" w:hAnsi="StobiSans Regular" w:cs="Times New Roman"/>
          <w:color w:val="000000"/>
          <w:lang w:val="mk-MK" w:eastAsia="en-GB"/>
        </w:rPr>
        <w:t xml:space="preserve"> тутун</w:t>
      </w:r>
      <w:r w:rsidR="001E745E" w:rsidRPr="00EE59C9">
        <w:rPr>
          <w:rFonts w:ascii="StobiSans Regular" w:eastAsia="Times New Roman" w:hAnsi="StobiSans Regular" w:cs="Times New Roman"/>
          <w:color w:val="000000"/>
          <w:lang w:val="mk-MK" w:eastAsia="en-GB"/>
        </w:rPr>
        <w:t>,</w:t>
      </w:r>
      <w:r w:rsidR="00A702C8" w:rsidRPr="00EE59C9">
        <w:rPr>
          <w:rFonts w:ascii="StobiSans Regular" w:eastAsia="Times New Roman" w:hAnsi="StobiSans Regular" w:cs="Times New Roman"/>
          <w:color w:val="000000"/>
          <w:lang w:val="mk-MK" w:eastAsia="en-GB"/>
        </w:rPr>
        <w:t xml:space="preserve"> откупен</w:t>
      </w:r>
      <w:r w:rsidR="00452F19" w:rsidRPr="00EE59C9">
        <w:rPr>
          <w:rFonts w:ascii="StobiSans Regular" w:eastAsia="Times New Roman" w:hAnsi="StobiSans Regular" w:cs="Times New Roman"/>
          <w:color w:val="000000"/>
          <w:lang w:val="mk-MK" w:eastAsia="en-GB"/>
        </w:rPr>
        <w:t>о</w:t>
      </w:r>
      <w:r w:rsidR="00A702C8" w:rsidRPr="00EE59C9">
        <w:rPr>
          <w:rFonts w:ascii="StobiSans Regular" w:eastAsia="Times New Roman" w:hAnsi="StobiSans Regular" w:cs="Times New Roman"/>
          <w:color w:val="000000"/>
          <w:lang w:val="mk-MK" w:eastAsia="en-GB"/>
        </w:rPr>
        <w:t xml:space="preserve"> </w:t>
      </w:r>
      <w:r w:rsidR="001E745E" w:rsidRPr="00EE59C9">
        <w:rPr>
          <w:rFonts w:ascii="StobiSans Regular" w:eastAsia="Times New Roman" w:hAnsi="StobiSans Regular" w:cs="Times New Roman"/>
          <w:color w:val="000000"/>
          <w:lang w:val="mk-MK" w:eastAsia="en-GB"/>
        </w:rPr>
        <w:t>по</w:t>
      </w:r>
      <w:r w:rsidR="00A702C8" w:rsidRPr="00EE59C9">
        <w:rPr>
          <w:rFonts w:ascii="StobiSans Regular" w:eastAsia="Times New Roman" w:hAnsi="StobiSans Regular" w:cs="Times New Roman"/>
          <w:color w:val="000000"/>
          <w:lang w:val="mk-MK" w:eastAsia="en-GB"/>
        </w:rPr>
        <w:t xml:space="preserve"> групи сорти</w:t>
      </w:r>
      <w:r w:rsidR="00AA3B40" w:rsidRPr="00EE59C9">
        <w:rPr>
          <w:rFonts w:ascii="StobiSans Regular" w:eastAsia="Times New Roman" w:hAnsi="StobiSans Regular" w:cs="Times New Roman"/>
          <w:color w:val="000000"/>
          <w:lang w:val="mk-MK" w:eastAsia="en-GB"/>
        </w:rPr>
        <w:t xml:space="preserve"> (типови)</w:t>
      </w:r>
      <w:r w:rsidR="00A702C8" w:rsidRPr="00EE59C9">
        <w:rPr>
          <w:rFonts w:ascii="StobiSans Regular" w:eastAsia="Times New Roman" w:hAnsi="StobiSans Regular" w:cs="Times New Roman"/>
          <w:color w:val="000000"/>
          <w:lang w:val="mk-MK" w:eastAsia="en-GB"/>
        </w:rPr>
        <w:t xml:space="preserve"> и </w:t>
      </w:r>
      <w:r w:rsidR="0053267A" w:rsidRPr="00EE59C9">
        <w:rPr>
          <w:rFonts w:ascii="StobiSans Regular" w:eastAsia="Times New Roman" w:hAnsi="StobiSans Regular" w:cs="Times New Roman"/>
          <w:color w:val="000000"/>
          <w:lang w:val="mk-MK" w:eastAsia="en-GB"/>
        </w:rPr>
        <w:t xml:space="preserve">ќе </w:t>
      </w:r>
      <w:r w:rsidR="00A702C8" w:rsidRPr="00EE59C9">
        <w:rPr>
          <w:rFonts w:ascii="StobiSans Regular" w:eastAsia="Times New Roman" w:hAnsi="StobiSans Regular" w:cs="Times New Roman"/>
          <w:color w:val="000000"/>
          <w:lang w:val="mk-MK" w:eastAsia="en-GB"/>
        </w:rPr>
        <w:t xml:space="preserve">се </w:t>
      </w:r>
      <w:r w:rsidR="0053267A" w:rsidRPr="00EE59C9">
        <w:rPr>
          <w:rFonts w:ascii="StobiSans Regular" w:eastAsia="Times New Roman" w:hAnsi="StobiSans Regular" w:cs="Times New Roman"/>
          <w:color w:val="000000"/>
          <w:lang w:val="mk-MK" w:eastAsia="en-GB"/>
        </w:rPr>
        <w:t>диференцира</w:t>
      </w:r>
      <w:r w:rsidR="00A702C8" w:rsidRPr="00EE59C9">
        <w:rPr>
          <w:rFonts w:ascii="StobiSans Regular" w:eastAsia="Times New Roman" w:hAnsi="StobiSans Regular" w:cs="Times New Roman"/>
          <w:color w:val="000000"/>
          <w:lang w:val="mk-MK" w:eastAsia="en-GB"/>
        </w:rPr>
        <w:t xml:space="preserve"> според различните </w:t>
      </w:r>
      <w:r w:rsidR="00A72B65" w:rsidRPr="00EE59C9">
        <w:rPr>
          <w:rFonts w:ascii="StobiSans Regular" w:eastAsia="Times New Roman" w:hAnsi="StobiSans Regular" w:cs="Times New Roman"/>
          <w:color w:val="000000"/>
          <w:lang w:val="mk-MK" w:eastAsia="en-GB"/>
        </w:rPr>
        <w:t>количества</w:t>
      </w:r>
      <w:r w:rsidR="00A702C8" w:rsidRPr="00EE59C9">
        <w:rPr>
          <w:rFonts w:ascii="StobiSans Regular" w:eastAsia="Times New Roman" w:hAnsi="StobiSans Regular" w:cs="Times New Roman"/>
          <w:color w:val="000000"/>
          <w:lang w:val="mk-MK" w:eastAsia="en-GB"/>
        </w:rPr>
        <w:t xml:space="preserve"> во сорт</w:t>
      </w:r>
      <w:r w:rsidR="0053267A" w:rsidRPr="00EE59C9">
        <w:rPr>
          <w:rFonts w:ascii="StobiSans Regular" w:eastAsia="Times New Roman" w:hAnsi="StobiSans Regular" w:cs="Times New Roman"/>
          <w:color w:val="000000"/>
          <w:lang w:val="mk-MK" w:eastAsia="en-GB"/>
        </w:rPr>
        <w:t>ните</w:t>
      </w:r>
      <w:r w:rsidR="00A702C8" w:rsidRPr="00EE59C9">
        <w:rPr>
          <w:rFonts w:ascii="StobiSans Regular" w:eastAsia="Times New Roman" w:hAnsi="StobiSans Regular" w:cs="Times New Roman"/>
          <w:color w:val="000000"/>
          <w:lang w:val="mk-MK" w:eastAsia="en-GB"/>
        </w:rPr>
        <w:t xml:space="preserve"> групи</w:t>
      </w:r>
      <w:r w:rsidR="00AA3B40" w:rsidRPr="00EE59C9">
        <w:rPr>
          <w:rFonts w:ascii="StobiSans Regular" w:eastAsia="Times New Roman" w:hAnsi="StobiSans Regular" w:cs="Times New Roman"/>
          <w:color w:val="000000"/>
          <w:lang w:val="mk-MK" w:eastAsia="en-GB"/>
        </w:rPr>
        <w:t xml:space="preserve"> (типови)</w:t>
      </w:r>
      <w:r w:rsidR="00A702C8" w:rsidRPr="00EE59C9">
        <w:rPr>
          <w:rFonts w:ascii="StobiSans Regular" w:eastAsia="Times New Roman" w:hAnsi="StobiSans Regular" w:cs="Times New Roman"/>
          <w:color w:val="000000"/>
          <w:lang w:val="mk-MK" w:eastAsia="en-GB"/>
        </w:rPr>
        <w:t xml:space="preserve"> за годините во кои</w:t>
      </w:r>
      <w:r w:rsidR="0053267A" w:rsidRPr="00EE59C9">
        <w:rPr>
          <w:rFonts w:ascii="StobiSans Regular" w:eastAsia="Times New Roman" w:hAnsi="StobiSans Regular" w:cs="Times New Roman"/>
          <w:color w:val="000000"/>
          <w:lang w:val="mk-MK" w:eastAsia="en-GB"/>
        </w:rPr>
        <w:t xml:space="preserve"> тој</w:t>
      </w:r>
      <w:r w:rsidR="00A702C8" w:rsidRPr="00EE59C9">
        <w:rPr>
          <w:rFonts w:ascii="StobiSans Regular" w:eastAsia="Times New Roman" w:hAnsi="StobiSans Regular" w:cs="Times New Roman"/>
          <w:color w:val="000000"/>
          <w:lang w:val="mk-MK" w:eastAsia="en-GB"/>
        </w:rPr>
        <w:t xml:space="preserve"> произведув</w:t>
      </w:r>
      <w:r w:rsidR="001E745E" w:rsidRPr="00EE59C9">
        <w:rPr>
          <w:rFonts w:ascii="StobiSans Regular" w:eastAsia="Times New Roman" w:hAnsi="StobiSans Regular" w:cs="Times New Roman"/>
          <w:color w:val="000000"/>
          <w:lang w:val="mk-MK" w:eastAsia="en-GB"/>
        </w:rPr>
        <w:t>ал</w:t>
      </w:r>
      <w:r w:rsidR="00A702C8" w:rsidRPr="00EE59C9">
        <w:rPr>
          <w:rFonts w:ascii="StobiSans Regular" w:eastAsia="Times New Roman" w:hAnsi="StobiSans Regular" w:cs="Times New Roman"/>
          <w:color w:val="000000"/>
          <w:lang w:val="mk-MK" w:eastAsia="en-GB"/>
        </w:rPr>
        <w:t xml:space="preserve"> тутун.</w:t>
      </w:r>
    </w:p>
    <w:p w14:paraId="42DA23DE" w14:textId="26776B3A" w:rsidR="00A702C8" w:rsidRPr="00EE59C9" w:rsidRDefault="00A702C8" w:rsidP="008C0BC6">
      <w:pPr>
        <w:numPr>
          <w:ilvl w:val="0"/>
          <w:numId w:val="7"/>
        </w:numPr>
        <w:spacing w:after="0" w:line="240" w:lineRule="auto"/>
        <w:ind w:left="524"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Наследниците на починатите земјоделци имаат право на помош кога ед</w:t>
      </w:r>
      <w:r w:rsidR="00A278BD" w:rsidRPr="00EE59C9">
        <w:rPr>
          <w:rFonts w:ascii="StobiSans Regular" w:eastAsia="Times New Roman" w:hAnsi="StobiSans Regular" w:cs="Times New Roman"/>
          <w:color w:val="000000"/>
          <w:lang w:val="mk-MK" w:eastAsia="en-GB"/>
        </w:rPr>
        <w:t>ен</w:t>
      </w:r>
      <w:r w:rsidRPr="00EE59C9">
        <w:rPr>
          <w:rFonts w:ascii="StobiSans Regular" w:eastAsia="Times New Roman" w:hAnsi="StobiSans Regular" w:cs="Times New Roman"/>
          <w:color w:val="000000"/>
          <w:lang w:val="mk-MK" w:eastAsia="en-GB"/>
        </w:rPr>
        <w:t xml:space="preserve"> или повеќе од нив продолжуваат да вршат земјодел</w:t>
      </w:r>
      <w:r w:rsidR="00A278BD" w:rsidRPr="00EE59C9">
        <w:rPr>
          <w:rFonts w:ascii="StobiSans Regular" w:eastAsia="Times New Roman" w:hAnsi="StobiSans Regular" w:cs="Times New Roman"/>
          <w:color w:val="000000"/>
          <w:lang w:val="mk-MK" w:eastAsia="en-GB"/>
        </w:rPr>
        <w:t>ска дејност</w:t>
      </w:r>
      <w:r w:rsidRPr="00EE59C9">
        <w:rPr>
          <w:rFonts w:ascii="StobiSans Regular" w:eastAsia="Times New Roman" w:hAnsi="StobiSans Regular" w:cs="Times New Roman"/>
          <w:color w:val="000000"/>
          <w:lang w:val="mk-MK" w:eastAsia="en-GB"/>
        </w:rPr>
        <w:t xml:space="preserve">. Тие </w:t>
      </w:r>
      <w:r w:rsidR="00A278BD" w:rsidRPr="00EE59C9">
        <w:rPr>
          <w:rFonts w:ascii="StobiSans Regular" w:eastAsia="Times New Roman" w:hAnsi="StobiSans Regular" w:cs="Times New Roman"/>
          <w:color w:val="000000"/>
          <w:lang w:val="mk-MK" w:eastAsia="en-GB"/>
        </w:rPr>
        <w:t xml:space="preserve">се </w:t>
      </w:r>
      <w:r w:rsidRPr="00EE59C9">
        <w:rPr>
          <w:rFonts w:ascii="StobiSans Regular" w:eastAsia="Times New Roman" w:hAnsi="StobiSans Regular" w:cs="Times New Roman"/>
          <w:color w:val="000000"/>
          <w:lang w:val="mk-MK" w:eastAsia="en-GB"/>
        </w:rPr>
        <w:t>овластуваат со нотарск</w:t>
      </w:r>
      <w:r w:rsidR="001E745E"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xml:space="preserve"> </w:t>
      </w:r>
      <w:r w:rsidR="001E745E" w:rsidRPr="00EE59C9">
        <w:rPr>
          <w:rFonts w:ascii="StobiSans Regular" w:eastAsia="Times New Roman" w:hAnsi="StobiSans Regular" w:cs="Times New Roman"/>
          <w:color w:val="000000"/>
          <w:lang w:val="mk-MK" w:eastAsia="en-GB"/>
        </w:rPr>
        <w:t>акт и о</w:t>
      </w:r>
      <w:r w:rsidRPr="00EE59C9">
        <w:rPr>
          <w:rFonts w:ascii="StobiSans Regular" w:eastAsia="Times New Roman" w:hAnsi="StobiSans Regular" w:cs="Times New Roman"/>
          <w:color w:val="000000"/>
          <w:lang w:val="mk-MK" w:eastAsia="en-GB"/>
        </w:rPr>
        <w:t>полномош</w:t>
      </w:r>
      <w:r w:rsidR="001E745E" w:rsidRPr="00EE59C9">
        <w:rPr>
          <w:rFonts w:ascii="StobiSans Regular" w:eastAsia="Times New Roman" w:hAnsi="StobiSans Regular" w:cs="Times New Roman"/>
          <w:color w:val="000000"/>
          <w:lang w:val="mk-MK" w:eastAsia="en-GB"/>
        </w:rPr>
        <w:t>туваат</w:t>
      </w:r>
      <w:r w:rsidRPr="00EE59C9">
        <w:rPr>
          <w:rFonts w:ascii="StobiSans Regular" w:eastAsia="Times New Roman" w:hAnsi="StobiSans Regular" w:cs="Times New Roman"/>
          <w:color w:val="000000"/>
          <w:lang w:val="mk-MK" w:eastAsia="en-GB"/>
        </w:rPr>
        <w:t xml:space="preserve"> еден од нив, кој </w:t>
      </w:r>
      <w:r w:rsidR="001E745E" w:rsidRPr="00EE59C9">
        <w:rPr>
          <w:rFonts w:ascii="StobiSans Regular" w:eastAsia="Times New Roman" w:hAnsi="StobiSans Regular" w:cs="Times New Roman"/>
          <w:color w:val="000000"/>
          <w:lang w:val="mk-MK" w:eastAsia="en-GB"/>
        </w:rPr>
        <w:t xml:space="preserve">продолжува да </w:t>
      </w:r>
      <w:r w:rsidRPr="00EE59C9">
        <w:rPr>
          <w:rFonts w:ascii="StobiSans Regular" w:eastAsia="Times New Roman" w:hAnsi="StobiSans Regular" w:cs="Times New Roman"/>
          <w:color w:val="000000"/>
          <w:lang w:val="mk-MK" w:eastAsia="en-GB"/>
        </w:rPr>
        <w:t>врши земјоделски активности.</w:t>
      </w:r>
    </w:p>
    <w:p w14:paraId="459EC288" w14:textId="77777777" w:rsidR="00A702C8" w:rsidRPr="00EE59C9" w:rsidRDefault="00A702C8" w:rsidP="008344DC">
      <w:pPr>
        <w:spacing w:after="0" w:line="240" w:lineRule="auto"/>
        <w:ind w:firstLine="52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За Република Северна Македонија секој тригодишен период од почетокот на претпристапните преговори може да биде референтен период.</w:t>
      </w:r>
    </w:p>
    <w:p w14:paraId="7699AECC" w14:textId="36F4C603" w:rsidR="00A702C8" w:rsidRPr="00EE59C9" w:rsidRDefault="00A702C8" w:rsidP="008344DC">
      <w:pPr>
        <w:spacing w:after="0" w:line="240" w:lineRule="auto"/>
        <w:ind w:firstLine="52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Доколку се одржи сегашното ниво на годишно производство на тутун од 23 000 - 26 000 тони до 2025 година, тоа би било </w:t>
      </w:r>
      <w:r w:rsidR="00452F19" w:rsidRPr="00EE59C9">
        <w:rPr>
          <w:rFonts w:ascii="StobiSans Regular" w:eastAsia="Times New Roman" w:hAnsi="StobiSans Regular" w:cs="Times New Roman"/>
          <w:color w:val="000000"/>
          <w:lang w:val="mk-MK" w:eastAsia="en-GB"/>
        </w:rPr>
        <w:t xml:space="preserve">добро </w:t>
      </w:r>
      <w:r w:rsidRPr="00EE59C9">
        <w:rPr>
          <w:rFonts w:ascii="StobiSans Regular" w:eastAsia="Times New Roman" w:hAnsi="StobiSans Regular" w:cs="Times New Roman"/>
          <w:color w:val="000000"/>
          <w:lang w:val="mk-MK" w:eastAsia="en-GB"/>
        </w:rPr>
        <w:t>почетн</w:t>
      </w:r>
      <w:r w:rsidR="00452F19" w:rsidRPr="00EE59C9">
        <w:rPr>
          <w:rFonts w:ascii="StobiSans Regular" w:eastAsia="Times New Roman" w:hAnsi="StobiSans Regular" w:cs="Times New Roman"/>
          <w:color w:val="000000"/>
          <w:lang w:val="mk-MK" w:eastAsia="en-GB"/>
        </w:rPr>
        <w:t>о</w:t>
      </w:r>
      <w:r w:rsidRPr="00EE59C9">
        <w:rPr>
          <w:rFonts w:ascii="StobiSans Regular" w:eastAsia="Times New Roman" w:hAnsi="StobiSans Regular" w:cs="Times New Roman"/>
          <w:color w:val="000000"/>
          <w:lang w:val="mk-MK" w:eastAsia="en-GB"/>
        </w:rPr>
        <w:t xml:space="preserve"> </w:t>
      </w:r>
      <w:r w:rsidR="00171A55" w:rsidRPr="00EE59C9">
        <w:rPr>
          <w:rFonts w:ascii="StobiSans Regular" w:eastAsia="Times New Roman" w:hAnsi="StobiSans Regular" w:cs="Times New Roman"/>
          <w:color w:val="000000"/>
          <w:lang w:val="mk-MK" w:eastAsia="en-GB"/>
        </w:rPr>
        <w:t>количество</w:t>
      </w:r>
      <w:r w:rsidRPr="00EE59C9">
        <w:rPr>
          <w:rFonts w:ascii="StobiSans Regular" w:eastAsia="Times New Roman" w:hAnsi="StobiSans Regular" w:cs="Times New Roman"/>
          <w:color w:val="000000"/>
          <w:lang w:val="mk-MK" w:eastAsia="en-GB"/>
        </w:rPr>
        <w:t xml:space="preserve"> за преговори.  </w:t>
      </w:r>
    </w:p>
    <w:p w14:paraId="675D28DE" w14:textId="77777777" w:rsidR="0091168F" w:rsidRPr="00EE59C9" w:rsidRDefault="0091168F" w:rsidP="00693F1C">
      <w:pPr>
        <w:spacing w:after="0" w:line="240" w:lineRule="auto"/>
        <w:jc w:val="both"/>
        <w:rPr>
          <w:rFonts w:ascii="StobiSans Regular" w:eastAsia="Times New Roman" w:hAnsi="StobiSans Regular" w:cs="Times New Roman"/>
          <w:color w:val="000000"/>
          <w:lang w:val="mk-MK" w:eastAsia="en-GB"/>
        </w:rPr>
      </w:pPr>
    </w:p>
    <w:p w14:paraId="00D3CEAF" w14:textId="77777777" w:rsidR="00A702C8" w:rsidRPr="00EE59C9" w:rsidRDefault="00A702C8" w:rsidP="008C0BC6">
      <w:pPr>
        <w:pStyle w:val="ListParagraph"/>
        <w:keepNext/>
        <w:numPr>
          <w:ilvl w:val="1"/>
          <w:numId w:val="22"/>
        </w:numPr>
        <w:spacing w:after="0" w:line="240" w:lineRule="auto"/>
        <w:ind w:left="567" w:hanging="501"/>
        <w:outlineLvl w:val="2"/>
        <w:rPr>
          <w:rFonts w:ascii="StobiSans Regular" w:hAnsi="StobiSans Regular" w:cs="Times New Roman"/>
          <w:bCs/>
          <w:lang w:val="mk-MK"/>
        </w:rPr>
      </w:pPr>
      <w:bookmarkStart w:id="51" w:name="_Toc44343542"/>
      <w:r w:rsidRPr="00EE59C9">
        <w:rPr>
          <w:rFonts w:ascii="StobiSans Regular" w:hAnsi="StobiSans Regular" w:cs="Times New Roman"/>
          <w:bCs/>
          <w:lang w:val="mk-MK"/>
        </w:rPr>
        <w:t>Пристап 2.</w:t>
      </w:r>
      <w:bookmarkEnd w:id="51"/>
    </w:p>
    <w:p w14:paraId="58ACCBBE" w14:textId="2C955ED9" w:rsidR="00A702C8" w:rsidRPr="00342B75" w:rsidRDefault="00A702C8" w:rsidP="008344DC">
      <w:pPr>
        <w:spacing w:after="0" w:line="240" w:lineRule="auto"/>
        <w:ind w:firstLine="567"/>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Европската комисија ја овластува новата земја-членка да го надополни процентот за дадена година со дополнителни национални директни плаќања до 100% од големината на финансискиот пакет</w:t>
      </w:r>
      <w:r w:rsidR="00D9510B" w:rsidRPr="00D9510B">
        <w:rPr>
          <w:rFonts w:ascii="StobiSans Regular" w:eastAsia="Times New Roman" w:hAnsi="StobiSans Regular" w:cs="Times New Roman"/>
          <w:color w:val="000000"/>
          <w:lang w:val="mk-MK" w:eastAsia="en-GB"/>
        </w:rPr>
        <w:t>.</w:t>
      </w:r>
    </w:p>
    <w:p w14:paraId="78110C64" w14:textId="5F626B5E" w:rsidR="00A702C8" w:rsidRPr="00EE59C9" w:rsidRDefault="00D9510B" w:rsidP="008344DC">
      <w:pPr>
        <w:spacing w:after="0" w:line="240" w:lineRule="auto"/>
        <w:ind w:firstLine="567"/>
        <w:jc w:val="both"/>
        <w:rPr>
          <w:rFonts w:ascii="StobiSans Regular" w:eastAsia="Times New Roman" w:hAnsi="StobiSans Regular" w:cs="Times New Roman"/>
          <w:color w:val="000000"/>
          <w:lang w:val="mk-MK" w:eastAsia="en-GB"/>
        </w:rPr>
      </w:pPr>
      <w:r w:rsidRPr="00622016">
        <w:rPr>
          <w:rFonts w:ascii="StobiSans Regular" w:eastAsia="Times New Roman" w:hAnsi="StobiSans Regular" w:cs="Times New Roman"/>
          <w:color w:val="000000"/>
          <w:lang w:val="mk-MK" w:eastAsia="en-GB"/>
        </w:rPr>
        <w:t xml:space="preserve">Како и во претходното сценарио, </w:t>
      </w:r>
      <w:r w:rsidR="00622016" w:rsidRPr="00622016">
        <w:rPr>
          <w:rFonts w:ascii="StobiSans Regular" w:eastAsia="Times New Roman" w:hAnsi="StobiSans Regular" w:cs="Times New Roman"/>
          <w:color w:val="000000"/>
          <w:lang w:val="mk-MK" w:eastAsia="en-GB"/>
        </w:rPr>
        <w:t>д</w:t>
      </w:r>
      <w:r w:rsidR="00A702C8" w:rsidRPr="00622016">
        <w:rPr>
          <w:rFonts w:ascii="StobiSans Regular" w:eastAsia="Times New Roman" w:hAnsi="StobiSans Regular" w:cs="Times New Roman"/>
          <w:color w:val="000000"/>
          <w:lang w:val="mk-MK" w:eastAsia="en-GB"/>
        </w:rPr>
        <w:t>ополнителните национални плаќања може делумно да се финансираат од средства наменети за рурален раз</w:t>
      </w:r>
      <w:r w:rsidRPr="00622016">
        <w:rPr>
          <w:rFonts w:ascii="StobiSans Regular" w:eastAsia="Times New Roman" w:hAnsi="StobiSans Regular" w:cs="Times New Roman"/>
          <w:color w:val="000000"/>
          <w:lang w:val="mk-MK" w:eastAsia="en-GB"/>
        </w:rPr>
        <w:t xml:space="preserve">вој до 20% од </w:t>
      </w:r>
      <w:r w:rsidRPr="00622016">
        <w:rPr>
          <w:rFonts w:ascii="StobiSans Regular" w:eastAsia="Times New Roman" w:hAnsi="StobiSans Regular" w:cs="Times New Roman"/>
          <w:lang w:val="mk-MK" w:eastAsia="en-GB"/>
        </w:rPr>
        <w:t>вкупниот</w:t>
      </w:r>
      <w:r w:rsidR="00A702C8" w:rsidRPr="00622016">
        <w:rPr>
          <w:rFonts w:ascii="StobiSans Regular" w:eastAsia="Times New Roman" w:hAnsi="StobiSans Regular" w:cs="Times New Roman"/>
          <w:lang w:val="mk-MK" w:eastAsia="en-GB"/>
        </w:rPr>
        <w:t xml:space="preserve"> </w:t>
      </w:r>
      <w:r w:rsidR="00A702C8" w:rsidRPr="00622016">
        <w:rPr>
          <w:rFonts w:ascii="StobiSans Regular" w:eastAsia="Times New Roman" w:hAnsi="StobiSans Regular" w:cs="Times New Roman"/>
          <w:color w:val="000000"/>
          <w:lang w:val="mk-MK" w:eastAsia="en-GB"/>
        </w:rPr>
        <w:t>годишен буџет за рурален развој.</w:t>
      </w:r>
    </w:p>
    <w:p w14:paraId="133433A2" w14:textId="77777777" w:rsidR="007C3021" w:rsidRPr="00EE59C9" w:rsidRDefault="007C3021" w:rsidP="007C3021">
      <w:pPr>
        <w:spacing w:after="0" w:line="240" w:lineRule="auto"/>
        <w:ind w:firstLine="708"/>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Овој пристап, „клаузула за зајдисонце“ и овозможува на новата земја-членка да ја задржи целата државна помош што ја применува за време на пристапувањето во ЕУ за период од 3 години. Државната помош се задржува до тој степен како пред пристапувањето и начинот на нејзина примена.</w:t>
      </w:r>
    </w:p>
    <w:p w14:paraId="54AD7FE7" w14:textId="77777777" w:rsidR="007C3021" w:rsidRPr="00EE59C9" w:rsidRDefault="007C3021" w:rsidP="007C3021">
      <w:pPr>
        <w:spacing w:after="0" w:line="240" w:lineRule="auto"/>
        <w:ind w:firstLine="708"/>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Второто сценарио ќе ги примени мерките предложени во сценарио 1 само по истекот на тригодишниот период од денот на влегување.</w:t>
      </w:r>
    </w:p>
    <w:p w14:paraId="4B45D430" w14:textId="441D7659" w:rsidR="007C3021" w:rsidRDefault="007C3021" w:rsidP="007C3021">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На пример, ако влеземе во ЕУ во 2025 година, тоа би значело дека ќе имаме право, со пристапот на клаузула за зајдисонце, да го задржиме сегашниот начин на субвенционирање до 2028 година (2025 + 3 = 2028).</w:t>
      </w:r>
    </w:p>
    <w:p w14:paraId="39520374" w14:textId="77777777" w:rsidR="007C3021" w:rsidRPr="00EE59C9" w:rsidRDefault="007C3021" w:rsidP="007C3021">
      <w:pPr>
        <w:spacing w:after="0" w:line="240" w:lineRule="auto"/>
        <w:jc w:val="both"/>
        <w:rPr>
          <w:rFonts w:ascii="StobiSans Regular" w:eastAsia="Times New Roman" w:hAnsi="StobiSans Regular" w:cs="Times New Roman"/>
          <w:color w:val="000000"/>
          <w:lang w:val="mk-MK" w:eastAsia="en-GB"/>
        </w:rPr>
      </w:pPr>
    </w:p>
    <w:p w14:paraId="411551DD" w14:textId="46DC9C51" w:rsidR="00A702C8" w:rsidRPr="00EE59C9" w:rsidRDefault="00A702C8" w:rsidP="008C0BC6">
      <w:pPr>
        <w:pStyle w:val="ListParagraph"/>
        <w:keepNext/>
        <w:numPr>
          <w:ilvl w:val="1"/>
          <w:numId w:val="22"/>
        </w:numPr>
        <w:spacing w:after="0" w:line="240" w:lineRule="auto"/>
        <w:ind w:left="567" w:hanging="501"/>
        <w:outlineLvl w:val="2"/>
        <w:rPr>
          <w:rFonts w:ascii="StobiSans Regular" w:hAnsi="StobiSans Regular" w:cs="Times New Roman"/>
          <w:bCs/>
          <w:lang w:val="mk-MK"/>
        </w:rPr>
      </w:pPr>
      <w:bookmarkStart w:id="52" w:name="_Toc44343543"/>
      <w:r w:rsidRPr="00EE59C9">
        <w:rPr>
          <w:rFonts w:ascii="StobiSans Regular" w:hAnsi="StobiSans Regular" w:cs="Times New Roman"/>
          <w:bCs/>
          <w:lang w:val="mk-MK"/>
        </w:rPr>
        <w:t>Заклучоци од пристапот 1 и 2 и можното сценарио за преговори ЕУ - Северна Македонија</w:t>
      </w:r>
      <w:bookmarkEnd w:id="52"/>
    </w:p>
    <w:p w14:paraId="0DE4A57C" w14:textId="77777777" w:rsidR="008344DC" w:rsidRDefault="008344DC" w:rsidP="008344DC">
      <w:pPr>
        <w:spacing w:after="0" w:line="240" w:lineRule="auto"/>
        <w:ind w:firstLine="527"/>
        <w:jc w:val="both"/>
        <w:rPr>
          <w:rFonts w:ascii="StobiSans Regular" w:eastAsia="Times New Roman" w:hAnsi="StobiSans Regular" w:cs="Times New Roman"/>
          <w:color w:val="000000"/>
          <w:lang w:val="mk-MK" w:eastAsia="en-GB"/>
        </w:rPr>
      </w:pPr>
    </w:p>
    <w:p w14:paraId="69F256BC" w14:textId="3D1BF269" w:rsidR="00A702C8" w:rsidRDefault="00A702C8" w:rsidP="008344DC">
      <w:pPr>
        <w:spacing w:after="0" w:line="240" w:lineRule="auto"/>
        <w:ind w:firstLine="527"/>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Во однос на погоре</w:t>
      </w:r>
      <w:r w:rsidR="00656972" w:rsidRPr="00EE59C9">
        <w:rPr>
          <w:rFonts w:ascii="StobiSans Regular" w:eastAsia="Times New Roman" w:hAnsi="StobiSans Regular" w:cs="Times New Roman"/>
          <w:color w:val="000000"/>
          <w:lang w:val="mk-MK" w:eastAsia="en-GB"/>
        </w:rPr>
        <w:t xml:space="preserve"> наведеното</w:t>
      </w:r>
      <w:r w:rsidRPr="00EE59C9">
        <w:rPr>
          <w:rFonts w:ascii="StobiSans Regular" w:eastAsia="Times New Roman" w:hAnsi="StobiSans Regular" w:cs="Times New Roman"/>
          <w:color w:val="000000"/>
          <w:lang w:val="mk-MK" w:eastAsia="en-GB"/>
        </w:rPr>
        <w:t>, треба да се нагласи следново:</w:t>
      </w:r>
    </w:p>
    <w:p w14:paraId="742F87EC" w14:textId="77777777" w:rsidR="008344DC" w:rsidRPr="00EE59C9" w:rsidRDefault="008344DC" w:rsidP="008344DC">
      <w:pPr>
        <w:spacing w:after="0" w:line="240" w:lineRule="auto"/>
        <w:ind w:firstLine="527"/>
        <w:jc w:val="both"/>
        <w:rPr>
          <w:rFonts w:ascii="StobiSans Regular" w:eastAsia="Times New Roman" w:hAnsi="StobiSans Regular" w:cs="Times New Roman"/>
          <w:color w:val="000000"/>
          <w:lang w:val="mk-MK" w:eastAsia="en-GB"/>
        </w:rPr>
      </w:pPr>
    </w:p>
    <w:p w14:paraId="10F66721" w14:textId="77777777" w:rsidR="00A702C8" w:rsidRPr="00EE59C9" w:rsidRDefault="00656972" w:rsidP="008C0BC6">
      <w:pPr>
        <w:numPr>
          <w:ilvl w:val="0"/>
          <w:numId w:val="8"/>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Преговорите и </w:t>
      </w:r>
      <w:r w:rsidR="00A702C8" w:rsidRPr="00EE59C9">
        <w:rPr>
          <w:rFonts w:ascii="StobiSans Regular" w:eastAsia="Times New Roman" w:hAnsi="StobiSans Regular" w:cs="Times New Roman"/>
          <w:color w:val="000000"/>
          <w:lang w:val="mk-MK" w:eastAsia="en-GB"/>
        </w:rPr>
        <w:t>ставот на Република Северна Македонија треба да бидат дизајнирани според типови</w:t>
      </w:r>
      <w:r w:rsidRPr="00EE59C9">
        <w:rPr>
          <w:rFonts w:ascii="StobiSans Regular" w:eastAsia="Times New Roman" w:hAnsi="StobiSans Regular" w:cs="Times New Roman"/>
          <w:color w:val="000000"/>
          <w:lang w:val="mk-MK" w:eastAsia="en-GB"/>
        </w:rPr>
        <w:t>те</w:t>
      </w:r>
      <w:r w:rsidR="00A702C8" w:rsidRPr="00EE59C9">
        <w:rPr>
          <w:rFonts w:ascii="StobiSans Regular" w:eastAsia="Times New Roman" w:hAnsi="StobiSans Regular" w:cs="Times New Roman"/>
          <w:color w:val="000000"/>
          <w:lang w:val="mk-MK" w:eastAsia="en-GB"/>
        </w:rPr>
        <w:t xml:space="preserve"> на тутун</w:t>
      </w:r>
      <w:r w:rsidRPr="00EE59C9">
        <w:rPr>
          <w:rFonts w:ascii="StobiSans Regular" w:eastAsia="Times New Roman" w:hAnsi="StobiSans Regular" w:cs="Times New Roman"/>
          <w:color w:val="000000"/>
          <w:lang w:val="mk-MK" w:eastAsia="en-GB"/>
        </w:rPr>
        <w:t xml:space="preserve"> кои</w:t>
      </w:r>
      <w:r w:rsidR="00A702C8" w:rsidRPr="00EE59C9">
        <w:rPr>
          <w:rFonts w:ascii="StobiSans Regular" w:eastAsia="Times New Roman" w:hAnsi="StobiSans Regular" w:cs="Times New Roman"/>
          <w:color w:val="000000"/>
          <w:lang w:val="mk-MK" w:eastAsia="en-GB"/>
        </w:rPr>
        <w:t xml:space="preserve"> се одгледуваат во земјата.</w:t>
      </w:r>
    </w:p>
    <w:p w14:paraId="57DF27FE" w14:textId="0805CE99" w:rsidR="00A702C8" w:rsidRPr="00EE59C9" w:rsidRDefault="00A702C8" w:rsidP="008C0BC6">
      <w:pPr>
        <w:numPr>
          <w:ilvl w:val="0"/>
          <w:numId w:val="8"/>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lastRenderedPageBreak/>
        <w:t>Многу е веројатно дека Република Северна Македонија ќе добие квота за ориентално производство на тутун (V група</w:t>
      </w:r>
      <w:r w:rsidR="00656972" w:rsidRPr="00EE59C9">
        <w:rPr>
          <w:rFonts w:ascii="StobiSans Regular" w:eastAsia="Times New Roman" w:hAnsi="StobiSans Regular" w:cs="Times New Roman"/>
          <w:color w:val="000000"/>
          <w:lang w:val="mk-MK" w:eastAsia="en-GB"/>
        </w:rPr>
        <w:t>: Сушење на сонце</w:t>
      </w:r>
      <w:r w:rsidRPr="00EE59C9">
        <w:rPr>
          <w:rFonts w:ascii="StobiSans Regular" w:eastAsia="Times New Roman" w:hAnsi="StobiSans Regular" w:cs="Times New Roman"/>
          <w:color w:val="000000"/>
          <w:lang w:val="mk-MK" w:eastAsia="en-GB"/>
        </w:rPr>
        <w:t>). Т</w:t>
      </w:r>
      <w:r w:rsidR="006A39D6" w:rsidRPr="00EE59C9">
        <w:rPr>
          <w:rFonts w:ascii="StobiSans Regular" w:eastAsia="Times New Roman" w:hAnsi="StobiSans Regular" w:cs="Times New Roman"/>
          <w:color w:val="000000"/>
          <w:lang w:val="mk-MK" w:eastAsia="en-GB"/>
        </w:rPr>
        <w:t>ака,</w:t>
      </w:r>
      <w:r w:rsidRPr="00EE59C9">
        <w:rPr>
          <w:rFonts w:ascii="StobiSans Regular" w:eastAsia="Times New Roman" w:hAnsi="StobiSans Regular" w:cs="Times New Roman"/>
          <w:color w:val="000000"/>
          <w:lang w:val="mk-MK" w:eastAsia="en-GB"/>
        </w:rPr>
        <w:t xml:space="preserve"> следниве видови: Прилеп, Јака, Басмак и </w:t>
      </w:r>
      <w:r w:rsidR="004A5760" w:rsidRPr="00EE59C9">
        <w:rPr>
          <w:rFonts w:ascii="StobiSans Regular" w:eastAsia="Times New Roman" w:hAnsi="StobiSans Regular" w:cs="Times New Roman"/>
          <w:color w:val="000000"/>
          <w:lang w:val="mk-MK" w:eastAsia="en-GB"/>
        </w:rPr>
        <w:t>Џебел</w:t>
      </w:r>
      <w:r w:rsidRPr="00EE59C9">
        <w:rPr>
          <w:rFonts w:ascii="StobiSans Regular" w:eastAsia="Times New Roman" w:hAnsi="StobiSans Regular" w:cs="Times New Roman"/>
          <w:color w:val="000000"/>
          <w:lang w:val="mk-MK" w:eastAsia="en-GB"/>
        </w:rPr>
        <w:t xml:space="preserve"> и полу</w:t>
      </w:r>
      <w:r w:rsidR="00752DA7" w:rsidRPr="00EE59C9">
        <w:rPr>
          <w:rFonts w:ascii="StobiSans Regular" w:eastAsia="Times New Roman" w:hAnsi="StobiSans Regular" w:cs="Times New Roman"/>
          <w:color w:val="000000"/>
          <w:lang w:val="mk-MK" w:eastAsia="en-GB"/>
        </w:rPr>
        <w:t>ориенталскиот</w:t>
      </w:r>
      <w:r w:rsidRPr="00EE59C9">
        <w:rPr>
          <w:rFonts w:ascii="StobiSans Regular" w:eastAsia="Times New Roman" w:hAnsi="StobiSans Regular" w:cs="Times New Roman"/>
          <w:color w:val="000000"/>
          <w:lang w:val="mk-MK" w:eastAsia="en-GB"/>
        </w:rPr>
        <w:t> тип От</w:t>
      </w:r>
      <w:r w:rsidR="006A39D6" w:rsidRPr="00EE59C9">
        <w:rPr>
          <w:rFonts w:ascii="StobiSans Regular" w:eastAsia="Times New Roman" w:hAnsi="StobiSans Regular" w:cs="Times New Roman"/>
          <w:color w:val="000000"/>
          <w:lang w:val="mk-MK" w:eastAsia="en-GB"/>
        </w:rPr>
        <w:t>љ</w:t>
      </w:r>
      <w:r w:rsidRPr="00EE59C9">
        <w:rPr>
          <w:rFonts w:ascii="StobiSans Regular" w:eastAsia="Times New Roman" w:hAnsi="StobiSans Regular" w:cs="Times New Roman"/>
          <w:color w:val="000000"/>
          <w:lang w:val="mk-MK" w:eastAsia="en-GB"/>
        </w:rPr>
        <w:t>а, исто така, ќе влезат во V-та група, затоа што овој</w:t>
      </w:r>
      <w:r w:rsidR="000B3F50" w:rsidRPr="00EE59C9">
        <w:rPr>
          <w:rFonts w:ascii="StobiSans Regular" w:eastAsia="Times New Roman" w:hAnsi="StobiSans Regular" w:cs="Times New Roman"/>
          <w:color w:val="000000"/>
          <w:lang w:val="mk-MK" w:eastAsia="en-GB"/>
        </w:rPr>
        <w:t xml:space="preserve"> тип</w:t>
      </w:r>
      <w:r w:rsidRPr="00EE59C9">
        <w:rPr>
          <w:rFonts w:ascii="StobiSans Regular" w:eastAsia="Times New Roman" w:hAnsi="StobiSans Regular" w:cs="Times New Roman"/>
          <w:color w:val="000000"/>
          <w:lang w:val="mk-MK" w:eastAsia="en-GB"/>
        </w:rPr>
        <w:t xml:space="preserve"> тутун се суши на сонце.</w:t>
      </w:r>
    </w:p>
    <w:p w14:paraId="270E0E4C" w14:textId="69BF8C92" w:rsidR="00A702C8" w:rsidRPr="00EE59C9" w:rsidRDefault="00A702C8" w:rsidP="008C0BC6">
      <w:pPr>
        <w:numPr>
          <w:ilvl w:val="0"/>
          <w:numId w:val="8"/>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Многу е веројатно дека Република Северна Македонија нема да добие квота за Вирџинија (I група</w:t>
      </w:r>
      <w:r w:rsidR="000B3F50" w:rsidRPr="00EE59C9">
        <w:rPr>
          <w:rFonts w:ascii="StobiSans Regular" w:eastAsia="Times New Roman" w:hAnsi="StobiSans Regular" w:cs="Times New Roman"/>
          <w:color w:val="000000"/>
          <w:lang w:val="mk-MK" w:eastAsia="en-GB"/>
        </w:rPr>
        <w:t>: сушење со топол воздух</w:t>
      </w:r>
      <w:r w:rsidRPr="00EE59C9">
        <w:rPr>
          <w:rFonts w:ascii="StobiSans Regular" w:eastAsia="Times New Roman" w:hAnsi="StobiSans Regular" w:cs="Times New Roman"/>
          <w:color w:val="000000"/>
          <w:lang w:val="mk-MK" w:eastAsia="en-GB"/>
        </w:rPr>
        <w:t xml:space="preserve">) и </w:t>
      </w:r>
      <w:r w:rsidR="000B3F50" w:rsidRPr="00EE59C9">
        <w:rPr>
          <w:rFonts w:ascii="StobiSans Regular" w:eastAsia="Times New Roman" w:hAnsi="StobiSans Regular" w:cs="Times New Roman"/>
          <w:color w:val="000000"/>
          <w:lang w:val="mk-MK" w:eastAsia="en-GB"/>
        </w:rPr>
        <w:t>Берлеј</w:t>
      </w:r>
      <w:r w:rsidRPr="00EE59C9">
        <w:rPr>
          <w:rFonts w:ascii="StobiSans Regular" w:eastAsia="Times New Roman" w:hAnsi="StobiSans Regular" w:cs="Times New Roman"/>
          <w:color w:val="000000"/>
          <w:lang w:val="mk-MK" w:eastAsia="en-GB"/>
        </w:rPr>
        <w:t xml:space="preserve"> (II група: </w:t>
      </w:r>
      <w:r w:rsidR="000B3F50" w:rsidRPr="00EE59C9">
        <w:rPr>
          <w:rFonts w:ascii="StobiSans Regular" w:eastAsia="Times New Roman" w:hAnsi="StobiSans Regular" w:cs="Times New Roman"/>
          <w:color w:val="000000"/>
          <w:lang w:val="mk-MK" w:eastAsia="en-GB"/>
        </w:rPr>
        <w:t>сушење под сенка</w:t>
      </w:r>
      <w:r w:rsidRPr="00EE59C9">
        <w:rPr>
          <w:rFonts w:ascii="StobiSans Regular" w:eastAsia="Times New Roman" w:hAnsi="StobiSans Regular" w:cs="Times New Roman"/>
          <w:color w:val="000000"/>
          <w:lang w:val="mk-MK" w:eastAsia="en-GB"/>
        </w:rPr>
        <w:t>). </w:t>
      </w:r>
      <w:r w:rsidR="006A39D6" w:rsidRPr="00EE59C9">
        <w:rPr>
          <w:rFonts w:ascii="StobiSans Regular" w:eastAsia="Times New Roman" w:hAnsi="StobiSans Regular" w:cs="Times New Roman"/>
          <w:color w:val="000000"/>
          <w:lang w:val="mk-MK" w:eastAsia="en-GB"/>
        </w:rPr>
        <w:t xml:space="preserve">Овие </w:t>
      </w:r>
      <w:r w:rsidR="000B3F50" w:rsidRPr="00EE59C9">
        <w:rPr>
          <w:rFonts w:ascii="StobiSans Regular" w:eastAsia="Times New Roman" w:hAnsi="StobiSans Regular" w:cs="Times New Roman"/>
          <w:color w:val="000000"/>
          <w:lang w:val="mk-MK" w:eastAsia="en-GB"/>
        </w:rPr>
        <w:t>типови</w:t>
      </w:r>
      <w:r w:rsidR="006A39D6" w:rsidRPr="00EE59C9">
        <w:rPr>
          <w:rFonts w:ascii="StobiSans Regular" w:eastAsia="Times New Roman" w:hAnsi="StobiSans Regular" w:cs="Times New Roman"/>
          <w:color w:val="000000"/>
          <w:lang w:val="mk-MK" w:eastAsia="en-GB"/>
        </w:rPr>
        <w:t xml:space="preserve"> тутун не се одгледуваат </w:t>
      </w:r>
      <w:r w:rsidRPr="00EE59C9">
        <w:rPr>
          <w:rFonts w:ascii="StobiSans Regular" w:eastAsia="Times New Roman" w:hAnsi="StobiSans Regular" w:cs="Times New Roman"/>
          <w:color w:val="000000"/>
          <w:lang w:val="mk-MK" w:eastAsia="en-GB"/>
        </w:rPr>
        <w:t>во Република Северна Македонија од 2004 година и не</w:t>
      </w:r>
      <w:r w:rsidR="00C00628" w:rsidRPr="00EE59C9">
        <w:rPr>
          <w:rFonts w:ascii="StobiSans Regular" w:eastAsia="Times New Roman" w:hAnsi="StobiSans Regular" w:cs="Times New Roman"/>
          <w:color w:val="000000"/>
          <w:lang w:val="mk-MK" w:eastAsia="en-GB"/>
        </w:rPr>
        <w:t>ма да</w:t>
      </w:r>
      <w:r w:rsidRPr="00EE59C9">
        <w:rPr>
          <w:rFonts w:ascii="StobiSans Regular" w:eastAsia="Times New Roman" w:hAnsi="StobiSans Regular" w:cs="Times New Roman"/>
          <w:color w:val="000000"/>
          <w:lang w:val="mk-MK" w:eastAsia="en-GB"/>
        </w:rPr>
        <w:t xml:space="preserve"> постои солидна </w:t>
      </w:r>
      <w:r w:rsidR="006A39D6" w:rsidRPr="00EE59C9">
        <w:rPr>
          <w:rFonts w:ascii="StobiSans Regular" w:eastAsia="Times New Roman" w:hAnsi="StobiSans Regular" w:cs="Times New Roman"/>
          <w:color w:val="000000"/>
          <w:lang w:val="mk-MK" w:eastAsia="en-GB"/>
        </w:rPr>
        <w:t xml:space="preserve">проценка за </w:t>
      </w:r>
      <w:r w:rsidRPr="00EE59C9">
        <w:rPr>
          <w:rFonts w:ascii="StobiSans Regular" w:eastAsia="Times New Roman" w:hAnsi="StobiSans Regular" w:cs="Times New Roman"/>
          <w:color w:val="000000"/>
          <w:lang w:val="mk-MK" w:eastAsia="en-GB"/>
        </w:rPr>
        <w:t>референтниот период.</w:t>
      </w:r>
    </w:p>
    <w:p w14:paraId="614736F9" w14:textId="33A6D5D5" w:rsidR="00A702C8" w:rsidRPr="00EE59C9" w:rsidRDefault="00A702C8" w:rsidP="008C0BC6">
      <w:pPr>
        <w:numPr>
          <w:ilvl w:val="0"/>
          <w:numId w:val="8"/>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Помошта за тутунопроизводителите за килограм може да се заснова на просечн</w:t>
      </w:r>
      <w:r w:rsidR="00C00628" w:rsidRPr="00EE59C9">
        <w:rPr>
          <w:rFonts w:ascii="StobiSans Regular" w:eastAsia="Times New Roman" w:hAnsi="StobiSans Regular" w:cs="Times New Roman"/>
          <w:color w:val="000000"/>
          <w:lang w:val="mk-MK" w:eastAsia="en-GB"/>
        </w:rPr>
        <w:t>ото</w:t>
      </w:r>
      <w:r w:rsidRPr="00EE59C9">
        <w:rPr>
          <w:rFonts w:ascii="StobiSans Regular" w:eastAsia="Times New Roman" w:hAnsi="StobiSans Regular" w:cs="Times New Roman"/>
          <w:color w:val="000000"/>
          <w:lang w:val="mk-MK" w:eastAsia="en-GB"/>
        </w:rPr>
        <w:t xml:space="preserve"> годишн</w:t>
      </w:r>
      <w:r w:rsidR="000B3F50" w:rsidRPr="00EE59C9">
        <w:rPr>
          <w:rFonts w:ascii="StobiSans Regular" w:eastAsia="Times New Roman" w:hAnsi="StobiSans Regular" w:cs="Times New Roman"/>
          <w:color w:val="000000"/>
          <w:lang w:val="mk-MK" w:eastAsia="en-GB"/>
        </w:rPr>
        <w:t>о</w:t>
      </w:r>
      <w:r w:rsidRPr="00EE59C9">
        <w:rPr>
          <w:rFonts w:ascii="StobiSans Regular" w:eastAsia="Times New Roman" w:hAnsi="StobiSans Regular" w:cs="Times New Roman"/>
          <w:color w:val="000000"/>
          <w:lang w:val="mk-MK" w:eastAsia="en-GB"/>
        </w:rPr>
        <w:t xml:space="preserve"> </w:t>
      </w:r>
      <w:r w:rsidR="00171A55" w:rsidRPr="00EE59C9">
        <w:rPr>
          <w:rFonts w:ascii="StobiSans Regular" w:eastAsia="Times New Roman" w:hAnsi="StobiSans Regular" w:cs="Times New Roman"/>
          <w:color w:val="000000"/>
          <w:lang w:val="mk-MK" w:eastAsia="en-GB"/>
        </w:rPr>
        <w:t>количество</w:t>
      </w:r>
      <w:r w:rsidRPr="00EE59C9">
        <w:rPr>
          <w:rFonts w:ascii="StobiSans Regular" w:eastAsia="Times New Roman" w:hAnsi="StobiSans Regular" w:cs="Times New Roman"/>
          <w:color w:val="000000"/>
          <w:lang w:val="mk-MK" w:eastAsia="en-GB"/>
        </w:rPr>
        <w:t xml:space="preserve"> тутун откупен од разни откупни претпријатија за време на референтниот период, во првите три години по пристапувањето. Нема зголемување или намалување. После тоа, може да се очекува намалување на производството на тутун, како резултат на целосна примена на регулативите на ЕУ или зачувување на истото ниво пред пристапувањето во ЕУ, со примена на плаќања од други програми.</w:t>
      </w:r>
    </w:p>
    <w:p w14:paraId="22661762" w14:textId="66A213AC" w:rsidR="00876762" w:rsidRDefault="00876762" w:rsidP="00876762">
      <w:pPr>
        <w:spacing w:after="0" w:line="240" w:lineRule="auto"/>
        <w:ind w:left="527"/>
        <w:jc w:val="both"/>
        <w:rPr>
          <w:rFonts w:ascii="StobiSans Regular" w:eastAsia="Times New Roman" w:hAnsi="StobiSans Regular" w:cs="Times New Roman"/>
          <w:color w:val="000000"/>
          <w:lang w:val="mk-MK" w:eastAsia="en-GB"/>
        </w:rPr>
      </w:pPr>
    </w:p>
    <w:p w14:paraId="10652C94" w14:textId="6329B28B" w:rsidR="00A702C8" w:rsidRPr="00EE59C9" w:rsidRDefault="00A702C8" w:rsidP="00693F1C">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bCs/>
          <w:color w:val="000000"/>
          <w:lang w:val="mk-MK" w:eastAsia="en-GB"/>
        </w:rPr>
        <w:t>Сценарио 1</w:t>
      </w:r>
    </w:p>
    <w:p w14:paraId="146BD72D" w14:textId="77777777" w:rsidR="00A702C8" w:rsidRPr="00EE59C9" w:rsidRDefault="00A702C8" w:rsidP="00D76142">
      <w:pPr>
        <w:spacing w:after="0" w:line="240" w:lineRule="auto"/>
        <w:ind w:firstLine="708"/>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Ако очекуваме почеток на преговорите во 2023 година и пристапувањето да заврши до 2027 година, тој период се совпаѓа со временската рамка на стратегијата. Од друга страна, во случај на влез во ЕУ пред 2027 година, секогаш постои разумен преоден рок кога планот може да се развива.</w:t>
      </w:r>
    </w:p>
    <w:p w14:paraId="082A8FAD" w14:textId="77777777" w:rsidR="00A702C8" w:rsidRPr="00EE59C9" w:rsidRDefault="00A702C8" w:rsidP="00D76142">
      <w:pPr>
        <w:spacing w:after="0" w:line="240" w:lineRule="auto"/>
        <w:ind w:firstLine="527"/>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Во </w:t>
      </w:r>
      <w:r w:rsidR="00A069E6" w:rsidRPr="00EE59C9">
        <w:rPr>
          <w:rFonts w:ascii="StobiSans Regular" w:eastAsia="Times New Roman" w:hAnsi="StobiSans Regular" w:cs="Times New Roman"/>
          <w:color w:val="000000"/>
          <w:lang w:val="mk-MK" w:eastAsia="en-GB"/>
        </w:rPr>
        <w:t>предложениот период</w:t>
      </w:r>
      <w:r w:rsidRPr="00EE59C9">
        <w:rPr>
          <w:rFonts w:ascii="StobiSans Regular" w:eastAsia="Times New Roman" w:hAnsi="StobiSans Regular" w:cs="Times New Roman"/>
          <w:color w:val="000000"/>
          <w:lang w:val="mk-MK" w:eastAsia="en-GB"/>
        </w:rPr>
        <w:t>:</w:t>
      </w:r>
    </w:p>
    <w:p w14:paraId="63D68768" w14:textId="77777777" w:rsidR="00A702C8" w:rsidRPr="00EE59C9" w:rsidRDefault="00A702C8" w:rsidP="008C0BC6">
      <w:pPr>
        <w:numPr>
          <w:ilvl w:val="0"/>
          <w:numId w:val="9"/>
        </w:numPr>
        <w:tabs>
          <w:tab w:val="clear" w:pos="720"/>
          <w:tab w:val="num" w:pos="540"/>
        </w:tabs>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Прва</w:t>
      </w:r>
      <w:r w:rsidR="00A069E6" w:rsidRPr="00EE59C9">
        <w:rPr>
          <w:rFonts w:ascii="StobiSans Regular" w:eastAsia="Times New Roman" w:hAnsi="StobiSans Regular" w:cs="Times New Roman"/>
          <w:color w:val="000000"/>
          <w:lang w:val="mk-MK" w:eastAsia="en-GB"/>
        </w:rPr>
        <w:t>та</w:t>
      </w:r>
      <w:r w:rsidRPr="00EE59C9">
        <w:rPr>
          <w:rFonts w:ascii="StobiSans Regular" w:eastAsia="Times New Roman" w:hAnsi="StobiSans Regular" w:cs="Times New Roman"/>
          <w:color w:val="000000"/>
          <w:lang w:val="mk-MK" w:eastAsia="en-GB"/>
        </w:rPr>
        <w:t xml:space="preserve"> и втора</w:t>
      </w:r>
      <w:r w:rsidR="00A069E6" w:rsidRPr="00EE59C9">
        <w:rPr>
          <w:rFonts w:ascii="StobiSans Regular" w:eastAsia="Times New Roman" w:hAnsi="StobiSans Regular" w:cs="Times New Roman"/>
          <w:color w:val="000000"/>
          <w:lang w:val="mk-MK" w:eastAsia="en-GB"/>
        </w:rPr>
        <w:t>та</w:t>
      </w:r>
      <w:r w:rsidRPr="00EE59C9">
        <w:rPr>
          <w:rFonts w:ascii="StobiSans Regular" w:eastAsia="Times New Roman" w:hAnsi="StobiSans Regular" w:cs="Times New Roman"/>
          <w:color w:val="000000"/>
          <w:lang w:val="mk-MK" w:eastAsia="en-GB"/>
        </w:rPr>
        <w:t xml:space="preserve"> година да се започне со инвестирање во подигнување на свеста и да се дизајнираат мерки за да се дојде до промена (период 2021-2022).</w:t>
      </w:r>
    </w:p>
    <w:p w14:paraId="38159D63" w14:textId="77777777" w:rsidR="00A702C8" w:rsidRPr="00EE59C9" w:rsidRDefault="00A702C8" w:rsidP="008C0BC6">
      <w:pPr>
        <w:numPr>
          <w:ilvl w:val="0"/>
          <w:numId w:val="9"/>
        </w:numPr>
        <w:tabs>
          <w:tab w:val="clear" w:pos="720"/>
          <w:tab w:val="num" w:pos="540"/>
        </w:tabs>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од 3-та до 6-та година за спроведување на нови правни и структурни мерки (период 2023-2026).</w:t>
      </w:r>
    </w:p>
    <w:p w14:paraId="3043BB6D" w14:textId="77777777" w:rsidR="00A702C8" w:rsidRPr="00EE59C9" w:rsidRDefault="00A702C8" w:rsidP="008C0BC6">
      <w:pPr>
        <w:numPr>
          <w:ilvl w:val="0"/>
          <w:numId w:val="9"/>
        </w:numPr>
        <w:tabs>
          <w:tab w:val="clear" w:pos="720"/>
          <w:tab w:val="num" w:pos="540"/>
        </w:tabs>
        <w:spacing w:after="0" w:line="240" w:lineRule="auto"/>
        <w:ind w:left="524"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7-та година на целосно усогласување со регулативите на ЕУ (период 2027).</w:t>
      </w:r>
    </w:p>
    <w:p w14:paraId="317A23FC" w14:textId="77777777" w:rsidR="00A702C8" w:rsidRPr="00EE59C9" w:rsidRDefault="00A702C8" w:rsidP="00D76142">
      <w:pPr>
        <w:spacing w:after="0" w:line="240" w:lineRule="auto"/>
        <w:ind w:firstLine="52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За некои закони, кои се</w:t>
      </w:r>
      <w:r w:rsidR="00A069E6" w:rsidRPr="00EE59C9">
        <w:rPr>
          <w:rFonts w:ascii="StobiSans Regular" w:eastAsia="Times New Roman" w:hAnsi="StobiSans Regular" w:cs="Times New Roman"/>
          <w:color w:val="000000"/>
          <w:lang w:val="mk-MK" w:eastAsia="en-GB"/>
        </w:rPr>
        <w:t xml:space="preserve"> сега</w:t>
      </w:r>
      <w:r w:rsidRPr="00EE59C9">
        <w:rPr>
          <w:rFonts w:ascii="StobiSans Regular" w:eastAsia="Times New Roman" w:hAnsi="StobiSans Regular" w:cs="Times New Roman"/>
          <w:color w:val="000000"/>
          <w:lang w:val="mk-MK" w:eastAsia="en-GB"/>
        </w:rPr>
        <w:t xml:space="preserve"> во сила (во ЕУ), можно е во текот на преговорите да се добие концесија или подолг период за спроведување на ЗЗП на ЕУ за тутунскиот сектор.</w:t>
      </w:r>
    </w:p>
    <w:p w14:paraId="35C336CA" w14:textId="77777777" w:rsidR="00A702C8" w:rsidRPr="00EE59C9" w:rsidRDefault="00A702C8" w:rsidP="00D76142">
      <w:pPr>
        <w:spacing w:after="0" w:line="240" w:lineRule="auto"/>
        <w:ind w:firstLine="52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Овие мерки можат да се применат уште од почетокот (главно 1 и 2 </w:t>
      </w:r>
      <w:r w:rsidR="00551BDF" w:rsidRPr="00EE59C9">
        <w:rPr>
          <w:rFonts w:ascii="StobiSans Regular" w:eastAsia="Times New Roman" w:hAnsi="StobiSans Regular" w:cs="Times New Roman"/>
          <w:color w:val="000000"/>
          <w:lang w:val="mk-MK" w:eastAsia="en-GB"/>
        </w:rPr>
        <w:t>година)</w:t>
      </w:r>
      <w:r w:rsidRPr="00EE59C9">
        <w:rPr>
          <w:rFonts w:ascii="StobiSans Regular" w:eastAsia="Times New Roman" w:hAnsi="StobiSans Regular" w:cs="Times New Roman"/>
          <w:color w:val="000000"/>
          <w:lang w:val="mk-MK" w:eastAsia="en-GB"/>
        </w:rPr>
        <w:t xml:space="preserve"> и можат да го придружуваат патоказот во текот на целиот период.</w:t>
      </w:r>
    </w:p>
    <w:p w14:paraId="4FE5A522" w14:textId="77777777" w:rsidR="00876762" w:rsidRPr="00EE59C9" w:rsidRDefault="00876762" w:rsidP="00693F1C">
      <w:pPr>
        <w:spacing w:after="0" w:line="240" w:lineRule="auto"/>
        <w:jc w:val="both"/>
        <w:rPr>
          <w:rFonts w:ascii="StobiSans Regular" w:eastAsia="Times New Roman" w:hAnsi="StobiSans Regular" w:cs="Times New Roman"/>
          <w:b/>
          <w:color w:val="000000"/>
          <w:lang w:val="mk-MK" w:eastAsia="en-GB"/>
        </w:rPr>
      </w:pPr>
    </w:p>
    <w:p w14:paraId="1D19BEB9" w14:textId="6CF6B75F" w:rsidR="00A702C8" w:rsidRPr="00EE59C9" w:rsidRDefault="00A702C8" w:rsidP="00693F1C">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b/>
          <w:color w:val="000000"/>
          <w:lang w:val="mk-MK" w:eastAsia="en-GB"/>
        </w:rPr>
        <w:t>Мерки за 1 и 2 година</w:t>
      </w:r>
    </w:p>
    <w:p w14:paraId="7FB682CA" w14:textId="77777777" w:rsidR="00A702C8" w:rsidRPr="00EE59C9" w:rsidRDefault="00A702C8" w:rsidP="008C0BC6">
      <w:pPr>
        <w:numPr>
          <w:ilvl w:val="0"/>
          <w:numId w:val="10"/>
        </w:numPr>
        <w:tabs>
          <w:tab w:val="clear" w:pos="720"/>
        </w:tabs>
        <w:spacing w:after="0" w:line="240" w:lineRule="auto"/>
        <w:ind w:left="540"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Подигање на свеста на производителите за можностите за влез во ЕУ преку информативни сесии, обук</w:t>
      </w:r>
      <w:r w:rsidR="00523FAD"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пилот-проекти, мисии во други земји-членки.</w:t>
      </w:r>
    </w:p>
    <w:p w14:paraId="17C47972" w14:textId="77777777" w:rsidR="00A702C8" w:rsidRPr="00EE59C9" w:rsidRDefault="00A702C8" w:rsidP="008C0BC6">
      <w:pPr>
        <w:numPr>
          <w:ilvl w:val="0"/>
          <w:numId w:val="10"/>
        </w:numPr>
        <w:tabs>
          <w:tab w:val="clear" w:pos="720"/>
        </w:tabs>
        <w:spacing w:after="0" w:line="240" w:lineRule="auto"/>
        <w:ind w:left="540"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Инвестира</w:t>
      </w:r>
      <w:r w:rsidR="00523FAD" w:rsidRPr="00EE59C9">
        <w:rPr>
          <w:rFonts w:ascii="StobiSans Regular" w:eastAsia="Times New Roman" w:hAnsi="StobiSans Regular" w:cs="Times New Roman"/>
          <w:color w:val="000000"/>
          <w:lang w:val="mk-MK" w:eastAsia="en-GB"/>
        </w:rPr>
        <w:t>ња</w:t>
      </w:r>
      <w:r w:rsidRPr="00EE59C9">
        <w:rPr>
          <w:rFonts w:ascii="StobiSans Regular" w:eastAsia="Times New Roman" w:hAnsi="StobiSans Regular" w:cs="Times New Roman"/>
          <w:color w:val="000000"/>
          <w:lang w:val="mk-MK" w:eastAsia="en-GB"/>
        </w:rPr>
        <w:t xml:space="preserve"> во здрав систем на совети на земјоделците за сите прашања што се сметаат за корисни за адаптација: продуктивни, економски и еколошки, пребарување на алтернативи, иновации, итн ...</w:t>
      </w:r>
    </w:p>
    <w:p w14:paraId="6773B9D7" w14:textId="50B9A189" w:rsidR="00A702C8" w:rsidRPr="00EE59C9" w:rsidRDefault="006526BF" w:rsidP="008C0BC6">
      <w:pPr>
        <w:numPr>
          <w:ilvl w:val="0"/>
          <w:numId w:val="10"/>
        </w:numPr>
        <w:tabs>
          <w:tab w:val="clear" w:pos="720"/>
        </w:tabs>
        <w:spacing w:after="0" w:line="240" w:lineRule="auto"/>
        <w:ind w:left="540"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Подобрена</w:t>
      </w:r>
      <w:r w:rsidR="00A702C8" w:rsidRPr="00EE59C9">
        <w:rPr>
          <w:rFonts w:ascii="StobiSans Regular" w:eastAsia="Times New Roman" w:hAnsi="StobiSans Regular" w:cs="Times New Roman"/>
          <w:color w:val="000000"/>
          <w:lang w:val="mk-MK" w:eastAsia="en-GB"/>
        </w:rPr>
        <w:t xml:space="preserve"> соработка на земјоделците преку иницијативи за колективна соработка. </w:t>
      </w:r>
      <w:r w:rsidR="00523FAD" w:rsidRPr="00EE59C9">
        <w:rPr>
          <w:rFonts w:ascii="StobiSans Regular" w:eastAsia="Times New Roman" w:hAnsi="StobiSans Regular" w:cs="Times New Roman"/>
          <w:color w:val="000000"/>
          <w:lang w:val="mk-MK" w:eastAsia="en-GB"/>
        </w:rPr>
        <w:t>Заедничка обука за</w:t>
      </w:r>
      <w:r w:rsidR="00A702C8" w:rsidRPr="00EE59C9">
        <w:rPr>
          <w:rFonts w:ascii="StobiSans Regular" w:eastAsia="Times New Roman" w:hAnsi="StobiSans Regular" w:cs="Times New Roman"/>
          <w:color w:val="000000"/>
          <w:lang w:val="mk-MK" w:eastAsia="en-GB"/>
        </w:rPr>
        <w:t xml:space="preserve"> производители и службени лица во јавната администрација во кооперативниот систем или други формули за деловни активности според </w:t>
      </w:r>
      <w:r w:rsidRPr="00EE59C9">
        <w:rPr>
          <w:rFonts w:ascii="StobiSans Regular" w:eastAsia="Times New Roman" w:hAnsi="StobiSans Regular" w:cs="Times New Roman"/>
          <w:color w:val="000000"/>
          <w:lang w:val="mk-MK" w:eastAsia="en-GB"/>
        </w:rPr>
        <w:t>моделите</w:t>
      </w:r>
      <w:r w:rsidR="00A702C8" w:rsidRPr="00EE59C9">
        <w:rPr>
          <w:rFonts w:ascii="StobiSans Regular" w:eastAsia="Times New Roman" w:hAnsi="StobiSans Regular" w:cs="Times New Roman"/>
          <w:color w:val="000000"/>
          <w:lang w:val="mk-MK" w:eastAsia="en-GB"/>
        </w:rPr>
        <w:t xml:space="preserve"> на организациите на производители.</w:t>
      </w:r>
    </w:p>
    <w:p w14:paraId="5DAD6C7B" w14:textId="77777777" w:rsidR="00A702C8" w:rsidRPr="00EE59C9" w:rsidRDefault="00A702C8" w:rsidP="008C0BC6">
      <w:pPr>
        <w:numPr>
          <w:ilvl w:val="0"/>
          <w:numId w:val="10"/>
        </w:numPr>
        <w:tabs>
          <w:tab w:val="clear" w:pos="720"/>
        </w:tabs>
        <w:spacing w:after="0" w:line="240" w:lineRule="auto"/>
        <w:ind w:left="540"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Идентификува</w:t>
      </w:r>
      <w:r w:rsidR="00523FAD" w:rsidRPr="00EE59C9">
        <w:rPr>
          <w:rFonts w:ascii="StobiSans Regular" w:eastAsia="Times New Roman" w:hAnsi="StobiSans Regular" w:cs="Times New Roman"/>
          <w:color w:val="000000"/>
          <w:lang w:val="mk-MK" w:eastAsia="en-GB"/>
        </w:rPr>
        <w:t>ње на</w:t>
      </w:r>
      <w:r w:rsidRPr="00EE59C9">
        <w:rPr>
          <w:rFonts w:ascii="StobiSans Regular" w:eastAsia="Times New Roman" w:hAnsi="StobiSans Regular" w:cs="Times New Roman"/>
          <w:color w:val="000000"/>
          <w:lang w:val="mk-MK" w:eastAsia="en-GB"/>
        </w:rPr>
        <w:t xml:space="preserve"> групи на земјоделци кои се подготвени да се променат, особено млади и жени. Обука на лидери кои ги охрабруваат другите земјоделци да се усогласат со новиот систем.</w:t>
      </w:r>
    </w:p>
    <w:p w14:paraId="6127A2CB" w14:textId="77777777" w:rsidR="00A702C8" w:rsidRPr="00EE59C9" w:rsidRDefault="00A702C8" w:rsidP="008C0BC6">
      <w:pPr>
        <w:numPr>
          <w:ilvl w:val="0"/>
          <w:numId w:val="10"/>
        </w:numPr>
        <w:tabs>
          <w:tab w:val="clear" w:pos="720"/>
        </w:tabs>
        <w:spacing w:after="0" w:line="240" w:lineRule="auto"/>
        <w:ind w:left="540"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Подигање на свеста на производителите за новите обврски за животната средина и климатските активности. Услови што веќе се применуваат во регулативата на ЕУ. Соработка со академија, трансфер на знаење.</w:t>
      </w:r>
    </w:p>
    <w:p w14:paraId="7A29318A" w14:textId="77777777" w:rsidR="00876762" w:rsidRPr="00EE59C9" w:rsidRDefault="00876762" w:rsidP="00693F1C">
      <w:pPr>
        <w:spacing w:after="0" w:line="240" w:lineRule="auto"/>
        <w:jc w:val="both"/>
        <w:rPr>
          <w:rFonts w:ascii="StobiSans Regular" w:eastAsia="Times New Roman" w:hAnsi="StobiSans Regular" w:cs="Times New Roman"/>
          <w:b/>
          <w:color w:val="000000"/>
          <w:lang w:val="mk-MK" w:eastAsia="en-GB"/>
        </w:rPr>
      </w:pPr>
    </w:p>
    <w:p w14:paraId="489D261B" w14:textId="37FCD94D" w:rsidR="00A702C8" w:rsidRPr="00EE59C9" w:rsidRDefault="00A702C8" w:rsidP="00693F1C">
      <w:pPr>
        <w:spacing w:after="0" w:line="240" w:lineRule="auto"/>
        <w:jc w:val="both"/>
        <w:rPr>
          <w:rFonts w:ascii="StobiSans Regular" w:eastAsia="Times New Roman" w:hAnsi="StobiSans Regular" w:cs="Times New Roman"/>
          <w:b/>
          <w:color w:val="000000"/>
          <w:lang w:val="mk-MK" w:eastAsia="en-GB"/>
        </w:rPr>
      </w:pPr>
      <w:r w:rsidRPr="00EE59C9">
        <w:rPr>
          <w:rFonts w:ascii="StobiSans Regular" w:eastAsia="Times New Roman" w:hAnsi="StobiSans Regular" w:cs="Times New Roman"/>
          <w:b/>
          <w:color w:val="000000"/>
          <w:lang w:val="mk-MK" w:eastAsia="en-GB"/>
        </w:rPr>
        <w:t>Мерки </w:t>
      </w:r>
      <w:r w:rsidR="00C00628" w:rsidRPr="00EE59C9">
        <w:rPr>
          <w:rFonts w:ascii="StobiSans Regular" w:eastAsia="Times New Roman" w:hAnsi="StobiSans Regular" w:cs="Times New Roman"/>
          <w:b/>
          <w:color w:val="000000"/>
          <w:lang w:val="mk-MK" w:eastAsia="en-GB"/>
        </w:rPr>
        <w:t xml:space="preserve">предвидени за периодот </w:t>
      </w:r>
      <w:r w:rsidRPr="00EE59C9">
        <w:rPr>
          <w:rFonts w:ascii="StobiSans Regular" w:eastAsia="Times New Roman" w:hAnsi="StobiSans Regular" w:cs="Times New Roman"/>
          <w:b/>
          <w:color w:val="000000"/>
          <w:lang w:val="mk-MK" w:eastAsia="en-GB"/>
        </w:rPr>
        <w:t>од 3-та до 6-та година</w:t>
      </w:r>
    </w:p>
    <w:p w14:paraId="34236A98" w14:textId="1B592FB3" w:rsidR="00611DE7" w:rsidRPr="00EE59C9" w:rsidRDefault="00611DE7" w:rsidP="00D76142">
      <w:pPr>
        <w:spacing w:after="0" w:line="240" w:lineRule="auto"/>
        <w:ind w:firstLine="527"/>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Во овој стратешки период е предвидена адаптација на системот за директни плаќања во целосно индиректни или раздвоени плаќања во иднина. Одредување на сума на основна поддршка на приходот во производни реони со слични социо-економски или агроеколошки услови. Стекнување на доверба кај производителите кои продолжуваат да примаат директни плаќања од ЗЗП. Исплатата да биде директно поврзана со историските исплати извршени во периодот кој ќе биде предмет на преговори со ЕУ.</w:t>
      </w:r>
    </w:p>
    <w:p w14:paraId="4FCBA3E9" w14:textId="70493E0D" w:rsidR="00A702C8" w:rsidRPr="00EE59C9" w:rsidRDefault="00A702C8" w:rsidP="008C0BC6">
      <w:pPr>
        <w:numPr>
          <w:ilvl w:val="0"/>
          <w:numId w:val="11"/>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Прогресивно </w:t>
      </w:r>
      <w:r w:rsidR="0011276B" w:rsidRPr="00EE59C9">
        <w:rPr>
          <w:rFonts w:ascii="StobiSans Regular" w:eastAsia="Times New Roman" w:hAnsi="StobiSans Regular" w:cs="Times New Roman"/>
          <w:color w:val="000000"/>
          <w:lang w:val="mk-MK" w:eastAsia="en-GB"/>
        </w:rPr>
        <w:t xml:space="preserve">раздвојување </w:t>
      </w:r>
      <w:r w:rsidR="006526BF" w:rsidRPr="00EE59C9">
        <w:rPr>
          <w:rFonts w:ascii="StobiSans Regular" w:eastAsia="Times New Roman" w:hAnsi="StobiSans Regular" w:cs="Times New Roman"/>
          <w:color w:val="000000"/>
          <w:lang w:val="mk-MK" w:eastAsia="en-GB"/>
        </w:rPr>
        <w:t xml:space="preserve">на </w:t>
      </w:r>
      <w:r w:rsidR="00F17E67" w:rsidRPr="00EE59C9">
        <w:rPr>
          <w:rFonts w:ascii="StobiSans Regular" w:eastAsia="Times New Roman" w:hAnsi="StobiSans Regular" w:cs="Times New Roman"/>
          <w:color w:val="000000"/>
          <w:lang w:val="mk-MK" w:eastAsia="en-GB"/>
        </w:rPr>
        <w:t>директните плаќања (</w:t>
      </w:r>
      <w:r w:rsidR="0041081C" w:rsidRPr="00EE59C9">
        <w:rPr>
          <w:rFonts w:ascii="StobiSans Regular" w:eastAsia="Times New Roman" w:hAnsi="StobiSans Regular" w:cs="Times New Roman"/>
          <w:color w:val="000000"/>
          <w:lang w:val="mk-MK" w:eastAsia="en-GB"/>
        </w:rPr>
        <w:t>сегашен тип на субвенции за тутун</w:t>
      </w:r>
      <w:r w:rsidR="00F17E67" w:rsidRPr="00EE59C9">
        <w:rPr>
          <w:rFonts w:ascii="StobiSans Regular" w:eastAsia="Times New Roman" w:hAnsi="StobiSans Regular" w:cs="Times New Roman"/>
          <w:color w:val="000000"/>
          <w:lang w:val="mk-MK" w:eastAsia="en-GB"/>
        </w:rPr>
        <w:t>)</w:t>
      </w:r>
      <w:r w:rsidR="0011276B" w:rsidRPr="00EE59C9">
        <w:rPr>
          <w:rFonts w:ascii="StobiSans Regular" w:eastAsia="Times New Roman" w:hAnsi="StobiSans Regular" w:cs="Times New Roman"/>
          <w:color w:val="000000"/>
          <w:lang w:val="mk-MK" w:eastAsia="en-GB"/>
        </w:rPr>
        <w:t xml:space="preserve">, </w:t>
      </w:r>
      <w:r w:rsidR="00F17E67" w:rsidRPr="00EE59C9">
        <w:rPr>
          <w:rFonts w:ascii="StobiSans Regular" w:eastAsia="Times New Roman" w:hAnsi="StobiSans Regular" w:cs="Times New Roman"/>
          <w:color w:val="000000"/>
          <w:lang w:val="mk-MK" w:eastAsia="en-GB"/>
        </w:rPr>
        <w:t xml:space="preserve">преку постепено </w:t>
      </w:r>
      <w:r w:rsidR="0011276B" w:rsidRPr="00EE59C9">
        <w:rPr>
          <w:rFonts w:ascii="StobiSans Regular" w:eastAsia="Times New Roman" w:hAnsi="StobiSans Regular" w:cs="Times New Roman"/>
          <w:color w:val="000000"/>
          <w:lang w:val="mk-MK" w:eastAsia="en-GB"/>
        </w:rPr>
        <w:t xml:space="preserve">зголемување на раздвоениот дел од помошта </w:t>
      </w:r>
      <w:r w:rsidR="0041081C" w:rsidRPr="00EE59C9">
        <w:rPr>
          <w:rFonts w:ascii="StobiSans Regular" w:eastAsia="Times New Roman" w:hAnsi="StobiSans Regular" w:cs="Times New Roman"/>
          <w:color w:val="000000"/>
          <w:lang w:val="mk-MK" w:eastAsia="en-GB"/>
        </w:rPr>
        <w:t xml:space="preserve">(исплати по хектар површина и други мерки) </w:t>
      </w:r>
      <w:r w:rsidR="0011276B" w:rsidRPr="00EE59C9">
        <w:rPr>
          <w:rFonts w:ascii="StobiSans Regular" w:eastAsia="Times New Roman" w:hAnsi="StobiSans Regular" w:cs="Times New Roman"/>
          <w:color w:val="000000"/>
          <w:lang w:val="mk-MK" w:eastAsia="en-GB"/>
        </w:rPr>
        <w:t>и намалување на нераздвоениот дел (</w:t>
      </w:r>
      <w:r w:rsidR="00F17E67" w:rsidRPr="00EE59C9">
        <w:rPr>
          <w:rFonts w:ascii="StobiSans Regular" w:eastAsia="Times New Roman" w:hAnsi="StobiSans Regular" w:cs="Times New Roman"/>
          <w:color w:val="000000"/>
          <w:lang w:val="mk-MK" w:eastAsia="en-GB"/>
        </w:rPr>
        <w:t>пом</w:t>
      </w:r>
      <w:r w:rsidR="0011276B" w:rsidRPr="00EE59C9">
        <w:rPr>
          <w:rFonts w:ascii="StobiSans Regular" w:eastAsia="Times New Roman" w:hAnsi="StobiSans Regular" w:cs="Times New Roman"/>
          <w:color w:val="000000"/>
          <w:lang w:val="mk-MK" w:eastAsia="en-GB"/>
        </w:rPr>
        <w:t xml:space="preserve">ош </w:t>
      </w:r>
      <w:r w:rsidR="006526BF" w:rsidRPr="00EE59C9">
        <w:rPr>
          <w:rFonts w:ascii="StobiSans Regular" w:eastAsia="Times New Roman" w:hAnsi="StobiSans Regular" w:cs="Times New Roman"/>
          <w:color w:val="000000"/>
          <w:lang w:val="mk-MK" w:eastAsia="en-GB"/>
        </w:rPr>
        <w:t xml:space="preserve"> по килограм</w:t>
      </w:r>
      <w:r w:rsidR="0011276B" w:rsidRPr="00EE59C9">
        <w:rPr>
          <w:rFonts w:ascii="StobiSans Regular" w:eastAsia="Times New Roman" w:hAnsi="StobiSans Regular" w:cs="Times New Roman"/>
          <w:color w:val="000000"/>
          <w:lang w:val="mk-MK" w:eastAsia="en-GB"/>
        </w:rPr>
        <w:t xml:space="preserve"> откупен тутун)</w:t>
      </w:r>
      <w:r w:rsidRPr="00EE59C9">
        <w:rPr>
          <w:rFonts w:ascii="StobiSans Regular" w:eastAsia="Times New Roman" w:hAnsi="StobiSans Regular" w:cs="Times New Roman"/>
          <w:color w:val="000000"/>
          <w:lang w:val="mk-MK" w:eastAsia="en-GB"/>
        </w:rPr>
        <w:t xml:space="preserve"> </w:t>
      </w:r>
      <w:r w:rsidR="0011276B" w:rsidRPr="00EE59C9">
        <w:rPr>
          <w:rFonts w:ascii="StobiSans Regular" w:eastAsia="Times New Roman" w:hAnsi="StobiSans Regular" w:cs="Times New Roman"/>
          <w:color w:val="000000"/>
          <w:lang w:val="mk-MK" w:eastAsia="en-GB"/>
        </w:rPr>
        <w:t>за време на првиот 3-годишен период.</w:t>
      </w:r>
    </w:p>
    <w:p w14:paraId="525C1422" w14:textId="69AF75B5" w:rsidR="00A702C8" w:rsidRPr="00EE59C9" w:rsidRDefault="00A702C8" w:rsidP="008C0BC6">
      <w:pPr>
        <w:numPr>
          <w:ilvl w:val="0"/>
          <w:numId w:val="11"/>
        </w:numPr>
        <w:spacing w:after="0" w:line="240" w:lineRule="auto"/>
        <w:ind w:left="527" w:firstLine="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Предложената стапка на</w:t>
      </w:r>
      <w:r w:rsidR="0011276B" w:rsidRPr="00EE59C9">
        <w:rPr>
          <w:rFonts w:ascii="StobiSans Regular" w:eastAsia="Times New Roman" w:hAnsi="StobiSans Regular" w:cs="Times New Roman"/>
          <w:color w:val="000000"/>
          <w:lang w:val="mk-MK" w:eastAsia="en-GB"/>
        </w:rPr>
        <w:t xml:space="preserve"> декуплирање по</w:t>
      </w:r>
      <w:r w:rsidRPr="00EE59C9">
        <w:rPr>
          <w:rFonts w:ascii="StobiSans Regular" w:eastAsia="Times New Roman" w:hAnsi="StobiSans Regular" w:cs="Times New Roman"/>
          <w:color w:val="000000"/>
          <w:lang w:val="mk-MK" w:eastAsia="en-GB"/>
        </w:rPr>
        <w:t xml:space="preserve"> фази во согласност со патоказот ќе биде поделена </w:t>
      </w:r>
      <w:r w:rsidR="00F17E67" w:rsidRPr="00EE59C9">
        <w:rPr>
          <w:rFonts w:ascii="StobiSans Regular" w:eastAsia="Times New Roman" w:hAnsi="StobiSans Regular" w:cs="Times New Roman"/>
          <w:color w:val="000000"/>
          <w:lang w:val="mk-MK" w:eastAsia="en-GB"/>
        </w:rPr>
        <w:t>во</w:t>
      </w:r>
      <w:r w:rsidRPr="00EE59C9">
        <w:rPr>
          <w:rFonts w:ascii="StobiSans Regular" w:eastAsia="Times New Roman" w:hAnsi="StobiSans Regular" w:cs="Times New Roman"/>
          <w:color w:val="000000"/>
          <w:lang w:val="mk-MK" w:eastAsia="en-GB"/>
        </w:rPr>
        <w:t xml:space="preserve"> 4 години (до крајот на мапата за период 2024-2027):</w:t>
      </w:r>
    </w:p>
    <w:p w14:paraId="317D4B2C" w14:textId="37702CBC" w:rsidR="00A702C8" w:rsidRPr="00EE59C9" w:rsidRDefault="00A702C8" w:rsidP="00693F1C">
      <w:pPr>
        <w:spacing w:after="0" w:line="240" w:lineRule="auto"/>
        <w:ind w:left="527" w:firstLine="13"/>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lang w:val="mk-MK" w:eastAsia="en-GB"/>
        </w:rPr>
        <w:t>1-</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vertAlign w:val="superscript"/>
          <w:lang w:val="mk-MK" w:eastAsia="en-GB"/>
        </w:rPr>
        <w:t>ви </w:t>
      </w:r>
      <w:r w:rsidRPr="00EE59C9">
        <w:rPr>
          <w:rFonts w:ascii="StobiSans Regular" w:eastAsia="Times New Roman" w:hAnsi="StobiSans Regular" w:cs="Times New Roman"/>
          <w:color w:val="000000"/>
          <w:lang w:val="mk-MK" w:eastAsia="en-GB"/>
        </w:rPr>
        <w:t>година (2024 година): 75% сп</w:t>
      </w:r>
      <w:r w:rsidR="001D1E7E" w:rsidRPr="00EE59C9">
        <w:rPr>
          <w:rFonts w:ascii="StobiSans Regular" w:eastAsia="Times New Roman" w:hAnsi="StobiSans Regular" w:cs="Times New Roman"/>
          <w:color w:val="000000"/>
          <w:lang w:val="mk-MK" w:eastAsia="en-GB"/>
        </w:rPr>
        <w:t>оен</w:t>
      </w:r>
      <w:r w:rsidR="0011276B"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xml:space="preserve"> плаќањ</w:t>
      </w:r>
      <w:r w:rsidR="0011276B" w:rsidRPr="00EE59C9">
        <w:rPr>
          <w:rFonts w:ascii="StobiSans Regular" w:eastAsia="Times New Roman" w:hAnsi="StobiSans Regular" w:cs="Times New Roman"/>
          <w:color w:val="000000"/>
          <w:lang w:val="mk-MK" w:eastAsia="en-GB"/>
        </w:rPr>
        <w:t>а</w:t>
      </w:r>
      <w:r w:rsidRPr="00EE59C9">
        <w:rPr>
          <w:rFonts w:ascii="StobiSans Regular" w:eastAsia="Times New Roman" w:hAnsi="StobiSans Regular" w:cs="Times New Roman"/>
          <w:color w:val="000000"/>
          <w:lang w:val="mk-MK" w:eastAsia="en-GB"/>
        </w:rPr>
        <w:t xml:space="preserve"> и 25% </w:t>
      </w:r>
      <w:r w:rsidR="0011276B" w:rsidRPr="00EE59C9">
        <w:rPr>
          <w:rFonts w:ascii="StobiSans Regular" w:eastAsia="Times New Roman" w:hAnsi="StobiSans Regular" w:cs="Times New Roman"/>
          <w:color w:val="000000"/>
          <w:lang w:val="mk-MK" w:eastAsia="en-GB"/>
        </w:rPr>
        <w:t>раздвоени</w:t>
      </w:r>
      <w:r w:rsidRPr="00EE59C9">
        <w:rPr>
          <w:rFonts w:ascii="StobiSans Regular" w:eastAsia="Times New Roman" w:hAnsi="StobiSans Regular" w:cs="Times New Roman"/>
          <w:color w:val="000000"/>
          <w:lang w:val="mk-MK" w:eastAsia="en-GB"/>
        </w:rPr>
        <w:t xml:space="preserve"> исплат</w:t>
      </w:r>
      <w:r w:rsidR="0011276B"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w:t>
      </w:r>
    </w:p>
    <w:p w14:paraId="2EB9A343" w14:textId="47196962" w:rsidR="00A702C8" w:rsidRPr="00EE59C9" w:rsidRDefault="00A702C8" w:rsidP="00693F1C">
      <w:pPr>
        <w:spacing w:after="0" w:line="240" w:lineRule="auto"/>
        <w:ind w:left="527" w:firstLine="13"/>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lang w:val="mk-MK" w:eastAsia="en-GB"/>
        </w:rPr>
        <w:t>2</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vertAlign w:val="superscript"/>
          <w:lang w:val="mk-MK" w:eastAsia="en-GB"/>
        </w:rPr>
        <w:t>-ри </w:t>
      </w:r>
      <w:r w:rsidRPr="00EE59C9">
        <w:rPr>
          <w:rFonts w:ascii="StobiSans Regular" w:eastAsia="Times New Roman" w:hAnsi="StobiSans Regular" w:cs="Times New Roman"/>
          <w:color w:val="000000"/>
          <w:lang w:val="mk-MK" w:eastAsia="en-GB"/>
        </w:rPr>
        <w:t xml:space="preserve">година (2025): 50% </w:t>
      </w:r>
      <w:r w:rsidR="0041081C" w:rsidRPr="00EE59C9">
        <w:rPr>
          <w:rFonts w:ascii="StobiSans Regular" w:eastAsia="Times New Roman" w:hAnsi="StobiSans Regular" w:cs="Times New Roman"/>
          <w:color w:val="000000"/>
          <w:lang w:val="mk-MK" w:eastAsia="en-GB"/>
        </w:rPr>
        <w:t xml:space="preserve">споени </w:t>
      </w:r>
      <w:r w:rsidR="00F24F5B" w:rsidRPr="00EE59C9">
        <w:rPr>
          <w:rFonts w:ascii="StobiSans Regular" w:eastAsia="Times New Roman" w:hAnsi="StobiSans Regular" w:cs="Times New Roman"/>
          <w:color w:val="000000"/>
          <w:lang w:val="mk-MK" w:eastAsia="en-GB"/>
        </w:rPr>
        <w:t>исплати</w:t>
      </w:r>
      <w:r w:rsidR="0041081C"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 xml:space="preserve">и 50% </w:t>
      </w:r>
      <w:r w:rsidR="0011276B" w:rsidRPr="00EE59C9">
        <w:rPr>
          <w:rFonts w:ascii="StobiSans Regular" w:eastAsia="Times New Roman" w:hAnsi="StobiSans Regular" w:cs="Times New Roman"/>
          <w:color w:val="000000"/>
          <w:lang w:val="mk-MK" w:eastAsia="en-GB"/>
        </w:rPr>
        <w:t>раз</w:t>
      </w:r>
      <w:r w:rsidRPr="00EE59C9">
        <w:rPr>
          <w:rFonts w:ascii="StobiSans Regular" w:eastAsia="Times New Roman" w:hAnsi="StobiSans Regular" w:cs="Times New Roman"/>
          <w:color w:val="000000"/>
          <w:lang w:val="mk-MK" w:eastAsia="en-GB"/>
        </w:rPr>
        <w:t>двоена исплат</w:t>
      </w:r>
      <w:r w:rsidR="00F24F5B"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w:t>
      </w:r>
    </w:p>
    <w:p w14:paraId="22B917BC" w14:textId="6F80E902" w:rsidR="00A702C8" w:rsidRPr="00EE59C9" w:rsidRDefault="00A702C8" w:rsidP="00693F1C">
      <w:pPr>
        <w:spacing w:after="0" w:line="240" w:lineRule="auto"/>
        <w:ind w:left="527" w:firstLine="13"/>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lang w:val="mk-MK" w:eastAsia="en-GB"/>
        </w:rPr>
        <w:t>3-</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vertAlign w:val="superscript"/>
          <w:lang w:val="mk-MK" w:eastAsia="en-GB"/>
        </w:rPr>
        <w:t>та </w:t>
      </w:r>
      <w:r w:rsidRPr="00EE59C9">
        <w:rPr>
          <w:rFonts w:ascii="StobiSans Regular" w:eastAsia="Times New Roman" w:hAnsi="StobiSans Regular" w:cs="Times New Roman"/>
          <w:color w:val="000000"/>
          <w:lang w:val="mk-MK" w:eastAsia="en-GB"/>
        </w:rPr>
        <w:t xml:space="preserve">година (2026 година): 25% </w:t>
      </w:r>
      <w:r w:rsidR="00F17E67" w:rsidRPr="00EE59C9">
        <w:rPr>
          <w:rFonts w:ascii="StobiSans Regular" w:eastAsia="Times New Roman" w:hAnsi="StobiSans Regular" w:cs="Times New Roman"/>
          <w:color w:val="000000"/>
          <w:lang w:val="mk-MK" w:eastAsia="en-GB"/>
        </w:rPr>
        <w:t xml:space="preserve">споени </w:t>
      </w:r>
      <w:r w:rsidRPr="00EE59C9">
        <w:rPr>
          <w:rFonts w:ascii="StobiSans Regular" w:eastAsia="Times New Roman" w:hAnsi="StobiSans Regular" w:cs="Times New Roman"/>
          <w:color w:val="000000"/>
          <w:lang w:val="mk-MK" w:eastAsia="en-GB"/>
        </w:rPr>
        <w:t>исплат</w:t>
      </w:r>
      <w:r w:rsidR="00F17E67"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xml:space="preserve">, 75% </w:t>
      </w:r>
      <w:r w:rsidR="00F17E67" w:rsidRPr="00EE59C9">
        <w:rPr>
          <w:rFonts w:ascii="StobiSans Regular" w:eastAsia="Times New Roman" w:hAnsi="StobiSans Regular" w:cs="Times New Roman"/>
          <w:color w:val="000000"/>
          <w:lang w:val="mk-MK" w:eastAsia="en-GB"/>
        </w:rPr>
        <w:t>раз</w:t>
      </w:r>
      <w:r w:rsidRPr="00EE59C9">
        <w:rPr>
          <w:rFonts w:ascii="StobiSans Regular" w:eastAsia="Times New Roman" w:hAnsi="StobiSans Regular" w:cs="Times New Roman"/>
          <w:color w:val="000000"/>
          <w:lang w:val="mk-MK" w:eastAsia="en-GB"/>
        </w:rPr>
        <w:t>двоена исплат</w:t>
      </w:r>
      <w:r w:rsidR="00F24F5B" w:rsidRPr="00EE59C9">
        <w:rPr>
          <w:rFonts w:ascii="StobiSans Regular" w:eastAsia="Times New Roman" w:hAnsi="StobiSans Regular" w:cs="Times New Roman"/>
          <w:color w:val="000000"/>
          <w:lang w:val="mk-MK" w:eastAsia="en-GB"/>
        </w:rPr>
        <w:t>и</w:t>
      </w:r>
      <w:r w:rsidRPr="00EE59C9">
        <w:rPr>
          <w:rFonts w:ascii="StobiSans Regular" w:eastAsia="Times New Roman" w:hAnsi="StobiSans Regular" w:cs="Times New Roman"/>
          <w:color w:val="000000"/>
          <w:lang w:val="mk-MK" w:eastAsia="en-GB"/>
        </w:rPr>
        <w:t>.      </w:t>
      </w:r>
    </w:p>
    <w:p w14:paraId="31D04B55" w14:textId="2AF7B78D" w:rsidR="00A702C8" w:rsidRPr="00EE59C9" w:rsidRDefault="00A702C8" w:rsidP="00693F1C">
      <w:pPr>
        <w:spacing w:after="0" w:line="240" w:lineRule="auto"/>
        <w:ind w:left="527" w:firstLine="13"/>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lang w:val="mk-MK" w:eastAsia="en-GB"/>
        </w:rPr>
        <w:t>4</w:t>
      </w:r>
      <w:r w:rsidRPr="00EE59C9">
        <w:rPr>
          <w:rFonts w:ascii="StobiSans Regular" w:eastAsia="Times New Roman" w:hAnsi="StobiSans Regular" w:cs="StobiSans Regular"/>
          <w:color w:val="000000"/>
          <w:lang w:val="mk-MK" w:eastAsia="en-GB"/>
        </w:rPr>
        <w:t> </w:t>
      </w:r>
      <w:r w:rsidRPr="00EE59C9">
        <w:rPr>
          <w:rFonts w:ascii="StobiSans Regular" w:eastAsia="Times New Roman" w:hAnsi="StobiSans Regular" w:cs="Times New Roman"/>
          <w:color w:val="000000"/>
          <w:vertAlign w:val="superscript"/>
          <w:lang w:val="mk-MK" w:eastAsia="en-GB"/>
        </w:rPr>
        <w:t>-та </w:t>
      </w:r>
      <w:r w:rsidRPr="00EE59C9">
        <w:rPr>
          <w:rFonts w:ascii="StobiSans Regular" w:eastAsia="Times New Roman" w:hAnsi="StobiSans Regular" w:cs="Times New Roman"/>
          <w:color w:val="000000"/>
          <w:lang w:val="mk-MK" w:eastAsia="en-GB"/>
        </w:rPr>
        <w:t xml:space="preserve">година (2027 година): 100% </w:t>
      </w:r>
      <w:r w:rsidR="00F17E67" w:rsidRPr="00EE59C9">
        <w:rPr>
          <w:rFonts w:ascii="StobiSans Regular" w:eastAsia="Times New Roman" w:hAnsi="StobiSans Regular" w:cs="Times New Roman"/>
          <w:color w:val="000000"/>
          <w:lang w:val="mk-MK" w:eastAsia="en-GB"/>
        </w:rPr>
        <w:t xml:space="preserve">раздвоена </w:t>
      </w:r>
      <w:r w:rsidRPr="00EE59C9">
        <w:rPr>
          <w:rFonts w:ascii="StobiSans Regular" w:eastAsia="Times New Roman" w:hAnsi="StobiSans Regular" w:cs="Times New Roman"/>
          <w:color w:val="000000"/>
          <w:lang w:val="mk-MK" w:eastAsia="en-GB"/>
        </w:rPr>
        <w:t>исплата.      </w:t>
      </w:r>
    </w:p>
    <w:p w14:paraId="1C17A590" w14:textId="3A313863" w:rsidR="00C00628" w:rsidRDefault="00C00628" w:rsidP="00693F1C">
      <w:pPr>
        <w:spacing w:after="0" w:line="240" w:lineRule="auto"/>
        <w:jc w:val="both"/>
        <w:rPr>
          <w:rFonts w:ascii="StobiSans Regular" w:eastAsia="Times New Roman" w:hAnsi="StobiSans Regular" w:cs="Times New Roman"/>
          <w:color w:val="000000"/>
          <w:lang w:val="mk-MK" w:eastAsia="en-GB"/>
        </w:rPr>
      </w:pPr>
    </w:p>
    <w:p w14:paraId="0D4D07A8" w14:textId="08B7124F" w:rsidR="00CF6706" w:rsidRPr="00126D89" w:rsidRDefault="00D76142" w:rsidP="00D76142">
      <w:pPr>
        <w:spacing w:after="0" w:line="240" w:lineRule="auto"/>
        <w:ind w:firstLine="527"/>
        <w:jc w:val="both"/>
        <w:rPr>
          <w:rFonts w:ascii="StobiSans Regular" w:eastAsia="Times New Roman" w:hAnsi="StobiSans Regular" w:cs="Times New Roman"/>
          <w:lang w:val="mk-MK" w:eastAsia="en-GB"/>
        </w:rPr>
      </w:pPr>
      <w:r w:rsidRPr="00126D89">
        <w:rPr>
          <w:rFonts w:ascii="StobiSans Regular" w:eastAsia="Times New Roman" w:hAnsi="StobiSans Regular" w:cs="Times New Roman"/>
          <w:lang w:val="mk-MK" w:eastAsia="en-GB"/>
        </w:rPr>
        <w:t>Симулацијата според ова сценарио е пре</w:t>
      </w:r>
      <w:r w:rsidR="00126D89" w:rsidRPr="00126D89">
        <w:rPr>
          <w:rFonts w:ascii="StobiSans Regular" w:eastAsia="Times New Roman" w:hAnsi="StobiSans Regular" w:cs="Times New Roman"/>
          <w:lang w:val="mk-MK" w:eastAsia="en-GB"/>
        </w:rPr>
        <w:t>т</w:t>
      </w:r>
      <w:r w:rsidRPr="00126D89">
        <w:rPr>
          <w:rFonts w:ascii="StobiSans Regular" w:eastAsia="Times New Roman" w:hAnsi="StobiSans Regular" w:cs="Times New Roman"/>
          <w:lang w:val="mk-MK" w:eastAsia="en-GB"/>
        </w:rPr>
        <w:t>ставен</w:t>
      </w:r>
      <w:r w:rsidR="00126D89" w:rsidRPr="00126D89">
        <w:rPr>
          <w:rFonts w:ascii="StobiSans Regular" w:eastAsia="Times New Roman" w:hAnsi="StobiSans Regular" w:cs="Times New Roman"/>
          <w:lang w:val="mk-MK" w:eastAsia="en-GB"/>
        </w:rPr>
        <w:t>а</w:t>
      </w:r>
      <w:r w:rsidRPr="00126D89">
        <w:rPr>
          <w:rFonts w:ascii="StobiSans Regular" w:eastAsia="Times New Roman" w:hAnsi="StobiSans Regular" w:cs="Times New Roman"/>
          <w:lang w:val="mk-MK" w:eastAsia="en-GB"/>
        </w:rPr>
        <w:t xml:space="preserve"> во </w:t>
      </w:r>
      <w:r w:rsidR="00FB00E7" w:rsidRPr="00126D89">
        <w:rPr>
          <w:rFonts w:ascii="StobiSans Regular" w:eastAsia="Times New Roman" w:hAnsi="StobiSans Regular" w:cs="Times New Roman"/>
          <w:lang w:val="mk-MK" w:eastAsia="en-GB"/>
        </w:rPr>
        <w:t>Табела 26 и Табела</w:t>
      </w:r>
      <w:r w:rsidRPr="00126D89">
        <w:rPr>
          <w:rFonts w:ascii="StobiSans Regular" w:eastAsia="Times New Roman" w:hAnsi="StobiSans Regular" w:cs="Times New Roman"/>
          <w:lang w:val="mk-MK" w:eastAsia="en-GB"/>
        </w:rPr>
        <w:t xml:space="preserve"> </w:t>
      </w:r>
      <w:r w:rsidR="00FB00E7" w:rsidRPr="00126D89">
        <w:rPr>
          <w:rFonts w:ascii="StobiSans Regular" w:eastAsia="Times New Roman" w:hAnsi="StobiSans Regular" w:cs="Times New Roman"/>
          <w:lang w:val="mk-MK" w:eastAsia="en-GB"/>
        </w:rPr>
        <w:t>27</w:t>
      </w:r>
      <w:r w:rsidRPr="00126D89">
        <w:rPr>
          <w:rFonts w:ascii="StobiSans Regular" w:eastAsia="Times New Roman" w:hAnsi="StobiSans Regular" w:cs="Times New Roman"/>
          <w:lang w:val="mk-MK" w:eastAsia="en-GB"/>
        </w:rPr>
        <w:t>. Како влезни параметри при изработката на симулацијата се: производител на тутун со просечно производство од 1</w:t>
      </w:r>
      <w:r w:rsidR="00DD083E" w:rsidRPr="00126D89">
        <w:rPr>
          <w:rFonts w:ascii="StobiSans Regular" w:eastAsia="Times New Roman" w:hAnsi="StobiSans Regular" w:cs="Times New Roman"/>
          <w:lang w:val="mk-MK" w:eastAsia="en-GB"/>
        </w:rPr>
        <w:t>.</w:t>
      </w:r>
      <w:r w:rsidRPr="00126D89">
        <w:rPr>
          <w:rFonts w:ascii="StobiSans Regular" w:eastAsia="Times New Roman" w:hAnsi="StobiSans Regular" w:cs="Times New Roman"/>
          <w:lang w:val="mk-MK" w:eastAsia="en-GB"/>
        </w:rPr>
        <w:t>500 кг на тутун од 1 хектар; остварена просечна откупна цена од 180,00 ден/кг и просечна субвенција по класи од 70,00 ден/кг.</w:t>
      </w:r>
    </w:p>
    <w:p w14:paraId="59FBB887" w14:textId="77777777" w:rsidR="00342B75" w:rsidRPr="00126D89" w:rsidRDefault="00342B75" w:rsidP="00D76142">
      <w:pPr>
        <w:spacing w:after="0" w:line="240" w:lineRule="auto"/>
        <w:ind w:firstLine="527"/>
        <w:jc w:val="both"/>
        <w:rPr>
          <w:rFonts w:ascii="StobiSans Regular" w:eastAsia="Times New Roman" w:hAnsi="StobiSans Regular" w:cs="Times New Roman"/>
          <w:lang w:val="mk-MK" w:eastAsia="en-GB"/>
        </w:rPr>
      </w:pPr>
    </w:p>
    <w:p w14:paraId="6BCB153B" w14:textId="7D02BC10" w:rsidR="00B5736D" w:rsidRPr="00126D89" w:rsidRDefault="00FB00E7" w:rsidP="0041494F">
      <w:pPr>
        <w:spacing w:after="0" w:line="240" w:lineRule="auto"/>
        <w:jc w:val="both"/>
        <w:rPr>
          <w:rFonts w:ascii="StobiSans Regular" w:eastAsia="Times New Roman" w:hAnsi="StobiSans Regular" w:cs="Times New Roman"/>
          <w:lang w:val="mk-MK" w:eastAsia="en-GB"/>
        </w:rPr>
      </w:pPr>
      <w:r w:rsidRPr="00126D89">
        <w:rPr>
          <w:rFonts w:ascii="StobiSans Regular" w:eastAsia="Times New Roman" w:hAnsi="StobiSans Regular" w:cs="Times New Roman"/>
          <w:b/>
          <w:lang w:val="mk-MK" w:eastAsia="en-GB"/>
        </w:rPr>
        <w:t>Табела 26- Варијанта 1</w:t>
      </w:r>
    </w:p>
    <w:tbl>
      <w:tblPr>
        <w:tblStyle w:val="TableGrid"/>
        <w:tblW w:w="0" w:type="auto"/>
        <w:tblLook w:val="04A0" w:firstRow="1" w:lastRow="0" w:firstColumn="1" w:lastColumn="0" w:noHBand="0" w:noVBand="1"/>
      </w:tblPr>
      <w:tblGrid>
        <w:gridCol w:w="882"/>
        <w:gridCol w:w="1275"/>
        <w:gridCol w:w="1744"/>
        <w:gridCol w:w="1740"/>
        <w:gridCol w:w="1801"/>
        <w:gridCol w:w="2322"/>
      </w:tblGrid>
      <w:tr w:rsidR="00126D89" w:rsidRPr="00126D89" w14:paraId="706FC6E9" w14:textId="77777777" w:rsidTr="00126D89">
        <w:trPr>
          <w:trHeight w:val="1168"/>
        </w:trPr>
        <w:tc>
          <w:tcPr>
            <w:tcW w:w="0" w:type="auto"/>
            <w:hideMark/>
          </w:tcPr>
          <w:p w14:paraId="6B2DD508" w14:textId="77777777" w:rsidR="0041494F" w:rsidRPr="00126D89" w:rsidRDefault="0041494F" w:rsidP="0041494F">
            <w:pPr>
              <w:jc w:val="center"/>
              <w:rPr>
                <w:rFonts w:ascii="StobiSans Regular" w:eastAsia="Times New Roman" w:hAnsi="StobiSans Regular" w:cs="Times New Roman"/>
                <w:b/>
                <w:bCs/>
                <w:sz w:val="20"/>
                <w:szCs w:val="20"/>
                <w:lang w:eastAsia="en-GB"/>
              </w:rPr>
            </w:pPr>
            <w:r w:rsidRPr="00126D89">
              <w:rPr>
                <w:rFonts w:ascii="StobiSans Regular" w:eastAsia="Times New Roman" w:hAnsi="StobiSans Regular" w:cs="Times New Roman"/>
                <w:b/>
                <w:bCs/>
                <w:sz w:val="20"/>
                <w:szCs w:val="20"/>
                <w:lang w:eastAsia="en-GB"/>
              </w:rPr>
              <w:t>Година</w:t>
            </w:r>
          </w:p>
        </w:tc>
        <w:tc>
          <w:tcPr>
            <w:tcW w:w="0" w:type="auto"/>
            <w:hideMark/>
          </w:tcPr>
          <w:p w14:paraId="58527862" w14:textId="77777777" w:rsidR="0041494F" w:rsidRPr="00126D89" w:rsidRDefault="0041494F" w:rsidP="0041494F">
            <w:pPr>
              <w:jc w:val="center"/>
              <w:rPr>
                <w:rFonts w:ascii="StobiSans Regular" w:eastAsia="Times New Roman" w:hAnsi="StobiSans Regular" w:cs="Times New Roman"/>
                <w:b/>
                <w:bCs/>
                <w:sz w:val="20"/>
                <w:szCs w:val="20"/>
                <w:lang w:eastAsia="en-GB"/>
              </w:rPr>
            </w:pPr>
            <w:r w:rsidRPr="00126D89">
              <w:rPr>
                <w:rFonts w:ascii="StobiSans Regular" w:eastAsia="Times New Roman" w:hAnsi="StobiSans Regular" w:cs="Times New Roman"/>
                <w:b/>
                <w:bCs/>
                <w:sz w:val="20"/>
                <w:szCs w:val="20"/>
                <w:lang w:eastAsia="en-GB"/>
              </w:rPr>
              <w:t>Субвенција принцип, ден/кг</w:t>
            </w:r>
          </w:p>
        </w:tc>
        <w:tc>
          <w:tcPr>
            <w:tcW w:w="0" w:type="auto"/>
            <w:hideMark/>
          </w:tcPr>
          <w:p w14:paraId="6EE137C4" w14:textId="77777777" w:rsidR="0041494F" w:rsidRPr="00126D89" w:rsidRDefault="0041494F" w:rsidP="0041494F">
            <w:pPr>
              <w:jc w:val="center"/>
              <w:rPr>
                <w:rFonts w:ascii="StobiSans Regular" w:eastAsia="Times New Roman" w:hAnsi="StobiSans Regular" w:cs="Times New Roman"/>
                <w:b/>
                <w:bCs/>
                <w:sz w:val="20"/>
                <w:szCs w:val="20"/>
                <w:lang w:eastAsia="en-GB"/>
              </w:rPr>
            </w:pPr>
            <w:r w:rsidRPr="00126D89">
              <w:rPr>
                <w:rFonts w:ascii="StobiSans Regular" w:eastAsia="Times New Roman" w:hAnsi="StobiSans Regular" w:cs="Times New Roman"/>
                <w:b/>
                <w:bCs/>
                <w:sz w:val="20"/>
                <w:szCs w:val="20"/>
                <w:lang w:eastAsia="en-GB"/>
              </w:rPr>
              <w:t>Приход од субвенција ден. добиена по килограм</w:t>
            </w:r>
          </w:p>
        </w:tc>
        <w:tc>
          <w:tcPr>
            <w:tcW w:w="1740" w:type="dxa"/>
            <w:hideMark/>
          </w:tcPr>
          <w:p w14:paraId="5125572F" w14:textId="77777777" w:rsidR="0041494F" w:rsidRPr="00126D89" w:rsidRDefault="0041494F" w:rsidP="0041494F">
            <w:pPr>
              <w:jc w:val="center"/>
              <w:rPr>
                <w:rFonts w:ascii="StobiSans Regular" w:eastAsia="Times New Roman" w:hAnsi="StobiSans Regular" w:cs="Times New Roman"/>
                <w:b/>
                <w:bCs/>
                <w:sz w:val="20"/>
                <w:szCs w:val="20"/>
                <w:lang w:eastAsia="en-GB"/>
              </w:rPr>
            </w:pPr>
            <w:r w:rsidRPr="00126D89">
              <w:rPr>
                <w:rFonts w:ascii="StobiSans Regular" w:eastAsia="Times New Roman" w:hAnsi="StobiSans Regular" w:cs="Times New Roman"/>
                <w:b/>
                <w:bCs/>
                <w:sz w:val="20"/>
                <w:szCs w:val="20"/>
                <w:lang w:eastAsia="en-GB"/>
              </w:rPr>
              <w:t>Идна субвенција принцип ден/ха</w:t>
            </w:r>
          </w:p>
        </w:tc>
        <w:tc>
          <w:tcPr>
            <w:tcW w:w="1801" w:type="dxa"/>
            <w:hideMark/>
          </w:tcPr>
          <w:p w14:paraId="208E7F04" w14:textId="77777777" w:rsidR="0041494F" w:rsidRPr="00126D89" w:rsidRDefault="0041494F" w:rsidP="0041494F">
            <w:pPr>
              <w:jc w:val="center"/>
              <w:rPr>
                <w:rFonts w:ascii="StobiSans Regular" w:eastAsia="Times New Roman" w:hAnsi="StobiSans Regular" w:cs="Times New Roman"/>
                <w:b/>
                <w:bCs/>
                <w:sz w:val="20"/>
                <w:szCs w:val="20"/>
                <w:lang w:eastAsia="en-GB"/>
              </w:rPr>
            </w:pPr>
            <w:r w:rsidRPr="00126D89">
              <w:rPr>
                <w:rFonts w:ascii="StobiSans Regular" w:eastAsia="Times New Roman" w:hAnsi="StobiSans Regular" w:cs="Times New Roman"/>
                <w:b/>
                <w:bCs/>
                <w:sz w:val="20"/>
                <w:szCs w:val="20"/>
                <w:lang w:eastAsia="en-GB"/>
              </w:rPr>
              <w:t>Приход од двата типа на субвенции</w:t>
            </w:r>
          </w:p>
        </w:tc>
        <w:tc>
          <w:tcPr>
            <w:tcW w:w="2322" w:type="dxa"/>
            <w:hideMark/>
          </w:tcPr>
          <w:p w14:paraId="15AB873C" w14:textId="704C3EAD" w:rsidR="0041494F" w:rsidRPr="00126D89" w:rsidRDefault="0041494F" w:rsidP="00126D89">
            <w:pPr>
              <w:jc w:val="center"/>
              <w:rPr>
                <w:rFonts w:ascii="StobiSans Regular" w:eastAsia="Times New Roman" w:hAnsi="StobiSans Regular" w:cs="Times New Roman"/>
                <w:b/>
                <w:bCs/>
                <w:sz w:val="20"/>
                <w:szCs w:val="20"/>
                <w:lang w:eastAsia="en-GB"/>
              </w:rPr>
            </w:pPr>
            <w:r w:rsidRPr="00126D89">
              <w:rPr>
                <w:rFonts w:ascii="StobiSans Regular" w:eastAsia="Times New Roman" w:hAnsi="StobiSans Regular" w:cs="Times New Roman"/>
                <w:b/>
                <w:bCs/>
                <w:sz w:val="20"/>
                <w:szCs w:val="20"/>
                <w:lang w:eastAsia="en-GB"/>
              </w:rPr>
              <w:t xml:space="preserve">Потреба од Дополнителни финансиски поддршки до некогашни 100 % </w:t>
            </w:r>
          </w:p>
        </w:tc>
      </w:tr>
      <w:tr w:rsidR="00126D89" w:rsidRPr="00126D89" w14:paraId="1AF76127" w14:textId="77777777" w:rsidTr="00126D89">
        <w:trPr>
          <w:trHeight w:val="300"/>
        </w:trPr>
        <w:tc>
          <w:tcPr>
            <w:tcW w:w="0" w:type="auto"/>
            <w:noWrap/>
            <w:hideMark/>
          </w:tcPr>
          <w:p w14:paraId="6D34E624" w14:textId="77777777" w:rsidR="0041494F" w:rsidRPr="00126D89" w:rsidRDefault="0041494F" w:rsidP="00867876">
            <w:pPr>
              <w:jc w:val="center"/>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2021</w:t>
            </w:r>
          </w:p>
        </w:tc>
        <w:tc>
          <w:tcPr>
            <w:tcW w:w="0" w:type="auto"/>
            <w:noWrap/>
            <w:hideMark/>
          </w:tcPr>
          <w:p w14:paraId="216DD8C2"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70,00</w:t>
            </w:r>
          </w:p>
        </w:tc>
        <w:tc>
          <w:tcPr>
            <w:tcW w:w="0" w:type="auto"/>
            <w:noWrap/>
            <w:hideMark/>
          </w:tcPr>
          <w:p w14:paraId="0E2150B0"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105000,00</w:t>
            </w:r>
          </w:p>
        </w:tc>
        <w:tc>
          <w:tcPr>
            <w:tcW w:w="1740" w:type="dxa"/>
            <w:noWrap/>
            <w:hideMark/>
          </w:tcPr>
          <w:p w14:paraId="2F212AFB"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w:t>
            </w:r>
          </w:p>
        </w:tc>
        <w:tc>
          <w:tcPr>
            <w:tcW w:w="1801" w:type="dxa"/>
            <w:noWrap/>
            <w:hideMark/>
          </w:tcPr>
          <w:p w14:paraId="267ABE1F"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105000,00</w:t>
            </w:r>
          </w:p>
        </w:tc>
        <w:tc>
          <w:tcPr>
            <w:tcW w:w="2322" w:type="dxa"/>
            <w:noWrap/>
            <w:hideMark/>
          </w:tcPr>
          <w:p w14:paraId="4DDC640F"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0,00</w:t>
            </w:r>
          </w:p>
        </w:tc>
      </w:tr>
      <w:tr w:rsidR="00126D89" w:rsidRPr="00126D89" w14:paraId="6A0A8CEE" w14:textId="77777777" w:rsidTr="00126D89">
        <w:trPr>
          <w:trHeight w:val="300"/>
        </w:trPr>
        <w:tc>
          <w:tcPr>
            <w:tcW w:w="0" w:type="auto"/>
            <w:noWrap/>
            <w:hideMark/>
          </w:tcPr>
          <w:p w14:paraId="1F56D682" w14:textId="77777777" w:rsidR="0041494F" w:rsidRPr="00126D89" w:rsidRDefault="0041494F" w:rsidP="00867876">
            <w:pPr>
              <w:jc w:val="center"/>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2022</w:t>
            </w:r>
          </w:p>
        </w:tc>
        <w:tc>
          <w:tcPr>
            <w:tcW w:w="0" w:type="auto"/>
            <w:noWrap/>
            <w:hideMark/>
          </w:tcPr>
          <w:p w14:paraId="616FFBB0"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70,00</w:t>
            </w:r>
          </w:p>
        </w:tc>
        <w:tc>
          <w:tcPr>
            <w:tcW w:w="0" w:type="auto"/>
            <w:noWrap/>
            <w:hideMark/>
          </w:tcPr>
          <w:p w14:paraId="20176D33"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105000,00</w:t>
            </w:r>
          </w:p>
        </w:tc>
        <w:tc>
          <w:tcPr>
            <w:tcW w:w="1740" w:type="dxa"/>
            <w:noWrap/>
            <w:hideMark/>
          </w:tcPr>
          <w:p w14:paraId="3DC50456"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w:t>
            </w:r>
          </w:p>
        </w:tc>
        <w:tc>
          <w:tcPr>
            <w:tcW w:w="1801" w:type="dxa"/>
            <w:noWrap/>
            <w:hideMark/>
          </w:tcPr>
          <w:p w14:paraId="4A4423AB"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105000,00</w:t>
            </w:r>
          </w:p>
        </w:tc>
        <w:tc>
          <w:tcPr>
            <w:tcW w:w="2322" w:type="dxa"/>
            <w:noWrap/>
            <w:hideMark/>
          </w:tcPr>
          <w:p w14:paraId="33193B74"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0,00</w:t>
            </w:r>
          </w:p>
        </w:tc>
      </w:tr>
      <w:tr w:rsidR="00126D89" w:rsidRPr="00126D89" w14:paraId="7485D64B" w14:textId="77777777" w:rsidTr="00126D89">
        <w:trPr>
          <w:trHeight w:val="300"/>
        </w:trPr>
        <w:tc>
          <w:tcPr>
            <w:tcW w:w="0" w:type="auto"/>
            <w:noWrap/>
            <w:hideMark/>
          </w:tcPr>
          <w:p w14:paraId="31CD84B7" w14:textId="77777777" w:rsidR="0041494F" w:rsidRPr="00126D89" w:rsidRDefault="0041494F" w:rsidP="00867876">
            <w:pPr>
              <w:jc w:val="center"/>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2023</w:t>
            </w:r>
          </w:p>
        </w:tc>
        <w:tc>
          <w:tcPr>
            <w:tcW w:w="0" w:type="auto"/>
            <w:noWrap/>
            <w:hideMark/>
          </w:tcPr>
          <w:p w14:paraId="34693CCB"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70,00</w:t>
            </w:r>
          </w:p>
        </w:tc>
        <w:tc>
          <w:tcPr>
            <w:tcW w:w="0" w:type="auto"/>
            <w:noWrap/>
            <w:hideMark/>
          </w:tcPr>
          <w:p w14:paraId="444E0931"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105000,00</w:t>
            </w:r>
          </w:p>
        </w:tc>
        <w:tc>
          <w:tcPr>
            <w:tcW w:w="1740" w:type="dxa"/>
            <w:noWrap/>
            <w:hideMark/>
          </w:tcPr>
          <w:p w14:paraId="00C387A7"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w:t>
            </w:r>
          </w:p>
        </w:tc>
        <w:tc>
          <w:tcPr>
            <w:tcW w:w="1801" w:type="dxa"/>
            <w:noWrap/>
            <w:hideMark/>
          </w:tcPr>
          <w:p w14:paraId="6837C5E4"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105000,00</w:t>
            </w:r>
          </w:p>
        </w:tc>
        <w:tc>
          <w:tcPr>
            <w:tcW w:w="2322" w:type="dxa"/>
            <w:noWrap/>
            <w:hideMark/>
          </w:tcPr>
          <w:p w14:paraId="3EAFACD2"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0,00</w:t>
            </w:r>
          </w:p>
        </w:tc>
      </w:tr>
      <w:tr w:rsidR="00126D89" w:rsidRPr="00126D89" w14:paraId="395F9287" w14:textId="77777777" w:rsidTr="00126D89">
        <w:trPr>
          <w:trHeight w:val="300"/>
        </w:trPr>
        <w:tc>
          <w:tcPr>
            <w:tcW w:w="0" w:type="auto"/>
            <w:noWrap/>
            <w:hideMark/>
          </w:tcPr>
          <w:p w14:paraId="4D7AEB90" w14:textId="77777777" w:rsidR="0041494F" w:rsidRPr="00126D89" w:rsidRDefault="0041494F" w:rsidP="00867876">
            <w:pPr>
              <w:jc w:val="center"/>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2024</w:t>
            </w:r>
          </w:p>
        </w:tc>
        <w:tc>
          <w:tcPr>
            <w:tcW w:w="0" w:type="auto"/>
            <w:noWrap/>
            <w:hideMark/>
          </w:tcPr>
          <w:p w14:paraId="7FABD7F0"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53</w:t>
            </w:r>
          </w:p>
        </w:tc>
        <w:tc>
          <w:tcPr>
            <w:tcW w:w="0" w:type="auto"/>
            <w:noWrap/>
            <w:hideMark/>
          </w:tcPr>
          <w:p w14:paraId="7E881037"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79500,00</w:t>
            </w:r>
          </w:p>
        </w:tc>
        <w:tc>
          <w:tcPr>
            <w:tcW w:w="1740" w:type="dxa"/>
            <w:noWrap/>
            <w:hideMark/>
          </w:tcPr>
          <w:p w14:paraId="44E2FBC0"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25500,00</w:t>
            </w:r>
          </w:p>
        </w:tc>
        <w:tc>
          <w:tcPr>
            <w:tcW w:w="1801" w:type="dxa"/>
            <w:noWrap/>
            <w:hideMark/>
          </w:tcPr>
          <w:p w14:paraId="52E0D2A2"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105000,00</w:t>
            </w:r>
          </w:p>
        </w:tc>
        <w:tc>
          <w:tcPr>
            <w:tcW w:w="2322" w:type="dxa"/>
            <w:noWrap/>
            <w:hideMark/>
          </w:tcPr>
          <w:p w14:paraId="15FD818C"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0,00</w:t>
            </w:r>
          </w:p>
        </w:tc>
      </w:tr>
      <w:tr w:rsidR="00126D89" w:rsidRPr="00126D89" w14:paraId="21A6FE15" w14:textId="77777777" w:rsidTr="00126D89">
        <w:trPr>
          <w:trHeight w:val="300"/>
        </w:trPr>
        <w:tc>
          <w:tcPr>
            <w:tcW w:w="0" w:type="auto"/>
            <w:noWrap/>
            <w:hideMark/>
          </w:tcPr>
          <w:p w14:paraId="22852780" w14:textId="77777777" w:rsidR="0041494F" w:rsidRPr="00126D89" w:rsidRDefault="0041494F" w:rsidP="00867876">
            <w:pPr>
              <w:jc w:val="center"/>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2025</w:t>
            </w:r>
          </w:p>
        </w:tc>
        <w:tc>
          <w:tcPr>
            <w:tcW w:w="0" w:type="auto"/>
            <w:noWrap/>
            <w:hideMark/>
          </w:tcPr>
          <w:p w14:paraId="694926E6"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35</w:t>
            </w:r>
          </w:p>
        </w:tc>
        <w:tc>
          <w:tcPr>
            <w:tcW w:w="0" w:type="auto"/>
            <w:noWrap/>
            <w:hideMark/>
          </w:tcPr>
          <w:p w14:paraId="366637BF"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52500,00</w:t>
            </w:r>
          </w:p>
        </w:tc>
        <w:tc>
          <w:tcPr>
            <w:tcW w:w="1740" w:type="dxa"/>
            <w:noWrap/>
            <w:hideMark/>
          </w:tcPr>
          <w:p w14:paraId="0A756D56"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50000,00</w:t>
            </w:r>
          </w:p>
        </w:tc>
        <w:tc>
          <w:tcPr>
            <w:tcW w:w="1801" w:type="dxa"/>
            <w:noWrap/>
            <w:hideMark/>
          </w:tcPr>
          <w:p w14:paraId="55F032A4"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102500,00</w:t>
            </w:r>
          </w:p>
        </w:tc>
        <w:tc>
          <w:tcPr>
            <w:tcW w:w="2322" w:type="dxa"/>
            <w:noWrap/>
            <w:hideMark/>
          </w:tcPr>
          <w:p w14:paraId="7AD39278"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2500,00</w:t>
            </w:r>
          </w:p>
        </w:tc>
      </w:tr>
      <w:tr w:rsidR="00126D89" w:rsidRPr="00126D89" w14:paraId="56499A9A" w14:textId="77777777" w:rsidTr="00126D89">
        <w:trPr>
          <w:trHeight w:val="300"/>
        </w:trPr>
        <w:tc>
          <w:tcPr>
            <w:tcW w:w="0" w:type="auto"/>
            <w:noWrap/>
            <w:hideMark/>
          </w:tcPr>
          <w:p w14:paraId="1E6E221B" w14:textId="77777777" w:rsidR="0041494F" w:rsidRPr="00126D89" w:rsidRDefault="0041494F" w:rsidP="00867876">
            <w:pPr>
              <w:jc w:val="center"/>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2026</w:t>
            </w:r>
          </w:p>
        </w:tc>
        <w:tc>
          <w:tcPr>
            <w:tcW w:w="0" w:type="auto"/>
            <w:noWrap/>
            <w:hideMark/>
          </w:tcPr>
          <w:p w14:paraId="021F1B50"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18</w:t>
            </w:r>
          </w:p>
        </w:tc>
        <w:tc>
          <w:tcPr>
            <w:tcW w:w="0" w:type="auto"/>
            <w:noWrap/>
            <w:hideMark/>
          </w:tcPr>
          <w:p w14:paraId="7E6773B2"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27000,00</w:t>
            </w:r>
          </w:p>
        </w:tc>
        <w:tc>
          <w:tcPr>
            <w:tcW w:w="1740" w:type="dxa"/>
            <w:noWrap/>
            <w:hideMark/>
          </w:tcPr>
          <w:p w14:paraId="61CE773D"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50000,00</w:t>
            </w:r>
          </w:p>
        </w:tc>
        <w:tc>
          <w:tcPr>
            <w:tcW w:w="1801" w:type="dxa"/>
            <w:noWrap/>
            <w:hideMark/>
          </w:tcPr>
          <w:p w14:paraId="48C14E6E"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77000,00</w:t>
            </w:r>
          </w:p>
        </w:tc>
        <w:tc>
          <w:tcPr>
            <w:tcW w:w="2322" w:type="dxa"/>
            <w:noWrap/>
            <w:hideMark/>
          </w:tcPr>
          <w:p w14:paraId="3AEAA1AF"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28000,00</w:t>
            </w:r>
          </w:p>
        </w:tc>
      </w:tr>
      <w:tr w:rsidR="00126D89" w:rsidRPr="00126D89" w14:paraId="30DD99A5" w14:textId="77777777" w:rsidTr="00126D89">
        <w:trPr>
          <w:trHeight w:val="300"/>
        </w:trPr>
        <w:tc>
          <w:tcPr>
            <w:tcW w:w="0" w:type="auto"/>
            <w:noWrap/>
            <w:hideMark/>
          </w:tcPr>
          <w:p w14:paraId="60BCF297" w14:textId="77777777" w:rsidR="0041494F" w:rsidRPr="00126D89" w:rsidRDefault="0041494F" w:rsidP="00867876">
            <w:pPr>
              <w:jc w:val="center"/>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2027</w:t>
            </w:r>
          </w:p>
        </w:tc>
        <w:tc>
          <w:tcPr>
            <w:tcW w:w="0" w:type="auto"/>
            <w:noWrap/>
            <w:hideMark/>
          </w:tcPr>
          <w:p w14:paraId="4BB3733B"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w:t>
            </w:r>
          </w:p>
        </w:tc>
        <w:tc>
          <w:tcPr>
            <w:tcW w:w="0" w:type="auto"/>
            <w:noWrap/>
            <w:hideMark/>
          </w:tcPr>
          <w:p w14:paraId="3E58793F"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0,00</w:t>
            </w:r>
          </w:p>
        </w:tc>
        <w:tc>
          <w:tcPr>
            <w:tcW w:w="1740" w:type="dxa"/>
            <w:noWrap/>
            <w:hideMark/>
          </w:tcPr>
          <w:p w14:paraId="6330456B"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50000,00</w:t>
            </w:r>
          </w:p>
        </w:tc>
        <w:tc>
          <w:tcPr>
            <w:tcW w:w="1801" w:type="dxa"/>
            <w:noWrap/>
            <w:hideMark/>
          </w:tcPr>
          <w:p w14:paraId="4DE40A6A"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50000,00</w:t>
            </w:r>
          </w:p>
        </w:tc>
        <w:tc>
          <w:tcPr>
            <w:tcW w:w="2322" w:type="dxa"/>
            <w:noWrap/>
            <w:hideMark/>
          </w:tcPr>
          <w:p w14:paraId="4070579B" w14:textId="77777777" w:rsidR="0041494F" w:rsidRPr="00126D89" w:rsidRDefault="0041494F" w:rsidP="0041494F">
            <w:pPr>
              <w:ind w:firstLine="527"/>
              <w:jc w:val="right"/>
              <w:rPr>
                <w:rFonts w:ascii="StobiSans Regular" w:eastAsia="Times New Roman" w:hAnsi="StobiSans Regular" w:cs="Times New Roman"/>
                <w:sz w:val="20"/>
                <w:szCs w:val="20"/>
                <w:lang w:eastAsia="en-GB"/>
              </w:rPr>
            </w:pPr>
            <w:r w:rsidRPr="00126D89">
              <w:rPr>
                <w:rFonts w:ascii="StobiSans Regular" w:eastAsia="Times New Roman" w:hAnsi="StobiSans Regular" w:cs="Times New Roman"/>
                <w:sz w:val="20"/>
                <w:szCs w:val="20"/>
                <w:lang w:eastAsia="en-GB"/>
              </w:rPr>
              <w:t>55000,00</w:t>
            </w:r>
          </w:p>
        </w:tc>
      </w:tr>
    </w:tbl>
    <w:p w14:paraId="68FA6FF1" w14:textId="77777777" w:rsidR="00B5736D" w:rsidRPr="00126D89" w:rsidRDefault="00B5736D" w:rsidP="00B5736D">
      <w:pPr>
        <w:spacing w:after="0" w:line="240" w:lineRule="auto"/>
        <w:ind w:firstLine="527"/>
        <w:jc w:val="both"/>
        <w:rPr>
          <w:rFonts w:ascii="StobiSans Regular" w:eastAsia="Times New Roman" w:hAnsi="StobiSans Regular" w:cs="Times New Roman"/>
          <w:sz w:val="20"/>
          <w:szCs w:val="20"/>
          <w:lang w:val="mk-MK" w:eastAsia="en-GB"/>
        </w:rPr>
      </w:pPr>
    </w:p>
    <w:p w14:paraId="36AB43F5" w14:textId="179F7E73" w:rsidR="00B5736D" w:rsidRPr="00867876" w:rsidRDefault="00B5736D" w:rsidP="00FB00E7">
      <w:pPr>
        <w:spacing w:after="0" w:line="240" w:lineRule="auto"/>
        <w:jc w:val="both"/>
        <w:rPr>
          <w:rFonts w:ascii="StobiSans Regular" w:eastAsia="Times New Roman" w:hAnsi="StobiSans Regular" w:cs="Times New Roman"/>
          <w:b/>
          <w:lang w:val="mk-MK" w:eastAsia="en-GB"/>
        </w:rPr>
      </w:pPr>
      <w:r w:rsidRPr="00126D89">
        <w:rPr>
          <w:rFonts w:ascii="StobiSans Regular" w:eastAsia="Times New Roman" w:hAnsi="StobiSans Regular" w:cs="Times New Roman"/>
          <w:b/>
          <w:sz w:val="20"/>
          <w:szCs w:val="20"/>
          <w:lang w:val="mk-MK" w:eastAsia="en-GB"/>
        </w:rPr>
        <w:t xml:space="preserve"> </w:t>
      </w:r>
      <w:r w:rsidR="003B1C21" w:rsidRPr="00867876">
        <w:rPr>
          <w:rFonts w:ascii="StobiSans Regular" w:eastAsia="Times New Roman" w:hAnsi="StobiSans Regular" w:cs="Times New Roman"/>
          <w:b/>
          <w:lang w:val="mk-MK" w:eastAsia="en-GB"/>
        </w:rPr>
        <w:t xml:space="preserve">Табела </w:t>
      </w:r>
      <w:r w:rsidR="00FB00E7" w:rsidRPr="00867876">
        <w:rPr>
          <w:rFonts w:ascii="StobiSans Regular" w:eastAsia="Times New Roman" w:hAnsi="StobiSans Regular" w:cs="Times New Roman"/>
          <w:b/>
          <w:lang w:val="mk-MK" w:eastAsia="en-GB"/>
        </w:rPr>
        <w:t>27- Варијанта 2</w:t>
      </w:r>
    </w:p>
    <w:tbl>
      <w:tblPr>
        <w:tblW w:w="5000" w:type="pct"/>
        <w:tblLook w:val="04A0" w:firstRow="1" w:lastRow="0" w:firstColumn="1" w:lastColumn="0" w:noHBand="0" w:noVBand="1"/>
      </w:tblPr>
      <w:tblGrid>
        <w:gridCol w:w="882"/>
        <w:gridCol w:w="1433"/>
        <w:gridCol w:w="1748"/>
        <w:gridCol w:w="1668"/>
        <w:gridCol w:w="1753"/>
        <w:gridCol w:w="2280"/>
      </w:tblGrid>
      <w:tr w:rsidR="00126D89" w:rsidRPr="00126D89" w14:paraId="5AE48394" w14:textId="77777777" w:rsidTr="00867876">
        <w:trPr>
          <w:trHeight w:val="1350"/>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2722D" w14:textId="77777777" w:rsidR="00B5736D" w:rsidRPr="00126D89" w:rsidRDefault="00B5736D" w:rsidP="00B5736D">
            <w:pPr>
              <w:spacing w:after="0" w:line="240" w:lineRule="auto"/>
              <w:jc w:val="center"/>
              <w:rPr>
                <w:rFonts w:ascii="StobiSans Regular" w:eastAsia="Times New Roman" w:hAnsi="StobiSans Regular" w:cs="Calibri"/>
                <w:b/>
                <w:bCs/>
                <w:sz w:val="20"/>
                <w:szCs w:val="20"/>
              </w:rPr>
            </w:pPr>
            <w:r w:rsidRPr="00126D89">
              <w:rPr>
                <w:rFonts w:ascii="StobiSans Regular" w:eastAsia="Times New Roman" w:hAnsi="StobiSans Regular" w:cs="Calibri"/>
                <w:b/>
                <w:bCs/>
                <w:sz w:val="20"/>
                <w:szCs w:val="20"/>
              </w:rPr>
              <w:t>Година</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273312E6" w14:textId="77777777" w:rsidR="00B5736D" w:rsidRPr="00126D89" w:rsidRDefault="00B5736D" w:rsidP="00B5736D">
            <w:pPr>
              <w:spacing w:after="0" w:line="240" w:lineRule="auto"/>
              <w:jc w:val="center"/>
              <w:rPr>
                <w:rFonts w:ascii="StobiSans Regular" w:eastAsia="Times New Roman" w:hAnsi="StobiSans Regular" w:cs="Calibri"/>
                <w:b/>
                <w:bCs/>
                <w:sz w:val="20"/>
                <w:szCs w:val="20"/>
              </w:rPr>
            </w:pPr>
            <w:r w:rsidRPr="00126D89">
              <w:rPr>
                <w:rFonts w:ascii="StobiSans Regular" w:eastAsia="Times New Roman" w:hAnsi="StobiSans Regular" w:cs="Calibri"/>
                <w:b/>
                <w:bCs/>
                <w:sz w:val="20"/>
                <w:szCs w:val="20"/>
              </w:rPr>
              <w:t>Субвенција принцип, ден/кг</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6D68C044" w14:textId="77777777" w:rsidR="00B5736D" w:rsidRPr="00126D89" w:rsidRDefault="00B5736D" w:rsidP="00B5736D">
            <w:pPr>
              <w:spacing w:after="0" w:line="240" w:lineRule="auto"/>
              <w:jc w:val="center"/>
              <w:rPr>
                <w:rFonts w:ascii="StobiSans Regular" w:eastAsia="Times New Roman" w:hAnsi="StobiSans Regular" w:cs="Calibri"/>
                <w:b/>
                <w:bCs/>
                <w:sz w:val="20"/>
                <w:szCs w:val="20"/>
              </w:rPr>
            </w:pPr>
            <w:r w:rsidRPr="00126D89">
              <w:rPr>
                <w:rFonts w:ascii="StobiSans Regular" w:eastAsia="Times New Roman" w:hAnsi="StobiSans Regular" w:cs="Calibri"/>
                <w:b/>
                <w:bCs/>
                <w:sz w:val="20"/>
                <w:szCs w:val="20"/>
              </w:rPr>
              <w:t>Приход од субвенција ден. добиена по килограм</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14:paraId="66A4F22D" w14:textId="77777777" w:rsidR="00B5736D" w:rsidRPr="00126D89" w:rsidRDefault="00B5736D" w:rsidP="00B5736D">
            <w:pPr>
              <w:spacing w:after="0" w:line="240" w:lineRule="auto"/>
              <w:jc w:val="center"/>
              <w:rPr>
                <w:rFonts w:ascii="StobiSans Regular" w:eastAsia="Times New Roman" w:hAnsi="StobiSans Regular" w:cs="Calibri"/>
                <w:b/>
                <w:bCs/>
                <w:sz w:val="20"/>
                <w:szCs w:val="20"/>
              </w:rPr>
            </w:pPr>
            <w:r w:rsidRPr="00126D89">
              <w:rPr>
                <w:rFonts w:ascii="StobiSans Regular" w:eastAsia="Times New Roman" w:hAnsi="StobiSans Regular" w:cs="Calibri"/>
                <w:b/>
                <w:bCs/>
                <w:sz w:val="20"/>
                <w:szCs w:val="20"/>
              </w:rPr>
              <w:t>Идна субвенција принцип ден/ха</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60EBA3C1" w14:textId="77777777" w:rsidR="00B5736D" w:rsidRPr="00126D89" w:rsidRDefault="00B5736D" w:rsidP="00B5736D">
            <w:pPr>
              <w:spacing w:after="0" w:line="240" w:lineRule="auto"/>
              <w:jc w:val="center"/>
              <w:rPr>
                <w:rFonts w:ascii="StobiSans Regular" w:eastAsia="Times New Roman" w:hAnsi="StobiSans Regular" w:cs="Calibri"/>
                <w:b/>
                <w:bCs/>
                <w:sz w:val="20"/>
                <w:szCs w:val="20"/>
              </w:rPr>
            </w:pPr>
            <w:r w:rsidRPr="00126D89">
              <w:rPr>
                <w:rFonts w:ascii="StobiSans Regular" w:eastAsia="Times New Roman" w:hAnsi="StobiSans Regular" w:cs="Calibri"/>
                <w:b/>
                <w:bCs/>
                <w:sz w:val="20"/>
                <w:szCs w:val="20"/>
              </w:rPr>
              <w:t>Приход од двата типа на субвенции</w:t>
            </w:r>
          </w:p>
        </w:tc>
        <w:tc>
          <w:tcPr>
            <w:tcW w:w="1169" w:type="pct"/>
            <w:tcBorders>
              <w:top w:val="single" w:sz="4" w:space="0" w:color="auto"/>
              <w:left w:val="nil"/>
              <w:bottom w:val="single" w:sz="4" w:space="0" w:color="auto"/>
              <w:right w:val="single" w:sz="4" w:space="0" w:color="auto"/>
            </w:tcBorders>
            <w:shd w:val="clear" w:color="auto" w:fill="auto"/>
            <w:vAlign w:val="center"/>
            <w:hideMark/>
          </w:tcPr>
          <w:p w14:paraId="4AF6032C" w14:textId="77777777" w:rsidR="00B5736D" w:rsidRPr="00126D89" w:rsidRDefault="00B5736D" w:rsidP="00B5736D">
            <w:pPr>
              <w:spacing w:after="0" w:line="240" w:lineRule="auto"/>
              <w:jc w:val="center"/>
              <w:rPr>
                <w:rFonts w:ascii="StobiSans Regular" w:eastAsia="Times New Roman" w:hAnsi="StobiSans Regular" w:cs="Calibri"/>
                <w:b/>
                <w:bCs/>
                <w:sz w:val="20"/>
                <w:szCs w:val="20"/>
              </w:rPr>
            </w:pPr>
            <w:r w:rsidRPr="00126D89">
              <w:rPr>
                <w:rFonts w:ascii="StobiSans Regular" w:eastAsia="Times New Roman" w:hAnsi="StobiSans Regular" w:cs="Calibri"/>
                <w:b/>
                <w:bCs/>
                <w:sz w:val="20"/>
                <w:szCs w:val="20"/>
              </w:rPr>
              <w:t>Потреба од дополнителни финансиски поддршки до некогашни 100 %</w:t>
            </w:r>
          </w:p>
        </w:tc>
      </w:tr>
      <w:tr w:rsidR="00126D89" w:rsidRPr="00126D89" w14:paraId="4634B4E3" w14:textId="77777777" w:rsidTr="00867876">
        <w:trPr>
          <w:trHeight w:val="36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602B0346" w14:textId="77777777" w:rsidR="00B5736D" w:rsidRPr="00126D89" w:rsidRDefault="00B5736D" w:rsidP="00867876">
            <w:pPr>
              <w:spacing w:after="0" w:line="240" w:lineRule="auto"/>
              <w:jc w:val="center"/>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2021</w:t>
            </w:r>
          </w:p>
        </w:tc>
        <w:tc>
          <w:tcPr>
            <w:tcW w:w="736" w:type="pct"/>
            <w:tcBorders>
              <w:top w:val="nil"/>
              <w:left w:val="nil"/>
              <w:bottom w:val="single" w:sz="4" w:space="0" w:color="auto"/>
              <w:right w:val="single" w:sz="4" w:space="0" w:color="auto"/>
            </w:tcBorders>
            <w:shd w:val="clear" w:color="auto" w:fill="auto"/>
            <w:noWrap/>
            <w:vAlign w:val="bottom"/>
            <w:hideMark/>
          </w:tcPr>
          <w:p w14:paraId="6D29826D"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70,00</w:t>
            </w:r>
          </w:p>
        </w:tc>
        <w:tc>
          <w:tcPr>
            <w:tcW w:w="897" w:type="pct"/>
            <w:tcBorders>
              <w:top w:val="nil"/>
              <w:left w:val="nil"/>
              <w:bottom w:val="single" w:sz="4" w:space="0" w:color="auto"/>
              <w:right w:val="single" w:sz="4" w:space="0" w:color="auto"/>
            </w:tcBorders>
            <w:shd w:val="clear" w:color="auto" w:fill="auto"/>
            <w:noWrap/>
            <w:vAlign w:val="bottom"/>
            <w:hideMark/>
          </w:tcPr>
          <w:p w14:paraId="6C7D72F3"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105000,00</w:t>
            </w:r>
          </w:p>
        </w:tc>
        <w:tc>
          <w:tcPr>
            <w:tcW w:w="856" w:type="pct"/>
            <w:tcBorders>
              <w:top w:val="nil"/>
              <w:left w:val="nil"/>
              <w:bottom w:val="single" w:sz="4" w:space="0" w:color="auto"/>
              <w:right w:val="single" w:sz="4" w:space="0" w:color="auto"/>
            </w:tcBorders>
            <w:shd w:val="clear" w:color="000000" w:fill="FFFFFF"/>
            <w:noWrap/>
            <w:vAlign w:val="bottom"/>
            <w:hideMark/>
          </w:tcPr>
          <w:p w14:paraId="23AFCEF0"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0</w:t>
            </w:r>
          </w:p>
        </w:tc>
        <w:tc>
          <w:tcPr>
            <w:tcW w:w="899" w:type="pct"/>
            <w:tcBorders>
              <w:top w:val="nil"/>
              <w:left w:val="nil"/>
              <w:bottom w:val="single" w:sz="4" w:space="0" w:color="auto"/>
              <w:right w:val="single" w:sz="4" w:space="0" w:color="auto"/>
            </w:tcBorders>
            <w:shd w:val="clear" w:color="auto" w:fill="auto"/>
            <w:noWrap/>
            <w:vAlign w:val="bottom"/>
            <w:hideMark/>
          </w:tcPr>
          <w:p w14:paraId="2AA28E01"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105000,00</w:t>
            </w:r>
          </w:p>
        </w:tc>
        <w:tc>
          <w:tcPr>
            <w:tcW w:w="1169" w:type="pct"/>
            <w:tcBorders>
              <w:top w:val="nil"/>
              <w:left w:val="nil"/>
              <w:bottom w:val="single" w:sz="4" w:space="0" w:color="auto"/>
              <w:right w:val="single" w:sz="4" w:space="0" w:color="auto"/>
            </w:tcBorders>
            <w:shd w:val="clear" w:color="auto" w:fill="auto"/>
            <w:noWrap/>
            <w:vAlign w:val="bottom"/>
            <w:hideMark/>
          </w:tcPr>
          <w:p w14:paraId="392E7469"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0,00</w:t>
            </w:r>
          </w:p>
        </w:tc>
      </w:tr>
      <w:tr w:rsidR="00126D89" w:rsidRPr="00126D89" w14:paraId="521F1BAD" w14:textId="77777777" w:rsidTr="00867876">
        <w:trPr>
          <w:trHeight w:val="36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6F0C5303" w14:textId="77777777" w:rsidR="00B5736D" w:rsidRPr="00126D89" w:rsidRDefault="00B5736D" w:rsidP="00867876">
            <w:pPr>
              <w:spacing w:after="0" w:line="240" w:lineRule="auto"/>
              <w:jc w:val="center"/>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2022</w:t>
            </w:r>
          </w:p>
        </w:tc>
        <w:tc>
          <w:tcPr>
            <w:tcW w:w="736" w:type="pct"/>
            <w:tcBorders>
              <w:top w:val="nil"/>
              <w:left w:val="nil"/>
              <w:bottom w:val="single" w:sz="4" w:space="0" w:color="auto"/>
              <w:right w:val="single" w:sz="4" w:space="0" w:color="auto"/>
            </w:tcBorders>
            <w:shd w:val="clear" w:color="auto" w:fill="auto"/>
            <w:noWrap/>
            <w:vAlign w:val="bottom"/>
            <w:hideMark/>
          </w:tcPr>
          <w:p w14:paraId="46D97F2B"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62,00</w:t>
            </w:r>
          </w:p>
        </w:tc>
        <w:tc>
          <w:tcPr>
            <w:tcW w:w="897" w:type="pct"/>
            <w:tcBorders>
              <w:top w:val="nil"/>
              <w:left w:val="nil"/>
              <w:bottom w:val="single" w:sz="4" w:space="0" w:color="auto"/>
              <w:right w:val="single" w:sz="4" w:space="0" w:color="auto"/>
            </w:tcBorders>
            <w:shd w:val="clear" w:color="auto" w:fill="auto"/>
            <w:noWrap/>
            <w:vAlign w:val="bottom"/>
            <w:hideMark/>
          </w:tcPr>
          <w:p w14:paraId="20F06FD0"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93000,00</w:t>
            </w:r>
          </w:p>
        </w:tc>
        <w:tc>
          <w:tcPr>
            <w:tcW w:w="856" w:type="pct"/>
            <w:tcBorders>
              <w:top w:val="nil"/>
              <w:left w:val="nil"/>
              <w:bottom w:val="single" w:sz="4" w:space="0" w:color="auto"/>
              <w:right w:val="single" w:sz="4" w:space="0" w:color="auto"/>
            </w:tcBorders>
            <w:shd w:val="clear" w:color="000000" w:fill="FFFFFF"/>
            <w:noWrap/>
            <w:vAlign w:val="bottom"/>
            <w:hideMark/>
          </w:tcPr>
          <w:p w14:paraId="42FE3436"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12000</w:t>
            </w:r>
          </w:p>
        </w:tc>
        <w:tc>
          <w:tcPr>
            <w:tcW w:w="899" w:type="pct"/>
            <w:tcBorders>
              <w:top w:val="nil"/>
              <w:left w:val="nil"/>
              <w:bottom w:val="single" w:sz="4" w:space="0" w:color="auto"/>
              <w:right w:val="single" w:sz="4" w:space="0" w:color="auto"/>
            </w:tcBorders>
            <w:shd w:val="clear" w:color="auto" w:fill="auto"/>
            <w:noWrap/>
            <w:vAlign w:val="bottom"/>
            <w:hideMark/>
          </w:tcPr>
          <w:p w14:paraId="2D25D78E"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105000,00</w:t>
            </w:r>
          </w:p>
        </w:tc>
        <w:tc>
          <w:tcPr>
            <w:tcW w:w="1169" w:type="pct"/>
            <w:tcBorders>
              <w:top w:val="nil"/>
              <w:left w:val="nil"/>
              <w:bottom w:val="single" w:sz="4" w:space="0" w:color="auto"/>
              <w:right w:val="single" w:sz="4" w:space="0" w:color="auto"/>
            </w:tcBorders>
            <w:shd w:val="clear" w:color="auto" w:fill="auto"/>
            <w:noWrap/>
            <w:vAlign w:val="bottom"/>
            <w:hideMark/>
          </w:tcPr>
          <w:p w14:paraId="1FCB378F"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0,00</w:t>
            </w:r>
          </w:p>
        </w:tc>
      </w:tr>
      <w:tr w:rsidR="00126D89" w:rsidRPr="00126D89" w14:paraId="6D26641D" w14:textId="77777777" w:rsidTr="00867876">
        <w:trPr>
          <w:trHeight w:val="36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0E759491" w14:textId="77777777" w:rsidR="00B5736D" w:rsidRPr="00126D89" w:rsidRDefault="00B5736D" w:rsidP="00867876">
            <w:pPr>
              <w:spacing w:after="0" w:line="240" w:lineRule="auto"/>
              <w:jc w:val="center"/>
              <w:rPr>
                <w:rFonts w:ascii="StobiSans Regular" w:eastAsia="Times New Roman" w:hAnsi="StobiSans Regular" w:cs="Calibri"/>
                <w:sz w:val="20"/>
                <w:szCs w:val="20"/>
              </w:rPr>
            </w:pPr>
            <w:r w:rsidRPr="00126D89">
              <w:rPr>
                <w:rFonts w:ascii="StobiSans Regular" w:eastAsia="Times New Roman" w:hAnsi="StobiSans Regular" w:cs="Calibri"/>
                <w:sz w:val="20"/>
                <w:szCs w:val="20"/>
              </w:rPr>
              <w:lastRenderedPageBreak/>
              <w:t>2023</w:t>
            </w:r>
          </w:p>
        </w:tc>
        <w:tc>
          <w:tcPr>
            <w:tcW w:w="736" w:type="pct"/>
            <w:tcBorders>
              <w:top w:val="nil"/>
              <w:left w:val="nil"/>
              <w:bottom w:val="single" w:sz="4" w:space="0" w:color="auto"/>
              <w:right w:val="single" w:sz="4" w:space="0" w:color="auto"/>
            </w:tcBorders>
            <w:shd w:val="clear" w:color="auto" w:fill="auto"/>
            <w:noWrap/>
            <w:vAlign w:val="bottom"/>
            <w:hideMark/>
          </w:tcPr>
          <w:p w14:paraId="4FD1348C"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62,00</w:t>
            </w:r>
          </w:p>
        </w:tc>
        <w:tc>
          <w:tcPr>
            <w:tcW w:w="897" w:type="pct"/>
            <w:tcBorders>
              <w:top w:val="nil"/>
              <w:left w:val="nil"/>
              <w:bottom w:val="single" w:sz="4" w:space="0" w:color="auto"/>
              <w:right w:val="single" w:sz="4" w:space="0" w:color="auto"/>
            </w:tcBorders>
            <w:shd w:val="clear" w:color="auto" w:fill="auto"/>
            <w:noWrap/>
            <w:vAlign w:val="bottom"/>
            <w:hideMark/>
          </w:tcPr>
          <w:p w14:paraId="27D9CFB4"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93000,00</w:t>
            </w:r>
          </w:p>
        </w:tc>
        <w:tc>
          <w:tcPr>
            <w:tcW w:w="856" w:type="pct"/>
            <w:tcBorders>
              <w:top w:val="nil"/>
              <w:left w:val="nil"/>
              <w:bottom w:val="single" w:sz="4" w:space="0" w:color="auto"/>
              <w:right w:val="single" w:sz="4" w:space="0" w:color="auto"/>
            </w:tcBorders>
            <w:shd w:val="clear" w:color="000000" w:fill="FFFFFF"/>
            <w:noWrap/>
            <w:vAlign w:val="bottom"/>
            <w:hideMark/>
          </w:tcPr>
          <w:p w14:paraId="6A01F4FE"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12000</w:t>
            </w:r>
          </w:p>
        </w:tc>
        <w:tc>
          <w:tcPr>
            <w:tcW w:w="899" w:type="pct"/>
            <w:tcBorders>
              <w:top w:val="nil"/>
              <w:left w:val="nil"/>
              <w:bottom w:val="single" w:sz="4" w:space="0" w:color="auto"/>
              <w:right w:val="single" w:sz="4" w:space="0" w:color="auto"/>
            </w:tcBorders>
            <w:shd w:val="clear" w:color="auto" w:fill="auto"/>
            <w:noWrap/>
            <w:vAlign w:val="bottom"/>
            <w:hideMark/>
          </w:tcPr>
          <w:p w14:paraId="6820B4D9"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105000,00</w:t>
            </w:r>
          </w:p>
        </w:tc>
        <w:tc>
          <w:tcPr>
            <w:tcW w:w="1169" w:type="pct"/>
            <w:tcBorders>
              <w:top w:val="nil"/>
              <w:left w:val="nil"/>
              <w:bottom w:val="single" w:sz="4" w:space="0" w:color="auto"/>
              <w:right w:val="single" w:sz="4" w:space="0" w:color="auto"/>
            </w:tcBorders>
            <w:shd w:val="clear" w:color="auto" w:fill="auto"/>
            <w:noWrap/>
            <w:vAlign w:val="bottom"/>
            <w:hideMark/>
          </w:tcPr>
          <w:p w14:paraId="49C6DD58"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0,00</w:t>
            </w:r>
          </w:p>
        </w:tc>
      </w:tr>
      <w:tr w:rsidR="00126D89" w:rsidRPr="00126D89" w14:paraId="3A4EFCE6" w14:textId="77777777" w:rsidTr="00867876">
        <w:trPr>
          <w:trHeight w:val="36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74DBA2FE" w14:textId="77777777" w:rsidR="00B5736D" w:rsidRPr="00126D89" w:rsidRDefault="00B5736D" w:rsidP="00867876">
            <w:pPr>
              <w:spacing w:after="0" w:line="240" w:lineRule="auto"/>
              <w:jc w:val="center"/>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2024</w:t>
            </w:r>
          </w:p>
        </w:tc>
        <w:tc>
          <w:tcPr>
            <w:tcW w:w="736" w:type="pct"/>
            <w:tcBorders>
              <w:top w:val="nil"/>
              <w:left w:val="nil"/>
              <w:bottom w:val="single" w:sz="4" w:space="0" w:color="auto"/>
              <w:right w:val="single" w:sz="4" w:space="0" w:color="auto"/>
            </w:tcBorders>
            <w:shd w:val="clear" w:color="auto" w:fill="auto"/>
            <w:noWrap/>
            <w:vAlign w:val="bottom"/>
            <w:hideMark/>
          </w:tcPr>
          <w:p w14:paraId="2908F139"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53</w:t>
            </w:r>
          </w:p>
        </w:tc>
        <w:tc>
          <w:tcPr>
            <w:tcW w:w="897" w:type="pct"/>
            <w:tcBorders>
              <w:top w:val="nil"/>
              <w:left w:val="nil"/>
              <w:bottom w:val="single" w:sz="4" w:space="0" w:color="auto"/>
              <w:right w:val="single" w:sz="4" w:space="0" w:color="auto"/>
            </w:tcBorders>
            <w:shd w:val="clear" w:color="auto" w:fill="auto"/>
            <w:noWrap/>
            <w:vAlign w:val="bottom"/>
            <w:hideMark/>
          </w:tcPr>
          <w:p w14:paraId="571AD06D"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79500,00</w:t>
            </w:r>
          </w:p>
        </w:tc>
        <w:tc>
          <w:tcPr>
            <w:tcW w:w="856" w:type="pct"/>
            <w:tcBorders>
              <w:top w:val="nil"/>
              <w:left w:val="nil"/>
              <w:bottom w:val="single" w:sz="4" w:space="0" w:color="auto"/>
              <w:right w:val="single" w:sz="4" w:space="0" w:color="auto"/>
            </w:tcBorders>
            <w:shd w:val="clear" w:color="000000" w:fill="FFFFFF"/>
            <w:noWrap/>
            <w:vAlign w:val="bottom"/>
            <w:hideMark/>
          </w:tcPr>
          <w:p w14:paraId="3ABAD2B2"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25500,00</w:t>
            </w:r>
          </w:p>
        </w:tc>
        <w:tc>
          <w:tcPr>
            <w:tcW w:w="899" w:type="pct"/>
            <w:tcBorders>
              <w:top w:val="nil"/>
              <w:left w:val="nil"/>
              <w:bottom w:val="single" w:sz="4" w:space="0" w:color="auto"/>
              <w:right w:val="single" w:sz="4" w:space="0" w:color="auto"/>
            </w:tcBorders>
            <w:shd w:val="clear" w:color="auto" w:fill="auto"/>
            <w:noWrap/>
            <w:vAlign w:val="bottom"/>
            <w:hideMark/>
          </w:tcPr>
          <w:p w14:paraId="2C31BC20"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105000,00</w:t>
            </w:r>
          </w:p>
        </w:tc>
        <w:tc>
          <w:tcPr>
            <w:tcW w:w="1169" w:type="pct"/>
            <w:tcBorders>
              <w:top w:val="nil"/>
              <w:left w:val="nil"/>
              <w:bottom w:val="single" w:sz="4" w:space="0" w:color="auto"/>
              <w:right w:val="single" w:sz="4" w:space="0" w:color="auto"/>
            </w:tcBorders>
            <w:shd w:val="clear" w:color="auto" w:fill="auto"/>
            <w:noWrap/>
            <w:vAlign w:val="bottom"/>
            <w:hideMark/>
          </w:tcPr>
          <w:p w14:paraId="0B0AD9B7"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0,00</w:t>
            </w:r>
          </w:p>
        </w:tc>
      </w:tr>
      <w:tr w:rsidR="00126D89" w:rsidRPr="00126D89" w14:paraId="4083A89A" w14:textId="77777777" w:rsidTr="00867876">
        <w:trPr>
          <w:trHeight w:val="36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0348DEF9" w14:textId="77777777" w:rsidR="00B5736D" w:rsidRPr="00126D89" w:rsidRDefault="00B5736D" w:rsidP="00867876">
            <w:pPr>
              <w:spacing w:after="0" w:line="240" w:lineRule="auto"/>
              <w:jc w:val="center"/>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2025</w:t>
            </w:r>
          </w:p>
        </w:tc>
        <w:tc>
          <w:tcPr>
            <w:tcW w:w="736" w:type="pct"/>
            <w:tcBorders>
              <w:top w:val="nil"/>
              <w:left w:val="nil"/>
              <w:bottom w:val="single" w:sz="4" w:space="0" w:color="auto"/>
              <w:right w:val="single" w:sz="4" w:space="0" w:color="auto"/>
            </w:tcBorders>
            <w:shd w:val="clear" w:color="auto" w:fill="auto"/>
            <w:noWrap/>
            <w:vAlign w:val="bottom"/>
            <w:hideMark/>
          </w:tcPr>
          <w:p w14:paraId="1D9E9AA6"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35</w:t>
            </w:r>
          </w:p>
        </w:tc>
        <w:tc>
          <w:tcPr>
            <w:tcW w:w="897" w:type="pct"/>
            <w:tcBorders>
              <w:top w:val="nil"/>
              <w:left w:val="nil"/>
              <w:bottom w:val="single" w:sz="4" w:space="0" w:color="auto"/>
              <w:right w:val="single" w:sz="4" w:space="0" w:color="auto"/>
            </w:tcBorders>
            <w:shd w:val="clear" w:color="auto" w:fill="auto"/>
            <w:noWrap/>
            <w:vAlign w:val="bottom"/>
            <w:hideMark/>
          </w:tcPr>
          <w:p w14:paraId="689FA1E1"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52500,00</w:t>
            </w:r>
          </w:p>
        </w:tc>
        <w:tc>
          <w:tcPr>
            <w:tcW w:w="856" w:type="pct"/>
            <w:tcBorders>
              <w:top w:val="nil"/>
              <w:left w:val="nil"/>
              <w:bottom w:val="single" w:sz="4" w:space="0" w:color="auto"/>
              <w:right w:val="single" w:sz="4" w:space="0" w:color="auto"/>
            </w:tcBorders>
            <w:shd w:val="clear" w:color="000000" w:fill="FFFFFF"/>
            <w:noWrap/>
            <w:vAlign w:val="bottom"/>
            <w:hideMark/>
          </w:tcPr>
          <w:p w14:paraId="4F1221D5"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50000,00</w:t>
            </w:r>
          </w:p>
        </w:tc>
        <w:tc>
          <w:tcPr>
            <w:tcW w:w="899" w:type="pct"/>
            <w:tcBorders>
              <w:top w:val="nil"/>
              <w:left w:val="nil"/>
              <w:bottom w:val="single" w:sz="4" w:space="0" w:color="auto"/>
              <w:right w:val="single" w:sz="4" w:space="0" w:color="auto"/>
            </w:tcBorders>
            <w:shd w:val="clear" w:color="auto" w:fill="auto"/>
            <w:noWrap/>
            <w:vAlign w:val="bottom"/>
            <w:hideMark/>
          </w:tcPr>
          <w:p w14:paraId="05A8D434"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102500,00</w:t>
            </w:r>
          </w:p>
        </w:tc>
        <w:tc>
          <w:tcPr>
            <w:tcW w:w="1169" w:type="pct"/>
            <w:tcBorders>
              <w:top w:val="nil"/>
              <w:left w:val="nil"/>
              <w:bottom w:val="single" w:sz="4" w:space="0" w:color="auto"/>
              <w:right w:val="single" w:sz="4" w:space="0" w:color="auto"/>
            </w:tcBorders>
            <w:shd w:val="clear" w:color="auto" w:fill="auto"/>
            <w:noWrap/>
            <w:vAlign w:val="bottom"/>
            <w:hideMark/>
          </w:tcPr>
          <w:p w14:paraId="38E190FA"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2500,00</w:t>
            </w:r>
          </w:p>
        </w:tc>
      </w:tr>
      <w:tr w:rsidR="00126D89" w:rsidRPr="00126D89" w14:paraId="3D4E1C1E" w14:textId="77777777" w:rsidTr="00867876">
        <w:trPr>
          <w:trHeight w:val="36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15E7F75C" w14:textId="77777777" w:rsidR="00B5736D" w:rsidRPr="00126D89" w:rsidRDefault="00B5736D" w:rsidP="00867876">
            <w:pPr>
              <w:spacing w:after="0" w:line="240" w:lineRule="auto"/>
              <w:jc w:val="center"/>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2026</w:t>
            </w:r>
          </w:p>
        </w:tc>
        <w:tc>
          <w:tcPr>
            <w:tcW w:w="736" w:type="pct"/>
            <w:tcBorders>
              <w:top w:val="nil"/>
              <w:left w:val="nil"/>
              <w:bottom w:val="single" w:sz="4" w:space="0" w:color="auto"/>
              <w:right w:val="single" w:sz="4" w:space="0" w:color="auto"/>
            </w:tcBorders>
            <w:shd w:val="clear" w:color="auto" w:fill="auto"/>
            <w:noWrap/>
            <w:vAlign w:val="bottom"/>
            <w:hideMark/>
          </w:tcPr>
          <w:p w14:paraId="7F094EF9"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18</w:t>
            </w:r>
          </w:p>
        </w:tc>
        <w:tc>
          <w:tcPr>
            <w:tcW w:w="897" w:type="pct"/>
            <w:tcBorders>
              <w:top w:val="nil"/>
              <w:left w:val="nil"/>
              <w:bottom w:val="single" w:sz="4" w:space="0" w:color="auto"/>
              <w:right w:val="single" w:sz="4" w:space="0" w:color="auto"/>
            </w:tcBorders>
            <w:shd w:val="clear" w:color="auto" w:fill="auto"/>
            <w:noWrap/>
            <w:vAlign w:val="bottom"/>
            <w:hideMark/>
          </w:tcPr>
          <w:p w14:paraId="23279C65"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27000,00</w:t>
            </w:r>
          </w:p>
        </w:tc>
        <w:tc>
          <w:tcPr>
            <w:tcW w:w="856" w:type="pct"/>
            <w:tcBorders>
              <w:top w:val="nil"/>
              <w:left w:val="nil"/>
              <w:bottom w:val="single" w:sz="4" w:space="0" w:color="auto"/>
              <w:right w:val="single" w:sz="4" w:space="0" w:color="auto"/>
            </w:tcBorders>
            <w:shd w:val="clear" w:color="000000" w:fill="FFFFFF"/>
            <w:noWrap/>
            <w:vAlign w:val="bottom"/>
            <w:hideMark/>
          </w:tcPr>
          <w:p w14:paraId="41A7A4C9"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50000,00</w:t>
            </w:r>
          </w:p>
        </w:tc>
        <w:tc>
          <w:tcPr>
            <w:tcW w:w="899" w:type="pct"/>
            <w:tcBorders>
              <w:top w:val="nil"/>
              <w:left w:val="nil"/>
              <w:bottom w:val="single" w:sz="4" w:space="0" w:color="auto"/>
              <w:right w:val="single" w:sz="4" w:space="0" w:color="auto"/>
            </w:tcBorders>
            <w:shd w:val="clear" w:color="auto" w:fill="auto"/>
            <w:noWrap/>
            <w:vAlign w:val="bottom"/>
            <w:hideMark/>
          </w:tcPr>
          <w:p w14:paraId="5769818B"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77000,00</w:t>
            </w:r>
          </w:p>
        </w:tc>
        <w:tc>
          <w:tcPr>
            <w:tcW w:w="1169" w:type="pct"/>
            <w:tcBorders>
              <w:top w:val="nil"/>
              <w:left w:val="nil"/>
              <w:bottom w:val="single" w:sz="4" w:space="0" w:color="auto"/>
              <w:right w:val="single" w:sz="4" w:space="0" w:color="auto"/>
            </w:tcBorders>
            <w:shd w:val="clear" w:color="auto" w:fill="auto"/>
            <w:noWrap/>
            <w:vAlign w:val="bottom"/>
            <w:hideMark/>
          </w:tcPr>
          <w:p w14:paraId="059B9920"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28000,00</w:t>
            </w:r>
          </w:p>
        </w:tc>
      </w:tr>
      <w:tr w:rsidR="00126D89" w:rsidRPr="00126D89" w14:paraId="10192050" w14:textId="77777777" w:rsidTr="00867876">
        <w:trPr>
          <w:trHeight w:val="360"/>
        </w:trPr>
        <w:tc>
          <w:tcPr>
            <w:tcW w:w="443" w:type="pct"/>
            <w:tcBorders>
              <w:top w:val="nil"/>
              <w:left w:val="single" w:sz="4" w:space="0" w:color="auto"/>
              <w:bottom w:val="single" w:sz="4" w:space="0" w:color="auto"/>
              <w:right w:val="single" w:sz="4" w:space="0" w:color="auto"/>
            </w:tcBorders>
            <w:shd w:val="clear" w:color="auto" w:fill="auto"/>
            <w:noWrap/>
            <w:vAlign w:val="bottom"/>
            <w:hideMark/>
          </w:tcPr>
          <w:p w14:paraId="78998D47" w14:textId="77777777" w:rsidR="00B5736D" w:rsidRPr="00126D89" w:rsidRDefault="00B5736D" w:rsidP="00867876">
            <w:pPr>
              <w:spacing w:after="0" w:line="240" w:lineRule="auto"/>
              <w:jc w:val="center"/>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2027</w:t>
            </w:r>
          </w:p>
        </w:tc>
        <w:tc>
          <w:tcPr>
            <w:tcW w:w="736" w:type="pct"/>
            <w:tcBorders>
              <w:top w:val="nil"/>
              <w:left w:val="nil"/>
              <w:bottom w:val="single" w:sz="4" w:space="0" w:color="auto"/>
              <w:right w:val="single" w:sz="4" w:space="0" w:color="auto"/>
            </w:tcBorders>
            <w:shd w:val="clear" w:color="auto" w:fill="auto"/>
            <w:noWrap/>
            <w:vAlign w:val="bottom"/>
            <w:hideMark/>
          </w:tcPr>
          <w:p w14:paraId="35CDC997"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0</w:t>
            </w:r>
          </w:p>
        </w:tc>
        <w:tc>
          <w:tcPr>
            <w:tcW w:w="897" w:type="pct"/>
            <w:tcBorders>
              <w:top w:val="nil"/>
              <w:left w:val="nil"/>
              <w:bottom w:val="single" w:sz="4" w:space="0" w:color="auto"/>
              <w:right w:val="single" w:sz="4" w:space="0" w:color="auto"/>
            </w:tcBorders>
            <w:shd w:val="clear" w:color="auto" w:fill="auto"/>
            <w:noWrap/>
            <w:vAlign w:val="bottom"/>
            <w:hideMark/>
          </w:tcPr>
          <w:p w14:paraId="32BB75CE"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0,00</w:t>
            </w:r>
          </w:p>
        </w:tc>
        <w:tc>
          <w:tcPr>
            <w:tcW w:w="856" w:type="pct"/>
            <w:tcBorders>
              <w:top w:val="nil"/>
              <w:left w:val="nil"/>
              <w:bottom w:val="single" w:sz="4" w:space="0" w:color="auto"/>
              <w:right w:val="single" w:sz="4" w:space="0" w:color="auto"/>
            </w:tcBorders>
            <w:shd w:val="clear" w:color="000000" w:fill="FFFFFF"/>
            <w:noWrap/>
            <w:vAlign w:val="bottom"/>
            <w:hideMark/>
          </w:tcPr>
          <w:p w14:paraId="5CA33268"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50000,00</w:t>
            </w:r>
          </w:p>
        </w:tc>
        <w:tc>
          <w:tcPr>
            <w:tcW w:w="899" w:type="pct"/>
            <w:tcBorders>
              <w:top w:val="nil"/>
              <w:left w:val="nil"/>
              <w:bottom w:val="single" w:sz="4" w:space="0" w:color="auto"/>
              <w:right w:val="single" w:sz="4" w:space="0" w:color="auto"/>
            </w:tcBorders>
            <w:shd w:val="clear" w:color="auto" w:fill="auto"/>
            <w:noWrap/>
            <w:vAlign w:val="bottom"/>
            <w:hideMark/>
          </w:tcPr>
          <w:p w14:paraId="7BD1A010"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50000,00</w:t>
            </w:r>
          </w:p>
        </w:tc>
        <w:tc>
          <w:tcPr>
            <w:tcW w:w="1169" w:type="pct"/>
            <w:tcBorders>
              <w:top w:val="nil"/>
              <w:left w:val="nil"/>
              <w:bottom w:val="single" w:sz="4" w:space="0" w:color="auto"/>
              <w:right w:val="single" w:sz="4" w:space="0" w:color="auto"/>
            </w:tcBorders>
            <w:shd w:val="clear" w:color="auto" w:fill="auto"/>
            <w:noWrap/>
            <w:vAlign w:val="bottom"/>
            <w:hideMark/>
          </w:tcPr>
          <w:p w14:paraId="33F66F50" w14:textId="77777777" w:rsidR="00B5736D" w:rsidRPr="00126D89" w:rsidRDefault="00B5736D" w:rsidP="00B5736D">
            <w:pPr>
              <w:spacing w:after="0" w:line="240" w:lineRule="auto"/>
              <w:jc w:val="right"/>
              <w:rPr>
                <w:rFonts w:ascii="StobiSans Regular" w:eastAsia="Times New Roman" w:hAnsi="StobiSans Regular" w:cs="Calibri"/>
                <w:sz w:val="20"/>
                <w:szCs w:val="20"/>
              </w:rPr>
            </w:pPr>
            <w:r w:rsidRPr="00126D89">
              <w:rPr>
                <w:rFonts w:ascii="StobiSans Regular" w:eastAsia="Times New Roman" w:hAnsi="StobiSans Regular" w:cs="Calibri"/>
                <w:sz w:val="20"/>
                <w:szCs w:val="20"/>
              </w:rPr>
              <w:t>55000,00</w:t>
            </w:r>
          </w:p>
        </w:tc>
      </w:tr>
    </w:tbl>
    <w:p w14:paraId="302C2C3F" w14:textId="77777777" w:rsidR="00FC4657" w:rsidRPr="00126D89" w:rsidRDefault="00FC4657" w:rsidP="00B5736D">
      <w:pPr>
        <w:spacing w:after="0" w:line="240" w:lineRule="auto"/>
        <w:ind w:firstLine="527"/>
        <w:jc w:val="both"/>
        <w:rPr>
          <w:rFonts w:ascii="StobiSans Regular" w:eastAsia="Times New Roman" w:hAnsi="StobiSans Regular" w:cs="Times New Roman"/>
          <w:sz w:val="20"/>
          <w:szCs w:val="20"/>
          <w:lang w:val="mk-MK" w:eastAsia="en-GB"/>
        </w:rPr>
      </w:pPr>
    </w:p>
    <w:p w14:paraId="3FB93030" w14:textId="77777777" w:rsidR="00867876" w:rsidRPr="00E33C20" w:rsidRDefault="00B5736D" w:rsidP="00B5736D">
      <w:pPr>
        <w:spacing w:after="0" w:line="240" w:lineRule="auto"/>
        <w:ind w:firstLine="527"/>
        <w:jc w:val="both"/>
        <w:rPr>
          <w:rFonts w:ascii="StobiSans Regular" w:eastAsia="Times New Roman" w:hAnsi="StobiSans Regular" w:cs="Times New Roman"/>
          <w:lang w:val="mk-MK" w:eastAsia="en-GB"/>
        </w:rPr>
      </w:pPr>
      <w:r w:rsidRPr="00E33C20">
        <w:rPr>
          <w:rFonts w:ascii="StobiSans Regular" w:eastAsia="Times New Roman" w:hAnsi="StobiSans Regular" w:cs="Times New Roman"/>
          <w:lang w:val="mk-MK" w:eastAsia="en-GB"/>
        </w:rPr>
        <w:t>Дополнителните финансиски поддршки се со цел достигнување до 100 %</w:t>
      </w:r>
      <w:r w:rsidR="00126D89" w:rsidRPr="00E33C20">
        <w:rPr>
          <w:rFonts w:ascii="StobiSans Regular" w:eastAsia="Times New Roman" w:hAnsi="StobiSans Regular" w:cs="Times New Roman"/>
          <w:lang w:val="mk-MK" w:eastAsia="en-GB"/>
        </w:rPr>
        <w:t xml:space="preserve"> </w:t>
      </w:r>
      <w:r w:rsidR="00867876" w:rsidRPr="00E33C20">
        <w:rPr>
          <w:rFonts w:ascii="StobiSans Regular" w:eastAsia="Times New Roman" w:hAnsi="StobiSans Regular" w:cs="Times New Roman"/>
          <w:lang w:val="mk-MK" w:eastAsia="en-GB"/>
        </w:rPr>
        <w:t>од некогашните субвенции</w:t>
      </w:r>
    </w:p>
    <w:p w14:paraId="22669735" w14:textId="604AE3EC" w:rsidR="00B5736D" w:rsidRPr="00E33C20" w:rsidRDefault="00867876" w:rsidP="00B5736D">
      <w:pPr>
        <w:spacing w:after="0" w:line="240" w:lineRule="auto"/>
        <w:ind w:firstLine="527"/>
        <w:jc w:val="both"/>
        <w:rPr>
          <w:rFonts w:ascii="StobiSans Regular" w:eastAsia="Times New Roman" w:hAnsi="StobiSans Regular" w:cs="Times New Roman"/>
          <w:lang w:eastAsia="en-GB"/>
        </w:rPr>
      </w:pPr>
      <w:r w:rsidRPr="00E33C20">
        <w:rPr>
          <w:rFonts w:ascii="StobiSans Regular" w:eastAsia="Times New Roman" w:hAnsi="StobiSans Regular" w:cs="Times New Roman"/>
          <w:lang w:val="mk-MK" w:eastAsia="en-GB"/>
        </w:rPr>
        <w:t>-</w:t>
      </w:r>
      <w:r w:rsidR="00B5736D" w:rsidRPr="00E33C20">
        <w:rPr>
          <w:rFonts w:ascii="StobiSans Regular" w:eastAsia="Times New Roman" w:hAnsi="StobiSans Regular" w:cs="Times New Roman"/>
          <w:lang w:eastAsia="en-GB"/>
        </w:rPr>
        <w:t xml:space="preserve"> 0- </w:t>
      </w:r>
      <w:r w:rsidR="00B5736D" w:rsidRPr="00E33C20">
        <w:rPr>
          <w:rFonts w:ascii="StobiSans Regular" w:eastAsia="Times New Roman" w:hAnsi="StobiSans Regular" w:cs="Arial"/>
          <w:lang w:eastAsia="en-GB"/>
        </w:rPr>
        <w:t>та</w:t>
      </w:r>
      <w:r w:rsidR="00B5736D" w:rsidRPr="00E33C20">
        <w:rPr>
          <w:rFonts w:ascii="StobiSans Regular" w:eastAsia="Times New Roman" w:hAnsi="StobiSans Regular" w:cs="Times New Roman"/>
          <w:lang w:eastAsia="en-GB"/>
        </w:rPr>
        <w:t xml:space="preserve"> </w:t>
      </w:r>
      <w:r w:rsidR="00B5736D" w:rsidRPr="00E33C20">
        <w:rPr>
          <w:rFonts w:ascii="StobiSans Regular" w:eastAsia="Times New Roman" w:hAnsi="StobiSans Regular" w:cs="Arial"/>
          <w:lang w:eastAsia="en-GB"/>
        </w:rPr>
        <w:t>година</w:t>
      </w:r>
      <w:r w:rsidR="00B5736D" w:rsidRPr="00E33C20">
        <w:rPr>
          <w:rFonts w:ascii="StobiSans Regular" w:eastAsia="Times New Roman" w:hAnsi="StobiSans Regular" w:cs="Times New Roman"/>
          <w:lang w:eastAsia="en-GB"/>
        </w:rPr>
        <w:t xml:space="preserve"> (2021 </w:t>
      </w:r>
      <w:r w:rsidR="00B5736D" w:rsidRPr="00E33C20">
        <w:rPr>
          <w:rFonts w:ascii="StobiSans Regular" w:eastAsia="Times New Roman" w:hAnsi="StobiSans Regular" w:cs="Arial"/>
          <w:lang w:eastAsia="en-GB"/>
        </w:rPr>
        <w:t>година</w:t>
      </w:r>
      <w:r w:rsidR="00B5736D" w:rsidRPr="00E33C20">
        <w:rPr>
          <w:rFonts w:ascii="StobiSans Regular" w:eastAsia="Times New Roman" w:hAnsi="StobiSans Regular" w:cs="Times New Roman"/>
          <w:lang w:eastAsia="en-GB"/>
        </w:rPr>
        <w:t xml:space="preserve">): </w:t>
      </w:r>
      <w:r w:rsidR="00B5736D" w:rsidRPr="00E33C20">
        <w:rPr>
          <w:rFonts w:ascii="StobiSans Regular" w:eastAsia="Times New Roman" w:hAnsi="StobiSans Regular" w:cs="Arial"/>
          <w:lang w:eastAsia="en-GB"/>
        </w:rPr>
        <w:t>само</w:t>
      </w:r>
      <w:r w:rsidR="00B5736D" w:rsidRPr="00E33C20">
        <w:rPr>
          <w:rFonts w:ascii="StobiSans Regular" w:eastAsia="Times New Roman" w:hAnsi="StobiSans Regular" w:cs="Times New Roman"/>
          <w:lang w:eastAsia="en-GB"/>
        </w:rPr>
        <w:t xml:space="preserve"> </w:t>
      </w:r>
      <w:r w:rsidR="00B5736D" w:rsidRPr="00E33C20">
        <w:rPr>
          <w:rFonts w:ascii="StobiSans Regular" w:eastAsia="Times New Roman" w:hAnsi="StobiSans Regular" w:cs="Arial"/>
          <w:lang w:eastAsia="en-GB"/>
        </w:rPr>
        <w:t>директни</w:t>
      </w:r>
      <w:r w:rsidR="00B5736D" w:rsidRPr="00E33C20">
        <w:rPr>
          <w:rFonts w:ascii="StobiSans Regular" w:eastAsia="Times New Roman" w:hAnsi="StobiSans Regular" w:cs="Times New Roman"/>
          <w:lang w:eastAsia="en-GB"/>
        </w:rPr>
        <w:t xml:space="preserve"> (</w:t>
      </w:r>
      <w:r w:rsidR="00B5736D" w:rsidRPr="00E33C20">
        <w:rPr>
          <w:rFonts w:ascii="StobiSans Regular" w:eastAsia="Times New Roman" w:hAnsi="StobiSans Regular" w:cs="Arial"/>
          <w:lang w:eastAsia="en-GB"/>
        </w:rPr>
        <w:t>споени</w:t>
      </w:r>
      <w:r w:rsidR="00B5736D" w:rsidRPr="00E33C20">
        <w:rPr>
          <w:rFonts w:ascii="StobiSans Regular" w:eastAsia="Times New Roman" w:hAnsi="StobiSans Regular" w:cs="Times New Roman"/>
          <w:lang w:eastAsia="en-GB"/>
        </w:rPr>
        <w:t xml:space="preserve">) </w:t>
      </w:r>
      <w:r w:rsidR="00B5736D" w:rsidRPr="00E33C20">
        <w:rPr>
          <w:rFonts w:ascii="StobiSans Regular" w:eastAsia="Times New Roman" w:hAnsi="StobiSans Regular" w:cs="Arial"/>
          <w:lang w:eastAsia="en-GB"/>
        </w:rPr>
        <w:t>плаќања</w:t>
      </w:r>
      <w:r w:rsidR="00B5736D" w:rsidRPr="00E33C20">
        <w:rPr>
          <w:rFonts w:ascii="StobiSans Regular" w:eastAsia="Times New Roman" w:hAnsi="StobiSans Regular" w:cs="Times New Roman"/>
          <w:lang w:eastAsia="en-GB"/>
        </w:rPr>
        <w:t xml:space="preserve"> </w:t>
      </w:r>
      <w:r w:rsidR="00B5736D" w:rsidRPr="00E33C20">
        <w:rPr>
          <w:rFonts w:ascii="StobiSans Regular" w:eastAsia="Times New Roman" w:hAnsi="StobiSans Regular" w:cs="Arial"/>
          <w:lang w:eastAsia="en-GB"/>
        </w:rPr>
        <w:t>по</w:t>
      </w:r>
      <w:r w:rsidR="00B5736D" w:rsidRPr="00E33C20">
        <w:rPr>
          <w:rFonts w:ascii="StobiSans Regular" w:eastAsia="Times New Roman" w:hAnsi="StobiSans Regular" w:cs="Times New Roman"/>
          <w:lang w:eastAsia="en-GB"/>
        </w:rPr>
        <w:t xml:space="preserve"> </w:t>
      </w:r>
      <w:r w:rsidR="00B5736D" w:rsidRPr="00E33C20">
        <w:rPr>
          <w:rFonts w:ascii="StobiSans Regular" w:eastAsia="Times New Roman" w:hAnsi="StobiSans Regular" w:cs="Arial"/>
          <w:lang w:eastAsia="en-GB"/>
        </w:rPr>
        <w:t>килограм</w:t>
      </w:r>
      <w:r w:rsidR="00B5736D" w:rsidRPr="00E33C20">
        <w:rPr>
          <w:rFonts w:ascii="StobiSans Regular" w:eastAsia="Times New Roman" w:hAnsi="StobiSans Regular" w:cs="Times New Roman"/>
          <w:lang w:eastAsia="en-GB"/>
        </w:rPr>
        <w:t xml:space="preserve">.      </w:t>
      </w:r>
    </w:p>
    <w:p w14:paraId="54C39682" w14:textId="77777777" w:rsidR="00B5736D" w:rsidRPr="00E33C20" w:rsidRDefault="00B5736D" w:rsidP="00B5736D">
      <w:pPr>
        <w:spacing w:after="0" w:line="240" w:lineRule="auto"/>
        <w:ind w:firstLine="527"/>
        <w:jc w:val="both"/>
        <w:rPr>
          <w:rFonts w:ascii="StobiSans Regular" w:eastAsia="Times New Roman" w:hAnsi="StobiSans Regular" w:cs="Times New Roman"/>
          <w:lang w:eastAsia="en-GB"/>
        </w:rPr>
      </w:pPr>
      <w:r w:rsidRPr="00E33C20">
        <w:rPr>
          <w:rFonts w:ascii="Cambria Math" w:eastAsia="Times New Roman" w:hAnsi="Cambria Math" w:cs="Cambria Math"/>
          <w:lang w:eastAsia="en-GB"/>
        </w:rPr>
        <w:t>₋</w:t>
      </w:r>
      <w:r w:rsidRPr="00E33C20">
        <w:rPr>
          <w:rFonts w:ascii="StobiSans Regular" w:eastAsia="Times New Roman" w:hAnsi="StobiSans Regular" w:cs="Times New Roman"/>
          <w:lang w:eastAsia="en-GB"/>
        </w:rPr>
        <w:t xml:space="preserve"> 1-</w:t>
      </w:r>
      <w:r w:rsidRPr="00E33C20">
        <w:rPr>
          <w:rFonts w:ascii="StobiSans Regular" w:eastAsia="Times New Roman" w:hAnsi="StobiSans Regular" w:cs="Arial"/>
          <w:lang w:eastAsia="en-GB"/>
        </w:rPr>
        <w:t>ва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(2022):88,6% </w:t>
      </w:r>
      <w:r w:rsidRPr="00E33C20">
        <w:rPr>
          <w:rFonts w:ascii="StobiSans Regular" w:eastAsia="Times New Roman" w:hAnsi="StobiSans Regular" w:cs="Arial"/>
          <w:lang w:eastAsia="en-GB"/>
        </w:rPr>
        <w:t>споени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w:t>
      </w:r>
      <w:r w:rsidRPr="00E33C20">
        <w:rPr>
          <w:rFonts w:ascii="StobiSans Regular" w:eastAsia="Times New Roman" w:hAnsi="StobiSans Regular" w:cs="Times New Roman"/>
          <w:lang w:eastAsia="en-GB"/>
        </w:rPr>
        <w:t xml:space="preserve"> 11,4 %</w:t>
      </w:r>
      <w:r w:rsidRPr="00E33C20">
        <w:rPr>
          <w:rFonts w:ascii="StobiSans Regular" w:eastAsia="Times New Roman" w:hAnsi="StobiSans Regular" w:cs="Arial"/>
          <w:lang w:eastAsia="en-GB"/>
        </w:rPr>
        <w:t>раздвоени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w:t>
      </w:r>
    </w:p>
    <w:p w14:paraId="6E71D34A" w14:textId="77777777" w:rsidR="00B5736D" w:rsidRPr="00E33C20" w:rsidRDefault="00B5736D" w:rsidP="00B5736D">
      <w:pPr>
        <w:spacing w:after="0" w:line="240" w:lineRule="auto"/>
        <w:ind w:firstLine="527"/>
        <w:jc w:val="both"/>
        <w:rPr>
          <w:rFonts w:ascii="StobiSans Regular" w:eastAsia="Times New Roman" w:hAnsi="StobiSans Regular" w:cs="Times New Roman"/>
          <w:lang w:eastAsia="en-GB"/>
        </w:rPr>
      </w:pPr>
      <w:r w:rsidRPr="00E33C20">
        <w:rPr>
          <w:rFonts w:ascii="Cambria Math" w:eastAsia="Times New Roman" w:hAnsi="Cambria Math" w:cs="Cambria Math"/>
          <w:lang w:eastAsia="en-GB"/>
        </w:rPr>
        <w:t>₋</w:t>
      </w:r>
      <w:r w:rsidRPr="00E33C20">
        <w:rPr>
          <w:rFonts w:ascii="StobiSans Regular" w:eastAsia="Times New Roman" w:hAnsi="StobiSans Regular" w:cs="Times New Roman"/>
          <w:lang w:eastAsia="en-GB"/>
        </w:rPr>
        <w:t xml:space="preserve"> 2- </w:t>
      </w:r>
      <w:r w:rsidRPr="00E33C20">
        <w:rPr>
          <w:rFonts w:ascii="StobiSans Regular" w:eastAsia="Times New Roman" w:hAnsi="StobiSans Regular" w:cs="Arial"/>
          <w:lang w:eastAsia="en-GB"/>
        </w:rPr>
        <w:t>ра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(2023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88,6% </w:t>
      </w:r>
      <w:r w:rsidRPr="00E33C20">
        <w:rPr>
          <w:rFonts w:ascii="StobiSans Regular" w:eastAsia="Times New Roman" w:hAnsi="StobiSans Regular" w:cs="Arial"/>
          <w:lang w:eastAsia="en-GB"/>
        </w:rPr>
        <w:t>споени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w:t>
      </w:r>
      <w:r w:rsidRPr="00E33C20">
        <w:rPr>
          <w:rFonts w:ascii="StobiSans Regular" w:eastAsia="Times New Roman" w:hAnsi="StobiSans Regular" w:cs="Times New Roman"/>
          <w:lang w:eastAsia="en-GB"/>
        </w:rPr>
        <w:t xml:space="preserve"> 11,4 %</w:t>
      </w:r>
      <w:r w:rsidRPr="00E33C20">
        <w:rPr>
          <w:rFonts w:ascii="StobiSans Regular" w:eastAsia="Times New Roman" w:hAnsi="StobiSans Regular" w:cs="Arial"/>
          <w:lang w:eastAsia="en-GB"/>
        </w:rPr>
        <w:t>раздвоени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p>
    <w:p w14:paraId="1FC3A476" w14:textId="77777777" w:rsidR="00B5736D" w:rsidRPr="00E33C20" w:rsidRDefault="00B5736D" w:rsidP="00B5736D">
      <w:pPr>
        <w:spacing w:after="0" w:line="240" w:lineRule="auto"/>
        <w:ind w:firstLine="527"/>
        <w:jc w:val="both"/>
        <w:rPr>
          <w:rFonts w:ascii="StobiSans Regular" w:eastAsia="Times New Roman" w:hAnsi="StobiSans Regular" w:cs="Times New Roman"/>
          <w:lang w:eastAsia="en-GB"/>
        </w:rPr>
      </w:pPr>
      <w:r w:rsidRPr="00E33C20">
        <w:rPr>
          <w:rFonts w:ascii="Cambria Math" w:eastAsia="Times New Roman" w:hAnsi="Cambria Math" w:cs="Cambria Math"/>
          <w:lang w:eastAsia="en-GB"/>
        </w:rPr>
        <w:t>₋</w:t>
      </w:r>
      <w:r w:rsidRPr="00E33C20">
        <w:rPr>
          <w:rFonts w:ascii="StobiSans Regular" w:eastAsia="Times New Roman" w:hAnsi="StobiSans Regular" w:cs="Times New Roman"/>
          <w:lang w:eastAsia="en-GB"/>
        </w:rPr>
        <w:t xml:space="preserve"> 3- </w:t>
      </w:r>
      <w:r w:rsidRPr="00E33C20">
        <w:rPr>
          <w:rFonts w:ascii="StobiSans Regular" w:eastAsia="Times New Roman" w:hAnsi="StobiSans Regular" w:cs="Arial"/>
          <w:lang w:eastAsia="en-GB"/>
        </w:rPr>
        <w:t>т</w:t>
      </w:r>
      <w:r w:rsidRPr="00E33C20">
        <w:rPr>
          <w:rFonts w:ascii="StobiSans Regular" w:eastAsia="Times New Roman" w:hAnsi="StobiSans Regular" w:cs="Times New Roman"/>
          <w:lang w:eastAsia="en-GB"/>
        </w:rPr>
        <w:t xml:space="preserve">a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(2024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75% </w:t>
      </w:r>
      <w:r w:rsidRPr="00E33C20">
        <w:rPr>
          <w:rFonts w:ascii="StobiSans Regular" w:eastAsia="Times New Roman" w:hAnsi="StobiSans Regular" w:cs="Arial"/>
          <w:lang w:eastAsia="en-GB"/>
        </w:rPr>
        <w:t>споени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плаќања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w:t>
      </w:r>
      <w:r w:rsidRPr="00E33C20">
        <w:rPr>
          <w:rFonts w:ascii="StobiSans Regular" w:eastAsia="Times New Roman" w:hAnsi="StobiSans Regular" w:cs="Times New Roman"/>
          <w:lang w:eastAsia="en-GB"/>
        </w:rPr>
        <w:t xml:space="preserve"> 25% </w:t>
      </w:r>
      <w:r w:rsidRPr="00E33C20">
        <w:rPr>
          <w:rFonts w:ascii="StobiSans Regular" w:eastAsia="Times New Roman" w:hAnsi="StobiSans Regular" w:cs="Arial"/>
          <w:lang w:eastAsia="en-GB"/>
        </w:rPr>
        <w:t>раздвоени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w:t>
      </w:r>
    </w:p>
    <w:p w14:paraId="2F890FF8" w14:textId="77777777" w:rsidR="00B5736D" w:rsidRPr="00E33C20" w:rsidRDefault="00B5736D" w:rsidP="00B5736D">
      <w:pPr>
        <w:spacing w:after="0" w:line="240" w:lineRule="auto"/>
        <w:ind w:firstLine="527"/>
        <w:jc w:val="both"/>
        <w:rPr>
          <w:rFonts w:ascii="StobiSans Regular" w:eastAsia="Times New Roman" w:hAnsi="StobiSans Regular" w:cs="Times New Roman"/>
          <w:lang w:eastAsia="en-GB"/>
        </w:rPr>
      </w:pPr>
      <w:r w:rsidRPr="00E33C20">
        <w:rPr>
          <w:rFonts w:ascii="Cambria Math" w:eastAsia="Times New Roman" w:hAnsi="Cambria Math" w:cs="Cambria Math"/>
          <w:lang w:eastAsia="en-GB"/>
        </w:rPr>
        <w:t>₋</w:t>
      </w:r>
      <w:r w:rsidRPr="00E33C20">
        <w:rPr>
          <w:rFonts w:ascii="StobiSans Regular" w:eastAsia="Times New Roman" w:hAnsi="StobiSans Regular" w:cs="Times New Roman"/>
          <w:lang w:eastAsia="en-GB"/>
        </w:rPr>
        <w:t xml:space="preserve"> 4 -</w:t>
      </w:r>
      <w:r w:rsidRPr="00E33C20">
        <w:rPr>
          <w:rFonts w:ascii="StobiSans Regular" w:eastAsia="Times New Roman" w:hAnsi="StobiSans Regular" w:cs="Arial"/>
          <w:lang w:eastAsia="en-GB"/>
        </w:rPr>
        <w:t>т</w:t>
      </w:r>
      <w:r w:rsidRPr="00E33C20">
        <w:rPr>
          <w:rFonts w:ascii="StobiSans Regular" w:eastAsia="Times New Roman" w:hAnsi="StobiSans Regular" w:cs="Times New Roman"/>
          <w:lang w:eastAsia="en-GB"/>
        </w:rPr>
        <w:t xml:space="preserve">a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(2025): 50% </w:t>
      </w:r>
      <w:r w:rsidRPr="00E33C20">
        <w:rPr>
          <w:rFonts w:ascii="StobiSans Regular" w:eastAsia="Times New Roman" w:hAnsi="StobiSans Regular" w:cs="Arial"/>
          <w:lang w:eastAsia="en-GB"/>
        </w:rPr>
        <w:t>споени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w:t>
      </w:r>
      <w:r w:rsidRPr="00E33C20">
        <w:rPr>
          <w:rFonts w:ascii="StobiSans Regular" w:eastAsia="Times New Roman" w:hAnsi="StobiSans Regular" w:cs="Times New Roman"/>
          <w:lang w:eastAsia="en-GB"/>
        </w:rPr>
        <w:t xml:space="preserve"> 50% </w:t>
      </w:r>
      <w:r w:rsidRPr="00E33C20">
        <w:rPr>
          <w:rFonts w:ascii="StobiSans Regular" w:eastAsia="Times New Roman" w:hAnsi="StobiSans Regular" w:cs="Arial"/>
          <w:lang w:eastAsia="en-GB"/>
        </w:rPr>
        <w:t>раздвоена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w:t>
      </w:r>
    </w:p>
    <w:p w14:paraId="38367369" w14:textId="77777777" w:rsidR="00B5736D" w:rsidRPr="00E33C20" w:rsidRDefault="00B5736D" w:rsidP="00B5736D">
      <w:pPr>
        <w:spacing w:after="0" w:line="240" w:lineRule="auto"/>
        <w:ind w:firstLine="527"/>
        <w:jc w:val="both"/>
        <w:rPr>
          <w:rFonts w:ascii="StobiSans Regular" w:eastAsia="Times New Roman" w:hAnsi="StobiSans Regular" w:cs="Times New Roman"/>
          <w:lang w:eastAsia="en-GB"/>
        </w:rPr>
      </w:pPr>
      <w:r w:rsidRPr="00E33C20">
        <w:rPr>
          <w:rFonts w:ascii="Cambria Math" w:eastAsia="Times New Roman" w:hAnsi="Cambria Math" w:cs="Cambria Math"/>
          <w:lang w:eastAsia="en-GB"/>
        </w:rPr>
        <w:t>₋</w:t>
      </w:r>
      <w:r w:rsidRPr="00E33C20">
        <w:rPr>
          <w:rFonts w:ascii="StobiSans Regular" w:eastAsia="Times New Roman" w:hAnsi="StobiSans Regular" w:cs="Times New Roman"/>
          <w:lang w:eastAsia="en-GB"/>
        </w:rPr>
        <w:t xml:space="preserve"> 5- </w:t>
      </w:r>
      <w:r w:rsidRPr="00E33C20">
        <w:rPr>
          <w:rFonts w:ascii="StobiSans Regular" w:eastAsia="Times New Roman" w:hAnsi="StobiSans Regular" w:cs="Arial"/>
          <w:lang w:eastAsia="en-GB"/>
        </w:rPr>
        <w:t>та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(2026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25% </w:t>
      </w:r>
      <w:r w:rsidRPr="00E33C20">
        <w:rPr>
          <w:rFonts w:ascii="StobiSans Regular" w:eastAsia="Times New Roman" w:hAnsi="StobiSans Regular" w:cs="Arial"/>
          <w:lang w:eastAsia="en-GB"/>
        </w:rPr>
        <w:t>споени</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75% </w:t>
      </w:r>
      <w:r w:rsidRPr="00E33C20">
        <w:rPr>
          <w:rFonts w:ascii="StobiSans Regular" w:eastAsia="Times New Roman" w:hAnsi="StobiSans Regular" w:cs="Arial"/>
          <w:lang w:eastAsia="en-GB"/>
        </w:rPr>
        <w:t>раздвоена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исплати</w:t>
      </w:r>
      <w:r w:rsidRPr="00E33C20">
        <w:rPr>
          <w:rFonts w:ascii="StobiSans Regular" w:eastAsia="Times New Roman" w:hAnsi="StobiSans Regular" w:cs="Times New Roman"/>
          <w:lang w:eastAsia="en-GB"/>
        </w:rPr>
        <w:t xml:space="preserve">.      </w:t>
      </w:r>
    </w:p>
    <w:p w14:paraId="6316EC09" w14:textId="77777777" w:rsidR="00E33C20" w:rsidRDefault="00B5736D" w:rsidP="00D76142">
      <w:pPr>
        <w:spacing w:after="0" w:line="240" w:lineRule="auto"/>
        <w:ind w:firstLine="527"/>
        <w:jc w:val="both"/>
        <w:rPr>
          <w:rFonts w:ascii="StobiSans Regular" w:eastAsia="Times New Roman" w:hAnsi="StobiSans Regular" w:cs="Times New Roman"/>
          <w:lang w:eastAsia="en-GB"/>
        </w:rPr>
      </w:pPr>
      <w:r w:rsidRPr="00E33C20">
        <w:rPr>
          <w:rFonts w:ascii="Cambria Math" w:eastAsia="Times New Roman" w:hAnsi="Cambria Math" w:cs="Cambria Math"/>
          <w:lang w:eastAsia="en-GB"/>
        </w:rPr>
        <w:t>₋</w:t>
      </w:r>
      <w:r w:rsidRPr="00E33C20">
        <w:rPr>
          <w:rFonts w:ascii="StobiSans Regular" w:eastAsia="Times New Roman" w:hAnsi="StobiSans Regular" w:cs="Times New Roman"/>
          <w:lang w:eastAsia="en-GB"/>
        </w:rPr>
        <w:t xml:space="preserve"> 6 -</w:t>
      </w:r>
      <w:r w:rsidRPr="00E33C20">
        <w:rPr>
          <w:rFonts w:ascii="StobiSans Regular" w:eastAsia="Times New Roman" w:hAnsi="StobiSans Regular" w:cs="Arial"/>
          <w:lang w:eastAsia="en-GB"/>
        </w:rPr>
        <w:t>та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(2027 </w:t>
      </w:r>
      <w:r w:rsidRPr="00E33C20">
        <w:rPr>
          <w:rFonts w:ascii="StobiSans Regular" w:eastAsia="Times New Roman" w:hAnsi="StobiSans Regular" w:cs="Arial"/>
          <w:lang w:eastAsia="en-GB"/>
        </w:rPr>
        <w:t>година</w:t>
      </w:r>
      <w:r w:rsidRPr="00E33C20">
        <w:rPr>
          <w:rFonts w:ascii="StobiSans Regular" w:eastAsia="Times New Roman" w:hAnsi="StobiSans Regular" w:cs="Times New Roman"/>
          <w:lang w:eastAsia="en-GB"/>
        </w:rPr>
        <w:t xml:space="preserve">): 100% </w:t>
      </w:r>
      <w:r w:rsidRPr="00E33C20">
        <w:rPr>
          <w:rFonts w:ascii="StobiSans Regular" w:eastAsia="Times New Roman" w:hAnsi="StobiSans Regular" w:cs="Arial"/>
          <w:lang w:eastAsia="en-GB"/>
        </w:rPr>
        <w:t>раздвоена</w:t>
      </w:r>
      <w:r w:rsidRPr="00E33C20">
        <w:rPr>
          <w:rFonts w:ascii="StobiSans Regular" w:eastAsia="Times New Roman" w:hAnsi="StobiSans Regular" w:cs="Times New Roman"/>
          <w:lang w:eastAsia="en-GB"/>
        </w:rPr>
        <w:t xml:space="preserve"> </w:t>
      </w:r>
      <w:r w:rsidRPr="00E33C20">
        <w:rPr>
          <w:rFonts w:ascii="StobiSans Regular" w:eastAsia="Times New Roman" w:hAnsi="StobiSans Regular" w:cs="Arial"/>
          <w:lang w:eastAsia="en-GB"/>
        </w:rPr>
        <w:t>исплата</w:t>
      </w:r>
      <w:r w:rsidR="000C7C82" w:rsidRPr="00E33C20">
        <w:rPr>
          <w:rFonts w:ascii="StobiSans Regular" w:eastAsia="Times New Roman" w:hAnsi="StobiSans Regular" w:cs="Times New Roman"/>
          <w:lang w:eastAsia="en-GB"/>
        </w:rPr>
        <w:t xml:space="preserve">.    </w:t>
      </w:r>
    </w:p>
    <w:p w14:paraId="74EB52D6" w14:textId="77777777" w:rsidR="00E33C20" w:rsidRDefault="00E33C20" w:rsidP="00D76142">
      <w:pPr>
        <w:spacing w:after="0" w:line="240" w:lineRule="auto"/>
        <w:ind w:firstLine="527"/>
        <w:jc w:val="both"/>
        <w:rPr>
          <w:rFonts w:ascii="StobiSans Regular" w:eastAsia="Times New Roman" w:hAnsi="StobiSans Regular" w:cs="Times New Roman"/>
          <w:lang w:eastAsia="en-GB"/>
        </w:rPr>
      </w:pPr>
    </w:p>
    <w:p w14:paraId="4AB187B7" w14:textId="77777777" w:rsidR="00A702C8" w:rsidRPr="00EE59C9" w:rsidRDefault="00A702C8" w:rsidP="00A702C8">
      <w:pPr>
        <w:spacing w:after="0" w:line="259" w:lineRule="atLeast"/>
        <w:jc w:val="both"/>
        <w:rPr>
          <w:rFonts w:ascii="Times New Roman" w:eastAsia="Times New Roman" w:hAnsi="Times New Roman" w:cs="Times New Roman"/>
          <w:color w:val="000000"/>
          <w:sz w:val="24"/>
          <w:szCs w:val="24"/>
          <w:lang w:val="mk-MK" w:eastAsia="en-GB"/>
        </w:rPr>
      </w:pPr>
      <w:r w:rsidRPr="00EE59C9">
        <w:rPr>
          <w:rFonts w:ascii="Times New Roman" w:eastAsia="Times New Roman" w:hAnsi="Times New Roman" w:cs="Times New Roman"/>
          <w:color w:val="000000"/>
          <w:sz w:val="24"/>
          <w:szCs w:val="24"/>
          <w:lang w:val="mk-MK" w:eastAsia="en-GB"/>
        </w:rPr>
        <w:t> </w:t>
      </w:r>
    </w:p>
    <w:p w14:paraId="649F2C44" w14:textId="1FCD5F12" w:rsidR="000B3C96" w:rsidRPr="00CF6706" w:rsidRDefault="000B3C96" w:rsidP="008C0BC6">
      <w:pPr>
        <w:pStyle w:val="Subtituloraya"/>
        <w:keepNext/>
        <w:numPr>
          <w:ilvl w:val="0"/>
          <w:numId w:val="5"/>
        </w:numPr>
        <w:pBdr>
          <w:bottom w:val="none" w:sz="0" w:space="0" w:color="auto"/>
        </w:pBdr>
        <w:contextualSpacing w:val="0"/>
        <w:outlineLvl w:val="1"/>
        <w:rPr>
          <w:rFonts w:ascii="StobiSans Regular" w:hAnsi="StobiSans Regular"/>
          <w:sz w:val="22"/>
          <w:szCs w:val="22"/>
          <w:lang w:val="mk-MK"/>
        </w:rPr>
      </w:pPr>
      <w:bookmarkStart w:id="53" w:name="_Toc44343544"/>
      <w:bookmarkStart w:id="54" w:name="_Toc36687806"/>
      <w:bookmarkEnd w:id="49"/>
      <w:r w:rsidRPr="00CF6706">
        <w:rPr>
          <w:rFonts w:ascii="StobiSans Regular" w:hAnsi="StobiSans Regular"/>
          <w:b/>
          <w:bCs/>
          <w:sz w:val="22"/>
          <w:szCs w:val="22"/>
          <w:lang w:val="mk-MK"/>
        </w:rPr>
        <w:t>МЕРКИ И АКТИВНОСТИ ЗА ПОДДРШКА И СТИМУЛАЦИЈА НА ДИВЕР</w:t>
      </w:r>
      <w:r w:rsidR="00426BB9" w:rsidRPr="00CF6706">
        <w:rPr>
          <w:rFonts w:ascii="StobiSans Regular" w:hAnsi="StobiSans Regular"/>
          <w:b/>
          <w:bCs/>
          <w:sz w:val="22"/>
          <w:szCs w:val="22"/>
          <w:lang w:val="mk-MK"/>
        </w:rPr>
        <w:t>З</w:t>
      </w:r>
      <w:r w:rsidRPr="00CF6706">
        <w:rPr>
          <w:rFonts w:ascii="StobiSans Regular" w:hAnsi="StobiSans Regular"/>
          <w:b/>
          <w:bCs/>
          <w:sz w:val="22"/>
          <w:szCs w:val="22"/>
          <w:lang w:val="mk-MK"/>
        </w:rPr>
        <w:t>ИФИКАЦИЈАТА НА ТУТУНСКИТЕ СТОПАНСТВА СО ДРУГИ ЗЕМЈОДЕЛСКИ И НЕЗЕМЈОДЕЛСКИ АКТИВНОСТИ</w:t>
      </w:r>
      <w:bookmarkEnd w:id="53"/>
      <w:r w:rsidRPr="00CF6706">
        <w:rPr>
          <w:rFonts w:ascii="StobiSans Regular" w:hAnsi="StobiSans Regular"/>
          <w:b/>
          <w:bCs/>
          <w:sz w:val="22"/>
          <w:szCs w:val="22"/>
          <w:lang w:val="mk-MK"/>
        </w:rPr>
        <w:t xml:space="preserve"> </w:t>
      </w:r>
      <w:bookmarkEnd w:id="54"/>
    </w:p>
    <w:p w14:paraId="2D778844" w14:textId="5BEA7BDF" w:rsidR="006526BF" w:rsidRDefault="006526BF" w:rsidP="00A020A0">
      <w:pPr>
        <w:spacing w:after="0" w:line="240" w:lineRule="auto"/>
        <w:jc w:val="both"/>
        <w:rPr>
          <w:rFonts w:ascii="StobiSans Regular" w:eastAsia="Times New Roman" w:hAnsi="StobiSans Regular" w:cs="Times New Roman"/>
          <w:color w:val="000000"/>
          <w:highlight w:val="yellow"/>
          <w:lang w:val="mk-MK" w:eastAsia="en-GB"/>
        </w:rPr>
      </w:pPr>
    </w:p>
    <w:p w14:paraId="4D9F1053" w14:textId="77777777" w:rsidR="00E33C20" w:rsidRPr="00EE59C9" w:rsidRDefault="00E33C20" w:rsidP="00A020A0">
      <w:pPr>
        <w:spacing w:after="0" w:line="240" w:lineRule="auto"/>
        <w:jc w:val="both"/>
        <w:rPr>
          <w:rFonts w:ascii="StobiSans Regular" w:eastAsia="Times New Roman" w:hAnsi="StobiSans Regular" w:cs="Times New Roman"/>
          <w:color w:val="000000"/>
          <w:highlight w:val="yellow"/>
          <w:lang w:val="mk-MK" w:eastAsia="en-GB"/>
        </w:rPr>
      </w:pPr>
    </w:p>
    <w:p w14:paraId="623F6901" w14:textId="371D98CC" w:rsidR="00D91B77" w:rsidRPr="00D91B77" w:rsidRDefault="00CF7147"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D91B77">
        <w:rPr>
          <w:rFonts w:ascii="StobiSans Regular" w:eastAsia="Times New Roman" w:hAnsi="StobiSans Regular" w:cs="Times New Roman"/>
          <w:color w:val="000000"/>
          <w:lang w:val="mk-MK" w:eastAsia="en-GB"/>
        </w:rPr>
        <w:t>Денес</w:t>
      </w:r>
      <w:r w:rsidR="006526BF" w:rsidRPr="00D91B77">
        <w:rPr>
          <w:rFonts w:ascii="StobiSans Regular" w:eastAsia="Times New Roman" w:hAnsi="StobiSans Regular" w:cs="Times New Roman"/>
          <w:color w:val="000000"/>
          <w:lang w:val="mk-MK" w:eastAsia="en-GB"/>
        </w:rPr>
        <w:t>ка</w:t>
      </w:r>
      <w:r w:rsidR="00422046" w:rsidRPr="00D91B77">
        <w:rPr>
          <w:rFonts w:ascii="StobiSans Regular" w:eastAsia="Times New Roman" w:hAnsi="StobiSans Regular" w:cs="Times New Roman"/>
          <w:color w:val="000000"/>
          <w:lang w:val="mk-MK" w:eastAsia="en-GB"/>
        </w:rPr>
        <w:t xml:space="preserve">, земјоделството се соочува со значителни предизвици како одговор на брзо менување на глобалното опкружување на агробизнисот. Во последните неколку децении, диверзификацијата на земјоделските стопанства често се препорачува како еден пристап за опстанок на деловната активност, заради намалените приходи во земјоделството. Во ЕУ, </w:t>
      </w:r>
      <w:r w:rsidR="00EE675C">
        <w:rPr>
          <w:rFonts w:ascii="StobiSans Regular" w:eastAsia="Times New Roman" w:hAnsi="StobiSans Regular" w:cs="Times New Roman"/>
          <w:color w:val="000000"/>
          <w:lang w:val="mk-MK" w:eastAsia="en-GB"/>
        </w:rPr>
        <w:t xml:space="preserve">производството на </w:t>
      </w:r>
      <w:r w:rsidR="00422046" w:rsidRPr="00D91B77">
        <w:rPr>
          <w:rFonts w:ascii="StobiSans Regular" w:eastAsia="Times New Roman" w:hAnsi="StobiSans Regular" w:cs="Times New Roman"/>
          <w:color w:val="000000"/>
          <w:lang w:val="mk-MK" w:eastAsia="en-GB"/>
        </w:rPr>
        <w:t xml:space="preserve">тутун </w:t>
      </w:r>
      <w:r w:rsidR="00693D69" w:rsidRPr="00D91B77">
        <w:rPr>
          <w:rFonts w:ascii="StobiSans Regular" w:eastAsia="Times New Roman" w:hAnsi="StobiSans Regular" w:cs="Times New Roman"/>
          <w:color w:val="000000"/>
          <w:lang w:val="mk-MK" w:eastAsia="en-GB"/>
        </w:rPr>
        <w:t xml:space="preserve">континурано се </w:t>
      </w:r>
      <w:r w:rsidR="00693D69" w:rsidRPr="00D91B77">
        <w:rPr>
          <w:rFonts w:ascii="StobiSans Regular" w:eastAsia="Times New Roman" w:hAnsi="StobiSans Regular" w:cs="Times New Roman"/>
          <w:lang w:val="mk-MK" w:eastAsia="en-GB"/>
        </w:rPr>
        <w:t>намалуваше</w:t>
      </w:r>
      <w:r w:rsidR="00D91B77" w:rsidRPr="00D91B77">
        <w:rPr>
          <w:rFonts w:ascii="StobiSans Regular" w:eastAsia="Times New Roman" w:hAnsi="StobiSans Regular" w:cs="Times New Roman"/>
          <w:lang w:val="mk-MK" w:eastAsia="en-GB"/>
        </w:rPr>
        <w:t xml:space="preserve"> </w:t>
      </w:r>
      <w:r w:rsidR="00FF5C0F" w:rsidRPr="00D91B77">
        <w:rPr>
          <w:rFonts w:ascii="StobiSans Regular" w:eastAsia="Times New Roman" w:hAnsi="StobiSans Regular" w:cs="Times New Roman"/>
          <w:lang w:val="mk-MK" w:eastAsia="en-GB"/>
        </w:rPr>
        <w:t xml:space="preserve">почнувајќи </w:t>
      </w:r>
      <w:r w:rsidR="00422046" w:rsidRPr="00D91B77">
        <w:rPr>
          <w:rFonts w:ascii="StobiSans Regular" w:eastAsia="Times New Roman" w:hAnsi="StobiSans Regular" w:cs="Times New Roman"/>
          <w:lang w:val="mk-MK" w:eastAsia="en-GB"/>
        </w:rPr>
        <w:t>од 1991 година</w:t>
      </w:r>
      <w:r w:rsidR="00693D69" w:rsidRPr="00D91B77">
        <w:rPr>
          <w:rFonts w:ascii="StobiSans Regular" w:eastAsia="Times New Roman" w:hAnsi="StobiSans Regular" w:cs="Times New Roman"/>
          <w:lang w:val="mk-MK" w:eastAsia="en-GB"/>
        </w:rPr>
        <w:t xml:space="preserve"> па се до 201</w:t>
      </w:r>
      <w:r w:rsidR="00202E0B" w:rsidRPr="00D91B77">
        <w:rPr>
          <w:rFonts w:ascii="StobiSans Regular" w:eastAsia="Times New Roman" w:hAnsi="StobiSans Regular" w:cs="Times New Roman"/>
          <w:lang w:val="mk-MK" w:eastAsia="en-GB"/>
        </w:rPr>
        <w:t>8</w:t>
      </w:r>
      <w:r w:rsidR="00693D69" w:rsidRPr="00D91B77">
        <w:rPr>
          <w:rFonts w:ascii="StobiSans Regular" w:eastAsia="Times New Roman" w:hAnsi="StobiSans Regular" w:cs="Times New Roman"/>
          <w:lang w:val="mk-MK" w:eastAsia="en-GB"/>
        </w:rPr>
        <w:t xml:space="preserve"> година кога се стабилизираше на околу </w:t>
      </w:r>
      <w:r w:rsidR="00202E0B" w:rsidRPr="00D91B77">
        <w:rPr>
          <w:rFonts w:ascii="StobiSans Regular" w:eastAsia="Times New Roman" w:hAnsi="StobiSans Regular" w:cs="Times New Roman"/>
          <w:lang w:val="mk-MK" w:eastAsia="en-GB"/>
        </w:rPr>
        <w:t>140</w:t>
      </w:r>
      <w:r w:rsidR="00693D69" w:rsidRPr="00D91B77">
        <w:rPr>
          <w:rFonts w:ascii="StobiSans Regular" w:eastAsia="Times New Roman" w:hAnsi="StobiSans Regular" w:cs="Times New Roman"/>
          <w:lang w:val="mk-MK" w:eastAsia="en-GB"/>
        </w:rPr>
        <w:t>.000 тони од сите типови на тутун (крупн</w:t>
      </w:r>
      <w:r w:rsidR="00202E0B" w:rsidRPr="00D91B77">
        <w:rPr>
          <w:rFonts w:ascii="StobiSans Regular" w:eastAsia="Times New Roman" w:hAnsi="StobiSans Regular" w:cs="Times New Roman"/>
          <w:lang w:val="mk-MK" w:eastAsia="en-GB"/>
        </w:rPr>
        <w:t>о</w:t>
      </w:r>
      <w:r w:rsidR="00693D69" w:rsidRPr="00D91B77">
        <w:rPr>
          <w:rFonts w:ascii="StobiSans Regular" w:eastAsia="Times New Roman" w:hAnsi="StobiSans Regular" w:cs="Times New Roman"/>
          <w:lang w:val="mk-MK" w:eastAsia="en-GB"/>
        </w:rPr>
        <w:t>лисни и ориенталски</w:t>
      </w:r>
      <w:r w:rsidR="00693D69" w:rsidRPr="00D91B77">
        <w:rPr>
          <w:rFonts w:ascii="StobiSans Regular" w:eastAsia="Times New Roman" w:hAnsi="StobiSans Regular" w:cs="Times New Roman"/>
          <w:color w:val="000000"/>
          <w:lang w:val="mk-MK" w:eastAsia="en-GB"/>
        </w:rPr>
        <w:t>)</w:t>
      </w:r>
      <w:r w:rsidR="00422046" w:rsidRPr="00D91B77">
        <w:rPr>
          <w:rFonts w:ascii="StobiSans Regular" w:eastAsia="Times New Roman" w:hAnsi="StobiSans Regular" w:cs="Times New Roman"/>
          <w:color w:val="000000"/>
          <w:lang w:val="mk-MK" w:eastAsia="en-GB"/>
        </w:rPr>
        <w:t xml:space="preserve">. </w:t>
      </w:r>
    </w:p>
    <w:p w14:paraId="49721C6C" w14:textId="4EB6212D" w:rsidR="00422046" w:rsidRPr="00D91B77" w:rsidRDefault="00EE675C"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D91B77">
        <w:rPr>
          <w:rFonts w:ascii="StobiSans Regular" w:eastAsia="Times New Roman" w:hAnsi="StobiSans Regular" w:cs="Times New Roman"/>
          <w:color w:val="000000"/>
          <w:lang w:val="mk-MK" w:eastAsia="en-GB"/>
        </w:rPr>
        <w:t>Тутунот е најпрофитабил</w:t>
      </w:r>
      <w:r w:rsidR="00693D69" w:rsidRPr="00D91B77">
        <w:rPr>
          <w:rFonts w:ascii="StobiSans Regular" w:eastAsia="Times New Roman" w:hAnsi="StobiSans Regular" w:cs="Times New Roman"/>
          <w:color w:val="000000"/>
          <w:lang w:val="mk-MK" w:eastAsia="en-GB"/>
        </w:rPr>
        <w:t>на</w:t>
      </w:r>
      <w:r w:rsidR="00422046" w:rsidRPr="00D91B77">
        <w:rPr>
          <w:rFonts w:ascii="StobiSans Regular" w:eastAsia="Times New Roman" w:hAnsi="StobiSans Regular" w:cs="Times New Roman"/>
          <w:color w:val="000000"/>
          <w:lang w:val="mk-MK" w:eastAsia="en-GB"/>
        </w:rPr>
        <w:t xml:space="preserve"> </w:t>
      </w:r>
      <w:r w:rsidR="0072124A">
        <w:rPr>
          <w:rFonts w:ascii="StobiSans Regular" w:eastAsia="Times New Roman" w:hAnsi="StobiSans Regular" w:cs="Times New Roman"/>
          <w:color w:val="000000"/>
          <w:lang w:val="mk-MK" w:eastAsia="en-GB"/>
        </w:rPr>
        <w:t>земјоделска</w:t>
      </w:r>
      <w:r>
        <w:rPr>
          <w:rFonts w:ascii="StobiSans Regular" w:eastAsia="Times New Roman" w:hAnsi="StobiSans Regular" w:cs="Times New Roman"/>
          <w:color w:val="000000"/>
          <w:lang w:val="mk-MK" w:eastAsia="en-GB"/>
        </w:rPr>
        <w:t xml:space="preserve"> </w:t>
      </w:r>
      <w:r w:rsidR="00693D69" w:rsidRPr="00D91B77">
        <w:rPr>
          <w:rFonts w:ascii="StobiSans Regular" w:eastAsia="Times New Roman" w:hAnsi="StobiSans Regular" w:cs="Times New Roman"/>
          <w:color w:val="000000"/>
          <w:lang w:val="mk-MK" w:eastAsia="en-GB"/>
        </w:rPr>
        <w:t>култура</w:t>
      </w:r>
      <w:r w:rsidR="0072124A">
        <w:rPr>
          <w:rFonts w:ascii="StobiSans Regular" w:eastAsia="Times New Roman" w:hAnsi="StobiSans Regular" w:cs="Times New Roman"/>
          <w:color w:val="000000"/>
          <w:lang w:val="mk-MK" w:eastAsia="en-GB"/>
        </w:rPr>
        <w:t xml:space="preserve"> од сите </w:t>
      </w:r>
      <w:r w:rsidR="0072124A" w:rsidRPr="00CF6706">
        <w:rPr>
          <w:rFonts w:ascii="StobiSans Regular" w:eastAsia="Times New Roman" w:hAnsi="StobiSans Regular" w:cs="Times New Roman"/>
          <w:lang w:val="mk-MK" w:eastAsia="en-GB"/>
        </w:rPr>
        <w:t>поледелски и индустриски култури</w:t>
      </w:r>
      <w:r w:rsidR="00422046" w:rsidRPr="00CF6706">
        <w:rPr>
          <w:rFonts w:ascii="StobiSans Regular" w:eastAsia="Times New Roman" w:hAnsi="StobiSans Regular" w:cs="Times New Roman"/>
          <w:lang w:val="mk-MK" w:eastAsia="en-GB"/>
        </w:rPr>
        <w:t xml:space="preserve"> </w:t>
      </w:r>
      <w:r>
        <w:rPr>
          <w:rFonts w:ascii="StobiSans Regular" w:eastAsia="Times New Roman" w:hAnsi="StobiSans Regular" w:cs="Times New Roman"/>
          <w:color w:val="000000"/>
          <w:lang w:val="mk-MK" w:eastAsia="en-GB"/>
        </w:rPr>
        <w:t xml:space="preserve">во </w:t>
      </w:r>
      <w:r w:rsidR="00422046" w:rsidRPr="00D91B77">
        <w:rPr>
          <w:rFonts w:ascii="StobiSans Regular" w:eastAsia="Times New Roman" w:hAnsi="StobiSans Regular" w:cs="Times New Roman"/>
          <w:color w:val="000000"/>
          <w:lang w:val="mk-MK" w:eastAsia="en-GB"/>
        </w:rPr>
        <w:t xml:space="preserve">Република Северна Македонија имајќи ги предвид </w:t>
      </w:r>
      <w:r w:rsidR="00693D69" w:rsidRPr="00D91B77">
        <w:rPr>
          <w:rFonts w:ascii="StobiSans Regular" w:eastAsia="Times New Roman" w:hAnsi="StobiSans Regular" w:cs="Times New Roman"/>
          <w:color w:val="000000"/>
          <w:lang w:val="mk-MK" w:eastAsia="en-GB"/>
        </w:rPr>
        <w:t xml:space="preserve">приносот, откупните цени, </w:t>
      </w:r>
      <w:r w:rsidR="00422046" w:rsidRPr="00D91B77">
        <w:rPr>
          <w:rFonts w:ascii="StobiSans Regular" w:eastAsia="Times New Roman" w:hAnsi="StobiSans Regular" w:cs="Times New Roman"/>
          <w:color w:val="000000"/>
          <w:lang w:val="mk-MK" w:eastAsia="en-GB"/>
        </w:rPr>
        <w:t>субвенциите и регулираниот пазар. Но, имајќи ја предвид намерата Северна Македонија да биде дел од ЕУ, подготовката за диверзификација на тутунските стопанства е неопходна доколку тоа се бара за време на процесот на пристапување во ЕУ.</w:t>
      </w:r>
    </w:p>
    <w:p w14:paraId="39B92E68" w14:textId="5E7E1530" w:rsidR="00422046" w:rsidRPr="00D91B77" w:rsidRDefault="00EE675C"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D91B77">
        <w:rPr>
          <w:rFonts w:ascii="StobiSans Regular" w:eastAsia="Times New Roman" w:hAnsi="StobiSans Regular" w:cs="Times New Roman"/>
          <w:color w:val="000000"/>
          <w:lang w:val="mk-MK" w:eastAsia="en-GB"/>
        </w:rPr>
        <w:t>Според теренското анкетирање на 220</w:t>
      </w:r>
      <w:r w:rsidR="00426BB9" w:rsidRPr="00D91B77">
        <w:rPr>
          <w:rFonts w:ascii="StobiSans Regular" w:eastAsia="Times New Roman" w:hAnsi="StobiSans Regular" w:cs="Times New Roman"/>
          <w:color w:val="000000"/>
          <w:lang w:val="mk-MK" w:eastAsia="en-GB"/>
        </w:rPr>
        <w:t>5</w:t>
      </w:r>
      <w:r w:rsidR="00422046" w:rsidRPr="00D91B77">
        <w:rPr>
          <w:rFonts w:ascii="StobiSans Regular" w:eastAsia="Times New Roman" w:hAnsi="StobiSans Regular" w:cs="Times New Roman"/>
          <w:color w:val="000000"/>
          <w:lang w:val="mk-MK" w:eastAsia="en-GB"/>
        </w:rPr>
        <w:t> </w:t>
      </w:r>
      <w:r w:rsidR="006526BF" w:rsidRPr="00D91B77">
        <w:rPr>
          <w:rFonts w:ascii="StobiSans Regular" w:eastAsia="Times New Roman" w:hAnsi="StobiSans Regular" w:cs="Times New Roman"/>
          <w:color w:val="000000"/>
          <w:lang w:val="mk-MK" w:eastAsia="en-GB"/>
        </w:rPr>
        <w:t xml:space="preserve"> </w:t>
      </w:r>
      <w:r>
        <w:rPr>
          <w:rFonts w:ascii="StobiSans Regular" w:eastAsia="Times New Roman" w:hAnsi="StobiSans Regular" w:cs="Times New Roman"/>
          <w:color w:val="000000"/>
          <w:lang w:val="mk-MK" w:eastAsia="en-GB"/>
        </w:rPr>
        <w:t xml:space="preserve">земјоделски </w:t>
      </w:r>
      <w:r w:rsidR="006526BF" w:rsidRPr="00D91B77">
        <w:rPr>
          <w:rFonts w:ascii="StobiSans Regular" w:eastAsia="Times New Roman" w:hAnsi="StobiSans Regular" w:cs="Times New Roman"/>
          <w:color w:val="000000"/>
          <w:lang w:val="mk-MK" w:eastAsia="en-GB"/>
        </w:rPr>
        <w:t>стопанства</w:t>
      </w:r>
      <w:r>
        <w:rPr>
          <w:rFonts w:ascii="StobiSans Regular" w:eastAsia="Times New Roman" w:hAnsi="StobiSans Regular" w:cs="Times New Roman"/>
          <w:color w:val="000000"/>
          <w:lang w:val="mk-MK" w:eastAsia="en-GB"/>
        </w:rPr>
        <w:t xml:space="preserve"> (</w:t>
      </w:r>
      <w:r w:rsidRPr="00D91B77">
        <w:rPr>
          <w:rFonts w:ascii="StobiSans Regular" w:eastAsia="Times New Roman" w:hAnsi="StobiSans Regular" w:cs="Times New Roman"/>
          <w:color w:val="000000"/>
          <w:lang w:val="mk-MK" w:eastAsia="en-GB"/>
        </w:rPr>
        <w:t>тутунски</w:t>
      </w:r>
      <w:r>
        <w:rPr>
          <w:rFonts w:ascii="StobiSans Regular" w:eastAsia="Times New Roman" w:hAnsi="StobiSans Regular" w:cs="Times New Roman"/>
          <w:color w:val="000000"/>
          <w:lang w:val="mk-MK" w:eastAsia="en-GB"/>
        </w:rPr>
        <w:t xml:space="preserve"> и мешовити)</w:t>
      </w:r>
      <w:r w:rsidR="00422046" w:rsidRPr="00D91B77">
        <w:rPr>
          <w:rFonts w:ascii="StobiSans Regular" w:eastAsia="Times New Roman" w:hAnsi="StobiSans Regular" w:cs="Times New Roman"/>
          <w:color w:val="000000"/>
          <w:lang w:val="mk-MK" w:eastAsia="en-GB"/>
        </w:rPr>
        <w:t xml:space="preserve"> спроведено во рамките на проектот „Градење </w:t>
      </w:r>
      <w:r w:rsidR="006526BF" w:rsidRPr="00D91B77">
        <w:rPr>
          <w:rFonts w:ascii="StobiSans Regular" w:eastAsia="Times New Roman" w:hAnsi="StobiSans Regular" w:cs="Times New Roman"/>
          <w:color w:val="000000"/>
          <w:lang w:val="mk-MK" w:eastAsia="en-GB"/>
        </w:rPr>
        <w:t xml:space="preserve">на </w:t>
      </w:r>
      <w:r w:rsidR="00422046" w:rsidRPr="00D91B77">
        <w:rPr>
          <w:rFonts w:ascii="StobiSans Regular" w:eastAsia="Times New Roman" w:hAnsi="StobiSans Regular" w:cs="Times New Roman"/>
          <w:color w:val="000000"/>
          <w:lang w:val="mk-MK" w:eastAsia="en-GB"/>
        </w:rPr>
        <w:t>основ</w:t>
      </w:r>
      <w:r w:rsidR="006526BF" w:rsidRPr="00D91B77">
        <w:rPr>
          <w:rFonts w:ascii="StobiSans Regular" w:eastAsia="Times New Roman" w:hAnsi="StobiSans Regular" w:cs="Times New Roman"/>
          <w:color w:val="000000"/>
          <w:lang w:val="mk-MK" w:eastAsia="en-GB"/>
        </w:rPr>
        <w:t>и</w:t>
      </w:r>
      <w:r w:rsidR="00422046" w:rsidRPr="00D91B77">
        <w:rPr>
          <w:rFonts w:ascii="StobiSans Regular" w:eastAsia="Times New Roman" w:hAnsi="StobiSans Regular" w:cs="Times New Roman"/>
          <w:color w:val="000000"/>
          <w:lang w:val="mk-MK" w:eastAsia="en-GB"/>
        </w:rPr>
        <w:t xml:space="preserve"> за реформ</w:t>
      </w:r>
      <w:r w:rsidR="006526BF" w:rsidRPr="00D91B77">
        <w:rPr>
          <w:rFonts w:ascii="StobiSans Regular" w:eastAsia="Times New Roman" w:hAnsi="StobiSans Regular" w:cs="Times New Roman"/>
          <w:color w:val="000000"/>
          <w:lang w:val="mk-MK" w:eastAsia="en-GB"/>
        </w:rPr>
        <w:t>и</w:t>
      </w:r>
      <w:r w:rsidR="00422046" w:rsidRPr="00D91B77">
        <w:rPr>
          <w:rFonts w:ascii="StobiSans Regular" w:eastAsia="Times New Roman" w:hAnsi="StobiSans Regular" w:cs="Times New Roman"/>
          <w:color w:val="000000"/>
          <w:lang w:val="mk-MK" w:eastAsia="en-GB"/>
        </w:rPr>
        <w:t xml:space="preserve"> на тутунскиот сектор (</w:t>
      </w:r>
      <w:r w:rsidR="006526BF" w:rsidRPr="00D91B77">
        <w:rPr>
          <w:rFonts w:ascii="StobiSans Regular" w:eastAsia="Times New Roman" w:hAnsi="StobiSans Regular" w:cs="Times New Roman"/>
          <w:color w:val="000000"/>
          <w:lang w:val="mk-MK" w:eastAsia="en-GB"/>
        </w:rPr>
        <w:t>EUROPEAID/</w:t>
      </w:r>
      <w:r w:rsidR="00422046" w:rsidRPr="00D91B77">
        <w:rPr>
          <w:rFonts w:ascii="StobiSans Regular" w:eastAsia="Times New Roman" w:hAnsi="StobiSans Regular" w:cs="Times New Roman"/>
          <w:color w:val="000000"/>
          <w:lang w:val="mk-MK" w:eastAsia="en-GB"/>
        </w:rPr>
        <w:t>138538/IH/SER/MK)“, само 30</w:t>
      </w:r>
      <w:r w:rsidR="00FF5C0F" w:rsidRPr="00D91B77">
        <w:rPr>
          <w:rFonts w:ascii="StobiSans Regular" w:eastAsia="Times New Roman" w:hAnsi="StobiSans Regular" w:cs="Times New Roman"/>
          <w:color w:val="000000"/>
          <w:lang w:val="mk-MK" w:eastAsia="en-GB"/>
        </w:rPr>
        <w:t xml:space="preserve"> </w:t>
      </w:r>
      <w:r w:rsidR="00422046" w:rsidRPr="00D91B77">
        <w:rPr>
          <w:rFonts w:ascii="StobiSans Regular" w:eastAsia="Times New Roman" w:hAnsi="StobiSans Regular" w:cs="Times New Roman"/>
          <w:color w:val="000000"/>
          <w:lang w:val="mk-MK" w:eastAsia="en-GB"/>
        </w:rPr>
        <w:t xml:space="preserve">% од интервјуираните производители се подготвени да го диверзифицираат своето производство според барањата што можат да произлезат за време на процесот на пристапување во ЕУ. Овој процент е мал, и се препорачува да се работи на едукација и информирање на </w:t>
      </w:r>
      <w:r w:rsidR="00F45C67" w:rsidRPr="00D91B77">
        <w:rPr>
          <w:rFonts w:ascii="StobiSans Regular" w:eastAsia="Times New Roman" w:hAnsi="StobiSans Regular" w:cs="Times New Roman"/>
          <w:color w:val="000000"/>
          <w:lang w:val="mk-MK" w:eastAsia="en-GB"/>
        </w:rPr>
        <w:t>тутунопроизводители</w:t>
      </w:r>
      <w:r w:rsidR="00422046" w:rsidRPr="00D91B77">
        <w:rPr>
          <w:rFonts w:ascii="StobiSans Regular" w:eastAsia="Times New Roman" w:hAnsi="StobiSans Regular" w:cs="Times New Roman"/>
          <w:color w:val="000000"/>
          <w:lang w:val="mk-MK" w:eastAsia="en-GB"/>
        </w:rPr>
        <w:t xml:space="preserve">те во </w:t>
      </w:r>
      <w:r w:rsidR="00F0622E" w:rsidRPr="00D91B77">
        <w:rPr>
          <w:rFonts w:ascii="StobiSans Regular" w:eastAsia="Times New Roman" w:hAnsi="StobiSans Regular" w:cs="Times New Roman"/>
          <w:color w:val="000000"/>
          <w:lang w:val="mk-MK" w:eastAsia="en-GB"/>
        </w:rPr>
        <w:t xml:space="preserve">Република </w:t>
      </w:r>
      <w:r w:rsidR="00422046" w:rsidRPr="00D91B77">
        <w:rPr>
          <w:rFonts w:ascii="StobiSans Regular" w:eastAsia="Times New Roman" w:hAnsi="StobiSans Regular" w:cs="Times New Roman"/>
          <w:color w:val="000000"/>
          <w:lang w:val="mk-MK" w:eastAsia="en-GB"/>
        </w:rPr>
        <w:t>Северна Македонија за потребата од подготовки во случај на вакви барања. Следниве</w:t>
      </w:r>
      <w:r w:rsidR="00F0622E" w:rsidRPr="00D91B77">
        <w:rPr>
          <w:rFonts w:ascii="StobiSans Regular" w:eastAsia="Times New Roman" w:hAnsi="StobiSans Regular" w:cs="Times New Roman"/>
          <w:color w:val="000000"/>
          <w:lang w:val="mk-MK" w:eastAsia="en-GB"/>
        </w:rPr>
        <w:t xml:space="preserve">, се некои од </w:t>
      </w:r>
      <w:r w:rsidR="00422046" w:rsidRPr="00D91B77">
        <w:rPr>
          <w:rFonts w:ascii="StobiSans Regular" w:eastAsia="Times New Roman" w:hAnsi="StobiSans Regular" w:cs="Times New Roman"/>
          <w:color w:val="000000"/>
          <w:lang w:val="mk-MK" w:eastAsia="en-GB"/>
        </w:rPr>
        <w:t>мерки</w:t>
      </w:r>
      <w:r w:rsidR="00F0622E" w:rsidRPr="00D91B77">
        <w:rPr>
          <w:rFonts w:ascii="StobiSans Regular" w:eastAsia="Times New Roman" w:hAnsi="StobiSans Regular" w:cs="Times New Roman"/>
          <w:color w:val="000000"/>
          <w:lang w:val="mk-MK" w:eastAsia="en-GB"/>
        </w:rPr>
        <w:t xml:space="preserve">те кои </w:t>
      </w:r>
      <w:r w:rsidR="006526BF" w:rsidRPr="00D91B77">
        <w:rPr>
          <w:rFonts w:ascii="StobiSans Regular" w:eastAsia="Times New Roman" w:hAnsi="StobiSans Regular" w:cs="Times New Roman"/>
          <w:color w:val="000000"/>
          <w:lang w:val="mk-MK" w:eastAsia="en-GB"/>
        </w:rPr>
        <w:t>б</w:t>
      </w:r>
      <w:r w:rsidR="00F0622E" w:rsidRPr="00D91B77">
        <w:rPr>
          <w:rFonts w:ascii="StobiSans Regular" w:eastAsia="Times New Roman" w:hAnsi="StobiSans Regular" w:cs="Times New Roman"/>
          <w:color w:val="000000"/>
          <w:lang w:val="mk-MK" w:eastAsia="en-GB"/>
        </w:rPr>
        <w:t>и можеле да најдат своја примена</w:t>
      </w:r>
      <w:r w:rsidR="00422046" w:rsidRPr="00D91B77">
        <w:rPr>
          <w:rFonts w:ascii="StobiSans Regular" w:eastAsia="Times New Roman" w:hAnsi="StobiSans Regular" w:cs="Times New Roman"/>
          <w:color w:val="000000"/>
          <w:lang w:val="mk-MK" w:eastAsia="en-GB"/>
        </w:rPr>
        <w:t>:</w:t>
      </w:r>
    </w:p>
    <w:p w14:paraId="294792A0" w14:textId="77777777" w:rsidR="00A020A0" w:rsidRPr="00EE59C9" w:rsidRDefault="00A020A0" w:rsidP="00A020A0">
      <w:pPr>
        <w:spacing w:after="0" w:line="240" w:lineRule="auto"/>
        <w:jc w:val="both"/>
        <w:rPr>
          <w:rFonts w:ascii="StobiSans Regular" w:eastAsia="Times New Roman" w:hAnsi="StobiSans Regular" w:cs="Times New Roman"/>
          <w:color w:val="000000"/>
          <w:highlight w:val="yellow"/>
          <w:lang w:val="mk-MK" w:eastAsia="en-GB"/>
        </w:rPr>
      </w:pPr>
    </w:p>
    <w:p w14:paraId="10361716" w14:textId="28655E50" w:rsidR="00422046" w:rsidRPr="00D91B77" w:rsidRDefault="00422046" w:rsidP="008C0BC6">
      <w:pPr>
        <w:numPr>
          <w:ilvl w:val="0"/>
          <w:numId w:val="12"/>
        </w:numPr>
        <w:spacing w:after="0" w:line="240" w:lineRule="auto"/>
        <w:ind w:left="524" w:firstLine="0"/>
        <w:jc w:val="both"/>
        <w:rPr>
          <w:rFonts w:ascii="StobiSans Regular" w:eastAsia="Times New Roman" w:hAnsi="StobiSans Regular" w:cs="Times New Roman"/>
          <w:color w:val="000000"/>
          <w:lang w:val="mk-MK" w:eastAsia="en-GB"/>
        </w:rPr>
      </w:pPr>
      <w:r w:rsidRPr="00D91B77">
        <w:rPr>
          <w:rFonts w:ascii="StobiSans Regular" w:eastAsia="Times New Roman" w:hAnsi="StobiSans Regular" w:cs="Times New Roman"/>
          <w:bCs/>
          <w:color w:val="000000"/>
          <w:lang w:val="mk-MK" w:eastAsia="en-GB"/>
        </w:rPr>
        <w:t xml:space="preserve">Организирање јавни </w:t>
      </w:r>
      <w:r w:rsidR="000B3F50" w:rsidRPr="00D91B77">
        <w:rPr>
          <w:rFonts w:ascii="StobiSans Regular" w:eastAsia="Times New Roman" w:hAnsi="StobiSans Regular" w:cs="Times New Roman"/>
          <w:bCs/>
          <w:color w:val="000000"/>
          <w:lang w:val="mk-MK" w:eastAsia="en-GB"/>
        </w:rPr>
        <w:t>трибини</w:t>
      </w:r>
      <w:r w:rsidRPr="00D91B77">
        <w:rPr>
          <w:rFonts w:ascii="StobiSans Regular" w:eastAsia="Times New Roman" w:hAnsi="StobiSans Regular" w:cs="Times New Roman"/>
          <w:bCs/>
          <w:color w:val="000000"/>
          <w:lang w:val="mk-MK" w:eastAsia="en-GB"/>
        </w:rPr>
        <w:t xml:space="preserve"> со </w:t>
      </w:r>
      <w:r w:rsidR="00F45C67" w:rsidRPr="00D91B77">
        <w:rPr>
          <w:rFonts w:ascii="StobiSans Regular" w:eastAsia="Times New Roman" w:hAnsi="StobiSans Regular" w:cs="Times New Roman"/>
          <w:bCs/>
          <w:color w:val="000000"/>
          <w:lang w:val="mk-MK" w:eastAsia="en-GB"/>
        </w:rPr>
        <w:t>тутунопроизводители</w:t>
      </w:r>
      <w:r w:rsidRPr="00D91B77">
        <w:rPr>
          <w:rFonts w:ascii="StobiSans Regular" w:eastAsia="Times New Roman" w:hAnsi="StobiSans Regular" w:cs="Times New Roman"/>
          <w:bCs/>
          <w:color w:val="000000"/>
          <w:lang w:val="mk-MK" w:eastAsia="en-GB"/>
        </w:rPr>
        <w:t>те.</w:t>
      </w:r>
    </w:p>
    <w:p w14:paraId="06206F87" w14:textId="39D0D14D" w:rsidR="00422046" w:rsidRPr="00D91B77" w:rsidRDefault="00422046" w:rsidP="008C0BC6">
      <w:pPr>
        <w:numPr>
          <w:ilvl w:val="0"/>
          <w:numId w:val="12"/>
        </w:numPr>
        <w:spacing w:after="0" w:line="240" w:lineRule="auto"/>
        <w:ind w:left="527" w:firstLine="0"/>
        <w:jc w:val="both"/>
        <w:rPr>
          <w:rFonts w:ascii="StobiSans Regular" w:eastAsia="Times New Roman" w:hAnsi="StobiSans Regular" w:cs="Times New Roman"/>
          <w:color w:val="000000"/>
          <w:lang w:val="mk-MK" w:eastAsia="en-GB"/>
        </w:rPr>
      </w:pPr>
      <w:r w:rsidRPr="00D91B77">
        <w:rPr>
          <w:rFonts w:ascii="StobiSans Regular" w:eastAsia="Times New Roman" w:hAnsi="StobiSans Regular" w:cs="Times New Roman"/>
          <w:bCs/>
          <w:color w:val="000000"/>
          <w:lang w:val="mk-MK" w:eastAsia="en-GB"/>
        </w:rPr>
        <w:t>Подготовка и објавување</w:t>
      </w:r>
      <w:r w:rsidR="00F0622E" w:rsidRPr="00D91B77">
        <w:rPr>
          <w:rFonts w:ascii="StobiSans Regular" w:eastAsia="Times New Roman" w:hAnsi="StobiSans Regular" w:cs="Times New Roman"/>
          <w:bCs/>
          <w:color w:val="000000"/>
          <w:lang w:val="mk-MK" w:eastAsia="en-GB"/>
        </w:rPr>
        <w:t xml:space="preserve"> на</w:t>
      </w:r>
      <w:r w:rsidRPr="00D91B77">
        <w:rPr>
          <w:rFonts w:ascii="StobiSans Regular" w:eastAsia="Times New Roman" w:hAnsi="StobiSans Regular" w:cs="Times New Roman"/>
          <w:bCs/>
          <w:color w:val="000000"/>
          <w:lang w:val="mk-MK" w:eastAsia="en-GB"/>
        </w:rPr>
        <w:t xml:space="preserve"> едукативни материјали за </w:t>
      </w:r>
      <w:r w:rsidR="00F45C67" w:rsidRPr="00D91B77">
        <w:rPr>
          <w:rFonts w:ascii="StobiSans Regular" w:eastAsia="Times New Roman" w:hAnsi="StobiSans Regular" w:cs="Times New Roman"/>
          <w:bCs/>
          <w:color w:val="000000"/>
          <w:lang w:val="mk-MK" w:eastAsia="en-GB"/>
        </w:rPr>
        <w:t>тутунопроизводители</w:t>
      </w:r>
      <w:r w:rsidRPr="00D91B77">
        <w:rPr>
          <w:rFonts w:ascii="StobiSans Regular" w:eastAsia="Times New Roman" w:hAnsi="StobiSans Regular" w:cs="Times New Roman"/>
          <w:bCs/>
          <w:color w:val="000000"/>
          <w:lang w:val="mk-MK" w:eastAsia="en-GB"/>
        </w:rPr>
        <w:t>те.</w:t>
      </w:r>
    </w:p>
    <w:p w14:paraId="1AFA5443" w14:textId="77777777" w:rsidR="00A020A0" w:rsidRPr="00EE59C9" w:rsidRDefault="00A020A0" w:rsidP="00A020A0">
      <w:pPr>
        <w:spacing w:after="0" w:line="240" w:lineRule="auto"/>
        <w:ind w:left="527"/>
        <w:jc w:val="both"/>
        <w:rPr>
          <w:rFonts w:ascii="StobiSans Regular" w:eastAsia="Times New Roman" w:hAnsi="StobiSans Regular" w:cs="Times New Roman"/>
          <w:color w:val="000000"/>
          <w:highlight w:val="yellow"/>
          <w:lang w:val="mk-MK" w:eastAsia="en-GB"/>
        </w:rPr>
      </w:pPr>
    </w:p>
    <w:p w14:paraId="25633AED" w14:textId="18C0FD6B" w:rsidR="00422046" w:rsidRPr="009C38BD" w:rsidRDefault="00D91B77" w:rsidP="00A020A0">
      <w:pPr>
        <w:spacing w:after="0" w:line="240" w:lineRule="auto"/>
        <w:jc w:val="both"/>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color w:val="000000"/>
          <w:lang w:val="mk-MK" w:eastAsia="en-GB"/>
        </w:rPr>
        <w:tab/>
      </w:r>
      <w:r w:rsidR="00422046" w:rsidRPr="009C38BD">
        <w:rPr>
          <w:rFonts w:ascii="StobiSans Regular" w:eastAsia="Times New Roman" w:hAnsi="StobiSans Regular" w:cs="Times New Roman"/>
          <w:color w:val="000000"/>
          <w:lang w:val="mk-MK" w:eastAsia="en-GB"/>
        </w:rPr>
        <w:t xml:space="preserve">Овие мерки </w:t>
      </w:r>
      <w:r w:rsidR="007077F1">
        <w:rPr>
          <w:rFonts w:ascii="StobiSans Regular" w:eastAsia="Times New Roman" w:hAnsi="StobiSans Regular" w:cs="Times New Roman"/>
          <w:color w:val="000000"/>
          <w:lang w:val="mk-MK" w:eastAsia="en-GB"/>
        </w:rPr>
        <w:t xml:space="preserve">се насочени кон остварување на стратешката цел за рамномерен и одржлив развој и </w:t>
      </w:r>
      <w:r w:rsidR="00422046" w:rsidRPr="009C38BD">
        <w:rPr>
          <w:rFonts w:ascii="StobiSans Regular" w:eastAsia="Times New Roman" w:hAnsi="StobiSans Regular" w:cs="Times New Roman"/>
          <w:color w:val="000000"/>
          <w:lang w:val="mk-MK" w:eastAsia="en-GB"/>
        </w:rPr>
        <w:t>може да бидат финансирани од Програмата за поддршка</w:t>
      </w:r>
      <w:r w:rsidR="009C38BD" w:rsidRPr="009C38BD">
        <w:rPr>
          <w:rFonts w:ascii="StobiSans Regular" w:eastAsia="Times New Roman" w:hAnsi="StobiSans Regular" w:cs="Times New Roman"/>
          <w:color w:val="000000"/>
          <w:lang w:val="mk-MK" w:eastAsia="en-GB"/>
        </w:rPr>
        <w:t xml:space="preserve"> на руралниот развој</w:t>
      </w:r>
      <w:r w:rsidR="00422046" w:rsidRPr="009C38BD">
        <w:rPr>
          <w:rFonts w:ascii="StobiSans Regular" w:eastAsia="Times New Roman" w:hAnsi="StobiSans Regular" w:cs="Times New Roman"/>
          <w:color w:val="000000"/>
          <w:lang w:val="mk-MK" w:eastAsia="en-GB"/>
        </w:rPr>
        <w:t>.</w:t>
      </w:r>
    </w:p>
    <w:p w14:paraId="6AD8685E" w14:textId="6897BBA2" w:rsidR="00422046" w:rsidRPr="009C38BD" w:rsidRDefault="009C38BD" w:rsidP="00A020A0">
      <w:pPr>
        <w:spacing w:after="0" w:line="240" w:lineRule="auto"/>
        <w:jc w:val="both"/>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color w:val="000000"/>
          <w:lang w:val="mk-MK" w:eastAsia="en-GB"/>
        </w:rPr>
        <w:tab/>
      </w:r>
      <w:r w:rsidR="00422046" w:rsidRPr="009C38BD">
        <w:rPr>
          <w:rFonts w:ascii="StobiSans Regular" w:eastAsia="Times New Roman" w:hAnsi="StobiSans Regular" w:cs="Times New Roman"/>
          <w:color w:val="000000"/>
          <w:lang w:val="mk-MK" w:eastAsia="en-GB"/>
        </w:rPr>
        <w:t xml:space="preserve">Се очекува да се зголеми бројот на </w:t>
      </w:r>
      <w:r w:rsidR="00F45C67" w:rsidRPr="009C38BD">
        <w:rPr>
          <w:rFonts w:ascii="StobiSans Regular" w:eastAsia="Times New Roman" w:hAnsi="StobiSans Regular" w:cs="Times New Roman"/>
          <w:color w:val="000000"/>
          <w:lang w:val="mk-MK" w:eastAsia="en-GB"/>
        </w:rPr>
        <w:t>тутунопроизводители</w:t>
      </w:r>
      <w:r w:rsidR="00422046" w:rsidRPr="009C38BD">
        <w:rPr>
          <w:rFonts w:ascii="StobiSans Regular" w:eastAsia="Times New Roman" w:hAnsi="StobiSans Regular" w:cs="Times New Roman"/>
          <w:color w:val="000000"/>
          <w:lang w:val="mk-MK" w:eastAsia="en-GB"/>
        </w:rPr>
        <w:t>те кои би сакале да го диверзифицираат своето производство.</w:t>
      </w:r>
    </w:p>
    <w:p w14:paraId="4A3C432F" w14:textId="581B814D" w:rsidR="00FF5C0F" w:rsidRPr="009C38BD" w:rsidRDefault="009C38BD" w:rsidP="00A020A0">
      <w:pPr>
        <w:spacing w:after="0" w:line="240" w:lineRule="auto"/>
        <w:jc w:val="both"/>
        <w:rPr>
          <w:rFonts w:ascii="StobiSans Regular" w:eastAsia="Times New Roman" w:hAnsi="StobiSans Regular" w:cs="Times New Roman"/>
          <w:color w:val="FF0000"/>
          <w:lang w:val="mk-MK" w:eastAsia="en-GB"/>
        </w:rPr>
      </w:pPr>
      <w:r w:rsidRPr="009C38BD">
        <w:rPr>
          <w:rFonts w:ascii="StobiSans Regular" w:eastAsia="Times New Roman" w:hAnsi="StobiSans Regular" w:cs="Times New Roman"/>
          <w:color w:val="000000"/>
          <w:lang w:val="mk-MK" w:eastAsia="en-GB"/>
        </w:rPr>
        <w:tab/>
      </w:r>
      <w:r w:rsidR="00422046" w:rsidRPr="009C38BD">
        <w:rPr>
          <w:rFonts w:ascii="StobiSans Regular" w:eastAsia="Times New Roman" w:hAnsi="StobiSans Regular" w:cs="Times New Roman"/>
          <w:color w:val="000000"/>
          <w:lang w:val="mk-MK" w:eastAsia="en-GB"/>
        </w:rPr>
        <w:t xml:space="preserve">Наоѓањето алтернативни култури за тутун </w:t>
      </w:r>
      <w:r w:rsidR="00C44CFE" w:rsidRPr="009C38BD">
        <w:rPr>
          <w:rFonts w:ascii="StobiSans Regular" w:eastAsia="Times New Roman" w:hAnsi="StobiSans Regular" w:cs="Times New Roman"/>
          <w:lang w:val="mk-MK" w:eastAsia="en-GB"/>
        </w:rPr>
        <w:t xml:space="preserve">не </w:t>
      </w:r>
      <w:r w:rsidR="00422046" w:rsidRPr="009C38BD">
        <w:rPr>
          <w:rFonts w:ascii="StobiSans Regular" w:eastAsia="Times New Roman" w:hAnsi="StobiSans Regular" w:cs="Times New Roman"/>
          <w:lang w:val="mk-MK" w:eastAsia="en-GB"/>
        </w:rPr>
        <w:t>е</w:t>
      </w:r>
      <w:r w:rsidR="00C44CFE" w:rsidRPr="009C38BD">
        <w:rPr>
          <w:rFonts w:ascii="StobiSans Regular" w:eastAsia="Times New Roman" w:hAnsi="StobiSans Regular" w:cs="Times New Roman"/>
          <w:lang w:val="mk-MK" w:eastAsia="en-GB"/>
        </w:rPr>
        <w:t xml:space="preserve"> лесно</w:t>
      </w:r>
      <w:r w:rsidR="00422046" w:rsidRPr="009C38BD">
        <w:rPr>
          <w:rFonts w:ascii="StobiSans Regular" w:eastAsia="Times New Roman" w:hAnsi="StobiSans Regular" w:cs="Times New Roman"/>
          <w:color w:val="000000"/>
          <w:lang w:val="mk-MK" w:eastAsia="en-GB"/>
        </w:rPr>
        <w:t xml:space="preserve">. Имено, алтернативните култури за диверзификација на </w:t>
      </w:r>
      <w:r w:rsidR="00FF5C0F" w:rsidRPr="009C38BD">
        <w:rPr>
          <w:rFonts w:ascii="StobiSans Regular" w:eastAsia="Times New Roman" w:hAnsi="StobiSans Regular" w:cs="Times New Roman"/>
          <w:color w:val="000000"/>
          <w:lang w:val="mk-MK" w:eastAsia="en-GB"/>
        </w:rPr>
        <w:t xml:space="preserve">ориенталскиот </w:t>
      </w:r>
      <w:r w:rsidR="00422046" w:rsidRPr="009C38BD">
        <w:rPr>
          <w:rFonts w:ascii="StobiSans Regular" w:eastAsia="Times New Roman" w:hAnsi="StobiSans Regular" w:cs="Times New Roman"/>
          <w:color w:val="000000"/>
          <w:lang w:val="mk-MK" w:eastAsia="en-GB"/>
        </w:rPr>
        <w:t>тутун </w:t>
      </w:r>
      <w:r w:rsidR="00FF5C0F" w:rsidRPr="009C38BD">
        <w:rPr>
          <w:rFonts w:ascii="StobiSans Regular" w:eastAsia="Times New Roman" w:hAnsi="StobiSans Regular" w:cs="Times New Roman"/>
          <w:lang w:val="mk-MK" w:eastAsia="en-GB"/>
        </w:rPr>
        <w:t>треба да ги исполнуваат следните критериуми</w:t>
      </w:r>
      <w:r w:rsidR="00FF5C0F" w:rsidRPr="009C38BD">
        <w:rPr>
          <w:rFonts w:ascii="StobiSans Regular" w:eastAsia="Times New Roman" w:hAnsi="StobiSans Regular" w:cs="Times New Roman"/>
          <w:color w:val="FF0000"/>
          <w:lang w:val="mk-MK" w:eastAsia="en-GB"/>
        </w:rPr>
        <w:t>:</w:t>
      </w:r>
    </w:p>
    <w:p w14:paraId="7B66C9D7" w14:textId="46CF5C82" w:rsidR="00FF5C0F" w:rsidRPr="009C38BD" w:rsidRDefault="00422046"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color w:val="000000"/>
          <w:lang w:val="mk-MK" w:eastAsia="en-GB"/>
        </w:rPr>
        <w:t>голема профитабилност на мала површина на земјиште; </w:t>
      </w:r>
    </w:p>
    <w:p w14:paraId="1C1CCF74" w14:textId="77777777" w:rsidR="00FF5C0F" w:rsidRPr="009C38BD" w:rsidRDefault="00422046"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color w:val="000000"/>
          <w:lang w:val="mk-MK" w:eastAsia="en-GB"/>
        </w:rPr>
        <w:t>стабилна перспектива на пазарот; </w:t>
      </w:r>
    </w:p>
    <w:p w14:paraId="60BD4B6C" w14:textId="77777777" w:rsidR="00FF5C0F" w:rsidRPr="009C38BD" w:rsidRDefault="00FF5C0F"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color w:val="000000"/>
          <w:lang w:val="mk-MK" w:eastAsia="en-GB"/>
        </w:rPr>
        <w:t xml:space="preserve">да </w:t>
      </w:r>
      <w:r w:rsidR="00422046" w:rsidRPr="009C38BD">
        <w:rPr>
          <w:rFonts w:ascii="StobiSans Regular" w:eastAsia="Times New Roman" w:hAnsi="StobiSans Regular" w:cs="Times New Roman"/>
          <w:color w:val="000000"/>
          <w:lang w:val="mk-MK" w:eastAsia="en-GB"/>
        </w:rPr>
        <w:t>нема</w:t>
      </w:r>
      <w:r w:rsidRPr="009C38BD">
        <w:rPr>
          <w:rFonts w:ascii="StobiSans Regular" w:eastAsia="Times New Roman" w:hAnsi="StobiSans Regular" w:cs="Times New Roman"/>
          <w:color w:val="000000"/>
          <w:lang w:val="mk-MK" w:eastAsia="en-GB"/>
        </w:rPr>
        <w:t>ат</w:t>
      </w:r>
      <w:r w:rsidR="00422046" w:rsidRPr="009C38BD">
        <w:rPr>
          <w:rFonts w:ascii="StobiSans Regular" w:eastAsia="Times New Roman" w:hAnsi="StobiSans Regular" w:cs="Times New Roman"/>
          <w:color w:val="000000"/>
          <w:lang w:val="mk-MK" w:eastAsia="en-GB"/>
        </w:rPr>
        <w:t xml:space="preserve"> негативно влијание врз животната средина; </w:t>
      </w:r>
    </w:p>
    <w:p w14:paraId="5063DEFC" w14:textId="77777777" w:rsidR="004B0FE4" w:rsidRPr="009C38BD" w:rsidRDefault="004B0FE4"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color w:val="000000"/>
          <w:lang w:val="mk-MK" w:eastAsia="en-GB"/>
        </w:rPr>
        <w:t xml:space="preserve">да овозможат </w:t>
      </w:r>
      <w:r w:rsidR="00422046" w:rsidRPr="009C38BD">
        <w:rPr>
          <w:rFonts w:ascii="StobiSans Regular" w:eastAsia="Times New Roman" w:hAnsi="StobiSans Regular" w:cs="Times New Roman"/>
          <w:color w:val="000000"/>
          <w:lang w:val="mk-MK" w:eastAsia="en-GB"/>
        </w:rPr>
        <w:t>високо ниво на вработеност; </w:t>
      </w:r>
    </w:p>
    <w:p w14:paraId="7DA2C189" w14:textId="77777777" w:rsidR="004B0FE4" w:rsidRPr="009C38BD" w:rsidRDefault="00422046" w:rsidP="008C0BC6">
      <w:pPr>
        <w:pStyle w:val="ListParagraph"/>
        <w:numPr>
          <w:ilvl w:val="0"/>
          <w:numId w:val="25"/>
        </w:numPr>
        <w:spacing w:after="0" w:line="240" w:lineRule="auto"/>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color w:val="000000"/>
          <w:lang w:val="mk-MK" w:eastAsia="en-GB"/>
        </w:rPr>
        <w:t>прилагодливост на релативно сиромашните региони. </w:t>
      </w:r>
    </w:p>
    <w:p w14:paraId="26BA3A6E" w14:textId="77777777" w:rsidR="009C38BD" w:rsidRDefault="009C38BD" w:rsidP="00A020A0">
      <w:pPr>
        <w:spacing w:after="0" w:line="240" w:lineRule="auto"/>
        <w:jc w:val="both"/>
        <w:rPr>
          <w:rFonts w:ascii="StobiSans Regular" w:eastAsia="Times New Roman" w:hAnsi="StobiSans Regular" w:cs="Times New Roman"/>
          <w:color w:val="000000"/>
          <w:lang w:val="mk-MK" w:eastAsia="en-GB"/>
        </w:rPr>
      </w:pPr>
    </w:p>
    <w:p w14:paraId="0B28C8ED" w14:textId="5289F3A2" w:rsidR="00422046" w:rsidRPr="00CF6706" w:rsidRDefault="009C38BD" w:rsidP="00A020A0">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color w:val="000000"/>
          <w:lang w:val="mk-MK" w:eastAsia="en-GB"/>
        </w:rPr>
        <w:tab/>
      </w:r>
      <w:r w:rsidR="0072124A" w:rsidRPr="00CF6706">
        <w:rPr>
          <w:rFonts w:ascii="StobiSans Regular" w:eastAsia="Times New Roman" w:hAnsi="StobiSans Regular" w:cs="Times New Roman"/>
          <w:lang w:val="mk-MK" w:eastAsia="en-GB"/>
        </w:rPr>
        <w:t>Засега н</w:t>
      </w:r>
      <w:r w:rsidR="00422046" w:rsidRPr="00CF6706">
        <w:rPr>
          <w:rFonts w:ascii="StobiSans Regular" w:eastAsia="Times New Roman" w:hAnsi="StobiSans Regular" w:cs="Times New Roman"/>
          <w:lang w:val="mk-MK" w:eastAsia="en-GB"/>
        </w:rPr>
        <w:t xml:space="preserve">е постои единствена култура </w:t>
      </w:r>
      <w:r w:rsidR="0072124A" w:rsidRPr="00CF6706">
        <w:rPr>
          <w:rFonts w:ascii="StobiSans Regular" w:eastAsia="Times New Roman" w:hAnsi="StobiSans Regular" w:cs="Times New Roman"/>
          <w:lang w:val="mk-MK" w:eastAsia="en-GB"/>
        </w:rPr>
        <w:t xml:space="preserve">која акумулира </w:t>
      </w:r>
      <w:r w:rsidR="00422046" w:rsidRPr="009C38BD">
        <w:rPr>
          <w:rFonts w:ascii="StobiSans Regular" w:eastAsia="Times New Roman" w:hAnsi="StobiSans Regular" w:cs="Times New Roman"/>
          <w:color w:val="000000"/>
          <w:lang w:val="mk-MK" w:eastAsia="en-GB"/>
        </w:rPr>
        <w:t xml:space="preserve">висока вредност </w:t>
      </w:r>
      <w:r w:rsidR="0072124A">
        <w:rPr>
          <w:rFonts w:ascii="StobiSans Regular" w:eastAsia="Times New Roman" w:hAnsi="StobiSans Regular" w:cs="Times New Roman"/>
          <w:color w:val="000000"/>
          <w:lang w:val="mk-MK" w:eastAsia="en-GB"/>
        </w:rPr>
        <w:t xml:space="preserve">и </w:t>
      </w:r>
      <w:r w:rsidR="00CF6706">
        <w:rPr>
          <w:rFonts w:ascii="StobiSans Regular" w:eastAsia="Times New Roman" w:hAnsi="StobiSans Regular" w:cs="Times New Roman"/>
          <w:color w:val="000000"/>
          <w:lang w:val="mk-MK" w:eastAsia="en-GB"/>
        </w:rPr>
        <w:t>што ќе го замени тутунот</w:t>
      </w:r>
      <w:r w:rsidR="00422046" w:rsidRPr="00B765E1">
        <w:rPr>
          <w:rFonts w:ascii="StobiSans Regular" w:eastAsia="Times New Roman" w:hAnsi="StobiSans Regular" w:cs="Times New Roman"/>
          <w:color w:val="000000"/>
          <w:lang w:val="mk-MK" w:eastAsia="en-GB"/>
        </w:rPr>
        <w:t xml:space="preserve">. Наместо тоа, одговорот лежи во покомплексно, но сепак крајно трајно решение: развој на земјоделска инфраструктура за да можат земјоделците да </w:t>
      </w:r>
      <w:r w:rsidR="00C82101">
        <w:rPr>
          <w:rFonts w:ascii="StobiSans Regular" w:eastAsia="Times New Roman" w:hAnsi="StobiSans Regular" w:cs="Times New Roman"/>
          <w:color w:val="000000"/>
          <w:lang w:val="mk-MK" w:eastAsia="en-GB"/>
        </w:rPr>
        <w:t>се диверзифицираат</w:t>
      </w:r>
      <w:r w:rsidR="00422046" w:rsidRPr="00B765E1">
        <w:rPr>
          <w:rFonts w:ascii="StobiSans Regular" w:eastAsia="Times New Roman" w:hAnsi="StobiSans Regular" w:cs="Times New Roman"/>
          <w:color w:val="000000"/>
          <w:lang w:val="mk-MK" w:eastAsia="en-GB"/>
        </w:rPr>
        <w:t xml:space="preserve">, </w:t>
      </w:r>
      <w:r w:rsidR="00C82101" w:rsidRPr="00CF6706">
        <w:rPr>
          <w:rFonts w:ascii="StobiSans Regular" w:eastAsia="Times New Roman" w:hAnsi="StobiSans Regular" w:cs="Times New Roman"/>
          <w:lang w:val="mk-MK" w:eastAsia="en-GB"/>
        </w:rPr>
        <w:t xml:space="preserve">произведуваат, обработуваат и да </w:t>
      </w:r>
      <w:r w:rsidR="00422046" w:rsidRPr="00CF6706">
        <w:rPr>
          <w:rFonts w:ascii="StobiSans Regular" w:eastAsia="Times New Roman" w:hAnsi="StobiSans Regular" w:cs="Times New Roman"/>
          <w:lang w:val="mk-MK" w:eastAsia="en-GB"/>
        </w:rPr>
        <w:t xml:space="preserve">продаваат широк спектар на </w:t>
      </w:r>
      <w:r w:rsidR="00C82101" w:rsidRPr="00CF6706">
        <w:rPr>
          <w:rFonts w:ascii="StobiSans Regular" w:eastAsia="Times New Roman" w:hAnsi="StobiSans Regular" w:cs="Times New Roman"/>
          <w:lang w:val="mk-MK" w:eastAsia="en-GB"/>
        </w:rPr>
        <w:t xml:space="preserve">земјоделски култури и </w:t>
      </w:r>
      <w:r w:rsidR="00422046" w:rsidRPr="00CF6706">
        <w:rPr>
          <w:rFonts w:ascii="StobiSans Regular" w:eastAsia="Times New Roman" w:hAnsi="StobiSans Regular" w:cs="Times New Roman"/>
          <w:lang w:val="mk-MK" w:eastAsia="en-GB"/>
        </w:rPr>
        <w:t>производи, осв</w:t>
      </w:r>
      <w:r w:rsidR="00B765E1" w:rsidRPr="00CF6706">
        <w:rPr>
          <w:rFonts w:ascii="StobiSans Regular" w:eastAsia="Times New Roman" w:hAnsi="StobiSans Regular" w:cs="Times New Roman"/>
          <w:lang w:val="mk-MK" w:eastAsia="en-GB"/>
        </w:rPr>
        <w:t>ен тутунот.</w:t>
      </w:r>
    </w:p>
    <w:p w14:paraId="36B0D96E" w14:textId="3505CB40" w:rsidR="00422046" w:rsidRPr="009C38BD" w:rsidRDefault="009C38BD" w:rsidP="00A020A0">
      <w:pPr>
        <w:spacing w:after="0" w:line="240" w:lineRule="auto"/>
        <w:jc w:val="both"/>
        <w:rPr>
          <w:rFonts w:ascii="StobiSans Regular" w:eastAsia="Times New Roman" w:hAnsi="StobiSans Regular" w:cs="Times New Roman"/>
          <w:color w:val="FF0000"/>
          <w:lang w:val="mk-MK" w:eastAsia="en-GB"/>
        </w:rPr>
      </w:pPr>
      <w:r w:rsidRPr="00B765E1">
        <w:rPr>
          <w:rFonts w:ascii="StobiSans Regular" w:eastAsia="Times New Roman" w:hAnsi="StobiSans Regular" w:cs="Times New Roman"/>
          <w:color w:val="FF0000"/>
          <w:lang w:val="mk-MK" w:eastAsia="en-GB"/>
        </w:rPr>
        <w:tab/>
      </w:r>
      <w:r w:rsidR="00422046" w:rsidRPr="00B765E1">
        <w:rPr>
          <w:rFonts w:ascii="StobiSans Regular" w:eastAsia="Times New Roman" w:hAnsi="StobiSans Regular" w:cs="Times New Roman"/>
          <w:lang w:val="mk-MK" w:eastAsia="en-GB"/>
        </w:rPr>
        <w:t>Општо</w:t>
      </w:r>
      <w:r w:rsidR="004B0FE4" w:rsidRPr="009C38BD">
        <w:rPr>
          <w:rFonts w:ascii="StobiSans Regular" w:eastAsia="Times New Roman" w:hAnsi="StobiSans Regular" w:cs="Times New Roman"/>
          <w:lang w:val="mk-MK" w:eastAsia="en-GB"/>
        </w:rPr>
        <w:t xml:space="preserve"> земено, истражувања</w:t>
      </w:r>
      <w:r w:rsidR="00045D66" w:rsidRPr="009C38BD">
        <w:rPr>
          <w:rFonts w:ascii="StobiSans Regular" w:eastAsia="Times New Roman" w:hAnsi="StobiSans Regular" w:cs="Times New Roman"/>
          <w:lang w:val="mk-MK" w:eastAsia="en-GB"/>
        </w:rPr>
        <w:t>та</w:t>
      </w:r>
      <w:r w:rsidR="00422046" w:rsidRPr="009C38BD">
        <w:rPr>
          <w:rFonts w:ascii="StobiSans Regular" w:eastAsia="Times New Roman" w:hAnsi="StobiSans Regular" w:cs="Times New Roman"/>
          <w:lang w:val="mk-MK" w:eastAsia="en-GB"/>
        </w:rPr>
        <w:t xml:space="preserve"> </w:t>
      </w:r>
      <w:r w:rsidR="006B5102" w:rsidRPr="009C38BD">
        <w:rPr>
          <w:rFonts w:ascii="StobiSans Regular" w:eastAsia="Times New Roman" w:hAnsi="StobiSans Regular" w:cs="Times New Roman"/>
          <w:lang w:val="mk-MK" w:eastAsia="en-GB"/>
        </w:rPr>
        <w:t xml:space="preserve">кои се спроведоа во текот на 2019 година </w:t>
      </w:r>
      <w:r w:rsidR="004B0FE4" w:rsidRPr="009C38BD">
        <w:rPr>
          <w:rFonts w:ascii="StobiSans Regular" w:eastAsia="Times New Roman" w:hAnsi="StobiSans Regular" w:cs="Times New Roman"/>
          <w:lang w:val="mk-MK" w:eastAsia="en-GB"/>
        </w:rPr>
        <w:t>со повеќе едногодишни земјоделски култури</w:t>
      </w:r>
      <w:r w:rsidR="006B5102" w:rsidRPr="009C38BD">
        <w:rPr>
          <w:rFonts w:ascii="StobiSans Regular" w:eastAsia="Times New Roman" w:hAnsi="StobiSans Regular" w:cs="Times New Roman"/>
          <w:lang w:val="mk-MK" w:eastAsia="en-GB"/>
        </w:rPr>
        <w:t>,</w:t>
      </w:r>
      <w:r w:rsidR="004B0FE4" w:rsidRPr="009C38BD">
        <w:rPr>
          <w:rFonts w:ascii="StobiSans Regular" w:eastAsia="Times New Roman" w:hAnsi="StobiSans Regular" w:cs="Times New Roman"/>
          <w:lang w:val="mk-MK" w:eastAsia="en-GB"/>
        </w:rPr>
        <w:t xml:space="preserve"> с</w:t>
      </w:r>
      <w:r w:rsidR="00422046" w:rsidRPr="009C38BD">
        <w:rPr>
          <w:rFonts w:ascii="StobiSans Regular" w:eastAsia="Times New Roman" w:hAnsi="StobiSans Regular" w:cs="Times New Roman"/>
          <w:lang w:val="mk-MK" w:eastAsia="en-GB"/>
        </w:rPr>
        <w:t xml:space="preserve">е многу краток период за да добиените резултати </w:t>
      </w:r>
      <w:r w:rsidR="004B0FE4" w:rsidRPr="009C38BD">
        <w:rPr>
          <w:rFonts w:ascii="StobiSans Regular" w:eastAsia="Times New Roman" w:hAnsi="StobiSans Regular" w:cs="Times New Roman"/>
          <w:lang w:val="mk-MK" w:eastAsia="en-GB"/>
        </w:rPr>
        <w:t xml:space="preserve">бидат препорачани </w:t>
      </w:r>
      <w:r w:rsidR="00422046" w:rsidRPr="009C38BD">
        <w:rPr>
          <w:rFonts w:ascii="StobiSans Regular" w:eastAsia="Times New Roman" w:hAnsi="StobiSans Regular" w:cs="Times New Roman"/>
          <w:lang w:val="mk-MK" w:eastAsia="en-GB"/>
        </w:rPr>
        <w:t>на заинтересираните групи. </w:t>
      </w:r>
      <w:r w:rsidR="004B0FE4" w:rsidRPr="009C38BD">
        <w:rPr>
          <w:rFonts w:ascii="StobiSans Regular" w:eastAsia="Times New Roman" w:hAnsi="StobiSans Regular" w:cs="Times New Roman"/>
          <w:lang w:val="mk-MK" w:eastAsia="en-GB"/>
        </w:rPr>
        <w:t xml:space="preserve"> Затоа с</w:t>
      </w:r>
      <w:r w:rsidR="00422046" w:rsidRPr="009C38BD">
        <w:rPr>
          <w:rFonts w:ascii="StobiSans Regular" w:eastAsia="Times New Roman" w:hAnsi="StobiSans Regular" w:cs="Times New Roman"/>
          <w:lang w:val="mk-MK" w:eastAsia="en-GB"/>
        </w:rPr>
        <w:t>ледн</w:t>
      </w:r>
      <w:r w:rsidR="00B765E1">
        <w:rPr>
          <w:rFonts w:ascii="StobiSans Regular" w:eastAsia="Times New Roman" w:hAnsi="StobiSans Regular" w:cs="Times New Roman"/>
          <w:lang w:val="mk-MK" w:eastAsia="en-GB"/>
        </w:rPr>
        <w:t>ите</w:t>
      </w:r>
      <w:r w:rsidR="00422046" w:rsidRPr="009C38BD">
        <w:rPr>
          <w:rFonts w:ascii="StobiSans Regular" w:eastAsia="Times New Roman" w:hAnsi="StobiSans Regular" w:cs="Times New Roman"/>
          <w:lang w:val="mk-MK" w:eastAsia="en-GB"/>
        </w:rPr>
        <w:t xml:space="preserve"> мерк</w:t>
      </w:r>
      <w:r w:rsidR="00B765E1">
        <w:rPr>
          <w:rFonts w:ascii="StobiSans Regular" w:eastAsia="Times New Roman" w:hAnsi="StobiSans Regular" w:cs="Times New Roman"/>
          <w:lang w:val="mk-MK" w:eastAsia="en-GB"/>
        </w:rPr>
        <w:t>и</w:t>
      </w:r>
      <w:r w:rsidR="00422046" w:rsidRPr="009C38BD">
        <w:rPr>
          <w:rFonts w:ascii="StobiSans Regular" w:eastAsia="Times New Roman" w:hAnsi="StobiSans Regular" w:cs="Times New Roman"/>
          <w:lang w:val="mk-MK" w:eastAsia="en-GB"/>
        </w:rPr>
        <w:t xml:space="preserve"> може да </w:t>
      </w:r>
      <w:r w:rsidR="00AF603B" w:rsidRPr="009C38BD">
        <w:rPr>
          <w:rFonts w:ascii="StobiSans Regular" w:eastAsia="Times New Roman" w:hAnsi="StobiSans Regular" w:cs="Times New Roman"/>
          <w:lang w:val="mk-MK" w:eastAsia="en-GB"/>
        </w:rPr>
        <w:t>се смета</w:t>
      </w:r>
      <w:r w:rsidR="00B765E1">
        <w:rPr>
          <w:rFonts w:ascii="StobiSans Regular" w:eastAsia="Times New Roman" w:hAnsi="StobiSans Regular" w:cs="Times New Roman"/>
          <w:lang w:val="mk-MK" w:eastAsia="en-GB"/>
        </w:rPr>
        <w:t>ат</w:t>
      </w:r>
      <w:r w:rsidR="00AF603B" w:rsidRPr="009C38BD">
        <w:rPr>
          <w:rFonts w:ascii="StobiSans Regular" w:eastAsia="Times New Roman" w:hAnsi="StobiSans Regular" w:cs="Times New Roman"/>
          <w:lang w:val="mk-MK" w:eastAsia="en-GB"/>
        </w:rPr>
        <w:t xml:space="preserve"> за </w:t>
      </w:r>
      <w:r w:rsidR="00422046" w:rsidRPr="009C38BD">
        <w:rPr>
          <w:rFonts w:ascii="StobiSans Regular" w:eastAsia="Times New Roman" w:hAnsi="StobiSans Regular" w:cs="Times New Roman"/>
          <w:lang w:val="mk-MK" w:eastAsia="en-GB"/>
        </w:rPr>
        <w:t>примен</w:t>
      </w:r>
      <w:r w:rsidR="00AF603B" w:rsidRPr="009C38BD">
        <w:rPr>
          <w:rFonts w:ascii="StobiSans Regular" w:eastAsia="Times New Roman" w:hAnsi="StobiSans Regular" w:cs="Times New Roman"/>
          <w:lang w:val="mk-MK" w:eastAsia="en-GB"/>
        </w:rPr>
        <w:t>лив</w:t>
      </w:r>
      <w:r w:rsidR="00B765E1">
        <w:rPr>
          <w:rFonts w:ascii="StobiSans Regular" w:eastAsia="Times New Roman" w:hAnsi="StobiSans Regular" w:cs="Times New Roman"/>
          <w:lang w:val="mk-MK" w:eastAsia="en-GB"/>
        </w:rPr>
        <w:t>и</w:t>
      </w:r>
      <w:r w:rsidR="00422046" w:rsidRPr="009C38BD">
        <w:rPr>
          <w:rFonts w:ascii="StobiSans Regular" w:eastAsia="Times New Roman" w:hAnsi="StobiSans Regular" w:cs="Times New Roman"/>
          <w:lang w:val="mk-MK" w:eastAsia="en-GB"/>
        </w:rPr>
        <w:t>:</w:t>
      </w:r>
    </w:p>
    <w:p w14:paraId="101AABA3" w14:textId="77777777" w:rsidR="00A020A0" w:rsidRPr="009C38BD" w:rsidRDefault="00A020A0" w:rsidP="00A020A0">
      <w:pPr>
        <w:spacing w:after="0" w:line="240" w:lineRule="auto"/>
        <w:jc w:val="both"/>
        <w:rPr>
          <w:rFonts w:ascii="StobiSans Regular" w:eastAsia="Times New Roman" w:hAnsi="StobiSans Regular" w:cs="Times New Roman"/>
          <w:color w:val="000000"/>
          <w:lang w:val="mk-MK" w:eastAsia="en-GB"/>
        </w:rPr>
      </w:pPr>
    </w:p>
    <w:p w14:paraId="399226AE" w14:textId="6A374B01" w:rsidR="00422046" w:rsidRPr="009C38BD" w:rsidRDefault="00422046" w:rsidP="008C0BC6">
      <w:pPr>
        <w:numPr>
          <w:ilvl w:val="0"/>
          <w:numId w:val="13"/>
        </w:numPr>
        <w:spacing w:after="0" w:line="240" w:lineRule="auto"/>
        <w:ind w:left="527" w:firstLine="0"/>
        <w:jc w:val="both"/>
        <w:rPr>
          <w:rFonts w:ascii="StobiSans Regular" w:eastAsia="Times New Roman" w:hAnsi="StobiSans Regular" w:cs="Times New Roman"/>
          <w:color w:val="000000"/>
          <w:lang w:val="mk-MK" w:eastAsia="en-GB"/>
        </w:rPr>
      </w:pPr>
      <w:r w:rsidRPr="009C38BD">
        <w:rPr>
          <w:rFonts w:ascii="StobiSans Regular" w:eastAsia="Times New Roman" w:hAnsi="StobiSans Regular" w:cs="Times New Roman"/>
          <w:b/>
          <w:bCs/>
          <w:color w:val="000000"/>
          <w:lang w:val="mk-MK" w:eastAsia="en-GB"/>
        </w:rPr>
        <w:t>Повеќегодишни истражувања во различни локалитети и агро-еколошки услови.</w:t>
      </w:r>
    </w:p>
    <w:p w14:paraId="66454771" w14:textId="77777777" w:rsidR="00A020A0" w:rsidRPr="009C38BD" w:rsidRDefault="00A020A0" w:rsidP="00A020A0">
      <w:pPr>
        <w:spacing w:after="0" w:line="240" w:lineRule="auto"/>
        <w:ind w:left="527"/>
        <w:jc w:val="both"/>
        <w:rPr>
          <w:rFonts w:ascii="StobiSans Regular" w:eastAsia="Times New Roman" w:hAnsi="StobiSans Regular" w:cs="Times New Roman"/>
          <w:color w:val="000000"/>
          <w:lang w:val="mk-MK" w:eastAsia="en-GB"/>
        </w:rPr>
      </w:pPr>
    </w:p>
    <w:p w14:paraId="3203C0D8" w14:textId="3AB8B4AD" w:rsidR="00422046" w:rsidRPr="009C38BD" w:rsidRDefault="00C82101" w:rsidP="00B765E1">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9C38BD">
        <w:rPr>
          <w:rFonts w:ascii="StobiSans Regular" w:eastAsia="Times New Roman" w:hAnsi="StobiSans Regular" w:cs="Times New Roman"/>
          <w:color w:val="000000"/>
          <w:lang w:val="mk-MK" w:eastAsia="en-GB"/>
        </w:rPr>
        <w:t xml:space="preserve">Оваа мерка може да биде финансирана од </w:t>
      </w:r>
      <w:r w:rsidR="00A020A0" w:rsidRPr="009C38BD">
        <w:rPr>
          <w:rFonts w:ascii="StobiSans Regular" w:eastAsia="Times New Roman" w:hAnsi="StobiSans Regular" w:cs="Times New Roman"/>
          <w:color w:val="000000"/>
          <w:lang w:val="mk-MK" w:eastAsia="en-GB"/>
        </w:rPr>
        <w:t>Програмата за финансиска поддршка</w:t>
      </w:r>
      <w:r w:rsidR="00422046" w:rsidRPr="009C38BD">
        <w:rPr>
          <w:rFonts w:ascii="StobiSans Regular" w:eastAsia="Times New Roman" w:hAnsi="StobiSans Regular" w:cs="Times New Roman"/>
          <w:color w:val="000000"/>
          <w:lang w:val="mk-MK" w:eastAsia="en-GB"/>
        </w:rPr>
        <w:t xml:space="preserve"> </w:t>
      </w:r>
      <w:r w:rsidR="00A020A0" w:rsidRPr="009C38BD">
        <w:rPr>
          <w:rFonts w:ascii="StobiSans Regular" w:eastAsia="Times New Roman" w:hAnsi="StobiSans Regular" w:cs="Times New Roman"/>
          <w:color w:val="000000"/>
          <w:lang w:val="mk-MK" w:eastAsia="en-GB"/>
        </w:rPr>
        <w:t>на</w:t>
      </w:r>
      <w:r w:rsidR="00422046" w:rsidRPr="009C38BD">
        <w:rPr>
          <w:rFonts w:ascii="StobiSans Regular" w:eastAsia="Times New Roman" w:hAnsi="StobiSans Regular" w:cs="Times New Roman"/>
          <w:color w:val="000000"/>
          <w:lang w:val="mk-MK" w:eastAsia="en-GB"/>
        </w:rPr>
        <w:t xml:space="preserve"> руралн</w:t>
      </w:r>
      <w:r w:rsidR="00A020A0" w:rsidRPr="009C38BD">
        <w:rPr>
          <w:rFonts w:ascii="StobiSans Regular" w:eastAsia="Times New Roman" w:hAnsi="StobiSans Regular" w:cs="Times New Roman"/>
          <w:color w:val="000000"/>
          <w:lang w:val="mk-MK" w:eastAsia="en-GB"/>
        </w:rPr>
        <w:t>иот</w:t>
      </w:r>
      <w:r w:rsidR="00422046" w:rsidRPr="009C38BD">
        <w:rPr>
          <w:rFonts w:ascii="StobiSans Regular" w:eastAsia="Times New Roman" w:hAnsi="StobiSans Regular" w:cs="Times New Roman"/>
          <w:color w:val="000000"/>
          <w:lang w:val="mk-MK" w:eastAsia="en-GB"/>
        </w:rPr>
        <w:t xml:space="preserve"> развој </w:t>
      </w:r>
      <w:r w:rsidR="00A020A0" w:rsidRPr="009C38BD">
        <w:rPr>
          <w:rFonts w:ascii="StobiSans Regular" w:eastAsia="Times New Roman" w:hAnsi="StobiSans Regular" w:cs="Times New Roman"/>
          <w:color w:val="000000"/>
          <w:lang w:val="mk-MK" w:eastAsia="en-GB"/>
        </w:rPr>
        <w:t>во период 2021-2027 година</w:t>
      </w:r>
      <w:r w:rsidR="00B765E1">
        <w:rPr>
          <w:rFonts w:ascii="StobiSans Regular" w:eastAsia="Times New Roman" w:hAnsi="StobiSans Regular" w:cs="Times New Roman"/>
          <w:color w:val="000000"/>
          <w:lang w:val="mk-MK" w:eastAsia="en-GB"/>
        </w:rPr>
        <w:t xml:space="preserve">. </w:t>
      </w:r>
      <w:r w:rsidR="00422046" w:rsidRPr="009C38BD">
        <w:rPr>
          <w:rFonts w:ascii="StobiSans Regular" w:eastAsia="Times New Roman" w:hAnsi="StobiSans Regular" w:cs="Times New Roman"/>
          <w:color w:val="000000"/>
          <w:lang w:val="mk-MK" w:eastAsia="en-GB"/>
        </w:rPr>
        <w:t xml:space="preserve">Се очекува да се </w:t>
      </w:r>
      <w:r w:rsidR="006B5102" w:rsidRPr="009C38BD">
        <w:rPr>
          <w:rFonts w:ascii="StobiSans Regular" w:eastAsia="Times New Roman" w:hAnsi="StobiSans Regular" w:cs="Times New Roman"/>
          <w:lang w:val="mk-MK" w:eastAsia="en-GB"/>
        </w:rPr>
        <w:t xml:space="preserve">добијат сознанија </w:t>
      </w:r>
      <w:r w:rsidR="00422046" w:rsidRPr="009C38BD">
        <w:rPr>
          <w:rFonts w:ascii="StobiSans Regular" w:eastAsia="Times New Roman" w:hAnsi="StobiSans Regular" w:cs="Times New Roman"/>
          <w:color w:val="000000"/>
          <w:lang w:val="mk-MK" w:eastAsia="en-GB"/>
        </w:rPr>
        <w:t xml:space="preserve">и </w:t>
      </w:r>
      <w:r w:rsidR="006B5102" w:rsidRPr="009C38BD">
        <w:rPr>
          <w:rFonts w:ascii="StobiSans Regular" w:eastAsia="Times New Roman" w:hAnsi="StobiSans Regular" w:cs="Times New Roman"/>
          <w:color w:val="000000"/>
          <w:lang w:val="mk-MK" w:eastAsia="en-GB"/>
        </w:rPr>
        <w:t xml:space="preserve">да се </w:t>
      </w:r>
      <w:r w:rsidR="00AF603B" w:rsidRPr="009C38BD">
        <w:rPr>
          <w:rFonts w:ascii="StobiSans Regular" w:eastAsia="Times New Roman" w:hAnsi="StobiSans Regular" w:cs="Times New Roman"/>
          <w:color w:val="000000"/>
          <w:lang w:val="mk-MK" w:eastAsia="en-GB"/>
        </w:rPr>
        <w:t xml:space="preserve">остварат </w:t>
      </w:r>
      <w:r w:rsidR="00422046" w:rsidRPr="009C38BD">
        <w:rPr>
          <w:rFonts w:ascii="StobiSans Regular" w:eastAsia="Times New Roman" w:hAnsi="StobiSans Regular" w:cs="Times New Roman"/>
          <w:color w:val="000000"/>
          <w:lang w:val="mk-MK" w:eastAsia="en-GB"/>
        </w:rPr>
        <w:t>резултати кои ќе бидат значајни за земјоделците.</w:t>
      </w:r>
    </w:p>
    <w:p w14:paraId="1A3B6889" w14:textId="77777777" w:rsidR="00E33C20" w:rsidRDefault="00C82101" w:rsidP="00207212">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6B5102" w:rsidRPr="009C38BD">
        <w:rPr>
          <w:rFonts w:ascii="StobiSans Regular" w:eastAsia="Times New Roman" w:hAnsi="StobiSans Regular" w:cs="Times New Roman"/>
          <w:color w:val="000000"/>
          <w:lang w:val="mk-MK" w:eastAsia="en-GB"/>
        </w:rPr>
        <w:t>Спроведените  едногодишни истражувања</w:t>
      </w:r>
      <w:r w:rsidR="00422046" w:rsidRPr="009C38BD">
        <w:rPr>
          <w:rFonts w:ascii="StobiSans Regular" w:eastAsia="Times New Roman" w:hAnsi="StobiSans Regular" w:cs="Times New Roman"/>
          <w:color w:val="000000"/>
          <w:lang w:val="mk-MK" w:eastAsia="en-GB"/>
        </w:rPr>
        <w:t xml:space="preserve"> покажа</w:t>
      </w:r>
      <w:r w:rsidR="00B765E1">
        <w:rPr>
          <w:rFonts w:ascii="StobiSans Regular" w:eastAsia="Times New Roman" w:hAnsi="StobiSans Regular" w:cs="Times New Roman"/>
          <w:color w:val="000000"/>
          <w:lang w:val="mk-MK" w:eastAsia="en-GB"/>
        </w:rPr>
        <w:t>а</w:t>
      </w:r>
      <w:r w:rsidR="00422046" w:rsidRPr="009C38BD">
        <w:rPr>
          <w:rFonts w:ascii="StobiSans Regular" w:eastAsia="Times New Roman" w:hAnsi="StobiSans Regular" w:cs="Times New Roman"/>
          <w:color w:val="000000"/>
          <w:lang w:val="mk-MK" w:eastAsia="en-GB"/>
        </w:rPr>
        <w:t xml:space="preserve"> дека пиперката и афионот се добра алтернатива за тутун. Пиперката е добра затоа што:</w:t>
      </w:r>
      <w:r w:rsidR="009C38BD" w:rsidRPr="009C38BD">
        <w:rPr>
          <w:rFonts w:ascii="StobiSans Regular" w:eastAsia="Times New Roman" w:hAnsi="StobiSans Regular" w:cs="Times New Roman"/>
          <w:color w:val="000000"/>
          <w:lang w:val="mk-MK" w:eastAsia="en-GB"/>
        </w:rPr>
        <w:t xml:space="preserve"> е поддржана и субвенционирана </w:t>
      </w:r>
      <w:r w:rsidR="00422046" w:rsidRPr="009C38BD">
        <w:rPr>
          <w:rFonts w:ascii="StobiSans Regular" w:eastAsia="Times New Roman" w:hAnsi="StobiSans Regular" w:cs="Times New Roman"/>
          <w:color w:val="000000"/>
          <w:lang w:val="mk-MK" w:eastAsia="en-GB"/>
        </w:rPr>
        <w:t>и пазарот на пиперки е релативно добро развиен. Резултатите во однос на добивање принос се повеќе од задоволителни и гарантираат дека производството на пиперка во пластични тунели</w:t>
      </w:r>
      <w:r w:rsidR="000B3F50" w:rsidRPr="009C38BD">
        <w:rPr>
          <w:rFonts w:ascii="StobiSans Regular" w:eastAsia="Times New Roman" w:hAnsi="StobiSans Regular" w:cs="Times New Roman"/>
          <w:color w:val="000000"/>
          <w:lang w:val="mk-MK" w:eastAsia="en-GB"/>
        </w:rPr>
        <w:t xml:space="preserve"> (пластеници/фолии)</w:t>
      </w:r>
      <w:r w:rsidR="00422046" w:rsidRPr="009C38BD">
        <w:rPr>
          <w:rFonts w:ascii="StobiSans Regular" w:eastAsia="Times New Roman" w:hAnsi="StobiSans Regular" w:cs="Times New Roman"/>
          <w:color w:val="000000"/>
          <w:lang w:val="mk-MK" w:eastAsia="en-GB"/>
        </w:rPr>
        <w:t xml:space="preserve"> со контролир</w:t>
      </w:r>
      <w:r w:rsidR="00AF603B" w:rsidRPr="009C38BD">
        <w:rPr>
          <w:rFonts w:ascii="StobiSans Regular" w:eastAsia="Times New Roman" w:hAnsi="StobiSans Regular" w:cs="Times New Roman"/>
          <w:color w:val="000000"/>
          <w:lang w:val="mk-MK" w:eastAsia="en-GB"/>
        </w:rPr>
        <w:t xml:space="preserve">ан </w:t>
      </w:r>
      <w:r w:rsidR="00422046" w:rsidRPr="009C38BD">
        <w:rPr>
          <w:rFonts w:ascii="StobiSans Regular" w:eastAsia="Times New Roman" w:hAnsi="StobiSans Regular" w:cs="Times New Roman"/>
          <w:color w:val="000000"/>
          <w:lang w:val="mk-MK" w:eastAsia="en-GB"/>
        </w:rPr>
        <w:t>раст на стеблото (V-систем</w:t>
      </w:r>
      <w:r w:rsidR="000B3F50" w:rsidRPr="009C38BD">
        <w:rPr>
          <w:rFonts w:ascii="StobiSans Regular" w:eastAsia="Times New Roman" w:hAnsi="StobiSans Regular" w:cs="Times New Roman"/>
          <w:color w:val="000000"/>
          <w:lang w:val="mk-MK" w:eastAsia="en-GB"/>
        </w:rPr>
        <w:t>, двостеблен систем</w:t>
      </w:r>
      <w:r w:rsidR="00422046" w:rsidRPr="009C38BD">
        <w:rPr>
          <w:rFonts w:ascii="StobiSans Regular" w:eastAsia="Times New Roman" w:hAnsi="StobiSans Regular" w:cs="Times New Roman"/>
          <w:color w:val="000000"/>
          <w:lang w:val="mk-MK" w:eastAsia="en-GB"/>
        </w:rPr>
        <w:t>) е одлична техника за постигнување високи приноси и добар квалитет на пиперка. На земјоделците им се препорачува да ја адаптираат предложената технологија за испитување на производство на пиперка во пластичен тунел со контролира</w:t>
      </w:r>
      <w:r w:rsidR="00E667DB" w:rsidRPr="009C38BD">
        <w:rPr>
          <w:rFonts w:ascii="StobiSans Regular" w:eastAsia="Times New Roman" w:hAnsi="StobiSans Regular" w:cs="Times New Roman"/>
          <w:color w:val="000000"/>
          <w:lang w:val="mk-MK" w:eastAsia="en-GB"/>
        </w:rPr>
        <w:t>н</w:t>
      </w:r>
      <w:r w:rsidR="00422046" w:rsidRPr="009C38BD">
        <w:rPr>
          <w:rFonts w:ascii="StobiSans Regular" w:eastAsia="Times New Roman" w:hAnsi="StobiSans Regular" w:cs="Times New Roman"/>
          <w:color w:val="000000"/>
          <w:lang w:val="mk-MK" w:eastAsia="en-GB"/>
        </w:rPr>
        <w:t xml:space="preserve"> раст на стеблото (V-систем</w:t>
      </w:r>
      <w:r w:rsidR="00E667DB" w:rsidRPr="009C38BD">
        <w:rPr>
          <w:rFonts w:ascii="StobiSans Regular" w:eastAsia="Times New Roman" w:hAnsi="StobiSans Regular" w:cs="Times New Roman"/>
          <w:color w:val="000000"/>
          <w:lang w:val="mk-MK" w:eastAsia="en-GB"/>
        </w:rPr>
        <w:t>, дво-стеблена технологија</w:t>
      </w:r>
      <w:r w:rsidR="00422046" w:rsidRPr="009C38BD">
        <w:rPr>
          <w:rFonts w:ascii="StobiSans Regular" w:eastAsia="Times New Roman" w:hAnsi="StobiSans Regular" w:cs="Times New Roman"/>
          <w:color w:val="000000"/>
          <w:lang w:val="mk-MK" w:eastAsia="en-GB"/>
        </w:rPr>
        <w:t>). Предложената почетна инвестиција многу прифатлива и изнесува само 22,444 МКД или 365 Евра. Овие резултати се добиени од едногодишно истражување, но добро е да се продолжи со оваа студија за да се најде одговор на следниве прашања, како што се: утврдување на квантитативни и квалитативни разлики помеѓу дво-сте</w:t>
      </w:r>
      <w:r w:rsidR="000B3F50" w:rsidRPr="009C38BD">
        <w:rPr>
          <w:rFonts w:ascii="StobiSans Regular" w:eastAsia="Times New Roman" w:hAnsi="StobiSans Regular" w:cs="Times New Roman"/>
          <w:color w:val="000000"/>
          <w:lang w:val="mk-MK" w:eastAsia="en-GB"/>
        </w:rPr>
        <w:t>блена</w:t>
      </w:r>
      <w:r w:rsidR="00422046" w:rsidRPr="009C38BD">
        <w:rPr>
          <w:rFonts w:ascii="StobiSans Regular" w:eastAsia="Times New Roman" w:hAnsi="StobiSans Regular" w:cs="Times New Roman"/>
          <w:color w:val="000000"/>
          <w:lang w:val="mk-MK" w:eastAsia="en-GB"/>
        </w:rPr>
        <w:t xml:space="preserve"> и едно-стебл</w:t>
      </w:r>
      <w:r w:rsidR="000B3F50" w:rsidRPr="009C38BD">
        <w:rPr>
          <w:rFonts w:ascii="StobiSans Regular" w:eastAsia="Times New Roman" w:hAnsi="StobiSans Regular" w:cs="Times New Roman"/>
          <w:color w:val="000000"/>
          <w:lang w:val="mk-MK" w:eastAsia="en-GB"/>
        </w:rPr>
        <w:t>ена</w:t>
      </w:r>
      <w:r w:rsidR="00422046" w:rsidRPr="009C38BD">
        <w:rPr>
          <w:rFonts w:ascii="StobiSans Regular" w:eastAsia="Times New Roman" w:hAnsi="StobiSans Regular" w:cs="Times New Roman"/>
          <w:color w:val="000000"/>
          <w:lang w:val="mk-MK" w:eastAsia="en-GB"/>
        </w:rPr>
        <w:t xml:space="preserve"> технологија, проучување на влијанието на технологијата врз различни генотипови пиперки присутни во нашите услови на производство, рационализирање на употребата на трудот за време на производниот процес, решавање на проблеми со заштитата на пиперката, итн.</w:t>
      </w:r>
    </w:p>
    <w:p w14:paraId="55306135" w14:textId="106BFFA7" w:rsidR="00207212" w:rsidRPr="00EB0C24" w:rsidRDefault="00207212" w:rsidP="00E33C20">
      <w:pPr>
        <w:spacing w:after="0" w:line="240" w:lineRule="auto"/>
        <w:ind w:firstLine="587"/>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 xml:space="preserve">Воедно, потребно е да се поддржат повеќегодишни истражувања </w:t>
      </w:r>
      <w:r w:rsidRPr="00207212">
        <w:rPr>
          <w:rFonts w:ascii="StobiSans Regular" w:eastAsia="Times New Roman" w:hAnsi="StobiSans Regular" w:cs="Times New Roman"/>
          <w:bCs/>
          <w:color w:val="000000"/>
          <w:lang w:val="mk-MK" w:eastAsia="en-GB"/>
        </w:rPr>
        <w:t xml:space="preserve">за </w:t>
      </w:r>
      <w:r>
        <w:rPr>
          <w:rFonts w:ascii="StobiSans Regular" w:eastAsia="Times New Roman" w:hAnsi="StobiSans Regular" w:cs="Times New Roman"/>
          <w:bCs/>
          <w:color w:val="000000"/>
          <w:lang w:val="mk-MK" w:eastAsia="en-GB"/>
        </w:rPr>
        <w:t xml:space="preserve">ефектите од </w:t>
      </w:r>
      <w:r w:rsidRPr="00207212">
        <w:rPr>
          <w:rFonts w:ascii="StobiSans Regular" w:eastAsia="Times New Roman" w:hAnsi="StobiSans Regular" w:cs="Times New Roman"/>
          <w:bCs/>
          <w:color w:val="000000"/>
          <w:lang w:val="mk-MK" w:eastAsia="en-GB"/>
        </w:rPr>
        <w:t>диверзификација на тутунските стопанства</w:t>
      </w:r>
      <w:r>
        <w:rPr>
          <w:rFonts w:ascii="StobiSans Regular" w:eastAsia="Times New Roman" w:hAnsi="StobiSans Regular" w:cs="Times New Roman"/>
          <w:bCs/>
          <w:color w:val="000000"/>
          <w:lang w:val="mk-MK" w:eastAsia="en-GB"/>
        </w:rPr>
        <w:t xml:space="preserve"> со стевија што</w:t>
      </w:r>
      <w:r w:rsidRPr="00EB0C24">
        <w:rPr>
          <w:rFonts w:ascii="StobiSans Regular" w:eastAsia="Times New Roman" w:hAnsi="StobiSans Regular" w:cs="Times New Roman"/>
          <w:color w:val="000000"/>
          <w:lang w:val="mk-MK" w:eastAsia="en-GB"/>
        </w:rPr>
        <w:t xml:space="preserve"> може да биде финансиран</w:t>
      </w:r>
      <w:r>
        <w:rPr>
          <w:rFonts w:ascii="StobiSans Regular" w:eastAsia="Times New Roman" w:hAnsi="StobiSans Regular" w:cs="Times New Roman"/>
          <w:color w:val="000000"/>
          <w:lang w:val="mk-MK" w:eastAsia="en-GB"/>
        </w:rPr>
        <w:t>о</w:t>
      </w:r>
      <w:r w:rsidRPr="00EB0C24">
        <w:rPr>
          <w:rFonts w:ascii="StobiSans Regular" w:eastAsia="Times New Roman" w:hAnsi="StobiSans Regular" w:cs="Times New Roman"/>
          <w:color w:val="000000"/>
          <w:lang w:val="mk-MK" w:eastAsia="en-GB"/>
        </w:rPr>
        <w:t xml:space="preserve"> од Програмата за поддршка на руралниот развој во период 2021-2027 година.</w:t>
      </w:r>
    </w:p>
    <w:p w14:paraId="5E003980" w14:textId="31AA7071" w:rsidR="00A020A0" w:rsidRDefault="00A020A0" w:rsidP="00A020A0">
      <w:pPr>
        <w:spacing w:after="0" w:line="240" w:lineRule="auto"/>
        <w:jc w:val="both"/>
        <w:rPr>
          <w:rFonts w:ascii="StobiSans Regular" w:eastAsia="Times New Roman" w:hAnsi="StobiSans Regular" w:cs="Times New Roman"/>
          <w:color w:val="000000"/>
          <w:highlight w:val="yellow"/>
          <w:lang w:val="mk-MK" w:eastAsia="en-GB"/>
        </w:rPr>
      </w:pPr>
    </w:p>
    <w:p w14:paraId="72A879A3" w14:textId="77777777" w:rsidR="00E33C20" w:rsidRPr="00EE59C9" w:rsidRDefault="00E33C20" w:rsidP="00A020A0">
      <w:pPr>
        <w:spacing w:after="0" w:line="240" w:lineRule="auto"/>
        <w:jc w:val="both"/>
        <w:rPr>
          <w:rFonts w:ascii="StobiSans Regular" w:eastAsia="Times New Roman" w:hAnsi="StobiSans Regular" w:cs="Times New Roman"/>
          <w:color w:val="000000"/>
          <w:highlight w:val="yellow"/>
          <w:lang w:val="mk-MK" w:eastAsia="en-GB"/>
        </w:rPr>
      </w:pPr>
    </w:p>
    <w:p w14:paraId="7B7375C3" w14:textId="476E0A24" w:rsidR="00422046" w:rsidRPr="00207212" w:rsidRDefault="00422046" w:rsidP="008C0BC6">
      <w:pPr>
        <w:numPr>
          <w:ilvl w:val="0"/>
          <w:numId w:val="14"/>
        </w:numPr>
        <w:spacing w:after="0" w:line="240" w:lineRule="auto"/>
        <w:ind w:left="587" w:firstLine="0"/>
        <w:jc w:val="both"/>
        <w:rPr>
          <w:rFonts w:ascii="StobiSans Regular" w:eastAsia="Times New Roman" w:hAnsi="StobiSans Regular" w:cs="Times New Roman"/>
          <w:color w:val="000000"/>
          <w:lang w:val="mk-MK" w:eastAsia="en-GB"/>
        </w:rPr>
      </w:pPr>
      <w:r w:rsidRPr="005979C8">
        <w:rPr>
          <w:rFonts w:ascii="StobiSans Regular" w:eastAsia="Times New Roman" w:hAnsi="StobiSans Regular" w:cs="Times New Roman"/>
          <w:b/>
          <w:bCs/>
          <w:color w:val="000000"/>
          <w:lang w:val="mk-MK" w:eastAsia="en-GB"/>
        </w:rPr>
        <w:lastRenderedPageBreak/>
        <w:t>Финансиска поддршка за купување пластични тунели за производство на пиперка.</w:t>
      </w:r>
    </w:p>
    <w:p w14:paraId="6387D2C1" w14:textId="77777777" w:rsidR="00207212" w:rsidRPr="005979C8" w:rsidRDefault="00207212" w:rsidP="00207212">
      <w:pPr>
        <w:spacing w:after="0" w:line="240" w:lineRule="auto"/>
        <w:ind w:left="587"/>
        <w:jc w:val="both"/>
        <w:rPr>
          <w:rFonts w:ascii="StobiSans Regular" w:eastAsia="Times New Roman" w:hAnsi="StobiSans Regular" w:cs="Times New Roman"/>
          <w:color w:val="000000"/>
          <w:lang w:val="mk-MK" w:eastAsia="en-GB"/>
        </w:rPr>
      </w:pPr>
    </w:p>
    <w:p w14:paraId="34EB7DD9" w14:textId="7EF7832E" w:rsidR="00422046" w:rsidRPr="005979C8"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5979C8">
        <w:rPr>
          <w:rFonts w:ascii="StobiSans Regular" w:eastAsia="Times New Roman" w:hAnsi="StobiSans Regular" w:cs="Times New Roman"/>
          <w:color w:val="000000"/>
          <w:lang w:val="mk-MK" w:eastAsia="en-GB"/>
        </w:rPr>
        <w:t xml:space="preserve">Оваа мерка може да биде финансирана од Програмата за поддршка на руралниот развој </w:t>
      </w:r>
      <w:r w:rsidR="00A020A0" w:rsidRPr="005979C8">
        <w:rPr>
          <w:rFonts w:ascii="StobiSans Regular" w:eastAsia="Times New Roman" w:hAnsi="StobiSans Regular" w:cs="Times New Roman"/>
          <w:color w:val="000000"/>
          <w:lang w:val="mk-MK" w:eastAsia="en-GB"/>
        </w:rPr>
        <w:t>во период 2021-2027 година</w:t>
      </w:r>
      <w:r w:rsidR="00422046" w:rsidRPr="005979C8">
        <w:rPr>
          <w:rFonts w:ascii="StobiSans Regular" w:eastAsia="Times New Roman" w:hAnsi="StobiSans Regular" w:cs="Times New Roman"/>
          <w:color w:val="000000"/>
          <w:lang w:val="mk-MK" w:eastAsia="en-GB"/>
        </w:rPr>
        <w:t>.</w:t>
      </w:r>
      <w:r w:rsidR="00B765E1">
        <w:rPr>
          <w:rFonts w:ascii="StobiSans Regular" w:eastAsia="Times New Roman" w:hAnsi="StobiSans Regular" w:cs="Times New Roman"/>
          <w:color w:val="000000"/>
          <w:lang w:val="mk-MK" w:eastAsia="en-GB"/>
        </w:rPr>
        <w:t xml:space="preserve"> </w:t>
      </w:r>
      <w:r w:rsidR="00422046" w:rsidRPr="005979C8">
        <w:rPr>
          <w:rFonts w:ascii="StobiSans Regular" w:eastAsia="Times New Roman" w:hAnsi="StobiSans Regular" w:cs="Times New Roman"/>
          <w:color w:val="000000"/>
          <w:lang w:val="mk-MK" w:eastAsia="en-GB"/>
        </w:rPr>
        <w:t>Се очекува оваа мерка да го олесни начинот на трансформација на производството на тутун во производство на пиперка.</w:t>
      </w:r>
    </w:p>
    <w:p w14:paraId="4947AC52" w14:textId="7870892C" w:rsidR="00422046" w:rsidRPr="005979C8"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5979C8">
        <w:rPr>
          <w:rFonts w:ascii="StobiSans Regular" w:eastAsia="Times New Roman" w:hAnsi="StobiSans Regular" w:cs="Times New Roman"/>
          <w:color w:val="000000"/>
          <w:lang w:val="mk-MK" w:eastAsia="en-GB"/>
        </w:rPr>
        <w:t>Споредбената анализа на економскиот показател за производство на тутун како главн</w:t>
      </w:r>
      <w:r w:rsidR="000269A3" w:rsidRPr="005979C8">
        <w:rPr>
          <w:rFonts w:ascii="StobiSans Regular" w:eastAsia="Times New Roman" w:hAnsi="StobiSans Regular" w:cs="Times New Roman"/>
          <w:color w:val="000000"/>
          <w:lang w:val="mk-MK" w:eastAsia="en-GB"/>
        </w:rPr>
        <w:t>а активност на земјоделското стопанство</w:t>
      </w:r>
      <w:r w:rsidR="00422046" w:rsidRPr="005979C8">
        <w:rPr>
          <w:rFonts w:ascii="StobiSans Regular" w:eastAsia="Times New Roman" w:hAnsi="StobiSans Regular" w:cs="Times New Roman"/>
          <w:color w:val="000000"/>
          <w:lang w:val="mk-MK" w:eastAsia="en-GB"/>
        </w:rPr>
        <w:t>, како и пилот</w:t>
      </w:r>
      <w:r w:rsidR="000269A3" w:rsidRPr="005979C8">
        <w:rPr>
          <w:rFonts w:ascii="StobiSans Regular" w:eastAsia="Times New Roman" w:hAnsi="StobiSans Regular" w:cs="Times New Roman"/>
          <w:color w:val="000000"/>
          <w:lang w:val="mk-MK" w:eastAsia="en-GB"/>
        </w:rPr>
        <w:t>ните опити</w:t>
      </w:r>
      <w:r w:rsidR="00422046" w:rsidRPr="005979C8">
        <w:rPr>
          <w:rFonts w:ascii="StobiSans Regular" w:eastAsia="Times New Roman" w:hAnsi="StobiSans Regular" w:cs="Times New Roman"/>
          <w:color w:val="000000"/>
          <w:lang w:val="mk-MK" w:eastAsia="en-GB"/>
        </w:rPr>
        <w:t>, покажува дека постои стопанска осн</w:t>
      </w:r>
      <w:r w:rsidR="00E9023F" w:rsidRPr="005979C8">
        <w:rPr>
          <w:rFonts w:ascii="StobiSans Regular" w:eastAsia="Times New Roman" w:hAnsi="StobiSans Regular" w:cs="Times New Roman"/>
          <w:color w:val="000000"/>
          <w:lang w:val="mk-MK" w:eastAsia="en-GB"/>
        </w:rPr>
        <w:t>ова земјоделците да го преорентираат</w:t>
      </w:r>
      <w:r w:rsidR="00422046" w:rsidRPr="005979C8">
        <w:rPr>
          <w:rFonts w:ascii="StobiSans Regular" w:eastAsia="Times New Roman" w:hAnsi="StobiSans Regular" w:cs="Times New Roman"/>
          <w:color w:val="000000"/>
          <w:lang w:val="mk-MK" w:eastAsia="en-GB"/>
        </w:rPr>
        <w:t xml:space="preserve"> своето производство на тутун во производство на афион, доколку е добро воспоставен</w:t>
      </w:r>
      <w:r w:rsidR="00F40B76" w:rsidRPr="005979C8">
        <w:rPr>
          <w:rFonts w:ascii="StobiSans Regular" w:eastAsia="Times New Roman" w:hAnsi="StobiSans Regular" w:cs="Times New Roman"/>
          <w:color w:val="000000"/>
          <w:lang w:val="mk-MK" w:eastAsia="en-GB"/>
        </w:rPr>
        <w:t xml:space="preserve"> и развиен</w:t>
      </w:r>
      <w:r w:rsidR="00422046" w:rsidRPr="005979C8">
        <w:rPr>
          <w:rFonts w:ascii="StobiSans Regular" w:eastAsia="Times New Roman" w:hAnsi="StobiSans Regular" w:cs="Times New Roman"/>
          <w:color w:val="000000"/>
          <w:lang w:val="mk-MK" w:eastAsia="en-GB"/>
        </w:rPr>
        <w:t xml:space="preserve"> пазарот за </w:t>
      </w:r>
      <w:r w:rsidR="00F40B76" w:rsidRPr="005979C8">
        <w:rPr>
          <w:rFonts w:ascii="StobiSans Regular" w:eastAsia="Times New Roman" w:hAnsi="StobiSans Regular" w:cs="Times New Roman"/>
          <w:color w:val="000000"/>
          <w:lang w:val="mk-MK" w:eastAsia="en-GB"/>
        </w:rPr>
        <w:t>афион</w:t>
      </w:r>
      <w:r w:rsidR="00E9023F" w:rsidRPr="005979C8">
        <w:rPr>
          <w:rFonts w:ascii="StobiSans Regular" w:eastAsia="Times New Roman" w:hAnsi="StobiSans Regular" w:cs="Times New Roman"/>
          <w:color w:val="000000"/>
          <w:lang w:val="mk-MK" w:eastAsia="en-GB"/>
        </w:rPr>
        <w:t xml:space="preserve"> кој постои </w:t>
      </w:r>
      <w:r w:rsidR="005979C8" w:rsidRPr="005979C8">
        <w:rPr>
          <w:rFonts w:ascii="StobiSans Regular" w:eastAsia="Times New Roman" w:hAnsi="StobiSans Regular" w:cs="Times New Roman"/>
          <w:color w:val="000000"/>
          <w:lang w:val="mk-MK" w:eastAsia="en-GB"/>
        </w:rPr>
        <w:t xml:space="preserve">и треба </w:t>
      </w:r>
      <w:r w:rsidR="00E9023F" w:rsidRPr="005979C8">
        <w:rPr>
          <w:rFonts w:ascii="StobiSans Regular" w:eastAsia="Times New Roman" w:hAnsi="StobiSans Regular" w:cs="Times New Roman"/>
          <w:color w:val="000000"/>
          <w:lang w:val="mk-MK" w:eastAsia="en-GB"/>
        </w:rPr>
        <w:t>дополнител</w:t>
      </w:r>
      <w:r w:rsidR="005979C8" w:rsidRPr="005979C8">
        <w:rPr>
          <w:rFonts w:ascii="StobiSans Regular" w:eastAsia="Times New Roman" w:hAnsi="StobiSans Regular" w:cs="Times New Roman"/>
          <w:color w:val="000000"/>
          <w:lang w:val="mk-MK" w:eastAsia="en-GB"/>
        </w:rPr>
        <w:t>но да</w:t>
      </w:r>
      <w:r w:rsidR="00E9023F" w:rsidRPr="005979C8">
        <w:rPr>
          <w:rFonts w:ascii="StobiSans Regular" w:eastAsia="Times New Roman" w:hAnsi="StobiSans Regular" w:cs="Times New Roman"/>
          <w:color w:val="000000"/>
          <w:lang w:val="mk-MK" w:eastAsia="en-GB"/>
        </w:rPr>
        <w:t xml:space="preserve"> се </w:t>
      </w:r>
      <w:r w:rsidR="005979C8" w:rsidRPr="005979C8">
        <w:rPr>
          <w:rFonts w:ascii="StobiSans Regular" w:eastAsia="Times New Roman" w:hAnsi="StobiSans Regular" w:cs="Times New Roman"/>
          <w:color w:val="000000"/>
          <w:lang w:val="mk-MK" w:eastAsia="en-GB"/>
        </w:rPr>
        <w:t>до</w:t>
      </w:r>
      <w:r w:rsidR="00E9023F" w:rsidRPr="005979C8">
        <w:rPr>
          <w:rFonts w:ascii="StobiSans Regular" w:eastAsia="Times New Roman" w:hAnsi="StobiSans Regular" w:cs="Times New Roman"/>
          <w:color w:val="000000"/>
          <w:lang w:val="mk-MK" w:eastAsia="en-GB"/>
        </w:rPr>
        <w:t>развие</w:t>
      </w:r>
      <w:r w:rsidR="00422046" w:rsidRPr="005979C8">
        <w:rPr>
          <w:rFonts w:ascii="StobiSans Regular" w:eastAsia="Times New Roman" w:hAnsi="StobiSans Regular" w:cs="Times New Roman"/>
          <w:color w:val="000000"/>
          <w:lang w:val="mk-MK" w:eastAsia="en-GB"/>
        </w:rPr>
        <w:t>.</w:t>
      </w:r>
    </w:p>
    <w:p w14:paraId="036F7355" w14:textId="1ABC3B71" w:rsidR="00CF195D" w:rsidRPr="00C62376" w:rsidRDefault="00C82101" w:rsidP="00207212">
      <w:pPr>
        <w:spacing w:after="0" w:line="240" w:lineRule="auto"/>
        <w:jc w:val="both"/>
        <w:rPr>
          <w:rFonts w:ascii="StobiSans Regular" w:eastAsia="Times New Roman" w:hAnsi="StobiSans Regular" w:cs="Times New Roman"/>
          <w:lang w:val="mk-MK" w:eastAsia="en-GB"/>
        </w:rPr>
      </w:pPr>
      <w:r>
        <w:rPr>
          <w:rFonts w:ascii="StobiSans Regular" w:eastAsia="Times New Roman" w:hAnsi="StobiSans Regular" w:cs="Times New Roman"/>
          <w:lang w:val="mk-MK" w:eastAsia="en-GB"/>
        </w:rPr>
        <w:tab/>
      </w:r>
      <w:r w:rsidR="0040355F" w:rsidRPr="00C62376">
        <w:rPr>
          <w:rFonts w:ascii="StobiSans Regular" w:eastAsia="Times New Roman" w:hAnsi="StobiSans Regular" w:cs="Times New Roman"/>
          <w:lang w:val="mk-MK" w:eastAsia="en-GB"/>
        </w:rPr>
        <w:t>Економските анализи на пилот-производств</w:t>
      </w:r>
      <w:r w:rsidR="00207212">
        <w:rPr>
          <w:rFonts w:ascii="StobiSans Regular" w:eastAsia="Times New Roman" w:hAnsi="StobiSans Regular" w:cs="Times New Roman"/>
          <w:lang w:val="mk-MK" w:eastAsia="en-GB"/>
        </w:rPr>
        <w:t>о</w:t>
      </w:r>
      <w:r w:rsidR="0040355F" w:rsidRPr="00C62376">
        <w:rPr>
          <w:rFonts w:ascii="StobiSans Regular" w:eastAsia="Times New Roman" w:hAnsi="StobiSans Regular" w:cs="Times New Roman"/>
          <w:lang w:val="mk-MK" w:eastAsia="en-GB"/>
        </w:rPr>
        <w:t>то на луцерка се неконкурентни с</w:t>
      </w:r>
      <w:r w:rsidR="00C62376" w:rsidRPr="00C62376">
        <w:rPr>
          <w:rFonts w:ascii="StobiSans Regular" w:eastAsia="Times New Roman" w:hAnsi="StobiSans Regular" w:cs="Times New Roman"/>
          <w:lang w:val="mk-MK" w:eastAsia="en-GB"/>
        </w:rPr>
        <w:t>поредено со ориенталскиот тутун, ако таа би одела на продажба</w:t>
      </w:r>
      <w:r>
        <w:rPr>
          <w:rFonts w:ascii="StobiSans Regular" w:eastAsia="Times New Roman" w:hAnsi="StobiSans Regular" w:cs="Times New Roman"/>
          <w:lang w:val="mk-MK" w:eastAsia="en-GB"/>
        </w:rPr>
        <w:t xml:space="preserve"> </w:t>
      </w:r>
      <w:r w:rsidRPr="00CF6706">
        <w:rPr>
          <w:rFonts w:ascii="StobiSans Regular" w:eastAsia="Times New Roman" w:hAnsi="StobiSans Regular" w:cs="Times New Roman"/>
          <w:lang w:val="mk-MK" w:eastAsia="en-GB"/>
        </w:rPr>
        <w:t>во вид на сено</w:t>
      </w:r>
      <w:r w:rsidR="00C62376" w:rsidRPr="00CF6706">
        <w:rPr>
          <w:rFonts w:ascii="StobiSans Regular" w:eastAsia="Times New Roman" w:hAnsi="StobiSans Regular" w:cs="Times New Roman"/>
          <w:lang w:val="mk-MK" w:eastAsia="en-GB"/>
        </w:rPr>
        <w:t>. Но, доколку земјоделците кои произведуваат луцерка</w:t>
      </w:r>
      <w:r w:rsidRPr="00CF6706">
        <w:rPr>
          <w:rFonts w:ascii="StobiSans Regular" w:eastAsia="Times New Roman" w:hAnsi="StobiSans Regular" w:cs="Times New Roman"/>
          <w:lang w:val="mk-MK" w:eastAsia="en-GB"/>
        </w:rPr>
        <w:t xml:space="preserve"> и главно ја користат за исхрана на сопствениот сточен фонд</w:t>
      </w:r>
      <w:r w:rsidR="00C62376" w:rsidRPr="00CF6706">
        <w:rPr>
          <w:rFonts w:ascii="StobiSans Regular" w:eastAsia="Times New Roman" w:hAnsi="StobiSans Regular" w:cs="Times New Roman"/>
          <w:lang w:val="mk-MK" w:eastAsia="en-GB"/>
        </w:rPr>
        <w:t xml:space="preserve">, започнат </w:t>
      </w:r>
      <w:r w:rsidRPr="00CF6706">
        <w:rPr>
          <w:rFonts w:ascii="StobiSans Regular" w:eastAsia="Times New Roman" w:hAnsi="StobiSans Regular" w:cs="Times New Roman"/>
          <w:lang w:val="mk-MK" w:eastAsia="en-GB"/>
        </w:rPr>
        <w:t xml:space="preserve">и </w:t>
      </w:r>
      <w:r w:rsidR="00C62376" w:rsidRPr="00C62376">
        <w:rPr>
          <w:rFonts w:ascii="StobiSans Regular" w:eastAsia="Times New Roman" w:hAnsi="StobiSans Regular" w:cs="Times New Roman"/>
          <w:lang w:val="mk-MK" w:eastAsia="en-GB"/>
        </w:rPr>
        <w:t xml:space="preserve">со комерцијално производство на млечни производи ќе се добијат подобри економски резултати. </w:t>
      </w:r>
      <w:r>
        <w:rPr>
          <w:rFonts w:ascii="StobiSans Regular" w:eastAsia="Times New Roman" w:hAnsi="StobiSans Regular" w:cs="Times New Roman"/>
          <w:lang w:val="mk-MK" w:eastAsia="en-GB"/>
        </w:rPr>
        <w:tab/>
      </w:r>
      <w:r w:rsidR="00C62376" w:rsidRPr="00C62376">
        <w:rPr>
          <w:rFonts w:ascii="StobiSans Regular" w:eastAsia="Times New Roman" w:hAnsi="StobiSans Regular" w:cs="Times New Roman"/>
          <w:lang w:val="mk-MK" w:eastAsia="en-GB"/>
        </w:rPr>
        <w:t>Имено, со производство на висококвалитетна луцерка, трошоците за хранење на животните можат значително да се намалат.</w:t>
      </w:r>
    </w:p>
    <w:p w14:paraId="1B382374" w14:textId="77777777" w:rsidR="007077F1" w:rsidRDefault="007077F1" w:rsidP="00A020A0">
      <w:pPr>
        <w:spacing w:after="0" w:line="240" w:lineRule="auto"/>
        <w:jc w:val="both"/>
        <w:rPr>
          <w:rFonts w:ascii="StobiSans Regular" w:eastAsia="Times New Roman" w:hAnsi="StobiSans Regular" w:cs="Times New Roman"/>
          <w:color w:val="000000"/>
          <w:lang w:val="mk-MK" w:eastAsia="en-GB"/>
        </w:rPr>
      </w:pPr>
    </w:p>
    <w:p w14:paraId="7875AA22" w14:textId="294D6F3C" w:rsidR="007077F1" w:rsidRDefault="007077F1" w:rsidP="00E33C20">
      <w:pPr>
        <w:spacing w:after="0" w:line="240" w:lineRule="auto"/>
        <w:ind w:firstLine="708"/>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Следните мерки се насочени кон остварување на стратешката цел за поддршка на доходот на тутунските стопанства заради замена на тутунското производство со помалку профитабилни алтернативни култури за кои ќе има интерес за производство и пласман како на домашниот така и на странските пазари.</w:t>
      </w:r>
      <w:r w:rsidR="00C82101">
        <w:rPr>
          <w:rFonts w:ascii="StobiSans Regular" w:eastAsia="Times New Roman" w:hAnsi="StobiSans Regular" w:cs="Times New Roman"/>
          <w:color w:val="000000"/>
          <w:lang w:val="mk-MK" w:eastAsia="en-GB"/>
        </w:rPr>
        <w:tab/>
      </w:r>
    </w:p>
    <w:p w14:paraId="641DB98E" w14:textId="0734322D" w:rsidR="00422046" w:rsidRDefault="00422046" w:rsidP="00E33C20">
      <w:pPr>
        <w:spacing w:after="0" w:line="240" w:lineRule="auto"/>
        <w:ind w:firstLine="708"/>
        <w:jc w:val="both"/>
        <w:rPr>
          <w:rFonts w:ascii="StobiSans Regular" w:eastAsia="Times New Roman" w:hAnsi="StobiSans Regular" w:cs="Times New Roman"/>
          <w:color w:val="000000"/>
          <w:lang w:val="mk-MK" w:eastAsia="en-GB"/>
        </w:rPr>
      </w:pPr>
      <w:r w:rsidRPr="00C62376">
        <w:rPr>
          <w:rFonts w:ascii="StobiSans Regular" w:eastAsia="Times New Roman" w:hAnsi="StobiSans Regular" w:cs="Times New Roman"/>
          <w:color w:val="000000"/>
          <w:lang w:val="mk-MK" w:eastAsia="en-GB"/>
        </w:rPr>
        <w:t xml:space="preserve">Имајќи го предвид големиот интерес за ароматичните растенија ширум светот, некои од нив би можеле да бидат добра алтернативна култура на тутунот. Споредбената анализа покажа дека производството на тутун е најпрофитабилно за земјоделците, додека пилот-производството на коријандер и невен е неефикасно и непрофитабилно за земјоделците со добиениот принос и без развиен пазар. Економски анализи за анасон не беа направени затоа што </w:t>
      </w:r>
      <w:r w:rsidR="00864DB1" w:rsidRPr="00C62376">
        <w:rPr>
          <w:rFonts w:ascii="StobiSans Regular" w:eastAsia="Times New Roman" w:hAnsi="StobiSans Regular" w:cs="Times New Roman"/>
          <w:color w:val="000000"/>
          <w:lang w:val="mk-MK" w:eastAsia="en-GB"/>
        </w:rPr>
        <w:t xml:space="preserve">од некои од изведените опити </w:t>
      </w:r>
      <w:r w:rsidRPr="00C62376">
        <w:rPr>
          <w:rFonts w:ascii="StobiSans Regular" w:eastAsia="Times New Roman" w:hAnsi="StobiSans Regular" w:cs="Times New Roman"/>
          <w:color w:val="000000"/>
          <w:lang w:val="mk-MK" w:eastAsia="en-GB"/>
        </w:rPr>
        <w:t xml:space="preserve">не </w:t>
      </w:r>
      <w:r w:rsidR="00CF195D" w:rsidRPr="00C62376">
        <w:rPr>
          <w:rFonts w:ascii="StobiSans Regular" w:eastAsia="Times New Roman" w:hAnsi="StobiSans Regular" w:cs="Times New Roman"/>
          <w:color w:val="000000"/>
          <w:lang w:val="mk-MK" w:eastAsia="en-GB"/>
        </w:rPr>
        <w:t xml:space="preserve">се </w:t>
      </w:r>
      <w:r w:rsidRPr="00C62376">
        <w:rPr>
          <w:rFonts w:ascii="StobiSans Regular" w:eastAsia="Times New Roman" w:hAnsi="StobiSans Regular" w:cs="Times New Roman"/>
          <w:color w:val="000000"/>
          <w:lang w:val="mk-MK" w:eastAsia="en-GB"/>
        </w:rPr>
        <w:t>д</w:t>
      </w:r>
      <w:r w:rsidR="00864DB1" w:rsidRPr="00C62376">
        <w:rPr>
          <w:rFonts w:ascii="StobiSans Regular" w:eastAsia="Times New Roman" w:hAnsi="StobiSans Regular" w:cs="Times New Roman"/>
          <w:color w:val="000000"/>
          <w:lang w:val="mk-MK" w:eastAsia="en-GB"/>
        </w:rPr>
        <w:t>оби</w:t>
      </w:r>
      <w:r w:rsidRPr="00C62376">
        <w:rPr>
          <w:rFonts w:ascii="StobiSans Regular" w:eastAsia="Times New Roman" w:hAnsi="StobiSans Regular" w:cs="Times New Roman"/>
          <w:color w:val="000000"/>
          <w:lang w:val="mk-MK" w:eastAsia="en-GB"/>
        </w:rPr>
        <w:t xml:space="preserve"> принос, или</w:t>
      </w:r>
      <w:r w:rsidR="00794072" w:rsidRPr="00C62376">
        <w:rPr>
          <w:rFonts w:ascii="StobiSans Regular" w:eastAsia="Times New Roman" w:hAnsi="StobiSans Regular" w:cs="Times New Roman"/>
          <w:color w:val="000000"/>
          <w:lang w:val="mk-MK" w:eastAsia="en-GB"/>
        </w:rPr>
        <w:t xml:space="preserve"> пак </w:t>
      </w:r>
      <w:r w:rsidR="00864DB1" w:rsidRPr="00C62376">
        <w:rPr>
          <w:rFonts w:ascii="StobiSans Regular" w:eastAsia="Times New Roman" w:hAnsi="StobiSans Regular" w:cs="Times New Roman"/>
          <w:color w:val="000000"/>
          <w:lang w:val="mk-MK" w:eastAsia="en-GB"/>
        </w:rPr>
        <w:t xml:space="preserve">добиениот принос </w:t>
      </w:r>
      <w:r w:rsidR="00794072" w:rsidRPr="00C62376">
        <w:rPr>
          <w:rFonts w:ascii="StobiSans Regular" w:eastAsia="Times New Roman" w:hAnsi="StobiSans Regular" w:cs="Times New Roman"/>
          <w:color w:val="000000"/>
          <w:lang w:val="mk-MK" w:eastAsia="en-GB"/>
        </w:rPr>
        <w:t>е многу мал</w:t>
      </w:r>
      <w:r w:rsidRPr="00C62376">
        <w:rPr>
          <w:rFonts w:ascii="StobiSans Regular" w:eastAsia="Times New Roman" w:hAnsi="StobiSans Regular" w:cs="Times New Roman"/>
          <w:color w:val="000000"/>
          <w:lang w:val="mk-MK" w:eastAsia="en-GB"/>
        </w:rPr>
        <w:t>. Општо</w:t>
      </w:r>
      <w:r w:rsidR="00FC0DF1" w:rsidRPr="00C62376">
        <w:rPr>
          <w:rFonts w:ascii="StobiSans Regular" w:eastAsia="Times New Roman" w:hAnsi="StobiSans Regular" w:cs="Times New Roman"/>
          <w:color w:val="000000"/>
          <w:lang w:val="mk-MK" w:eastAsia="en-GB"/>
        </w:rPr>
        <w:t xml:space="preserve"> зем</w:t>
      </w:r>
      <w:r w:rsidR="00864DB1" w:rsidRPr="00C62376">
        <w:rPr>
          <w:rFonts w:ascii="StobiSans Regular" w:eastAsia="Times New Roman" w:hAnsi="StobiSans Regular" w:cs="Times New Roman"/>
          <w:color w:val="000000"/>
          <w:lang w:val="mk-MK" w:eastAsia="en-GB"/>
        </w:rPr>
        <w:t>ено</w:t>
      </w:r>
      <w:r w:rsidRPr="00C62376">
        <w:rPr>
          <w:rFonts w:ascii="StobiSans Regular" w:eastAsia="Times New Roman" w:hAnsi="StobiSans Regular" w:cs="Times New Roman"/>
          <w:color w:val="000000"/>
          <w:lang w:val="mk-MK" w:eastAsia="en-GB"/>
        </w:rPr>
        <w:t>, едногодишно истражување е многу краток период за да се препорача</w:t>
      </w:r>
      <w:r w:rsidR="007D488D" w:rsidRPr="00C62376">
        <w:rPr>
          <w:rFonts w:ascii="StobiSans Regular" w:eastAsia="Times New Roman" w:hAnsi="StobiSans Regular" w:cs="Times New Roman"/>
          <w:color w:val="000000"/>
          <w:lang w:val="mk-MK" w:eastAsia="en-GB"/>
        </w:rPr>
        <w:t>ат</w:t>
      </w:r>
      <w:r w:rsidRPr="00C62376">
        <w:rPr>
          <w:rFonts w:ascii="StobiSans Regular" w:eastAsia="Times New Roman" w:hAnsi="StobiSans Regular" w:cs="Times New Roman"/>
          <w:color w:val="000000"/>
          <w:lang w:val="mk-MK" w:eastAsia="en-GB"/>
        </w:rPr>
        <w:t xml:space="preserve"> добиените резултати на заинтересираните групи. Потребно е да бидат поддржани од истражувачки проекти, каде главна цел ќе бидат некои од ароматичните растенија погодни за одгледување во наши услови и за кои постои пазар. Со повеќегодишн</w:t>
      </w:r>
      <w:r w:rsidR="00864DB1" w:rsidRPr="00C62376">
        <w:rPr>
          <w:rFonts w:ascii="StobiSans Regular" w:eastAsia="Times New Roman" w:hAnsi="StobiSans Regular" w:cs="Times New Roman"/>
          <w:color w:val="000000"/>
          <w:lang w:val="mk-MK" w:eastAsia="en-GB"/>
        </w:rPr>
        <w:t>и</w:t>
      </w:r>
      <w:r w:rsidRPr="00C62376">
        <w:rPr>
          <w:rFonts w:ascii="StobiSans Regular" w:eastAsia="Times New Roman" w:hAnsi="StobiSans Regular" w:cs="Times New Roman"/>
          <w:color w:val="000000"/>
          <w:lang w:val="mk-MK" w:eastAsia="en-GB"/>
        </w:rPr>
        <w:t xml:space="preserve"> истражувањ</w:t>
      </w:r>
      <w:r w:rsidR="00864DB1" w:rsidRPr="00C62376">
        <w:rPr>
          <w:rFonts w:ascii="StobiSans Regular" w:eastAsia="Times New Roman" w:hAnsi="StobiSans Regular" w:cs="Times New Roman"/>
          <w:color w:val="000000"/>
          <w:lang w:val="mk-MK" w:eastAsia="en-GB"/>
        </w:rPr>
        <w:t>а</w:t>
      </w:r>
      <w:r w:rsidRPr="00C62376">
        <w:rPr>
          <w:rFonts w:ascii="StobiSans Regular" w:eastAsia="Times New Roman" w:hAnsi="StobiSans Regular" w:cs="Times New Roman"/>
          <w:color w:val="000000"/>
          <w:lang w:val="mk-MK" w:eastAsia="en-GB"/>
        </w:rPr>
        <w:t xml:space="preserve"> во различни локалитети и агро-еколошки услови може да се стекнат знаења и резултати што ќе бидат значајни за </w:t>
      </w:r>
      <w:r w:rsidR="00864DB1" w:rsidRPr="00C62376">
        <w:rPr>
          <w:rFonts w:ascii="StobiSans Regular" w:eastAsia="Times New Roman" w:hAnsi="StobiSans Regular" w:cs="Times New Roman"/>
          <w:color w:val="000000"/>
          <w:lang w:val="mk-MK" w:eastAsia="en-GB"/>
        </w:rPr>
        <w:t xml:space="preserve">фармерите, </w:t>
      </w:r>
      <w:r w:rsidRPr="00C62376">
        <w:rPr>
          <w:rFonts w:ascii="StobiSans Regular" w:eastAsia="Times New Roman" w:hAnsi="StobiSans Regular" w:cs="Times New Roman"/>
          <w:color w:val="000000"/>
          <w:lang w:val="mk-MK" w:eastAsia="en-GB"/>
        </w:rPr>
        <w:t>заинтересирани за овој вид производство. </w:t>
      </w:r>
      <w:r w:rsidR="00864DB1" w:rsidRPr="00C62376">
        <w:rPr>
          <w:rFonts w:ascii="StobiSans Regular" w:eastAsia="Times New Roman" w:hAnsi="StobiSans Regular" w:cs="Times New Roman"/>
          <w:color w:val="000000"/>
          <w:lang w:val="mk-MK" w:eastAsia="en-GB"/>
        </w:rPr>
        <w:t>Производството на л</w:t>
      </w:r>
      <w:r w:rsidRPr="00C62376">
        <w:rPr>
          <w:rFonts w:ascii="StobiSans Regular" w:eastAsia="Times New Roman" w:hAnsi="StobiSans Regular" w:cs="Times New Roman"/>
          <w:color w:val="000000"/>
          <w:lang w:val="mk-MK" w:eastAsia="en-GB"/>
        </w:rPr>
        <w:t>ековит</w:t>
      </w:r>
      <w:r w:rsidR="00864DB1" w:rsidRPr="00C62376">
        <w:rPr>
          <w:rFonts w:ascii="StobiSans Regular" w:eastAsia="Times New Roman" w:hAnsi="StobiSans Regular" w:cs="Times New Roman"/>
          <w:color w:val="000000"/>
          <w:lang w:val="mk-MK" w:eastAsia="en-GB"/>
        </w:rPr>
        <w:t>и</w:t>
      </w:r>
      <w:r w:rsidRPr="00C62376">
        <w:rPr>
          <w:rFonts w:ascii="StobiSans Regular" w:eastAsia="Times New Roman" w:hAnsi="StobiSans Regular" w:cs="Times New Roman"/>
          <w:color w:val="000000"/>
          <w:lang w:val="mk-MK" w:eastAsia="en-GB"/>
        </w:rPr>
        <w:t xml:space="preserve"> и ароматични растенија</w:t>
      </w:r>
      <w:r w:rsidR="00864DB1" w:rsidRPr="00C62376">
        <w:rPr>
          <w:rFonts w:ascii="StobiSans Regular" w:eastAsia="Times New Roman" w:hAnsi="StobiSans Regular" w:cs="Times New Roman"/>
          <w:color w:val="000000"/>
          <w:lang w:val="mk-MK" w:eastAsia="en-GB"/>
        </w:rPr>
        <w:t>,</w:t>
      </w:r>
      <w:r w:rsidRPr="00C62376">
        <w:rPr>
          <w:rFonts w:ascii="StobiSans Regular" w:eastAsia="Times New Roman" w:hAnsi="StobiSans Regular" w:cs="Times New Roman"/>
          <w:color w:val="000000"/>
          <w:lang w:val="mk-MK" w:eastAsia="en-GB"/>
        </w:rPr>
        <w:t xml:space="preserve"> нужно бараат договор</w:t>
      </w:r>
      <w:r w:rsidR="00864DB1" w:rsidRPr="00C62376">
        <w:rPr>
          <w:rFonts w:ascii="StobiSans Regular" w:eastAsia="Times New Roman" w:hAnsi="StobiSans Regular" w:cs="Times New Roman"/>
          <w:color w:val="000000"/>
          <w:lang w:val="mk-MK" w:eastAsia="en-GB"/>
        </w:rPr>
        <w:t>е</w:t>
      </w:r>
      <w:r w:rsidRPr="00C62376">
        <w:rPr>
          <w:rFonts w:ascii="StobiSans Regular" w:eastAsia="Times New Roman" w:hAnsi="StobiSans Regular" w:cs="Times New Roman"/>
          <w:color w:val="000000"/>
          <w:lang w:val="mk-MK" w:eastAsia="en-GB"/>
        </w:rPr>
        <w:t>но производство со откупни компании. Со цел да се зголем</w:t>
      </w:r>
      <w:r w:rsidR="00864DB1" w:rsidRPr="00C62376">
        <w:rPr>
          <w:rFonts w:ascii="StobiSans Regular" w:eastAsia="Times New Roman" w:hAnsi="StobiSans Regular" w:cs="Times New Roman"/>
          <w:color w:val="000000"/>
          <w:lang w:val="mk-MK" w:eastAsia="en-GB"/>
        </w:rPr>
        <w:t>и производството на лековити и аром</w:t>
      </w:r>
      <w:r w:rsidR="00A020A0" w:rsidRPr="00C62376">
        <w:rPr>
          <w:rFonts w:ascii="StobiSans Regular" w:eastAsia="Times New Roman" w:hAnsi="StobiSans Regular" w:cs="Times New Roman"/>
          <w:color w:val="000000"/>
          <w:lang w:val="mk-MK" w:eastAsia="en-GB"/>
        </w:rPr>
        <w:t>а</w:t>
      </w:r>
      <w:r w:rsidR="00864DB1" w:rsidRPr="00C62376">
        <w:rPr>
          <w:rFonts w:ascii="StobiSans Regular" w:eastAsia="Times New Roman" w:hAnsi="StobiSans Regular" w:cs="Times New Roman"/>
          <w:color w:val="000000"/>
          <w:lang w:val="mk-MK" w:eastAsia="en-GB"/>
        </w:rPr>
        <w:t>тични растенија е потребно</w:t>
      </w:r>
      <w:r w:rsidRPr="00C62376">
        <w:rPr>
          <w:rFonts w:ascii="StobiSans Regular" w:eastAsia="Times New Roman" w:hAnsi="StobiSans Regular" w:cs="Times New Roman"/>
          <w:color w:val="000000"/>
          <w:lang w:val="mk-MK" w:eastAsia="en-GB"/>
        </w:rPr>
        <w:t xml:space="preserve"> субвенциите од 12</w:t>
      </w:r>
      <w:r w:rsidR="00734B2A" w:rsidRPr="00C62376">
        <w:rPr>
          <w:rFonts w:ascii="StobiSans Regular" w:eastAsia="Times New Roman" w:hAnsi="StobiSans Regular" w:cs="Times New Roman"/>
          <w:color w:val="000000"/>
          <w:lang w:val="mk-MK" w:eastAsia="en-GB"/>
        </w:rPr>
        <w:t xml:space="preserve"> </w:t>
      </w:r>
      <w:r w:rsidRPr="00C62376">
        <w:rPr>
          <w:rFonts w:ascii="StobiSans Regular" w:eastAsia="Times New Roman" w:hAnsi="StobiSans Regular" w:cs="Times New Roman"/>
          <w:color w:val="000000"/>
          <w:lang w:val="mk-MK" w:eastAsia="en-GB"/>
        </w:rPr>
        <w:t>000 денари</w:t>
      </w:r>
      <w:r w:rsidR="00A020A0" w:rsidRPr="00C62376">
        <w:rPr>
          <w:rFonts w:ascii="StobiSans Regular" w:eastAsia="Times New Roman" w:hAnsi="StobiSans Regular" w:cs="Times New Roman"/>
          <w:color w:val="000000"/>
          <w:lang w:val="mk-MK" w:eastAsia="en-GB"/>
        </w:rPr>
        <w:t>/</w:t>
      </w:r>
      <w:r w:rsidRPr="00C62376">
        <w:rPr>
          <w:rFonts w:ascii="StobiSans Regular" w:eastAsia="Times New Roman" w:hAnsi="StobiSans Regular" w:cs="Times New Roman"/>
          <w:color w:val="000000"/>
          <w:lang w:val="mk-MK" w:eastAsia="en-GB"/>
        </w:rPr>
        <w:t>ха</w:t>
      </w:r>
      <w:r w:rsidR="00864DB1" w:rsidRPr="00C62376">
        <w:rPr>
          <w:rFonts w:ascii="StobiSans Regular" w:eastAsia="Times New Roman" w:hAnsi="StobiSans Regular" w:cs="Times New Roman"/>
          <w:color w:val="000000"/>
          <w:lang w:val="mk-MK" w:eastAsia="en-GB"/>
        </w:rPr>
        <w:t xml:space="preserve"> да се зголемат на</w:t>
      </w:r>
      <w:r w:rsidRPr="00C62376">
        <w:rPr>
          <w:rFonts w:ascii="StobiSans Regular" w:eastAsia="Times New Roman" w:hAnsi="StobiSans Regular" w:cs="Times New Roman"/>
          <w:color w:val="000000"/>
          <w:lang w:val="mk-MK" w:eastAsia="en-GB"/>
        </w:rPr>
        <w:t xml:space="preserve"> 20</w:t>
      </w:r>
      <w:r w:rsidR="00734B2A" w:rsidRPr="00C62376">
        <w:rPr>
          <w:rFonts w:ascii="StobiSans Regular" w:eastAsia="Times New Roman" w:hAnsi="StobiSans Regular" w:cs="Times New Roman"/>
          <w:color w:val="000000"/>
          <w:lang w:val="mk-MK" w:eastAsia="en-GB"/>
        </w:rPr>
        <w:t xml:space="preserve"> </w:t>
      </w:r>
      <w:r w:rsidR="00A020A0" w:rsidRPr="00C62376">
        <w:rPr>
          <w:rFonts w:ascii="StobiSans Regular" w:eastAsia="Times New Roman" w:hAnsi="StobiSans Regular" w:cs="Times New Roman"/>
          <w:color w:val="000000"/>
          <w:lang w:val="mk-MK" w:eastAsia="en-GB"/>
        </w:rPr>
        <w:t>000 денари</w:t>
      </w:r>
      <w:r w:rsidRPr="00C62376">
        <w:rPr>
          <w:rFonts w:ascii="StobiSans Regular" w:eastAsia="Times New Roman" w:hAnsi="StobiSans Regular" w:cs="Times New Roman"/>
          <w:color w:val="000000"/>
          <w:lang w:val="mk-MK" w:eastAsia="en-GB"/>
        </w:rPr>
        <w:t xml:space="preserve">/ха, </w:t>
      </w:r>
      <w:r w:rsidR="00864DB1" w:rsidRPr="00C62376">
        <w:rPr>
          <w:rFonts w:ascii="StobiSans Regular" w:eastAsia="Times New Roman" w:hAnsi="StobiSans Regular" w:cs="Times New Roman"/>
          <w:color w:val="000000"/>
          <w:lang w:val="mk-MK" w:eastAsia="en-GB"/>
        </w:rPr>
        <w:t>како</w:t>
      </w:r>
      <w:r w:rsidRPr="00C62376">
        <w:rPr>
          <w:rFonts w:ascii="StobiSans Regular" w:eastAsia="Times New Roman" w:hAnsi="StobiSans Regular" w:cs="Times New Roman"/>
          <w:color w:val="000000"/>
          <w:lang w:val="mk-MK" w:eastAsia="en-GB"/>
        </w:rPr>
        <w:t xml:space="preserve"> мерка може да се примени:</w:t>
      </w:r>
    </w:p>
    <w:p w14:paraId="060F6112" w14:textId="77777777" w:rsidR="00207212" w:rsidRPr="00C62376" w:rsidRDefault="00207212" w:rsidP="00A020A0">
      <w:pPr>
        <w:spacing w:after="0" w:line="240" w:lineRule="auto"/>
        <w:jc w:val="both"/>
        <w:rPr>
          <w:rFonts w:ascii="StobiSans Regular" w:eastAsia="Times New Roman" w:hAnsi="StobiSans Regular" w:cs="Times New Roman"/>
          <w:color w:val="000000"/>
          <w:lang w:val="mk-MK" w:eastAsia="en-GB"/>
        </w:rPr>
      </w:pPr>
    </w:p>
    <w:p w14:paraId="636465C9" w14:textId="41F8AA46" w:rsidR="00422046" w:rsidRPr="00207212" w:rsidRDefault="00422046" w:rsidP="008C0BC6">
      <w:pPr>
        <w:numPr>
          <w:ilvl w:val="0"/>
          <w:numId w:val="15"/>
        </w:numPr>
        <w:spacing w:after="0" w:line="240" w:lineRule="auto"/>
        <w:jc w:val="both"/>
        <w:rPr>
          <w:rFonts w:ascii="StobiSans Regular" w:eastAsia="Times New Roman" w:hAnsi="StobiSans Regular" w:cs="Times New Roman"/>
          <w:color w:val="000000"/>
          <w:lang w:val="mk-MK" w:eastAsia="en-GB"/>
        </w:rPr>
      </w:pPr>
      <w:r w:rsidRPr="00C62376">
        <w:rPr>
          <w:rFonts w:ascii="StobiSans Regular" w:eastAsia="Times New Roman" w:hAnsi="StobiSans Regular" w:cs="Times New Roman"/>
          <w:b/>
          <w:bCs/>
          <w:color w:val="000000"/>
          <w:lang w:val="mk-MK" w:eastAsia="en-GB"/>
        </w:rPr>
        <w:t xml:space="preserve">Поддршка за диверзификација на тутунските </w:t>
      </w:r>
      <w:r w:rsidR="007D488D" w:rsidRPr="00C62376">
        <w:rPr>
          <w:rFonts w:ascii="StobiSans Regular" w:eastAsia="Times New Roman" w:hAnsi="StobiSans Regular" w:cs="Times New Roman"/>
          <w:b/>
          <w:bCs/>
          <w:color w:val="000000"/>
          <w:lang w:val="mk-MK" w:eastAsia="en-GB"/>
        </w:rPr>
        <w:t>стопанства</w:t>
      </w:r>
      <w:r w:rsidRPr="00C62376">
        <w:rPr>
          <w:rFonts w:ascii="StobiSans Regular" w:eastAsia="Times New Roman" w:hAnsi="StobiSans Regular" w:cs="Times New Roman"/>
          <w:b/>
          <w:bCs/>
          <w:color w:val="000000"/>
          <w:lang w:val="mk-MK" w:eastAsia="en-GB"/>
        </w:rPr>
        <w:t xml:space="preserve"> со анасон</w:t>
      </w:r>
      <w:r w:rsidR="00C62376" w:rsidRPr="00C62376">
        <w:rPr>
          <w:rFonts w:ascii="StobiSans Regular" w:eastAsia="Times New Roman" w:hAnsi="StobiSans Regular" w:cs="Times New Roman"/>
          <w:b/>
          <w:bCs/>
          <w:color w:val="000000"/>
          <w:lang w:val="mk-MK" w:eastAsia="en-GB"/>
        </w:rPr>
        <w:t xml:space="preserve"> и/или други лековити и ароматични растенија</w:t>
      </w:r>
      <w:r w:rsidRPr="00C62376">
        <w:rPr>
          <w:rFonts w:ascii="StobiSans Regular" w:eastAsia="Times New Roman" w:hAnsi="StobiSans Regular" w:cs="Times New Roman"/>
          <w:b/>
          <w:bCs/>
          <w:color w:val="000000"/>
          <w:lang w:val="mk-MK" w:eastAsia="en-GB"/>
        </w:rPr>
        <w:t>.</w:t>
      </w:r>
    </w:p>
    <w:p w14:paraId="7BA929C0" w14:textId="77777777" w:rsidR="00207212" w:rsidRPr="00C62376" w:rsidRDefault="00207212" w:rsidP="00207212">
      <w:pPr>
        <w:spacing w:after="0" w:line="240" w:lineRule="auto"/>
        <w:ind w:left="720"/>
        <w:jc w:val="both"/>
        <w:rPr>
          <w:rFonts w:ascii="StobiSans Regular" w:eastAsia="Times New Roman" w:hAnsi="StobiSans Regular" w:cs="Times New Roman"/>
          <w:color w:val="000000"/>
          <w:lang w:val="mk-MK" w:eastAsia="en-GB"/>
        </w:rPr>
      </w:pPr>
    </w:p>
    <w:p w14:paraId="5E20AD0A" w14:textId="56586D8F" w:rsidR="00422046" w:rsidRPr="00C62376"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7D488D" w:rsidRPr="00C62376">
        <w:rPr>
          <w:rFonts w:ascii="StobiSans Regular" w:eastAsia="Times New Roman" w:hAnsi="StobiSans Regular" w:cs="Times New Roman"/>
          <w:color w:val="000000"/>
          <w:lang w:val="mk-MK" w:eastAsia="en-GB"/>
        </w:rPr>
        <w:t>Оваа м</w:t>
      </w:r>
      <w:r w:rsidR="00422046" w:rsidRPr="00C62376">
        <w:rPr>
          <w:rFonts w:ascii="StobiSans Regular" w:eastAsia="Times New Roman" w:hAnsi="StobiSans Regular" w:cs="Times New Roman"/>
          <w:color w:val="000000"/>
          <w:lang w:val="mk-MK" w:eastAsia="en-GB"/>
        </w:rPr>
        <w:t xml:space="preserve">ерка може да биде финансирана од Програмата за финансиска поддршка </w:t>
      </w:r>
      <w:r w:rsidR="00A020A0" w:rsidRPr="00C62376">
        <w:rPr>
          <w:rFonts w:ascii="StobiSans Regular" w:eastAsia="Times New Roman" w:hAnsi="StobiSans Regular" w:cs="Times New Roman"/>
          <w:color w:val="000000"/>
          <w:lang w:val="mk-MK" w:eastAsia="en-GB"/>
        </w:rPr>
        <w:t>во земјоделството</w:t>
      </w:r>
      <w:r w:rsidR="00B765E1">
        <w:rPr>
          <w:rFonts w:ascii="StobiSans Regular" w:eastAsia="Times New Roman" w:hAnsi="StobiSans Regular" w:cs="Times New Roman"/>
          <w:color w:val="000000"/>
          <w:lang w:val="mk-MK" w:eastAsia="en-GB"/>
        </w:rPr>
        <w:t xml:space="preserve">. </w:t>
      </w:r>
      <w:r w:rsidR="00422046" w:rsidRPr="00C62376">
        <w:rPr>
          <w:rFonts w:ascii="StobiSans Regular" w:eastAsia="Times New Roman" w:hAnsi="StobiSans Regular" w:cs="Times New Roman"/>
          <w:color w:val="000000"/>
          <w:lang w:val="mk-MK" w:eastAsia="en-GB"/>
        </w:rPr>
        <w:t xml:space="preserve">Се очекува, да се зголеми бројот на </w:t>
      </w:r>
      <w:r w:rsidR="00F45C67" w:rsidRPr="00C62376">
        <w:rPr>
          <w:rFonts w:ascii="StobiSans Regular" w:eastAsia="Times New Roman" w:hAnsi="StobiSans Regular" w:cs="Times New Roman"/>
          <w:color w:val="000000"/>
          <w:lang w:val="mk-MK" w:eastAsia="en-GB"/>
        </w:rPr>
        <w:t>тутунопроизводители</w:t>
      </w:r>
      <w:r w:rsidR="00422046" w:rsidRPr="00C62376">
        <w:rPr>
          <w:rFonts w:ascii="StobiSans Regular" w:eastAsia="Times New Roman" w:hAnsi="StobiSans Regular" w:cs="Times New Roman"/>
          <w:color w:val="000000"/>
          <w:lang w:val="mk-MK" w:eastAsia="en-GB"/>
        </w:rPr>
        <w:t xml:space="preserve"> кои ќе започнат со диверзификација со анасон</w:t>
      </w:r>
      <w:r w:rsidR="00C62376">
        <w:rPr>
          <w:rFonts w:ascii="StobiSans Regular" w:eastAsia="Times New Roman" w:hAnsi="StobiSans Regular" w:cs="Times New Roman"/>
          <w:color w:val="000000"/>
          <w:lang w:val="mk-MK" w:eastAsia="en-GB"/>
        </w:rPr>
        <w:t xml:space="preserve"> </w:t>
      </w:r>
      <w:r w:rsidR="00C62376" w:rsidRPr="00C62376">
        <w:rPr>
          <w:rFonts w:ascii="StobiSans Regular" w:eastAsia="Times New Roman" w:hAnsi="StobiSans Regular" w:cs="Times New Roman"/>
          <w:color w:val="000000"/>
          <w:lang w:val="mk-MK" w:eastAsia="en-GB"/>
        </w:rPr>
        <w:t>и/или други лековити и ароматични растенија</w:t>
      </w:r>
      <w:r w:rsidR="00422046" w:rsidRPr="00C62376">
        <w:rPr>
          <w:rFonts w:ascii="StobiSans Regular" w:eastAsia="Times New Roman" w:hAnsi="StobiSans Regular" w:cs="Times New Roman"/>
          <w:color w:val="000000"/>
          <w:lang w:val="mk-MK" w:eastAsia="en-GB"/>
        </w:rPr>
        <w:t>.</w:t>
      </w:r>
    </w:p>
    <w:p w14:paraId="269B4D4C" w14:textId="196FDC98" w:rsidR="00422046" w:rsidRPr="00C62376"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B765E1">
        <w:rPr>
          <w:rFonts w:ascii="StobiSans Regular" w:eastAsia="Times New Roman" w:hAnsi="StobiSans Regular" w:cs="Times New Roman"/>
          <w:color w:val="000000"/>
          <w:lang w:val="mk-MK" w:eastAsia="en-GB"/>
        </w:rPr>
        <w:t>Очигледно</w:t>
      </w:r>
      <w:r w:rsidR="00422046" w:rsidRPr="00C62376">
        <w:rPr>
          <w:rFonts w:ascii="StobiSans Regular" w:eastAsia="Times New Roman" w:hAnsi="StobiSans Regular" w:cs="Times New Roman"/>
          <w:color w:val="000000"/>
          <w:lang w:val="mk-MK" w:eastAsia="en-GB"/>
        </w:rPr>
        <w:t xml:space="preserve"> е дека мора да се продолжи со наоѓање на соодветни култури како алтернативи за тутун. Во литературата, како алтернативни култури за тутун се спомнуваат повеќе култури, но нивната примена е зависна од многу фактори.</w:t>
      </w:r>
    </w:p>
    <w:p w14:paraId="2EF12F55" w14:textId="736E7E4B" w:rsidR="00422046" w:rsidRPr="00C62376"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r w:rsidR="00422046" w:rsidRPr="00C62376">
        <w:rPr>
          <w:rFonts w:ascii="StobiSans Regular" w:eastAsia="Times New Roman" w:hAnsi="StobiSans Regular" w:cs="Times New Roman"/>
          <w:color w:val="000000"/>
          <w:lang w:val="mk-MK" w:eastAsia="en-GB"/>
        </w:rPr>
        <w:t>Според резултатите од истражувачките активности во Бугарија, сусамот и тутунот имаат слични барања како</w:t>
      </w:r>
      <w:r w:rsidR="007D488D" w:rsidRPr="00C62376">
        <w:rPr>
          <w:rFonts w:ascii="StobiSans Regular" w:eastAsia="Times New Roman" w:hAnsi="StobiSans Regular" w:cs="Times New Roman"/>
          <w:color w:val="000000"/>
          <w:lang w:val="mk-MK" w:eastAsia="en-GB"/>
        </w:rPr>
        <w:t>:</w:t>
      </w:r>
      <w:r w:rsidR="00422046" w:rsidRPr="00C62376">
        <w:rPr>
          <w:rFonts w:ascii="StobiSans Regular" w:eastAsia="Times New Roman" w:hAnsi="StobiSans Regular" w:cs="Times New Roman"/>
          <w:color w:val="000000"/>
          <w:lang w:val="mk-MK" w:eastAsia="en-GB"/>
        </w:rPr>
        <w:t xml:space="preserve"> климатските фактори - топлина, сончева</w:t>
      </w:r>
      <w:r w:rsidR="00F71D94" w:rsidRPr="00C62376">
        <w:rPr>
          <w:rFonts w:ascii="StobiSans Regular" w:eastAsia="Times New Roman" w:hAnsi="StobiSans Regular" w:cs="Times New Roman"/>
          <w:color w:val="000000"/>
          <w:lang w:val="mk-MK" w:eastAsia="en-GB"/>
        </w:rPr>
        <w:t>та</w:t>
      </w:r>
      <w:r w:rsidR="00422046" w:rsidRPr="00C62376">
        <w:rPr>
          <w:rFonts w:ascii="StobiSans Regular" w:eastAsia="Times New Roman" w:hAnsi="StobiSans Regular" w:cs="Times New Roman"/>
          <w:color w:val="000000"/>
          <w:lang w:val="mk-MK" w:eastAsia="en-GB"/>
        </w:rPr>
        <w:t xml:space="preserve"> светлина, влага</w:t>
      </w:r>
      <w:r w:rsidR="00F71D94" w:rsidRPr="00C62376">
        <w:rPr>
          <w:rFonts w:ascii="StobiSans Regular" w:eastAsia="Times New Roman" w:hAnsi="StobiSans Regular" w:cs="Times New Roman"/>
          <w:color w:val="000000"/>
          <w:lang w:val="mk-MK" w:eastAsia="en-GB"/>
        </w:rPr>
        <w:t>та</w:t>
      </w:r>
      <w:r w:rsidR="00422046" w:rsidRPr="00C62376">
        <w:rPr>
          <w:rFonts w:ascii="StobiSans Regular" w:eastAsia="Times New Roman" w:hAnsi="StobiSans Regular" w:cs="Times New Roman"/>
          <w:color w:val="000000"/>
          <w:lang w:val="mk-MK" w:eastAsia="en-GB"/>
        </w:rPr>
        <w:t xml:space="preserve"> и хранливи</w:t>
      </w:r>
      <w:r w:rsidR="00F71D94" w:rsidRPr="00C62376">
        <w:rPr>
          <w:rFonts w:ascii="StobiSans Regular" w:eastAsia="Times New Roman" w:hAnsi="StobiSans Regular" w:cs="Times New Roman"/>
          <w:color w:val="000000"/>
          <w:lang w:val="mk-MK" w:eastAsia="en-GB"/>
        </w:rPr>
        <w:t>те</w:t>
      </w:r>
      <w:r w:rsidR="00422046" w:rsidRPr="00C62376">
        <w:rPr>
          <w:rFonts w:ascii="StobiSans Regular" w:eastAsia="Times New Roman" w:hAnsi="StobiSans Regular" w:cs="Times New Roman"/>
          <w:color w:val="000000"/>
          <w:lang w:val="mk-MK" w:eastAsia="en-GB"/>
        </w:rPr>
        <w:t xml:space="preserve"> материи во почвата во рамниот регион на земјата до 500 </w:t>
      </w:r>
      <w:r w:rsidR="0006061B" w:rsidRPr="00C62376">
        <w:rPr>
          <w:rFonts w:ascii="StobiSans Regular" w:eastAsia="Times New Roman" w:hAnsi="StobiSans Regular" w:cs="Times New Roman"/>
          <w:color w:val="000000"/>
          <w:lang w:val="mk-MK" w:eastAsia="en-GB"/>
        </w:rPr>
        <w:t>m</w:t>
      </w:r>
      <w:r w:rsidR="00422046" w:rsidRPr="00C62376">
        <w:rPr>
          <w:rFonts w:ascii="StobiSans Regular" w:eastAsia="Times New Roman" w:hAnsi="StobiSans Regular" w:cs="Times New Roman"/>
          <w:color w:val="000000"/>
          <w:lang w:val="mk-MK" w:eastAsia="en-GB"/>
        </w:rPr>
        <w:t xml:space="preserve"> </w:t>
      </w:r>
      <w:r w:rsidR="00B475AE" w:rsidRPr="00C62376">
        <w:rPr>
          <w:rFonts w:ascii="StobiSans Regular" w:eastAsia="Times New Roman" w:hAnsi="StobiSans Regular" w:cs="Times New Roman"/>
          <w:color w:val="000000"/>
          <w:lang w:val="mk-MK" w:eastAsia="en-GB"/>
        </w:rPr>
        <w:t>надморска височина</w:t>
      </w:r>
      <w:r w:rsidR="006526BF" w:rsidRPr="00C62376">
        <w:rPr>
          <w:rFonts w:ascii="StobiSans Regular" w:eastAsia="Times New Roman" w:hAnsi="StobiSans Regular" w:cs="Times New Roman"/>
          <w:color w:val="000000"/>
          <w:lang w:val="mk-MK" w:eastAsia="en-GB"/>
        </w:rPr>
        <w:t xml:space="preserve"> </w:t>
      </w:r>
      <w:r w:rsidR="00422046" w:rsidRPr="00C62376">
        <w:rPr>
          <w:rFonts w:ascii="StobiSans Regular" w:eastAsia="Times New Roman" w:hAnsi="StobiSans Regular" w:cs="Times New Roman"/>
          <w:color w:val="000000"/>
          <w:lang w:val="mk-MK" w:eastAsia="en-GB"/>
        </w:rPr>
        <w:t>(Георгиев, 2012). </w:t>
      </w:r>
      <w:r w:rsidR="00B8256B" w:rsidRPr="00C62376">
        <w:rPr>
          <w:rFonts w:ascii="StobiSans Regular" w:eastAsia="Times New Roman" w:hAnsi="StobiSans Regular" w:cs="Times New Roman"/>
          <w:color w:val="000000"/>
          <w:lang w:val="mk-MK" w:eastAsia="en-GB"/>
        </w:rPr>
        <w:t xml:space="preserve">Тој </w:t>
      </w:r>
      <w:r w:rsidR="00422046" w:rsidRPr="00C62376">
        <w:rPr>
          <w:rFonts w:ascii="StobiSans Regular" w:eastAsia="Times New Roman" w:hAnsi="StobiSans Regular" w:cs="Times New Roman"/>
          <w:color w:val="000000"/>
          <w:lang w:val="mk-MK" w:eastAsia="en-GB"/>
        </w:rPr>
        <w:t xml:space="preserve"> </w:t>
      </w:r>
      <w:r w:rsidR="00B8256B" w:rsidRPr="00C62376">
        <w:rPr>
          <w:rFonts w:ascii="StobiSans Regular" w:eastAsia="Times New Roman" w:hAnsi="StobiSans Regular" w:cs="Times New Roman"/>
          <w:color w:val="000000"/>
          <w:lang w:val="mk-MK" w:eastAsia="en-GB"/>
        </w:rPr>
        <w:t>наведува</w:t>
      </w:r>
      <w:r w:rsidR="00422046" w:rsidRPr="00C62376">
        <w:rPr>
          <w:rFonts w:ascii="StobiSans Regular" w:eastAsia="Times New Roman" w:hAnsi="StobiSans Regular" w:cs="Times New Roman"/>
          <w:color w:val="000000"/>
          <w:lang w:val="mk-MK" w:eastAsia="en-GB"/>
        </w:rPr>
        <w:t xml:space="preserve"> дека технолошките побарувања и системот на машини за култивирање на почвата, наводнување и заштита на растенијата </w:t>
      </w:r>
      <w:r w:rsidR="00B8256B" w:rsidRPr="00C62376">
        <w:rPr>
          <w:rFonts w:ascii="StobiSans Regular" w:eastAsia="Times New Roman" w:hAnsi="StobiSans Regular" w:cs="Times New Roman"/>
          <w:color w:val="000000"/>
          <w:lang w:val="mk-MK" w:eastAsia="en-GB"/>
        </w:rPr>
        <w:t xml:space="preserve">за тутунот и сусамот </w:t>
      </w:r>
      <w:r w:rsidR="00422046" w:rsidRPr="00C62376">
        <w:rPr>
          <w:rFonts w:ascii="StobiSans Regular" w:eastAsia="Times New Roman" w:hAnsi="StobiSans Regular" w:cs="Times New Roman"/>
          <w:color w:val="000000"/>
          <w:lang w:val="mk-MK" w:eastAsia="en-GB"/>
        </w:rPr>
        <w:t>се исти</w:t>
      </w:r>
      <w:r w:rsidR="00B8256B" w:rsidRPr="00C62376">
        <w:rPr>
          <w:rFonts w:ascii="StobiSans Regular" w:eastAsia="Times New Roman" w:hAnsi="StobiSans Regular" w:cs="Times New Roman"/>
          <w:color w:val="000000"/>
          <w:lang w:val="mk-MK" w:eastAsia="en-GB"/>
        </w:rPr>
        <w:t>.</w:t>
      </w:r>
      <w:r w:rsidR="00422046" w:rsidRPr="00C62376">
        <w:rPr>
          <w:rFonts w:ascii="StobiSans Regular" w:eastAsia="Times New Roman" w:hAnsi="StobiSans Regular" w:cs="Times New Roman"/>
          <w:color w:val="000000"/>
          <w:lang w:val="mk-MK" w:eastAsia="en-GB"/>
        </w:rPr>
        <w:t xml:space="preserve"> </w:t>
      </w:r>
      <w:r w:rsidR="00B8256B" w:rsidRPr="00C62376">
        <w:rPr>
          <w:rFonts w:ascii="StobiSans Regular" w:eastAsia="Times New Roman" w:hAnsi="StobiSans Regular" w:cs="Times New Roman"/>
          <w:color w:val="000000"/>
          <w:lang w:val="mk-MK" w:eastAsia="en-GB"/>
        </w:rPr>
        <w:t>Постојат</w:t>
      </w:r>
      <w:r w:rsidR="00422046" w:rsidRPr="00C62376">
        <w:rPr>
          <w:rFonts w:ascii="StobiSans Regular" w:eastAsia="Times New Roman" w:hAnsi="StobiSans Regular" w:cs="Times New Roman"/>
          <w:color w:val="000000"/>
          <w:lang w:val="mk-MK" w:eastAsia="en-GB"/>
        </w:rPr>
        <w:t xml:space="preserve">  значителни разлики во машините за </w:t>
      </w:r>
      <w:r w:rsidR="00B8256B" w:rsidRPr="00C62376">
        <w:rPr>
          <w:rFonts w:ascii="StobiSans Regular" w:eastAsia="Times New Roman" w:hAnsi="StobiSans Regular" w:cs="Times New Roman"/>
          <w:color w:val="000000"/>
          <w:lang w:val="mk-MK" w:eastAsia="en-GB"/>
        </w:rPr>
        <w:t>жетва</w:t>
      </w:r>
      <w:r w:rsidR="00422046" w:rsidRPr="00C62376">
        <w:rPr>
          <w:rFonts w:ascii="StobiSans Regular" w:eastAsia="Times New Roman" w:hAnsi="StobiSans Regular" w:cs="Times New Roman"/>
          <w:color w:val="000000"/>
          <w:lang w:val="mk-MK" w:eastAsia="en-GB"/>
        </w:rPr>
        <w:t xml:space="preserve"> и сушење</w:t>
      </w:r>
      <w:r w:rsidR="00B8256B" w:rsidRPr="00C62376">
        <w:rPr>
          <w:rFonts w:ascii="StobiSans Regular" w:eastAsia="Times New Roman" w:hAnsi="StobiSans Regular" w:cs="Times New Roman"/>
          <w:color w:val="000000"/>
          <w:lang w:val="mk-MK" w:eastAsia="en-GB"/>
        </w:rPr>
        <w:t xml:space="preserve"> кои се специфични за сусамот</w:t>
      </w:r>
      <w:r w:rsidR="00422046" w:rsidRPr="00C62376">
        <w:rPr>
          <w:rFonts w:ascii="StobiSans Regular" w:eastAsia="Times New Roman" w:hAnsi="StobiSans Regular" w:cs="Times New Roman"/>
          <w:color w:val="000000"/>
          <w:lang w:val="mk-MK" w:eastAsia="en-GB"/>
        </w:rPr>
        <w:t xml:space="preserve">. Според неговите анализи, одгледувањето тутун без </w:t>
      </w:r>
      <w:r w:rsidR="00B8256B" w:rsidRPr="00C62376">
        <w:rPr>
          <w:rFonts w:ascii="StobiSans Regular" w:eastAsia="Times New Roman" w:hAnsi="StobiSans Regular" w:cs="Times New Roman"/>
          <w:color w:val="000000"/>
          <w:lang w:val="mk-MK" w:eastAsia="en-GB"/>
        </w:rPr>
        <w:t xml:space="preserve">субвенции од </w:t>
      </w:r>
      <w:r w:rsidR="00422046" w:rsidRPr="00C62376">
        <w:rPr>
          <w:rFonts w:ascii="StobiSans Regular" w:eastAsia="Times New Roman" w:hAnsi="StobiSans Regular" w:cs="Times New Roman"/>
          <w:color w:val="000000"/>
          <w:lang w:val="mk-MK" w:eastAsia="en-GB"/>
        </w:rPr>
        <w:t>држав</w:t>
      </w:r>
      <w:r w:rsidR="00B8256B" w:rsidRPr="00C62376">
        <w:rPr>
          <w:rFonts w:ascii="StobiSans Regular" w:eastAsia="Times New Roman" w:hAnsi="StobiSans Regular" w:cs="Times New Roman"/>
          <w:color w:val="000000"/>
          <w:lang w:val="mk-MK" w:eastAsia="en-GB"/>
        </w:rPr>
        <w:t>ата</w:t>
      </w:r>
      <w:r w:rsidR="00422046" w:rsidRPr="00C62376">
        <w:rPr>
          <w:rFonts w:ascii="StobiSans Regular" w:eastAsia="Times New Roman" w:hAnsi="StobiSans Regular" w:cs="Times New Roman"/>
          <w:color w:val="000000"/>
          <w:lang w:val="mk-MK" w:eastAsia="en-GB"/>
        </w:rPr>
        <w:t xml:space="preserve"> не е економски </w:t>
      </w:r>
      <w:r w:rsidR="005B7168" w:rsidRPr="00C62376">
        <w:rPr>
          <w:rFonts w:ascii="StobiSans Regular" w:eastAsia="Times New Roman" w:hAnsi="StobiSans Regular" w:cs="Times New Roman"/>
          <w:color w:val="000000"/>
          <w:lang w:val="mk-MK" w:eastAsia="en-GB"/>
        </w:rPr>
        <w:t>испатли</w:t>
      </w:r>
      <w:r w:rsidR="00B8256B" w:rsidRPr="00C62376">
        <w:rPr>
          <w:rFonts w:ascii="StobiSans Regular" w:eastAsia="Times New Roman" w:hAnsi="StobiSans Regular" w:cs="Times New Roman"/>
          <w:color w:val="000000"/>
          <w:lang w:val="mk-MK" w:eastAsia="en-GB"/>
        </w:rPr>
        <w:t>ва</w:t>
      </w:r>
      <w:r w:rsidR="00422046" w:rsidRPr="00C62376">
        <w:rPr>
          <w:rFonts w:ascii="StobiSans Regular" w:eastAsia="Times New Roman" w:hAnsi="StobiSans Regular" w:cs="Times New Roman"/>
          <w:color w:val="000000"/>
          <w:lang w:val="mk-MK" w:eastAsia="en-GB"/>
        </w:rPr>
        <w:t xml:space="preserve"> култура во споредба со сусамот. Исто така, период</w:t>
      </w:r>
      <w:r w:rsidR="00B475AE" w:rsidRPr="00C62376">
        <w:rPr>
          <w:rFonts w:ascii="StobiSans Regular" w:eastAsia="Times New Roman" w:hAnsi="StobiSans Regular" w:cs="Times New Roman"/>
          <w:color w:val="000000"/>
          <w:lang w:val="mk-MK" w:eastAsia="en-GB"/>
        </w:rPr>
        <w:t>от на работен ангажман во производството</w:t>
      </w:r>
      <w:r w:rsidR="00422046" w:rsidRPr="00C62376">
        <w:rPr>
          <w:rFonts w:ascii="StobiSans Regular" w:eastAsia="Times New Roman" w:hAnsi="StobiSans Regular" w:cs="Times New Roman"/>
          <w:color w:val="000000"/>
          <w:lang w:val="mk-MK" w:eastAsia="en-GB"/>
        </w:rPr>
        <w:t xml:space="preserve">  тутун зафаќа седум месеци, додека за сусамот </w:t>
      </w:r>
      <w:r w:rsidR="00B475AE" w:rsidRPr="00C62376">
        <w:rPr>
          <w:rFonts w:ascii="StobiSans Regular" w:eastAsia="Times New Roman" w:hAnsi="StobiSans Regular" w:cs="Times New Roman"/>
          <w:color w:val="000000"/>
          <w:lang w:val="mk-MK" w:eastAsia="en-GB"/>
        </w:rPr>
        <w:t xml:space="preserve">работниот ангажман </w:t>
      </w:r>
      <w:r w:rsidR="00422046" w:rsidRPr="00C62376">
        <w:rPr>
          <w:rFonts w:ascii="StobiSans Regular" w:eastAsia="Times New Roman" w:hAnsi="StobiSans Regular" w:cs="Times New Roman"/>
          <w:color w:val="000000"/>
          <w:lang w:val="mk-MK" w:eastAsia="en-GB"/>
        </w:rPr>
        <w:t>е само три месеци (Георгиев, 2012).</w:t>
      </w:r>
    </w:p>
    <w:p w14:paraId="75B197BB" w14:textId="51C9BF0E" w:rsidR="005F4C65" w:rsidRDefault="005F4C65" w:rsidP="00DD083E">
      <w:pPr>
        <w:spacing w:after="0" w:line="240" w:lineRule="auto"/>
        <w:ind w:firstLine="708"/>
        <w:jc w:val="both"/>
        <w:rPr>
          <w:rFonts w:ascii="StobiSans Regular" w:eastAsia="Times New Roman" w:hAnsi="StobiSans Regular" w:cs="Times New Roman"/>
          <w:color w:val="000000"/>
          <w:lang w:val="mk-MK" w:eastAsia="en-GB"/>
        </w:rPr>
      </w:pPr>
      <w:r w:rsidRPr="00C62376">
        <w:rPr>
          <w:rFonts w:ascii="StobiSans Regular" w:eastAsia="Times New Roman" w:hAnsi="StobiSans Regular" w:cs="Times New Roman"/>
          <w:color w:val="000000"/>
          <w:lang w:val="mk-MK" w:eastAsia="en-GB"/>
        </w:rPr>
        <w:t>Следната мерка може да се смета за применлива:</w:t>
      </w:r>
    </w:p>
    <w:p w14:paraId="43B35FAA" w14:textId="77777777" w:rsidR="00207212" w:rsidRPr="00C62376" w:rsidRDefault="00207212" w:rsidP="00A020A0">
      <w:pPr>
        <w:spacing w:after="0" w:line="240" w:lineRule="auto"/>
        <w:jc w:val="both"/>
        <w:rPr>
          <w:rFonts w:ascii="StobiSans Regular" w:eastAsia="Times New Roman" w:hAnsi="StobiSans Regular" w:cs="Times New Roman"/>
          <w:color w:val="000000"/>
          <w:lang w:val="mk-MK" w:eastAsia="en-GB"/>
        </w:rPr>
      </w:pPr>
    </w:p>
    <w:p w14:paraId="3916E88E" w14:textId="2DA1B33E" w:rsidR="00422046" w:rsidRPr="00207212" w:rsidRDefault="00422046" w:rsidP="008C0BC6">
      <w:pPr>
        <w:numPr>
          <w:ilvl w:val="0"/>
          <w:numId w:val="16"/>
        </w:numPr>
        <w:spacing w:after="0" w:line="240" w:lineRule="auto"/>
        <w:ind w:left="587" w:firstLine="0"/>
        <w:jc w:val="both"/>
        <w:rPr>
          <w:rFonts w:ascii="StobiSans Regular" w:eastAsia="Times New Roman" w:hAnsi="StobiSans Regular" w:cs="Times New Roman"/>
          <w:color w:val="000000"/>
          <w:lang w:val="mk-MK" w:eastAsia="en-GB"/>
        </w:rPr>
      </w:pPr>
      <w:r w:rsidRPr="00C62376">
        <w:rPr>
          <w:rFonts w:ascii="StobiSans Regular" w:eastAsia="Times New Roman" w:hAnsi="StobiSans Regular" w:cs="Times New Roman"/>
          <w:b/>
          <w:bCs/>
          <w:color w:val="000000"/>
          <w:lang w:val="mk-MK" w:eastAsia="en-GB"/>
        </w:rPr>
        <w:t xml:space="preserve">Поддршка за диверзификација на тутунските </w:t>
      </w:r>
      <w:r w:rsidR="00F71D94" w:rsidRPr="00C62376">
        <w:rPr>
          <w:rFonts w:ascii="StobiSans Regular" w:eastAsia="Times New Roman" w:hAnsi="StobiSans Regular" w:cs="Times New Roman"/>
          <w:b/>
          <w:bCs/>
          <w:color w:val="000000"/>
          <w:lang w:val="mk-MK" w:eastAsia="en-GB"/>
        </w:rPr>
        <w:t>стопанства</w:t>
      </w:r>
      <w:r w:rsidRPr="00C62376">
        <w:rPr>
          <w:rFonts w:ascii="StobiSans Regular" w:eastAsia="Times New Roman" w:hAnsi="StobiSans Regular" w:cs="Times New Roman"/>
          <w:b/>
          <w:bCs/>
          <w:color w:val="000000"/>
          <w:lang w:val="mk-MK" w:eastAsia="en-GB"/>
        </w:rPr>
        <w:t xml:space="preserve"> со сусам.</w:t>
      </w:r>
    </w:p>
    <w:p w14:paraId="2F6610EA" w14:textId="77777777" w:rsidR="00207212" w:rsidRPr="00C62376" w:rsidRDefault="00207212" w:rsidP="00207212">
      <w:pPr>
        <w:spacing w:after="0" w:line="240" w:lineRule="auto"/>
        <w:ind w:left="587"/>
        <w:jc w:val="both"/>
        <w:rPr>
          <w:rFonts w:ascii="StobiSans Regular" w:eastAsia="Times New Roman" w:hAnsi="StobiSans Regular" w:cs="Times New Roman"/>
          <w:color w:val="000000"/>
          <w:lang w:val="mk-MK" w:eastAsia="en-GB"/>
        </w:rPr>
      </w:pPr>
    </w:p>
    <w:p w14:paraId="3EE460BC" w14:textId="70F00398" w:rsidR="00422046" w:rsidRPr="00C62376"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F71D94" w:rsidRPr="00C62376">
        <w:rPr>
          <w:rFonts w:ascii="StobiSans Regular" w:eastAsia="Times New Roman" w:hAnsi="StobiSans Regular" w:cs="Times New Roman"/>
          <w:color w:val="000000"/>
          <w:lang w:val="mk-MK" w:eastAsia="en-GB"/>
        </w:rPr>
        <w:t>Оваа м</w:t>
      </w:r>
      <w:r w:rsidR="00422046" w:rsidRPr="00C62376">
        <w:rPr>
          <w:rFonts w:ascii="StobiSans Regular" w:eastAsia="Times New Roman" w:hAnsi="StobiSans Regular" w:cs="Times New Roman"/>
          <w:color w:val="000000"/>
          <w:lang w:val="mk-MK" w:eastAsia="en-GB"/>
        </w:rPr>
        <w:t>ерка може да биде финансирана од Програмата за финансиска поддршка</w:t>
      </w:r>
      <w:r w:rsidR="00A020A0" w:rsidRPr="00C62376">
        <w:rPr>
          <w:rFonts w:ascii="StobiSans Regular" w:eastAsia="Times New Roman" w:hAnsi="StobiSans Regular" w:cs="Times New Roman"/>
          <w:color w:val="000000"/>
          <w:lang w:val="mk-MK" w:eastAsia="en-GB"/>
        </w:rPr>
        <w:t xml:space="preserve"> во земјоделството</w:t>
      </w:r>
      <w:r w:rsidR="00422046" w:rsidRPr="00C62376">
        <w:rPr>
          <w:rFonts w:ascii="StobiSans Regular" w:eastAsia="Times New Roman" w:hAnsi="StobiSans Regular" w:cs="Times New Roman"/>
          <w:color w:val="000000"/>
          <w:lang w:val="mk-MK" w:eastAsia="en-GB"/>
        </w:rPr>
        <w:t>.</w:t>
      </w:r>
    </w:p>
    <w:p w14:paraId="5A5FDB45" w14:textId="42C6E444" w:rsidR="00422046"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C62376">
        <w:rPr>
          <w:rFonts w:ascii="StobiSans Regular" w:eastAsia="Times New Roman" w:hAnsi="StobiSans Regular" w:cs="Times New Roman"/>
          <w:color w:val="000000"/>
          <w:lang w:val="mk-MK" w:eastAsia="en-GB"/>
        </w:rPr>
        <w:t xml:space="preserve">Се очекува, со оваа мерка да се олесни начинот на диверзификација на тутунските </w:t>
      </w:r>
      <w:r w:rsidR="00F71D94" w:rsidRPr="00C62376">
        <w:rPr>
          <w:rFonts w:ascii="StobiSans Regular" w:eastAsia="Times New Roman" w:hAnsi="StobiSans Regular" w:cs="Times New Roman"/>
          <w:color w:val="000000"/>
          <w:lang w:val="mk-MK" w:eastAsia="en-GB"/>
        </w:rPr>
        <w:t xml:space="preserve">стопанства </w:t>
      </w:r>
      <w:r w:rsidR="00422046" w:rsidRPr="00C62376">
        <w:rPr>
          <w:rFonts w:ascii="StobiSans Regular" w:eastAsia="Times New Roman" w:hAnsi="StobiSans Regular" w:cs="Times New Roman"/>
          <w:color w:val="000000"/>
          <w:lang w:val="mk-MK" w:eastAsia="en-GB"/>
        </w:rPr>
        <w:t>со сусам.</w:t>
      </w:r>
    </w:p>
    <w:p w14:paraId="205FFA35" w14:textId="77777777" w:rsidR="00C82101" w:rsidRDefault="00C82101" w:rsidP="00A020A0">
      <w:pPr>
        <w:spacing w:after="0" w:line="240" w:lineRule="auto"/>
        <w:jc w:val="both"/>
        <w:rPr>
          <w:rFonts w:ascii="StobiSans Regular" w:eastAsia="Times New Roman" w:hAnsi="StobiSans Regular" w:cs="Times New Roman"/>
          <w:color w:val="000000"/>
          <w:lang w:val="mk-MK" w:eastAsia="en-GB"/>
        </w:rPr>
      </w:pPr>
    </w:p>
    <w:p w14:paraId="7F904407" w14:textId="14902B7D" w:rsidR="00C62376"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C62376">
        <w:rPr>
          <w:rFonts w:ascii="StobiSans Regular" w:eastAsia="Times New Roman" w:hAnsi="StobiSans Regular" w:cs="Times New Roman"/>
          <w:color w:val="000000"/>
          <w:lang w:val="mk-MK" w:eastAsia="en-GB"/>
        </w:rPr>
        <w:t xml:space="preserve">Шафран </w:t>
      </w:r>
      <w:r w:rsidR="00551BDF" w:rsidRPr="00C62376">
        <w:rPr>
          <w:rFonts w:ascii="StobiSans Regular" w:eastAsia="Times New Roman" w:hAnsi="StobiSans Regular" w:cs="Times New Roman"/>
          <w:color w:val="000000"/>
          <w:lang w:val="mk-MK" w:eastAsia="en-GB"/>
        </w:rPr>
        <w:t>(</w:t>
      </w:r>
      <w:r w:rsidR="00551BDF" w:rsidRPr="00C62376">
        <w:rPr>
          <w:rFonts w:ascii="StobiSans Regular" w:eastAsia="Times New Roman" w:hAnsi="StobiSans Regular" w:cs="Times New Roman"/>
          <w:i/>
          <w:color w:val="000000"/>
          <w:lang w:val="mk-MK" w:eastAsia="en-GB"/>
        </w:rPr>
        <w:t>Crocus</w:t>
      </w:r>
      <w:r w:rsidR="00422046" w:rsidRPr="00C62376">
        <w:rPr>
          <w:rFonts w:ascii="StobiSans Regular" w:eastAsia="Times New Roman" w:hAnsi="StobiSans Regular" w:cs="Times New Roman"/>
          <w:i/>
          <w:iCs/>
          <w:color w:val="000000"/>
          <w:lang w:val="mk-MK" w:eastAsia="en-GB"/>
        </w:rPr>
        <w:t xml:space="preserve"> sativus </w:t>
      </w:r>
      <w:r w:rsidR="00422046" w:rsidRPr="00C62376">
        <w:rPr>
          <w:rFonts w:ascii="StobiSans Regular" w:eastAsia="Times New Roman" w:hAnsi="StobiSans Regular" w:cs="Times New Roman"/>
          <w:color w:val="000000"/>
          <w:lang w:val="mk-MK" w:eastAsia="en-GB"/>
        </w:rPr>
        <w:t>L.) е есенско цветн</w:t>
      </w:r>
      <w:r w:rsidR="00731D1F" w:rsidRPr="00C62376">
        <w:rPr>
          <w:rFonts w:ascii="StobiSans Regular" w:eastAsia="Times New Roman" w:hAnsi="StobiSans Regular" w:cs="Times New Roman"/>
          <w:color w:val="000000"/>
          <w:lang w:val="mk-MK" w:eastAsia="en-GB"/>
        </w:rPr>
        <w:t>о растение</w:t>
      </w:r>
      <w:r w:rsidR="00422046" w:rsidRPr="00C62376">
        <w:rPr>
          <w:rFonts w:ascii="StobiSans Regular" w:eastAsia="Times New Roman" w:hAnsi="StobiSans Regular" w:cs="Times New Roman"/>
          <w:color w:val="000000"/>
          <w:lang w:val="mk-MK" w:eastAsia="en-GB"/>
        </w:rPr>
        <w:t xml:space="preserve"> чии </w:t>
      </w:r>
      <w:r w:rsidR="001C634F" w:rsidRPr="00C62376">
        <w:rPr>
          <w:rFonts w:ascii="StobiSans Regular" w:eastAsia="Times New Roman" w:hAnsi="StobiSans Regular" w:cs="Times New Roman"/>
          <w:color w:val="000000"/>
          <w:lang w:val="mk-MK" w:eastAsia="en-GB"/>
        </w:rPr>
        <w:t>и</w:t>
      </w:r>
      <w:r w:rsidR="00422046" w:rsidRPr="00C62376">
        <w:rPr>
          <w:rFonts w:ascii="StobiSans Regular" w:eastAsia="Times New Roman" w:hAnsi="StobiSans Regular" w:cs="Times New Roman"/>
          <w:color w:val="000000"/>
          <w:lang w:val="mk-MK" w:eastAsia="en-GB"/>
        </w:rPr>
        <w:t xml:space="preserve">сушени </w:t>
      </w:r>
      <w:r w:rsidR="001C634F" w:rsidRPr="00C62376">
        <w:rPr>
          <w:rFonts w:ascii="StobiSans Regular" w:eastAsia="Times New Roman" w:hAnsi="StobiSans Regular" w:cs="Times New Roman"/>
          <w:color w:val="000000"/>
          <w:lang w:val="mk-MK" w:eastAsia="en-GB"/>
        </w:rPr>
        <w:t>устенца на толчникот (</w:t>
      </w:r>
      <w:r w:rsidR="00422046" w:rsidRPr="00C62376">
        <w:rPr>
          <w:rFonts w:ascii="StobiSans Regular" w:eastAsia="Times New Roman" w:hAnsi="StobiSans Regular" w:cs="Times New Roman"/>
          <w:color w:val="000000"/>
          <w:lang w:val="mk-MK" w:eastAsia="en-GB"/>
        </w:rPr>
        <w:t>стигми</w:t>
      </w:r>
      <w:r w:rsidR="001C634F" w:rsidRPr="00C62376">
        <w:rPr>
          <w:rFonts w:ascii="StobiSans Regular" w:eastAsia="Times New Roman" w:hAnsi="StobiSans Regular" w:cs="Times New Roman"/>
          <w:color w:val="000000"/>
          <w:lang w:val="mk-MK" w:eastAsia="en-GB"/>
        </w:rPr>
        <w:t>)</w:t>
      </w:r>
      <w:r w:rsidR="00422046" w:rsidRPr="00C62376">
        <w:rPr>
          <w:rFonts w:ascii="StobiSans Regular" w:eastAsia="Times New Roman" w:hAnsi="StobiSans Regular" w:cs="Times New Roman"/>
          <w:color w:val="000000"/>
          <w:lang w:val="mk-MK" w:eastAsia="en-GB"/>
        </w:rPr>
        <w:t>, добро познати по нивната ароматичн</w:t>
      </w:r>
      <w:r w:rsidR="00731D1F" w:rsidRPr="00C62376">
        <w:rPr>
          <w:rFonts w:ascii="StobiSans Regular" w:eastAsia="Times New Roman" w:hAnsi="StobiSans Regular" w:cs="Times New Roman"/>
          <w:color w:val="000000"/>
          <w:lang w:val="mk-MK" w:eastAsia="en-GB"/>
        </w:rPr>
        <w:t>ост и</w:t>
      </w:r>
      <w:r w:rsidR="00422046" w:rsidRPr="00C62376">
        <w:rPr>
          <w:rFonts w:ascii="StobiSans Regular" w:eastAsia="Times New Roman" w:hAnsi="StobiSans Regular" w:cs="Times New Roman"/>
          <w:color w:val="000000"/>
          <w:lang w:val="mk-MK" w:eastAsia="en-GB"/>
        </w:rPr>
        <w:t xml:space="preserve"> моќ</w:t>
      </w:r>
      <w:r w:rsidR="00731D1F" w:rsidRPr="00C62376">
        <w:rPr>
          <w:rFonts w:ascii="StobiSans Regular" w:eastAsia="Times New Roman" w:hAnsi="StobiSans Regular" w:cs="Times New Roman"/>
          <w:color w:val="000000"/>
          <w:lang w:val="mk-MK" w:eastAsia="en-GB"/>
        </w:rPr>
        <w:t>на боја</w:t>
      </w:r>
      <w:r w:rsidR="00422046" w:rsidRPr="00C62376">
        <w:rPr>
          <w:rFonts w:ascii="StobiSans Regular" w:eastAsia="Times New Roman" w:hAnsi="StobiSans Regular" w:cs="Times New Roman"/>
          <w:color w:val="000000"/>
          <w:lang w:val="mk-MK" w:eastAsia="en-GB"/>
        </w:rPr>
        <w:t xml:space="preserve">, се користат уште од памтивек како зачин во човечката исхрана, за лековити цели и како боја. Биолошките и агрономските </w:t>
      </w:r>
      <w:r w:rsidR="005B7168" w:rsidRPr="00C62376">
        <w:rPr>
          <w:rFonts w:ascii="StobiSans Regular" w:eastAsia="Times New Roman" w:hAnsi="StobiSans Regular" w:cs="Times New Roman"/>
          <w:color w:val="000000"/>
          <w:lang w:val="mk-MK" w:eastAsia="en-GB"/>
        </w:rPr>
        <w:t>својства</w:t>
      </w:r>
      <w:r w:rsidR="00422046" w:rsidRPr="00C62376">
        <w:rPr>
          <w:rFonts w:ascii="StobiSans Regular" w:eastAsia="Times New Roman" w:hAnsi="StobiSans Regular" w:cs="Times New Roman"/>
          <w:color w:val="000000"/>
          <w:lang w:val="mk-MK" w:eastAsia="en-GB"/>
        </w:rPr>
        <w:t xml:space="preserve"> на шафранот (есенско цветање, надминување на неповолна</w:t>
      </w:r>
      <w:r w:rsidR="005B7168" w:rsidRPr="00C62376">
        <w:rPr>
          <w:rFonts w:ascii="StobiSans Regular" w:eastAsia="Times New Roman" w:hAnsi="StobiSans Regular" w:cs="Times New Roman"/>
          <w:color w:val="000000"/>
          <w:lang w:val="mk-MK" w:eastAsia="en-GB"/>
        </w:rPr>
        <w:t>та</w:t>
      </w:r>
      <w:r w:rsidR="00422046" w:rsidRPr="00C62376">
        <w:rPr>
          <w:rFonts w:ascii="StobiSans Regular" w:eastAsia="Times New Roman" w:hAnsi="StobiSans Regular" w:cs="Times New Roman"/>
          <w:color w:val="000000"/>
          <w:lang w:val="mk-MK" w:eastAsia="en-GB"/>
        </w:rPr>
        <w:t xml:space="preserve"> сезона </w:t>
      </w:r>
      <w:r w:rsidR="005B7168" w:rsidRPr="00C62376">
        <w:rPr>
          <w:rFonts w:ascii="StobiSans Regular" w:eastAsia="Times New Roman" w:hAnsi="StobiSans Regular" w:cs="Times New Roman"/>
          <w:color w:val="000000"/>
          <w:lang w:val="mk-MK" w:eastAsia="en-GB"/>
        </w:rPr>
        <w:t xml:space="preserve">во вид на </w:t>
      </w:r>
      <w:r w:rsidR="00422046" w:rsidRPr="00C62376">
        <w:rPr>
          <w:rFonts w:ascii="StobiSans Regular" w:eastAsia="Times New Roman" w:hAnsi="StobiSans Regular" w:cs="Times New Roman"/>
          <w:color w:val="000000"/>
          <w:lang w:val="mk-MK" w:eastAsia="en-GB"/>
        </w:rPr>
        <w:t xml:space="preserve"> луковици, многу ниски по</w:t>
      </w:r>
      <w:r w:rsidR="00273361" w:rsidRPr="00C62376">
        <w:rPr>
          <w:rFonts w:ascii="StobiSans Regular" w:eastAsia="Times New Roman" w:hAnsi="StobiSans Regular" w:cs="Times New Roman"/>
          <w:color w:val="000000"/>
          <w:lang w:val="mk-MK" w:eastAsia="en-GB"/>
        </w:rPr>
        <w:t>треби</w:t>
      </w:r>
      <w:r w:rsidR="00422046" w:rsidRPr="00C62376">
        <w:rPr>
          <w:rFonts w:ascii="StobiSans Regular" w:eastAsia="Times New Roman" w:hAnsi="StobiSans Regular" w:cs="Times New Roman"/>
          <w:color w:val="000000"/>
          <w:lang w:val="mk-MK" w:eastAsia="en-GB"/>
        </w:rPr>
        <w:t xml:space="preserve"> за ѓубрива и добра адаптација на сиромашн</w:t>
      </w:r>
      <w:r w:rsidR="005B7168" w:rsidRPr="00C62376">
        <w:rPr>
          <w:rFonts w:ascii="StobiSans Regular" w:eastAsia="Times New Roman" w:hAnsi="StobiSans Regular" w:cs="Times New Roman"/>
          <w:color w:val="000000"/>
          <w:lang w:val="mk-MK" w:eastAsia="en-GB"/>
        </w:rPr>
        <w:t>и</w:t>
      </w:r>
      <w:r w:rsidR="00422046" w:rsidRPr="00C62376">
        <w:rPr>
          <w:rFonts w:ascii="StobiSans Regular" w:eastAsia="Times New Roman" w:hAnsi="StobiSans Regular" w:cs="Times New Roman"/>
          <w:color w:val="000000"/>
          <w:lang w:val="mk-MK" w:eastAsia="en-GB"/>
        </w:rPr>
        <w:t xml:space="preserve"> почв</w:t>
      </w:r>
      <w:r w:rsidR="005B7168" w:rsidRPr="00C62376">
        <w:rPr>
          <w:rFonts w:ascii="StobiSans Regular" w:eastAsia="Times New Roman" w:hAnsi="StobiSans Regular" w:cs="Times New Roman"/>
          <w:color w:val="000000"/>
          <w:lang w:val="mk-MK" w:eastAsia="en-GB"/>
        </w:rPr>
        <w:t>и</w:t>
      </w:r>
      <w:r w:rsidR="00422046" w:rsidRPr="00C62376">
        <w:rPr>
          <w:rFonts w:ascii="StobiSans Regular" w:eastAsia="Times New Roman" w:hAnsi="StobiSans Regular" w:cs="Times New Roman"/>
          <w:color w:val="000000"/>
          <w:lang w:val="mk-MK" w:eastAsia="en-GB"/>
        </w:rPr>
        <w:t>)</w:t>
      </w:r>
      <w:r w:rsidR="00B96C0C" w:rsidRPr="00C62376">
        <w:rPr>
          <w:rFonts w:ascii="StobiSans Regular" w:eastAsia="Times New Roman" w:hAnsi="StobiSans Regular" w:cs="Times New Roman"/>
          <w:color w:val="000000"/>
          <w:lang w:val="mk-MK" w:eastAsia="en-GB"/>
        </w:rPr>
        <w:t xml:space="preserve"> </w:t>
      </w:r>
      <w:r w:rsidR="00422046" w:rsidRPr="00C62376">
        <w:rPr>
          <w:rFonts w:ascii="StobiSans Regular" w:eastAsia="Times New Roman" w:hAnsi="StobiSans Regular" w:cs="Times New Roman"/>
          <w:color w:val="000000"/>
          <w:lang w:val="mk-MK" w:eastAsia="en-GB"/>
        </w:rPr>
        <w:t>го прават алтернатив</w:t>
      </w:r>
      <w:r w:rsidR="005B7168" w:rsidRPr="00C62376">
        <w:rPr>
          <w:rFonts w:ascii="StobiSans Regular" w:eastAsia="Times New Roman" w:hAnsi="StobiSans Regular" w:cs="Times New Roman"/>
          <w:color w:val="000000"/>
          <w:lang w:val="mk-MK" w:eastAsia="en-GB"/>
        </w:rPr>
        <w:t>но</w:t>
      </w:r>
      <w:r w:rsidR="00422046" w:rsidRPr="00C62376">
        <w:rPr>
          <w:rFonts w:ascii="StobiSans Regular" w:eastAsia="Times New Roman" w:hAnsi="StobiSans Regular" w:cs="Times New Roman"/>
          <w:color w:val="000000"/>
          <w:lang w:val="mk-MK" w:eastAsia="en-GB"/>
        </w:rPr>
        <w:t xml:space="preserve"> </w:t>
      </w:r>
      <w:r w:rsidR="005B7168" w:rsidRPr="00C62376">
        <w:rPr>
          <w:rFonts w:ascii="StobiSans Regular" w:eastAsia="Times New Roman" w:hAnsi="StobiSans Regular" w:cs="Times New Roman"/>
          <w:color w:val="000000"/>
          <w:lang w:val="mk-MK" w:eastAsia="en-GB"/>
        </w:rPr>
        <w:t>растение</w:t>
      </w:r>
      <w:r w:rsidR="00422046" w:rsidRPr="00C62376">
        <w:rPr>
          <w:rFonts w:ascii="StobiSans Regular" w:eastAsia="Times New Roman" w:hAnsi="StobiSans Regular" w:cs="Times New Roman"/>
          <w:color w:val="000000"/>
          <w:lang w:val="mk-MK" w:eastAsia="en-GB"/>
        </w:rPr>
        <w:t xml:space="preserve"> за земјоделство со </w:t>
      </w:r>
      <w:r w:rsidR="005B7168" w:rsidRPr="00C62376">
        <w:rPr>
          <w:rFonts w:ascii="StobiSans Regular" w:eastAsia="Times New Roman" w:hAnsi="StobiSans Regular" w:cs="Times New Roman"/>
          <w:color w:val="000000"/>
          <w:lang w:val="mk-MK" w:eastAsia="en-GB"/>
        </w:rPr>
        <w:t>низок инпут</w:t>
      </w:r>
      <w:r w:rsidR="00422046" w:rsidRPr="00C62376">
        <w:rPr>
          <w:rFonts w:ascii="StobiSans Regular" w:eastAsia="Times New Roman" w:hAnsi="StobiSans Regular" w:cs="Times New Roman"/>
          <w:color w:val="000000"/>
          <w:lang w:val="mk-MK" w:eastAsia="en-GB"/>
        </w:rPr>
        <w:t>, способен да понуди добро производство во одржливи земјоделски системи. Може да се смета за одржлива алтернативна култура за маргиналн</w:t>
      </w:r>
      <w:r w:rsidR="005B7168" w:rsidRPr="00C62376">
        <w:rPr>
          <w:rFonts w:ascii="StobiSans Regular" w:eastAsia="Times New Roman" w:hAnsi="StobiSans Regular" w:cs="Times New Roman"/>
          <w:color w:val="000000"/>
          <w:lang w:val="mk-MK" w:eastAsia="en-GB"/>
        </w:rPr>
        <w:t>и</w:t>
      </w:r>
      <w:r w:rsidR="00422046" w:rsidRPr="00C62376">
        <w:rPr>
          <w:rFonts w:ascii="StobiSans Regular" w:eastAsia="Times New Roman" w:hAnsi="StobiSans Regular" w:cs="Times New Roman"/>
          <w:color w:val="000000"/>
          <w:lang w:val="mk-MK" w:eastAsia="en-GB"/>
        </w:rPr>
        <w:t xml:space="preserve"> </w:t>
      </w:r>
      <w:r w:rsidR="005B7168" w:rsidRPr="00C62376">
        <w:rPr>
          <w:rFonts w:ascii="StobiSans Regular" w:eastAsia="Times New Roman" w:hAnsi="StobiSans Regular" w:cs="Times New Roman"/>
          <w:color w:val="000000"/>
          <w:lang w:val="mk-MK" w:eastAsia="en-GB"/>
        </w:rPr>
        <w:t>почви</w:t>
      </w:r>
      <w:r w:rsidR="00422046" w:rsidRPr="00C62376">
        <w:rPr>
          <w:rFonts w:ascii="StobiSans Regular" w:eastAsia="Times New Roman" w:hAnsi="StobiSans Regular" w:cs="Times New Roman"/>
          <w:color w:val="000000"/>
          <w:lang w:val="mk-MK" w:eastAsia="en-GB"/>
        </w:rPr>
        <w:t>, особено кога ниската достапност на вода строго го ограничува одгледувањето на многу култури (</w:t>
      </w:r>
      <w:r w:rsidR="00864DB1" w:rsidRPr="00C62376">
        <w:rPr>
          <w:rFonts w:ascii="StobiSans Regular" w:eastAsia="Times New Roman" w:hAnsi="StobiSans Regular" w:cs="Times New Roman"/>
          <w:color w:val="000000"/>
          <w:lang w:val="mk-MK" w:eastAsia="en-GB"/>
        </w:rPr>
        <w:t>Gresta et al.,</w:t>
      </w:r>
      <w:r w:rsidR="00422046" w:rsidRPr="00C62376">
        <w:rPr>
          <w:rFonts w:ascii="StobiSans Regular" w:eastAsia="Times New Roman" w:hAnsi="StobiSans Regular" w:cs="Times New Roman"/>
          <w:color w:val="000000"/>
          <w:lang w:val="mk-MK" w:eastAsia="en-GB"/>
        </w:rPr>
        <w:t xml:space="preserve"> 2008). Експертите велат дека шафранот е деликат</w:t>
      </w:r>
      <w:r w:rsidR="006F5592" w:rsidRPr="00C62376">
        <w:rPr>
          <w:rFonts w:ascii="StobiSans Regular" w:eastAsia="Times New Roman" w:hAnsi="StobiSans Regular" w:cs="Times New Roman"/>
          <w:color w:val="000000"/>
          <w:lang w:val="mk-MK" w:eastAsia="en-GB"/>
        </w:rPr>
        <w:t>ен производ</w:t>
      </w:r>
      <w:r w:rsidR="00422046" w:rsidRPr="00C62376">
        <w:rPr>
          <w:rFonts w:ascii="StobiSans Regular" w:eastAsia="Times New Roman" w:hAnsi="StobiSans Regular" w:cs="Times New Roman"/>
          <w:color w:val="000000"/>
          <w:lang w:val="mk-MK" w:eastAsia="en-GB"/>
        </w:rPr>
        <w:t xml:space="preserve"> за која се потребни големи капитални инвестиции, но се препознава како најскап зачин во светот (4 ЕУР/</w:t>
      </w:r>
      <w:r w:rsidR="005B7168" w:rsidRPr="00C62376">
        <w:rPr>
          <w:rFonts w:ascii="StobiSans Regular" w:eastAsia="Times New Roman" w:hAnsi="StobiSans Regular" w:cs="Times New Roman"/>
          <w:color w:val="000000"/>
          <w:lang w:val="mk-MK" w:eastAsia="en-GB"/>
        </w:rPr>
        <w:t>g</w:t>
      </w:r>
      <w:r w:rsidR="00422046" w:rsidRPr="00C62376">
        <w:rPr>
          <w:rFonts w:ascii="StobiSans Regular" w:eastAsia="Times New Roman" w:hAnsi="StobiSans Regular" w:cs="Times New Roman"/>
          <w:color w:val="000000"/>
          <w:lang w:val="mk-MK" w:eastAsia="en-GB"/>
        </w:rPr>
        <w:t>) и може да се извез</w:t>
      </w:r>
      <w:r w:rsidR="00B96C0C" w:rsidRPr="00C62376">
        <w:rPr>
          <w:rFonts w:ascii="StobiSans Regular" w:eastAsia="Times New Roman" w:hAnsi="StobiSans Regular" w:cs="Times New Roman"/>
          <w:color w:val="000000"/>
          <w:lang w:val="mk-MK" w:eastAsia="en-GB"/>
        </w:rPr>
        <w:t>у</w:t>
      </w:r>
      <w:r w:rsidR="005B7168" w:rsidRPr="00C62376">
        <w:rPr>
          <w:rFonts w:ascii="StobiSans Regular" w:eastAsia="Times New Roman" w:hAnsi="StobiSans Regular" w:cs="Times New Roman"/>
          <w:color w:val="000000"/>
          <w:lang w:val="mk-MK" w:eastAsia="en-GB"/>
        </w:rPr>
        <w:t>ва</w:t>
      </w:r>
      <w:r w:rsidR="00C62376">
        <w:rPr>
          <w:rFonts w:ascii="StobiSans Regular" w:eastAsia="Times New Roman" w:hAnsi="StobiSans Regular" w:cs="Times New Roman"/>
          <w:color w:val="000000"/>
          <w:lang w:val="mk-MK" w:eastAsia="en-GB"/>
        </w:rPr>
        <w:t>.</w:t>
      </w:r>
    </w:p>
    <w:p w14:paraId="79E11440" w14:textId="77777777" w:rsidR="00ED0DA0" w:rsidRDefault="00ED0DA0" w:rsidP="00A020A0">
      <w:pPr>
        <w:spacing w:after="0" w:line="240" w:lineRule="auto"/>
        <w:jc w:val="both"/>
        <w:rPr>
          <w:rFonts w:ascii="StobiSans Regular" w:eastAsia="Times New Roman" w:hAnsi="StobiSans Regular" w:cs="Times New Roman"/>
          <w:color w:val="000000"/>
          <w:lang w:val="mk-MK" w:eastAsia="en-GB"/>
        </w:rPr>
      </w:pPr>
    </w:p>
    <w:p w14:paraId="7A77A4E1" w14:textId="4020F95D" w:rsidR="00422046" w:rsidRPr="00207212" w:rsidRDefault="00422046" w:rsidP="008C0BC6">
      <w:pPr>
        <w:pStyle w:val="ListParagraph"/>
        <w:numPr>
          <w:ilvl w:val="0"/>
          <w:numId w:val="26"/>
        </w:numPr>
        <w:spacing w:after="0" w:line="240" w:lineRule="auto"/>
        <w:rPr>
          <w:rFonts w:ascii="StobiSans Regular" w:eastAsia="Times New Roman" w:hAnsi="StobiSans Regular" w:cs="Times New Roman"/>
          <w:color w:val="000000"/>
          <w:lang w:val="mk-MK" w:eastAsia="en-GB"/>
        </w:rPr>
      </w:pPr>
      <w:r w:rsidRPr="00B765E1">
        <w:rPr>
          <w:rFonts w:ascii="StobiSans Regular" w:eastAsia="Times New Roman" w:hAnsi="StobiSans Regular" w:cs="Times New Roman"/>
          <w:b/>
          <w:bCs/>
          <w:color w:val="000000"/>
          <w:lang w:val="mk-MK" w:eastAsia="en-GB"/>
        </w:rPr>
        <w:t>Поддршка за диверзификација на тутунските фарми со шафран.</w:t>
      </w:r>
    </w:p>
    <w:p w14:paraId="4C0B2E4A" w14:textId="77777777" w:rsidR="00207212" w:rsidRPr="00B765E1" w:rsidRDefault="00207212" w:rsidP="00207212">
      <w:pPr>
        <w:pStyle w:val="ListParagraph"/>
        <w:spacing w:after="0" w:line="240" w:lineRule="auto"/>
        <w:ind w:left="765"/>
        <w:rPr>
          <w:rFonts w:ascii="StobiSans Regular" w:eastAsia="Times New Roman" w:hAnsi="StobiSans Regular" w:cs="Times New Roman"/>
          <w:color w:val="000000"/>
          <w:lang w:val="mk-MK" w:eastAsia="en-GB"/>
        </w:rPr>
      </w:pPr>
    </w:p>
    <w:p w14:paraId="5AFD49C4" w14:textId="244FE7C7" w:rsidR="00422046" w:rsidRPr="00B650AB"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6F5592" w:rsidRPr="00B650AB">
        <w:rPr>
          <w:rFonts w:ascii="StobiSans Regular" w:eastAsia="Times New Roman" w:hAnsi="StobiSans Regular" w:cs="Times New Roman"/>
          <w:color w:val="000000"/>
          <w:lang w:val="mk-MK" w:eastAsia="en-GB"/>
        </w:rPr>
        <w:t>Оваа м</w:t>
      </w:r>
      <w:r w:rsidR="00422046" w:rsidRPr="00B650AB">
        <w:rPr>
          <w:rFonts w:ascii="StobiSans Regular" w:eastAsia="Times New Roman" w:hAnsi="StobiSans Regular" w:cs="Times New Roman"/>
          <w:color w:val="000000"/>
          <w:lang w:val="mk-MK" w:eastAsia="en-GB"/>
        </w:rPr>
        <w:t xml:space="preserve">ерка може да биде финансирана од Програмата за финансиска поддршка </w:t>
      </w:r>
      <w:r w:rsidR="00B96C0C" w:rsidRPr="00B650AB">
        <w:rPr>
          <w:rFonts w:ascii="StobiSans Regular" w:eastAsia="Times New Roman" w:hAnsi="StobiSans Regular" w:cs="Times New Roman"/>
          <w:color w:val="000000"/>
          <w:lang w:val="mk-MK" w:eastAsia="en-GB"/>
        </w:rPr>
        <w:t>во земјоделството</w:t>
      </w:r>
      <w:r w:rsidR="00422046" w:rsidRPr="00B650AB">
        <w:rPr>
          <w:rFonts w:ascii="StobiSans Regular" w:eastAsia="Times New Roman" w:hAnsi="StobiSans Regular" w:cs="Times New Roman"/>
          <w:color w:val="000000"/>
          <w:lang w:val="mk-MK" w:eastAsia="en-GB"/>
        </w:rPr>
        <w:t>.</w:t>
      </w:r>
    </w:p>
    <w:p w14:paraId="4203D220" w14:textId="2639DDDB" w:rsidR="00422046" w:rsidRPr="00B650AB"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B650AB">
        <w:rPr>
          <w:rFonts w:ascii="StobiSans Regular" w:eastAsia="Times New Roman" w:hAnsi="StobiSans Regular" w:cs="Times New Roman"/>
          <w:color w:val="000000"/>
          <w:lang w:val="mk-MK" w:eastAsia="en-GB"/>
        </w:rPr>
        <w:t>Се очекува, со оваа мерка да се олесни начинот на диверзификација на тутунските фарми со шафран.</w:t>
      </w:r>
    </w:p>
    <w:p w14:paraId="27A0DB03" w14:textId="13A7D89D" w:rsidR="00422046" w:rsidRPr="00B650AB"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p>
    <w:p w14:paraId="3F5D4F9A" w14:textId="77777777" w:rsidR="00724AAB" w:rsidRPr="00CF6706" w:rsidRDefault="00724AAB" w:rsidP="008C0BC6">
      <w:pPr>
        <w:numPr>
          <w:ilvl w:val="0"/>
          <w:numId w:val="16"/>
        </w:numPr>
        <w:spacing w:after="0" w:line="240" w:lineRule="auto"/>
        <w:ind w:left="587" w:firstLine="0"/>
        <w:jc w:val="both"/>
        <w:rPr>
          <w:rFonts w:ascii="StobiSans Regular" w:eastAsia="Times New Roman" w:hAnsi="StobiSans Regular" w:cs="Times New Roman"/>
          <w:lang w:val="mk-MK" w:eastAsia="en-GB"/>
        </w:rPr>
      </w:pPr>
      <w:r w:rsidRPr="00CF6706">
        <w:rPr>
          <w:rFonts w:ascii="StobiSans Regular" w:eastAsia="Times New Roman" w:hAnsi="StobiSans Regular" w:cs="Times New Roman"/>
          <w:b/>
          <w:bCs/>
          <w:lang w:val="mk-MK" w:eastAsia="en-GB"/>
        </w:rPr>
        <w:t>Поддршка за диверзификација на тутунските стопанства со други земјоделски (алтернативни) култури.</w:t>
      </w:r>
    </w:p>
    <w:p w14:paraId="79C399BD" w14:textId="77777777" w:rsidR="00724AAB" w:rsidRPr="00C62376" w:rsidRDefault="00724AAB" w:rsidP="00724AAB">
      <w:pPr>
        <w:spacing w:after="0" w:line="240" w:lineRule="auto"/>
        <w:jc w:val="both"/>
        <w:rPr>
          <w:rFonts w:ascii="StobiSans Regular" w:eastAsia="Times New Roman" w:hAnsi="StobiSans Regular" w:cs="Times New Roman"/>
          <w:color w:val="000000"/>
          <w:lang w:val="mk-MK" w:eastAsia="en-GB"/>
        </w:rPr>
      </w:pPr>
    </w:p>
    <w:p w14:paraId="433E4DF8" w14:textId="2D955179" w:rsidR="00724AAB" w:rsidRPr="00B650AB" w:rsidRDefault="00724AAB" w:rsidP="00724AAB">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Pr="00C62376">
        <w:rPr>
          <w:rFonts w:ascii="StobiSans Regular" w:eastAsia="Times New Roman" w:hAnsi="StobiSans Regular" w:cs="Times New Roman"/>
          <w:color w:val="000000"/>
          <w:lang w:val="mk-MK" w:eastAsia="en-GB"/>
        </w:rPr>
        <w:t>Резултатите од истражувањата во соседните земји се значајни за нас заради сличните еколошки услови. Прелиминарната проценка на алтернативите за тутун спроведена во областа Тумпа (северна Грција) покажа дека најпрофитабилните алтернативи за земјоделците се овошни дрвја (калинка, круши, цреши и сливи), ароматични растенија (босилек, нане, камилица, планински чај, лаванда) и луцерка (Manos et al., 2008).</w:t>
      </w:r>
      <w:r w:rsidR="00EF3231" w:rsidRPr="00342B75">
        <w:rPr>
          <w:rFonts w:ascii="StobiSans Regular" w:eastAsia="Times New Roman" w:hAnsi="StobiSans Regular" w:cs="Times New Roman"/>
          <w:color w:val="000000"/>
          <w:lang w:val="mk-MK" w:eastAsia="en-GB"/>
        </w:rPr>
        <w:t xml:space="preserve"> </w:t>
      </w:r>
      <w:r w:rsidRPr="00B650AB">
        <w:rPr>
          <w:rFonts w:ascii="StobiSans Regular" w:eastAsia="Times New Roman" w:hAnsi="StobiSans Regular" w:cs="Times New Roman"/>
          <w:color w:val="000000"/>
          <w:lang w:val="mk-MK" w:eastAsia="en-GB"/>
        </w:rPr>
        <w:t xml:space="preserve">Производството на ехинацеа бара опрема што обично е достапна во тутунско стопанство, вклучително и култиватори, </w:t>
      </w:r>
      <w:r w:rsidRPr="00B650AB">
        <w:rPr>
          <w:rFonts w:ascii="StobiSans Regular" w:eastAsia="Times New Roman" w:hAnsi="StobiSans Regular" w:cs="Times New Roman"/>
          <w:lang w:val="mk-MK" w:eastAsia="en-GB"/>
        </w:rPr>
        <w:t xml:space="preserve">жардинери и вагони со рамни </w:t>
      </w:r>
      <w:r w:rsidRPr="00B650AB">
        <w:rPr>
          <w:rFonts w:ascii="StobiSans Regular" w:eastAsia="Times New Roman" w:hAnsi="StobiSans Regular" w:cs="Times New Roman"/>
          <w:lang w:val="mk-MK" w:eastAsia="en-GB"/>
        </w:rPr>
        <w:lastRenderedPageBreak/>
        <w:t xml:space="preserve">решетки. Ехинацеа имаше успех на пазарот </w:t>
      </w:r>
      <w:r w:rsidRPr="00B650AB">
        <w:rPr>
          <w:rFonts w:ascii="StobiSans Regular" w:eastAsia="Times New Roman" w:hAnsi="StobiSans Regular" w:cs="Times New Roman"/>
          <w:color w:val="000000"/>
          <w:lang w:val="mk-MK" w:eastAsia="en-GB"/>
        </w:rPr>
        <w:t>на растителни лекови како засилувач на имунолошкиот систем. Фармерите треба да работат на изнаоѓање пазар шест месеци пред да се соберат корените.</w:t>
      </w:r>
    </w:p>
    <w:p w14:paraId="60FEBD35" w14:textId="287B88BF" w:rsidR="00422046" w:rsidRPr="00EE59C9" w:rsidRDefault="00C82101" w:rsidP="00A020A0">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422046" w:rsidRPr="00B650AB">
        <w:rPr>
          <w:rFonts w:ascii="StobiSans Regular" w:eastAsia="Times New Roman" w:hAnsi="StobiSans Regular" w:cs="Times New Roman"/>
          <w:color w:val="000000"/>
          <w:lang w:val="mk-MK" w:eastAsia="en-GB"/>
        </w:rPr>
        <w:t>Споменатите алтернативни култури за тутун треба да бидат земени предвид по спроведеното повеќегодишно истражување за компаративна анализа на економските показатели за производство на тутун и алтернативни култури.</w:t>
      </w:r>
    </w:p>
    <w:p w14:paraId="092873E2" w14:textId="26F7BBA0" w:rsidR="00FB30C2" w:rsidRPr="00ED0DA0" w:rsidRDefault="00FB30C2" w:rsidP="001C467D">
      <w:pPr>
        <w:pStyle w:val="Normal1"/>
        <w:widowControl/>
        <w:spacing w:before="0" w:after="0" w:line="259" w:lineRule="auto"/>
        <w:rPr>
          <w:rFonts w:ascii="Times New Roman" w:hAnsi="Times New Roman"/>
          <w:bCs/>
          <w:snapToGrid/>
          <w:sz w:val="24"/>
          <w:szCs w:val="24"/>
          <w:lang w:val="mk-MK"/>
        </w:rPr>
      </w:pPr>
    </w:p>
    <w:p w14:paraId="4463ACAE" w14:textId="32E8956C" w:rsidR="0013598E" w:rsidRPr="00ED0DA0" w:rsidRDefault="0013598E" w:rsidP="001C467D">
      <w:pPr>
        <w:pStyle w:val="Normal1"/>
        <w:widowControl/>
        <w:spacing w:before="0" w:after="0" w:line="259" w:lineRule="auto"/>
        <w:rPr>
          <w:rFonts w:ascii="Times New Roman" w:hAnsi="Times New Roman"/>
          <w:bCs/>
          <w:snapToGrid/>
          <w:sz w:val="24"/>
          <w:szCs w:val="24"/>
          <w:lang w:val="mk-MK"/>
        </w:rPr>
      </w:pPr>
    </w:p>
    <w:p w14:paraId="6FF2556D" w14:textId="77777777" w:rsidR="001A65DC" w:rsidRPr="00ED0DA0" w:rsidRDefault="00B23DC5" w:rsidP="00CF74C8">
      <w:pPr>
        <w:pStyle w:val="Subtituloraya"/>
        <w:numPr>
          <w:ilvl w:val="0"/>
          <w:numId w:val="3"/>
        </w:numPr>
        <w:pBdr>
          <w:bottom w:val="none" w:sz="0" w:space="0" w:color="auto"/>
        </w:pBdr>
        <w:tabs>
          <w:tab w:val="left" w:pos="567"/>
        </w:tabs>
        <w:ind w:left="567" w:hanging="567"/>
        <w:outlineLvl w:val="0"/>
        <w:rPr>
          <w:rFonts w:ascii="StobiSans Regular" w:hAnsi="StobiSans Regular"/>
          <w:b/>
          <w:bCs/>
          <w:sz w:val="22"/>
          <w:szCs w:val="22"/>
          <w:lang w:val="mk-MK"/>
        </w:rPr>
      </w:pPr>
      <w:bookmarkStart w:id="55" w:name="_Toc44343545"/>
      <w:bookmarkStart w:id="56" w:name="_Toc36687807"/>
      <w:r w:rsidRPr="00ED0DA0">
        <w:rPr>
          <w:rFonts w:ascii="StobiSans Regular" w:hAnsi="StobiSans Regular"/>
          <w:b/>
          <w:bCs/>
          <w:sz w:val="22"/>
          <w:szCs w:val="22"/>
          <w:lang w:val="mk-MK"/>
        </w:rPr>
        <w:t>ВЛИЈАНИЕТО НА РАМКОВНАТА КОНВЕНЦИЈА ЗА КОНТРОЛА НА ТУТУНОТ НА С</w:t>
      </w:r>
      <w:r w:rsidR="00D86FBF" w:rsidRPr="00ED0DA0">
        <w:rPr>
          <w:rFonts w:ascii="StobiSans Regular" w:hAnsi="StobiSans Regular"/>
          <w:b/>
          <w:bCs/>
          <w:sz w:val="22"/>
          <w:szCs w:val="22"/>
          <w:lang w:val="mk-MK"/>
        </w:rPr>
        <w:t>ВЕТСКАТА ЗДРАВСТВЕНА ОРГАНИЗАЦИЈА ВРЗ ПРОИЗВОДСТВОТО НА ТУТУН ВО РЕПУБЛИКА СЕВЕРНА МАКЕДОНИЈА</w:t>
      </w:r>
      <w:bookmarkEnd w:id="55"/>
      <w:r w:rsidR="00D86FBF" w:rsidRPr="00ED0DA0">
        <w:rPr>
          <w:rFonts w:ascii="StobiSans Regular" w:hAnsi="StobiSans Regular"/>
          <w:b/>
          <w:bCs/>
          <w:sz w:val="22"/>
          <w:szCs w:val="22"/>
          <w:lang w:val="mk-MK"/>
        </w:rPr>
        <w:t xml:space="preserve"> </w:t>
      </w:r>
      <w:bookmarkEnd w:id="56"/>
    </w:p>
    <w:p w14:paraId="3EC43CDF" w14:textId="77777777" w:rsidR="00D86FBF" w:rsidRPr="00ED0DA0" w:rsidRDefault="00D86FBF" w:rsidP="00CF74C8">
      <w:pPr>
        <w:pStyle w:val="Subtituloraya"/>
        <w:keepNext/>
        <w:numPr>
          <w:ilvl w:val="0"/>
          <w:numId w:val="0"/>
        </w:numPr>
        <w:pBdr>
          <w:bottom w:val="none" w:sz="0" w:space="0" w:color="auto"/>
        </w:pBdr>
        <w:tabs>
          <w:tab w:val="left" w:pos="709"/>
        </w:tabs>
        <w:outlineLvl w:val="0"/>
        <w:rPr>
          <w:rFonts w:ascii="StobiSans Regular" w:hAnsi="StobiSans Regular"/>
          <w:bCs/>
          <w:sz w:val="22"/>
          <w:szCs w:val="22"/>
          <w:lang w:val="mk-MK"/>
        </w:rPr>
      </w:pPr>
    </w:p>
    <w:p w14:paraId="095FFDAC" w14:textId="2138BE1F" w:rsidR="00D86FBF" w:rsidRPr="00EE59C9" w:rsidRDefault="00724AAB" w:rsidP="00CF74C8">
      <w:pPr>
        <w:spacing w:after="0" w:line="240" w:lineRule="auto"/>
        <w:jc w:val="both"/>
        <w:rPr>
          <w:rFonts w:ascii="StobiSans Regular" w:eastAsia="Times New Roman" w:hAnsi="StobiSans Regular" w:cs="Times New Roman"/>
          <w:color w:val="000000"/>
          <w:lang w:val="mk-MK" w:eastAsia="en-GB"/>
        </w:rPr>
      </w:pPr>
      <w:bookmarkStart w:id="57" w:name="_Hlk43150680"/>
      <w:r>
        <w:rPr>
          <w:rFonts w:ascii="StobiSans Regular" w:eastAsia="Times New Roman" w:hAnsi="StobiSans Regular" w:cs="Times New Roman"/>
          <w:color w:val="000000"/>
          <w:lang w:val="mk-MK" w:eastAsia="en-GB"/>
        </w:rPr>
        <w:tab/>
      </w:r>
      <w:r w:rsidR="003211BE" w:rsidRPr="00EE59C9">
        <w:rPr>
          <w:rFonts w:ascii="StobiSans Regular" w:eastAsia="Times New Roman" w:hAnsi="StobiSans Regular" w:cs="Times New Roman"/>
          <w:color w:val="000000"/>
          <w:lang w:val="mk-MK" w:eastAsia="en-GB"/>
        </w:rPr>
        <w:t xml:space="preserve">Рамковната конвенција за контрола на тутунот </w:t>
      </w:r>
      <w:bookmarkEnd w:id="57"/>
      <w:r w:rsidR="003211BE" w:rsidRPr="00EE59C9">
        <w:rPr>
          <w:rFonts w:ascii="StobiSans Regular" w:eastAsia="Times New Roman" w:hAnsi="StobiSans Regular" w:cs="Times New Roman"/>
          <w:color w:val="000000"/>
          <w:lang w:val="mk-MK" w:eastAsia="en-GB"/>
        </w:rPr>
        <w:t>(РККТ) на Светската Здравствна Организација е</w:t>
      </w:r>
      <w:r w:rsidR="00D86FBF" w:rsidRPr="00EE59C9">
        <w:rPr>
          <w:rFonts w:ascii="StobiSans Regular" w:eastAsia="Times New Roman" w:hAnsi="StobiSans Regular" w:cs="Times New Roman"/>
          <w:color w:val="000000"/>
          <w:lang w:val="mk-MK" w:eastAsia="en-GB"/>
        </w:rPr>
        <w:t xml:space="preserve"> првиот договор за кој се преговара под покровителство на СЗО. </w:t>
      </w:r>
      <w:r w:rsidR="003211BE" w:rsidRPr="00EE59C9">
        <w:rPr>
          <w:rFonts w:ascii="StobiSans Regular" w:eastAsia="Times New Roman" w:hAnsi="StobiSans Regular" w:cs="Times New Roman"/>
          <w:color w:val="000000"/>
          <w:lang w:val="mk-MK" w:eastAsia="en-GB"/>
        </w:rPr>
        <w:t>РККТ</w:t>
      </w:r>
      <w:r w:rsidR="00D86FBF" w:rsidRPr="00EE59C9">
        <w:rPr>
          <w:rFonts w:ascii="StobiSans Regular" w:eastAsia="Times New Roman" w:hAnsi="StobiSans Regular" w:cs="Times New Roman"/>
          <w:color w:val="000000"/>
          <w:lang w:val="mk-MK" w:eastAsia="en-GB"/>
        </w:rPr>
        <w:t xml:space="preserve"> беше развиен</w:t>
      </w:r>
      <w:r w:rsidR="003211BE" w:rsidRPr="00EE59C9">
        <w:rPr>
          <w:rFonts w:ascii="StobiSans Regular" w:eastAsia="Times New Roman" w:hAnsi="StobiSans Regular" w:cs="Times New Roman"/>
          <w:color w:val="000000"/>
          <w:lang w:val="mk-MK" w:eastAsia="en-GB"/>
        </w:rPr>
        <w:t>а</w:t>
      </w:r>
      <w:r w:rsidR="00D86FBF" w:rsidRPr="00EE59C9">
        <w:rPr>
          <w:rFonts w:ascii="StobiSans Regular" w:eastAsia="Times New Roman" w:hAnsi="StobiSans Regular" w:cs="Times New Roman"/>
          <w:color w:val="000000"/>
          <w:lang w:val="mk-MK" w:eastAsia="en-GB"/>
        </w:rPr>
        <w:t xml:space="preserve"> како одговор на глобализацијата на употребата на производи од тутун. Распространетата употреба на производи од тутун е олеснета преку различни комплексни фактори со прекугранични ефекти, вклучувајќи ја и либерализацијата на трговијата и директните странски инвестиции. Други фактори како што се глобалниот маркетинг, транснационалното рекламирање на тутунот, промоцијата и спонзорството и меѓународното движење на шверцувани и фалсификувани цигари, исто така, придонесоа за експлозивното зголемување на употребата на тутун.</w:t>
      </w:r>
    </w:p>
    <w:p w14:paraId="42936DFA" w14:textId="254C5D1D" w:rsidR="00D86FBF" w:rsidRPr="00EE59C9" w:rsidRDefault="00724AAB" w:rsidP="00CF74C8">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D86FBF" w:rsidRPr="00EE59C9">
        <w:rPr>
          <w:rFonts w:ascii="StobiSans Regular" w:eastAsia="Times New Roman" w:hAnsi="StobiSans Regular" w:cs="Times New Roman"/>
          <w:color w:val="000000"/>
          <w:lang w:val="mk-MK" w:eastAsia="en-GB"/>
        </w:rPr>
        <w:t>Од неговото донесување во</w:t>
      </w:r>
      <w:r w:rsidR="00D51B71" w:rsidRPr="00EE59C9">
        <w:rPr>
          <w:rFonts w:ascii="StobiSans Regular" w:eastAsia="Times New Roman" w:hAnsi="StobiSans Regular" w:cs="Times New Roman"/>
          <w:color w:val="000000"/>
          <w:lang w:val="mk-MK" w:eastAsia="en-GB"/>
        </w:rPr>
        <w:t xml:space="preserve"> 2003-та</w:t>
      </w:r>
      <w:r w:rsidR="00D86FBF" w:rsidRPr="00EE59C9">
        <w:rPr>
          <w:rFonts w:ascii="StobiSans Regular" w:eastAsia="Times New Roman" w:hAnsi="StobiSans Regular" w:cs="Times New Roman"/>
          <w:color w:val="000000"/>
          <w:lang w:val="mk-MK" w:eastAsia="en-GB"/>
        </w:rPr>
        <w:t xml:space="preserve"> година до </w:t>
      </w:r>
      <w:r w:rsidR="00D51B71" w:rsidRPr="00EE59C9">
        <w:rPr>
          <w:rFonts w:ascii="StobiSans Regular" w:eastAsia="Times New Roman" w:hAnsi="StobiSans Regular" w:cs="Times New Roman"/>
          <w:color w:val="000000"/>
          <w:lang w:val="mk-MK" w:eastAsia="en-GB"/>
        </w:rPr>
        <w:t xml:space="preserve">па до </w:t>
      </w:r>
      <w:r w:rsidR="00D86FBF" w:rsidRPr="00EE59C9">
        <w:rPr>
          <w:rFonts w:ascii="StobiSans Regular" w:eastAsia="Times New Roman" w:hAnsi="StobiSans Regular" w:cs="Times New Roman"/>
          <w:color w:val="000000"/>
          <w:lang w:val="mk-MK" w:eastAsia="en-GB"/>
        </w:rPr>
        <w:t>крајот на 2019 година, 181 земји ја ратификуваа</w:t>
      </w:r>
      <w:r w:rsidR="00D51B71" w:rsidRPr="00EE59C9">
        <w:rPr>
          <w:rFonts w:ascii="StobiSans Regular" w:eastAsia="Times New Roman" w:hAnsi="StobiSans Regular" w:cs="Times New Roman"/>
          <w:color w:val="000000"/>
          <w:lang w:val="mk-MK" w:eastAsia="en-GB"/>
        </w:rPr>
        <w:t xml:space="preserve"> оваа конвенција</w:t>
      </w:r>
      <w:r w:rsidR="00D86FBF" w:rsidRPr="00EE59C9">
        <w:rPr>
          <w:rFonts w:ascii="StobiSans Regular" w:eastAsia="Times New Roman" w:hAnsi="StobiSans Regular" w:cs="Times New Roman"/>
          <w:color w:val="000000"/>
          <w:lang w:val="mk-MK" w:eastAsia="en-GB"/>
        </w:rPr>
        <w:t xml:space="preserve">. Република Северна Македонија </w:t>
      </w:r>
      <w:r w:rsidR="00D51B71" w:rsidRPr="00EE59C9">
        <w:rPr>
          <w:rFonts w:ascii="StobiSans Regular" w:eastAsia="Times New Roman" w:hAnsi="StobiSans Regular" w:cs="Times New Roman"/>
          <w:color w:val="000000"/>
          <w:lang w:val="mk-MK" w:eastAsia="en-GB"/>
        </w:rPr>
        <w:t>ја</w:t>
      </w:r>
      <w:r w:rsidR="00D86FBF" w:rsidRPr="00EE59C9">
        <w:rPr>
          <w:rFonts w:ascii="StobiSans Regular" w:eastAsia="Times New Roman" w:hAnsi="StobiSans Regular" w:cs="Times New Roman"/>
          <w:color w:val="000000"/>
          <w:lang w:val="mk-MK" w:eastAsia="en-GB"/>
        </w:rPr>
        <w:t xml:space="preserve"> ратификуваше </w:t>
      </w:r>
      <w:r w:rsidR="00D51B71" w:rsidRPr="00EE59C9">
        <w:rPr>
          <w:rFonts w:ascii="StobiSans Regular" w:eastAsia="Times New Roman" w:hAnsi="StobiSans Regular" w:cs="Times New Roman"/>
          <w:color w:val="000000"/>
          <w:lang w:val="mk-MK" w:eastAsia="en-GB"/>
        </w:rPr>
        <w:t>Рамковната конвенција за контрола на тутунот</w:t>
      </w:r>
      <w:r w:rsidR="00D86FBF" w:rsidRPr="00EE59C9">
        <w:rPr>
          <w:rFonts w:ascii="StobiSans Regular" w:eastAsia="Times New Roman" w:hAnsi="StobiSans Regular" w:cs="Times New Roman"/>
          <w:color w:val="000000"/>
          <w:lang w:val="mk-MK" w:eastAsia="en-GB"/>
        </w:rPr>
        <w:t xml:space="preserve"> на 30 јуни 2006 година. Некои </w:t>
      </w:r>
      <w:r w:rsidR="00D51B71" w:rsidRPr="00EE59C9">
        <w:rPr>
          <w:rFonts w:ascii="StobiSans Regular" w:eastAsia="Times New Roman" w:hAnsi="StobiSans Regular" w:cs="Times New Roman"/>
          <w:color w:val="000000"/>
          <w:lang w:val="mk-MK" w:eastAsia="en-GB"/>
        </w:rPr>
        <w:t xml:space="preserve">од </w:t>
      </w:r>
      <w:r w:rsidR="00D86FBF" w:rsidRPr="00EE59C9">
        <w:rPr>
          <w:rFonts w:ascii="StobiSans Regular" w:eastAsia="Times New Roman" w:hAnsi="StobiSans Regular" w:cs="Times New Roman"/>
          <w:color w:val="000000"/>
          <w:lang w:val="mk-MK" w:eastAsia="en-GB"/>
        </w:rPr>
        <w:t>големи</w:t>
      </w:r>
      <w:r w:rsidR="00D51B71" w:rsidRPr="00EE59C9">
        <w:rPr>
          <w:rFonts w:ascii="StobiSans Regular" w:eastAsia="Times New Roman" w:hAnsi="StobiSans Regular" w:cs="Times New Roman"/>
          <w:color w:val="000000"/>
          <w:lang w:val="mk-MK" w:eastAsia="en-GB"/>
        </w:rPr>
        <w:t>те</w:t>
      </w:r>
      <w:r w:rsidR="00D86FBF" w:rsidRPr="00EE59C9">
        <w:rPr>
          <w:rFonts w:ascii="StobiSans Regular" w:eastAsia="Times New Roman" w:hAnsi="StobiSans Regular" w:cs="Times New Roman"/>
          <w:color w:val="000000"/>
          <w:lang w:val="mk-MK" w:eastAsia="en-GB"/>
        </w:rPr>
        <w:t xml:space="preserve"> производители на тутун како САД, Аргентина и други, како Швајцарија и Мароко, сè уште не </w:t>
      </w:r>
      <w:r w:rsidR="007003C4" w:rsidRPr="00EE59C9">
        <w:rPr>
          <w:rFonts w:ascii="StobiSans Regular" w:eastAsia="Times New Roman" w:hAnsi="StobiSans Regular" w:cs="Times New Roman"/>
          <w:color w:val="000000"/>
          <w:lang w:val="mk-MK" w:eastAsia="en-GB"/>
        </w:rPr>
        <w:t>ја</w:t>
      </w:r>
      <w:r w:rsidR="00D86FBF" w:rsidRPr="00EE59C9">
        <w:rPr>
          <w:rFonts w:ascii="StobiSans Regular" w:eastAsia="Times New Roman" w:hAnsi="StobiSans Regular" w:cs="Times New Roman"/>
          <w:color w:val="000000"/>
          <w:lang w:val="mk-MK" w:eastAsia="en-GB"/>
        </w:rPr>
        <w:t xml:space="preserve"> </w:t>
      </w:r>
      <w:r w:rsidR="007003C4" w:rsidRPr="00EE59C9">
        <w:rPr>
          <w:rFonts w:ascii="StobiSans Regular" w:eastAsia="Times New Roman" w:hAnsi="StobiSans Regular" w:cs="Times New Roman"/>
          <w:color w:val="000000"/>
          <w:lang w:val="mk-MK" w:eastAsia="en-GB"/>
        </w:rPr>
        <w:t xml:space="preserve">имаат </w:t>
      </w:r>
      <w:r w:rsidR="00D86FBF" w:rsidRPr="00EE59C9">
        <w:rPr>
          <w:rFonts w:ascii="StobiSans Regular" w:eastAsia="Times New Roman" w:hAnsi="StobiSans Regular" w:cs="Times New Roman"/>
          <w:color w:val="000000"/>
          <w:lang w:val="mk-MK" w:eastAsia="en-GB"/>
        </w:rPr>
        <w:t>ратификува</w:t>
      </w:r>
      <w:r w:rsidR="007003C4" w:rsidRPr="00EE59C9">
        <w:rPr>
          <w:rFonts w:ascii="StobiSans Regular" w:eastAsia="Times New Roman" w:hAnsi="StobiSans Regular" w:cs="Times New Roman"/>
          <w:color w:val="000000"/>
          <w:lang w:val="mk-MK" w:eastAsia="en-GB"/>
        </w:rPr>
        <w:t>но оваа конвенција</w:t>
      </w:r>
      <w:r w:rsidR="00D86FBF" w:rsidRPr="00EE59C9">
        <w:rPr>
          <w:rFonts w:ascii="StobiSans Regular" w:eastAsia="Times New Roman" w:hAnsi="StobiSans Regular" w:cs="Times New Roman"/>
          <w:color w:val="000000"/>
          <w:lang w:val="mk-MK" w:eastAsia="en-GB"/>
        </w:rPr>
        <w:t xml:space="preserve">. Многу од овие 181 земји сè уште не ги спровеле целосно мерките </w:t>
      </w:r>
      <w:r w:rsidR="007003C4" w:rsidRPr="00EE59C9">
        <w:rPr>
          <w:rFonts w:ascii="StobiSans Regular" w:eastAsia="Times New Roman" w:hAnsi="StobiSans Regular" w:cs="Times New Roman"/>
          <w:color w:val="000000"/>
          <w:lang w:val="mk-MK" w:eastAsia="en-GB"/>
        </w:rPr>
        <w:t>од РККТ</w:t>
      </w:r>
      <w:r w:rsidR="00D86FBF" w:rsidRPr="00EE59C9">
        <w:rPr>
          <w:rFonts w:ascii="StobiSans Regular" w:eastAsia="Times New Roman" w:hAnsi="StobiSans Regular" w:cs="Times New Roman"/>
          <w:color w:val="000000"/>
          <w:lang w:val="mk-MK" w:eastAsia="en-GB"/>
        </w:rPr>
        <w:t xml:space="preserve"> во нивното законодавство. Карактеристично е што повеќето земји производители на тутун неодамна се приклучија на конвенцијата.</w:t>
      </w:r>
    </w:p>
    <w:p w14:paraId="68DA7033" w14:textId="77777777" w:rsidR="00CF74C8" w:rsidRPr="00EE59C9" w:rsidRDefault="00CF74C8" w:rsidP="00CF74C8">
      <w:pPr>
        <w:spacing w:after="0" w:line="240" w:lineRule="auto"/>
        <w:jc w:val="both"/>
        <w:rPr>
          <w:rFonts w:ascii="StobiSans Regular" w:eastAsia="Times New Roman" w:hAnsi="StobiSans Regular" w:cs="Times New Roman"/>
          <w:color w:val="000000"/>
          <w:lang w:val="mk-MK" w:eastAsia="en-GB"/>
        </w:rPr>
      </w:pPr>
    </w:p>
    <w:p w14:paraId="2CEED608" w14:textId="7D9CD9E1" w:rsidR="00D86FBF" w:rsidRDefault="00724AAB" w:rsidP="00CF74C8">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D86FBF" w:rsidRPr="00EE59C9">
        <w:rPr>
          <w:rFonts w:ascii="StobiSans Regular" w:eastAsia="Times New Roman" w:hAnsi="StobiSans Regular" w:cs="Times New Roman"/>
          <w:color w:val="000000"/>
          <w:lang w:val="mk-MK" w:eastAsia="en-GB"/>
        </w:rPr>
        <w:t>Главните одредби и барања на</w:t>
      </w:r>
      <w:r w:rsidR="007003C4" w:rsidRPr="00EE59C9">
        <w:rPr>
          <w:rFonts w:ascii="StobiSans Regular" w:eastAsia="Times New Roman" w:hAnsi="StobiSans Regular" w:cs="Times New Roman"/>
          <w:color w:val="000000"/>
          <w:lang w:val="mk-MK" w:eastAsia="en-GB"/>
        </w:rPr>
        <w:t xml:space="preserve"> Рамковната конвенција за контрола на тутунот</w:t>
      </w:r>
      <w:r w:rsidR="00D86FBF" w:rsidRPr="00EE59C9">
        <w:rPr>
          <w:rFonts w:ascii="StobiSans Regular" w:eastAsia="Times New Roman" w:hAnsi="StobiSans Regular" w:cs="Times New Roman"/>
          <w:color w:val="000000"/>
          <w:lang w:val="mk-MK" w:eastAsia="en-GB"/>
        </w:rPr>
        <w:t> се утврдени во членовите 6 - 17:</w:t>
      </w:r>
    </w:p>
    <w:p w14:paraId="055F7D5C" w14:textId="77777777" w:rsidR="00724AAB" w:rsidRPr="00EE59C9" w:rsidRDefault="00724AAB" w:rsidP="00CF74C8">
      <w:pPr>
        <w:spacing w:after="0" w:line="240" w:lineRule="auto"/>
        <w:jc w:val="both"/>
        <w:rPr>
          <w:rFonts w:ascii="StobiSans Regular" w:eastAsia="Times New Roman" w:hAnsi="StobiSans Regular" w:cs="Times New Roman"/>
          <w:color w:val="000000"/>
          <w:lang w:val="mk-MK" w:eastAsia="en-GB"/>
        </w:rPr>
      </w:pPr>
    </w:p>
    <w:p w14:paraId="6195ABF3" w14:textId="216ECB3F"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Примена на </w:t>
      </w:r>
      <w:r w:rsidR="000933B3" w:rsidRPr="00EE59C9">
        <w:rPr>
          <w:rFonts w:ascii="StobiSans Regular" w:eastAsia="Times New Roman" w:hAnsi="StobiSans Regular" w:cs="Times New Roman"/>
          <w:color w:val="000000"/>
          <w:lang w:val="mk-MK" w:eastAsia="en-GB"/>
        </w:rPr>
        <w:t>повисоки цени</w:t>
      </w:r>
      <w:r w:rsidRPr="00EE59C9">
        <w:rPr>
          <w:rFonts w:ascii="StobiSans Regular" w:eastAsia="Times New Roman" w:hAnsi="StobiSans Regular" w:cs="Times New Roman"/>
          <w:color w:val="000000"/>
          <w:lang w:val="mk-MK" w:eastAsia="en-GB"/>
        </w:rPr>
        <w:t xml:space="preserve"> и даночни мерки за намалување на побарувачката за тутун;   </w:t>
      </w:r>
    </w:p>
    <w:p w14:paraId="45F26836" w14:textId="3278060E"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 xml:space="preserve">Примена на </w:t>
      </w:r>
      <w:r w:rsidR="000933B3" w:rsidRPr="00EE59C9">
        <w:rPr>
          <w:rFonts w:ascii="StobiSans Regular" w:eastAsia="Times New Roman" w:hAnsi="StobiSans Regular" w:cs="Times New Roman"/>
          <w:color w:val="000000"/>
          <w:lang w:val="mk-MK" w:eastAsia="en-GB"/>
        </w:rPr>
        <w:t>непарични</w:t>
      </w:r>
      <w:r w:rsidRPr="00EE59C9">
        <w:rPr>
          <w:rFonts w:ascii="StobiSans Regular" w:eastAsia="Times New Roman" w:hAnsi="StobiSans Regular" w:cs="Times New Roman"/>
          <w:color w:val="000000"/>
          <w:lang w:val="mk-MK" w:eastAsia="en-GB"/>
        </w:rPr>
        <w:t xml:space="preserve"> мерки за намалување на побарувачката за тутун, </w:t>
      </w:r>
      <w:r w:rsidR="00551BDF" w:rsidRPr="00EE59C9">
        <w:rPr>
          <w:rFonts w:ascii="StobiSans Regular" w:eastAsia="Times New Roman" w:hAnsi="StobiSans Regular" w:cs="Times New Roman"/>
          <w:color w:val="000000"/>
          <w:lang w:val="mk-MK" w:eastAsia="en-GB"/>
        </w:rPr>
        <w:t>вклучувајќи:</w:t>
      </w:r>
      <w:r w:rsidRPr="00EE59C9">
        <w:rPr>
          <w:rFonts w:ascii="StobiSans Regular" w:eastAsia="Times New Roman" w:hAnsi="StobiSans Regular" w:cs="Times New Roman"/>
          <w:color w:val="000000"/>
          <w:lang w:val="mk-MK" w:eastAsia="en-GB"/>
        </w:rPr>
        <w:t>   </w:t>
      </w:r>
    </w:p>
    <w:p w14:paraId="7F94BEC6" w14:textId="77777777" w:rsidR="00D86FBF" w:rsidRPr="00EE59C9" w:rsidRDefault="00D86FBF" w:rsidP="00CF74C8">
      <w:pPr>
        <w:spacing w:after="0" w:line="240" w:lineRule="auto"/>
        <w:ind w:left="1134" w:hanging="425"/>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FC"/>
      </w:r>
      <w:r w:rsidRPr="00EE59C9">
        <w:rPr>
          <w:rFonts w:ascii="StobiSans Regular" w:eastAsia="Times New Roman" w:hAnsi="StobiSans Regular" w:cs="Times New Roman"/>
          <w:color w:val="000000"/>
          <w:lang w:val="mk-MK" w:eastAsia="en-GB"/>
        </w:rPr>
        <w:t>Заштита од изложеност на чад од тутун;        </w:t>
      </w:r>
    </w:p>
    <w:p w14:paraId="0867A5FF" w14:textId="77777777" w:rsidR="00D86FBF" w:rsidRPr="00EE59C9" w:rsidRDefault="00D86FBF" w:rsidP="00CF74C8">
      <w:pPr>
        <w:spacing w:after="0" w:line="240" w:lineRule="auto"/>
        <w:ind w:left="1134" w:hanging="425"/>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FC"/>
      </w:r>
      <w:r w:rsidRPr="00EE59C9">
        <w:rPr>
          <w:rFonts w:ascii="StobiSans Regular" w:eastAsia="Times New Roman" w:hAnsi="StobiSans Regular" w:cs="Times New Roman"/>
          <w:color w:val="000000"/>
          <w:lang w:val="mk-MK" w:eastAsia="en-GB"/>
        </w:rPr>
        <w:t>Регулирање на содржината на тутунските производи;        </w:t>
      </w:r>
    </w:p>
    <w:p w14:paraId="0B57E90D" w14:textId="77777777" w:rsidR="00D86FBF" w:rsidRPr="00EE59C9" w:rsidRDefault="00D86FBF" w:rsidP="00CF74C8">
      <w:pPr>
        <w:spacing w:after="0" w:line="240" w:lineRule="auto"/>
        <w:ind w:left="1134" w:hanging="425"/>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FC"/>
      </w:r>
      <w:r w:rsidRPr="00EE59C9">
        <w:rPr>
          <w:rFonts w:ascii="StobiSans Regular" w:eastAsia="Times New Roman" w:hAnsi="StobiSans Regular" w:cs="Times New Roman"/>
          <w:color w:val="000000"/>
          <w:lang w:val="mk-MK" w:eastAsia="en-GB"/>
        </w:rPr>
        <w:t>Регулирање на обелоденувањата на производи од тутун;        </w:t>
      </w:r>
    </w:p>
    <w:p w14:paraId="46946127" w14:textId="77777777" w:rsidR="00D86FBF" w:rsidRPr="00EE59C9" w:rsidRDefault="00D86FBF" w:rsidP="00CF74C8">
      <w:pPr>
        <w:spacing w:after="0" w:line="240" w:lineRule="auto"/>
        <w:ind w:left="1134" w:hanging="425"/>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FC"/>
      </w:r>
      <w:r w:rsidRPr="00EE59C9">
        <w:rPr>
          <w:rFonts w:ascii="StobiSans Regular" w:eastAsia="Times New Roman" w:hAnsi="StobiSans Regular" w:cs="Times New Roman"/>
          <w:color w:val="000000"/>
          <w:lang w:val="mk-MK" w:eastAsia="en-GB"/>
        </w:rPr>
        <w:t>Пакување и етикетирање на производи од тутун;        </w:t>
      </w:r>
    </w:p>
    <w:p w14:paraId="455FEF4F" w14:textId="77777777" w:rsidR="004751F1" w:rsidRPr="00EE59C9" w:rsidRDefault="00D86FBF" w:rsidP="00CF74C8">
      <w:pPr>
        <w:spacing w:after="0" w:line="240" w:lineRule="auto"/>
        <w:ind w:left="1134" w:hanging="425"/>
        <w:jc w:val="both"/>
        <w:rPr>
          <w:rFonts w:ascii="StobiSans Regular" w:eastAsia="Times New Roman" w:hAnsi="StobiSans Regular" w:cs="Times New Roman"/>
          <w:color w:val="000000"/>
          <w:lang w:val="mk-MK" w:eastAsia="en-GB"/>
        </w:rPr>
      </w:pPr>
      <w:bookmarkStart w:id="58" w:name="_Hlk43151039"/>
      <w:r w:rsidRPr="00EE59C9">
        <w:rPr>
          <w:rFonts w:ascii="StobiSans Regular" w:eastAsia="Times New Roman" w:hAnsi="StobiSans Regular" w:cs="Times New Roman"/>
          <w:color w:val="000000"/>
          <w:lang w:val="mk-MK" w:eastAsia="en-GB"/>
        </w:rPr>
        <w:sym w:font="Wingdings" w:char="F0FC"/>
      </w:r>
      <w:bookmarkEnd w:id="58"/>
      <w:r w:rsidRPr="00EE59C9">
        <w:rPr>
          <w:rFonts w:ascii="StobiSans Regular" w:eastAsia="Times New Roman" w:hAnsi="StobiSans Regular" w:cs="Times New Roman"/>
          <w:color w:val="000000"/>
          <w:lang w:val="mk-MK" w:eastAsia="en-GB"/>
        </w:rPr>
        <w:t>Образование, комуникација, обука и јавна свест; </w:t>
      </w:r>
    </w:p>
    <w:p w14:paraId="0C6C70E2" w14:textId="77777777" w:rsidR="00D86FBF" w:rsidRPr="00EE59C9" w:rsidRDefault="00D86FBF" w:rsidP="00CF74C8">
      <w:pPr>
        <w:spacing w:after="0" w:line="240" w:lineRule="auto"/>
        <w:ind w:left="1134" w:hanging="425"/>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r w:rsidR="004751F1" w:rsidRPr="00EE59C9">
        <w:rPr>
          <w:rFonts w:ascii="StobiSans Regular" w:eastAsia="Times New Roman" w:hAnsi="StobiSans Regular" w:cs="Times New Roman"/>
          <w:color w:val="000000"/>
          <w:lang w:val="mk-MK" w:eastAsia="en-GB"/>
        </w:rPr>
        <w:sym w:font="Wingdings" w:char="F0FC"/>
      </w:r>
      <w:r w:rsidR="004751F1" w:rsidRPr="00EE59C9">
        <w:rPr>
          <w:rFonts w:ascii="StobiSans Regular" w:eastAsia="Times New Roman" w:hAnsi="StobiSans Regular" w:cs="Times New Roman"/>
          <w:color w:val="000000"/>
          <w:lang w:val="mk-MK" w:eastAsia="en-GB"/>
        </w:rPr>
        <w:t>Ре</w:t>
      </w:r>
      <w:r w:rsidRPr="00EE59C9">
        <w:rPr>
          <w:rFonts w:ascii="StobiSans Regular" w:eastAsia="Times New Roman" w:hAnsi="StobiSans Regular" w:cs="Times New Roman"/>
          <w:color w:val="000000"/>
          <w:lang w:val="mk-MK" w:eastAsia="en-GB"/>
        </w:rPr>
        <w:t>кламирање на тутун, промоција и спонзорство; и,        </w:t>
      </w:r>
    </w:p>
    <w:p w14:paraId="37335702" w14:textId="77777777" w:rsidR="00D86FBF" w:rsidRPr="00EE59C9" w:rsidRDefault="004751F1" w:rsidP="00CF74C8">
      <w:pPr>
        <w:spacing w:after="0" w:line="240" w:lineRule="auto"/>
        <w:ind w:left="1134" w:hanging="425"/>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FC"/>
      </w:r>
      <w:r w:rsidR="00D86FBF" w:rsidRPr="00EE59C9">
        <w:rPr>
          <w:rFonts w:ascii="StobiSans Regular" w:eastAsia="Times New Roman" w:hAnsi="StobiSans Regular" w:cs="Times New Roman"/>
          <w:color w:val="000000"/>
          <w:lang w:val="mk-MK" w:eastAsia="en-GB"/>
        </w:rPr>
        <w:t>Мерки за намалување на побарувачката во врска со зависноста и престанокот на</w:t>
      </w:r>
      <w:r w:rsidR="008162A3" w:rsidRPr="00EE59C9">
        <w:rPr>
          <w:rFonts w:ascii="StobiSans Regular" w:eastAsia="Times New Roman" w:hAnsi="StobiSans Regular" w:cs="Times New Roman"/>
          <w:color w:val="000000"/>
          <w:lang w:val="mk-MK" w:eastAsia="en-GB"/>
        </w:rPr>
        <w:t xml:space="preserve"> користењето на</w:t>
      </w:r>
      <w:r w:rsidR="00D86FBF" w:rsidRPr="00EE59C9">
        <w:rPr>
          <w:rFonts w:ascii="StobiSans Regular" w:eastAsia="Times New Roman" w:hAnsi="StobiSans Regular" w:cs="Times New Roman"/>
          <w:color w:val="000000"/>
          <w:lang w:val="mk-MK" w:eastAsia="en-GB"/>
        </w:rPr>
        <w:t xml:space="preserve"> тутунот.        </w:t>
      </w:r>
    </w:p>
    <w:p w14:paraId="479DB773" w14:textId="5FB4DC78"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Е</w:t>
      </w:r>
      <w:r w:rsidRPr="00EE59C9">
        <w:rPr>
          <w:rFonts w:ascii="StobiSans Regular" w:eastAsia="Times New Roman" w:hAnsi="StobiSans Regular" w:cs="Times New Roman"/>
          <w:color w:val="000000"/>
          <w:lang w:val="mk-MK" w:eastAsia="en-GB"/>
        </w:rPr>
        <w:t xml:space="preserve">лиминација </w:t>
      </w:r>
      <w:r w:rsidR="008162A3" w:rsidRPr="00EE59C9">
        <w:rPr>
          <w:rFonts w:ascii="StobiSans Regular" w:eastAsia="Times New Roman" w:hAnsi="StobiSans Regular" w:cs="Times New Roman"/>
          <w:color w:val="000000"/>
          <w:lang w:val="mk-MK" w:eastAsia="en-GB"/>
        </w:rPr>
        <w:t xml:space="preserve">на </w:t>
      </w:r>
      <w:r w:rsidRPr="00EE59C9">
        <w:rPr>
          <w:rFonts w:ascii="StobiSans Regular" w:eastAsia="Times New Roman" w:hAnsi="StobiSans Regular" w:cs="Times New Roman"/>
          <w:color w:val="000000"/>
          <w:lang w:val="mk-MK" w:eastAsia="en-GB"/>
        </w:rPr>
        <w:t>недозволена</w:t>
      </w:r>
      <w:r w:rsidR="008162A3" w:rsidRPr="00EE59C9">
        <w:rPr>
          <w:rFonts w:ascii="StobiSans Regular" w:eastAsia="Times New Roman" w:hAnsi="StobiSans Regular" w:cs="Times New Roman"/>
          <w:color w:val="000000"/>
          <w:lang w:val="mk-MK" w:eastAsia="en-GB"/>
        </w:rPr>
        <w:t>та</w:t>
      </w:r>
      <w:r w:rsidRPr="00EE59C9">
        <w:rPr>
          <w:rFonts w:ascii="StobiSans Regular" w:eastAsia="Times New Roman" w:hAnsi="StobiSans Regular" w:cs="Times New Roman"/>
          <w:color w:val="000000"/>
          <w:lang w:val="mk-MK" w:eastAsia="en-GB"/>
        </w:rPr>
        <w:t> трговија со тутунски производи;   </w:t>
      </w:r>
    </w:p>
    <w:p w14:paraId="08939ACF" w14:textId="563FE08D"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Забрани</w:t>
      </w:r>
      <w:r w:rsidR="008162A3" w:rsidRPr="00EE59C9">
        <w:rPr>
          <w:rFonts w:ascii="StobiSans Regular" w:eastAsia="Times New Roman" w:hAnsi="StobiSans Regular" w:cs="Times New Roman"/>
          <w:color w:val="000000"/>
          <w:lang w:val="mk-MK" w:eastAsia="en-GB"/>
        </w:rPr>
        <w:t xml:space="preserve"> за</w:t>
      </w:r>
      <w:r w:rsidRPr="00EE59C9">
        <w:rPr>
          <w:rFonts w:ascii="StobiSans Regular" w:eastAsia="Times New Roman" w:hAnsi="StobiSans Regular" w:cs="Times New Roman"/>
          <w:color w:val="000000"/>
          <w:lang w:val="mk-MK" w:eastAsia="en-GB"/>
        </w:rPr>
        <w:t xml:space="preserve"> продажба на производи од тутун на лица под возраст утврдени со домашно законодавство, национално законодавство или </w:t>
      </w:r>
      <w:r w:rsidR="0006061B" w:rsidRPr="00EE59C9">
        <w:rPr>
          <w:rFonts w:ascii="StobiSans Regular" w:eastAsia="Times New Roman" w:hAnsi="StobiSans Regular" w:cs="Times New Roman"/>
          <w:color w:val="000000"/>
          <w:lang w:val="mk-MK" w:eastAsia="en-GB"/>
        </w:rPr>
        <w:t xml:space="preserve">тоа е возраст од </w:t>
      </w:r>
      <w:r w:rsidRPr="00EE59C9">
        <w:rPr>
          <w:rFonts w:ascii="StobiSans Regular" w:eastAsia="Times New Roman" w:hAnsi="StobiSans Regular" w:cs="Times New Roman"/>
          <w:color w:val="000000"/>
          <w:lang w:val="mk-MK" w:eastAsia="en-GB"/>
        </w:rPr>
        <w:t>осумнаесет години</w:t>
      </w:r>
      <w:r w:rsidR="00072F6D">
        <w:rPr>
          <w:rFonts w:ascii="StobiSans Regular" w:eastAsia="Times New Roman" w:hAnsi="StobiSans Regular" w:cs="Times New Roman"/>
          <w:color w:val="000000"/>
          <w:lang w:val="mk-MK" w:eastAsia="en-GB"/>
        </w:rPr>
        <w:t>;</w:t>
      </w:r>
      <w:r w:rsidRPr="00EE59C9">
        <w:rPr>
          <w:rFonts w:ascii="StobiSans Regular" w:eastAsia="Times New Roman" w:hAnsi="StobiSans Regular" w:cs="Times New Roman"/>
          <w:color w:val="000000"/>
          <w:lang w:val="mk-MK" w:eastAsia="en-GB"/>
        </w:rPr>
        <w:t>   </w:t>
      </w:r>
    </w:p>
    <w:p w14:paraId="21A6BD7C" w14:textId="319FD64F"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Обезбедување на поддршка за економски одржлива алтернатива</w:t>
      </w:r>
      <w:r w:rsidR="008162A3"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активности за тутунски</w:t>
      </w:r>
      <w:r w:rsidR="008162A3" w:rsidRPr="00EE59C9">
        <w:rPr>
          <w:rFonts w:ascii="StobiSans Regular" w:eastAsia="Times New Roman" w:hAnsi="StobiSans Regular" w:cs="Times New Roman"/>
          <w:color w:val="000000"/>
          <w:lang w:val="mk-MK" w:eastAsia="en-GB"/>
        </w:rPr>
        <w:t>те</w:t>
      </w:r>
      <w:r w:rsidRPr="00EE59C9">
        <w:rPr>
          <w:rFonts w:ascii="StobiSans Regular" w:eastAsia="Times New Roman" w:hAnsi="StobiSans Regular" w:cs="Times New Roman"/>
          <w:color w:val="000000"/>
          <w:lang w:val="mk-MK" w:eastAsia="en-GB"/>
        </w:rPr>
        <w:t xml:space="preserve"> работници, </w:t>
      </w:r>
      <w:r w:rsidR="008162A3" w:rsidRPr="00EE59C9">
        <w:rPr>
          <w:rFonts w:ascii="StobiSans Regular" w:eastAsia="Times New Roman" w:hAnsi="StobiSans Regular" w:cs="Times New Roman"/>
          <w:color w:val="000000"/>
          <w:lang w:val="mk-MK" w:eastAsia="en-GB"/>
        </w:rPr>
        <w:t>одгледувачите</w:t>
      </w:r>
      <w:r w:rsidRPr="00EE59C9">
        <w:rPr>
          <w:rFonts w:ascii="StobiSans Regular" w:eastAsia="Times New Roman" w:hAnsi="StobiSans Regular" w:cs="Times New Roman"/>
          <w:color w:val="000000"/>
          <w:lang w:val="mk-MK" w:eastAsia="en-GB"/>
        </w:rPr>
        <w:t xml:space="preserve"> и индивидуалните продавачи.   </w:t>
      </w:r>
    </w:p>
    <w:p w14:paraId="3CB6CCD3" w14:textId="77777777" w:rsidR="00CF74C8" w:rsidRPr="00EE59C9" w:rsidRDefault="00CF74C8" w:rsidP="00CF74C8">
      <w:pPr>
        <w:spacing w:after="0" w:line="240" w:lineRule="auto"/>
        <w:jc w:val="both"/>
        <w:rPr>
          <w:rFonts w:ascii="StobiSans Regular" w:eastAsia="Times New Roman" w:hAnsi="StobiSans Regular" w:cs="Times New Roman"/>
          <w:color w:val="000000"/>
          <w:lang w:val="mk-MK" w:eastAsia="en-GB"/>
        </w:rPr>
      </w:pPr>
    </w:p>
    <w:p w14:paraId="14C00010" w14:textId="4E0F8406" w:rsidR="00D86FBF" w:rsidRPr="00EE59C9" w:rsidRDefault="00724AAB" w:rsidP="00CF74C8">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lastRenderedPageBreak/>
        <w:tab/>
      </w:r>
      <w:r w:rsidR="00D86FBF" w:rsidRPr="00EE59C9">
        <w:rPr>
          <w:rFonts w:ascii="StobiSans Regular" w:eastAsia="Times New Roman" w:hAnsi="StobiSans Regular" w:cs="Times New Roman"/>
          <w:color w:val="000000"/>
          <w:lang w:val="mk-MK" w:eastAsia="en-GB"/>
        </w:rPr>
        <w:t>Член</w:t>
      </w:r>
      <w:r>
        <w:rPr>
          <w:rFonts w:ascii="StobiSans Regular" w:eastAsia="Times New Roman" w:hAnsi="StobiSans Regular" w:cs="Times New Roman"/>
          <w:color w:val="000000"/>
          <w:lang w:val="mk-MK" w:eastAsia="en-GB"/>
        </w:rPr>
        <w:t>от</w:t>
      </w:r>
      <w:r w:rsidR="00D86FBF" w:rsidRPr="00EE59C9">
        <w:rPr>
          <w:rFonts w:ascii="StobiSans Regular" w:eastAsia="Times New Roman" w:hAnsi="StobiSans Regular" w:cs="Times New Roman"/>
          <w:color w:val="000000"/>
          <w:lang w:val="mk-MK" w:eastAsia="en-GB"/>
        </w:rPr>
        <w:t xml:space="preserve"> 18 е исто така важен затоа што се однесува на заштита на животната средина и здравјето на лицата во однос на животната средина </w:t>
      </w:r>
      <w:r w:rsidR="00B1653E" w:rsidRPr="00EE59C9">
        <w:rPr>
          <w:rFonts w:ascii="StobiSans Regular" w:eastAsia="Times New Roman" w:hAnsi="StobiSans Regular" w:cs="Times New Roman"/>
          <w:color w:val="000000"/>
          <w:lang w:val="mk-MK" w:eastAsia="en-GB"/>
        </w:rPr>
        <w:t>како резултат на</w:t>
      </w:r>
      <w:r w:rsidR="00D86FBF" w:rsidRPr="00EE59C9">
        <w:rPr>
          <w:rFonts w:ascii="StobiSans Regular" w:eastAsia="Times New Roman" w:hAnsi="StobiSans Regular" w:cs="Times New Roman"/>
          <w:color w:val="000000"/>
          <w:lang w:val="mk-MK" w:eastAsia="en-GB"/>
        </w:rPr>
        <w:t xml:space="preserve"> одгледување и производство на тутун на нивните територии.</w:t>
      </w:r>
    </w:p>
    <w:p w14:paraId="24CF1A44" w14:textId="4448A9E7" w:rsidR="00D86FBF" w:rsidRPr="00EE59C9" w:rsidRDefault="00724AAB" w:rsidP="00CF74C8">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D86FBF" w:rsidRPr="00EE59C9">
        <w:rPr>
          <w:rFonts w:ascii="StobiSans Regular" w:eastAsia="Times New Roman" w:hAnsi="StobiSans Regular" w:cs="Times New Roman"/>
          <w:color w:val="000000"/>
          <w:lang w:val="mk-MK" w:eastAsia="en-GB"/>
        </w:rPr>
        <w:t>Упатствата и опциите за политики</w:t>
      </w:r>
      <w:r w:rsidR="00B1653E" w:rsidRPr="00EE59C9">
        <w:rPr>
          <w:rFonts w:ascii="StobiSans Regular" w:eastAsia="Times New Roman" w:hAnsi="StobiSans Regular" w:cs="Times New Roman"/>
          <w:color w:val="000000"/>
          <w:lang w:val="mk-MK" w:eastAsia="en-GB"/>
        </w:rPr>
        <w:t>те</w:t>
      </w:r>
      <w:r w:rsidR="00D86FBF" w:rsidRPr="00EE59C9">
        <w:rPr>
          <w:rFonts w:ascii="StobiSans Regular" w:eastAsia="Times New Roman" w:hAnsi="StobiSans Regular" w:cs="Times New Roman"/>
          <w:color w:val="000000"/>
          <w:lang w:val="mk-MK" w:eastAsia="en-GB"/>
        </w:rPr>
        <w:t xml:space="preserve"> и препораки</w:t>
      </w:r>
      <w:r w:rsidR="00B1653E" w:rsidRPr="00EE59C9">
        <w:rPr>
          <w:rFonts w:ascii="StobiSans Regular" w:eastAsia="Times New Roman" w:hAnsi="StobiSans Regular" w:cs="Times New Roman"/>
          <w:color w:val="000000"/>
          <w:lang w:val="mk-MK" w:eastAsia="en-GB"/>
        </w:rPr>
        <w:t>те</w:t>
      </w:r>
      <w:r w:rsidR="00D86FBF" w:rsidRPr="00EE59C9">
        <w:rPr>
          <w:rFonts w:ascii="StobiSans Regular" w:eastAsia="Times New Roman" w:hAnsi="StobiSans Regular" w:cs="Times New Roman"/>
          <w:color w:val="000000"/>
          <w:lang w:val="mk-MK" w:eastAsia="en-GB"/>
        </w:rPr>
        <w:t xml:space="preserve"> за примена на главните одредби и барања на </w:t>
      </w:r>
      <w:r w:rsidR="00B1653E" w:rsidRPr="00EE59C9">
        <w:rPr>
          <w:rFonts w:ascii="StobiSans Regular" w:eastAsia="Times New Roman" w:hAnsi="StobiSans Regular" w:cs="Times New Roman"/>
          <w:color w:val="000000"/>
          <w:lang w:val="mk-MK" w:eastAsia="en-GB"/>
        </w:rPr>
        <w:t>Рамковната конвенција за контрола на тутунот</w:t>
      </w:r>
      <w:r w:rsidR="00D86FBF" w:rsidRPr="00EE59C9">
        <w:rPr>
          <w:rFonts w:ascii="StobiSans Regular" w:eastAsia="Times New Roman" w:hAnsi="StobiSans Regular" w:cs="Times New Roman"/>
          <w:color w:val="000000"/>
          <w:lang w:val="mk-MK" w:eastAsia="en-GB"/>
        </w:rPr>
        <w:t> ги развива С</w:t>
      </w:r>
      <w:r w:rsidR="00B1653E" w:rsidRPr="00EE59C9">
        <w:rPr>
          <w:rFonts w:ascii="StobiSans Regular" w:eastAsia="Times New Roman" w:hAnsi="StobiSans Regular" w:cs="Times New Roman"/>
          <w:color w:val="000000"/>
          <w:lang w:val="mk-MK" w:eastAsia="en-GB"/>
        </w:rPr>
        <w:t>ветската здравствена организација</w:t>
      </w:r>
      <w:r w:rsidR="00D86FBF" w:rsidRPr="00EE59C9">
        <w:rPr>
          <w:rFonts w:ascii="StobiSans Regular" w:eastAsia="Times New Roman" w:hAnsi="StobiSans Regular" w:cs="Times New Roman"/>
          <w:color w:val="000000"/>
          <w:lang w:val="mk-MK" w:eastAsia="en-GB"/>
        </w:rPr>
        <w:t> преку широки консултативни и меѓувладини процеси. Досега се донесени осум упатства. Тие ги опфаќаат одредбите од девет членови на Конвенцијата: членовите 5.3, 6, 8, 9 и 10, 11, 12, 13 и 14. Поради големите негативни реакции на земјите што произведуваат тутун, сè уште не беа донесени упатства за членовите 17 и 18 и соодветно државите што ја ратификувале Конвенцијата сè уште не се обврзани да ги применуваат, тие можат да аплицираат на доброволна основа.</w:t>
      </w:r>
    </w:p>
    <w:p w14:paraId="382F5BE0" w14:textId="616ABE8F" w:rsidR="00D86FBF" w:rsidRPr="00EE59C9" w:rsidRDefault="00724AAB" w:rsidP="00CF74C8">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2F41E0" w:rsidRPr="00EE59C9">
        <w:rPr>
          <w:rFonts w:ascii="StobiSans Regular" w:eastAsia="Times New Roman" w:hAnsi="StobiSans Regular" w:cs="Times New Roman"/>
          <w:color w:val="000000"/>
          <w:lang w:val="mk-MK" w:eastAsia="en-GB"/>
        </w:rPr>
        <w:t>Важно е да се нагласи</w:t>
      </w:r>
      <w:r w:rsidR="00D86FBF" w:rsidRPr="00EE59C9">
        <w:rPr>
          <w:rFonts w:ascii="StobiSans Regular" w:eastAsia="Times New Roman" w:hAnsi="StobiSans Regular" w:cs="Times New Roman"/>
          <w:color w:val="000000"/>
          <w:lang w:val="mk-MK" w:eastAsia="en-GB"/>
        </w:rPr>
        <w:t xml:space="preserve"> дека</w:t>
      </w:r>
      <w:r w:rsidR="002F41E0" w:rsidRPr="00EE59C9">
        <w:rPr>
          <w:rFonts w:ascii="StobiSans Regular" w:eastAsia="Times New Roman" w:hAnsi="StobiSans Regular" w:cs="Times New Roman"/>
          <w:color w:val="000000"/>
          <w:lang w:val="mk-MK" w:eastAsia="en-GB"/>
        </w:rPr>
        <w:t xml:space="preserve"> Конвенцијата не цели кон тоа</w:t>
      </w:r>
      <w:r w:rsidR="00D86FBF" w:rsidRPr="00EE59C9">
        <w:rPr>
          <w:rFonts w:ascii="StobiSans Regular" w:eastAsia="Times New Roman" w:hAnsi="StobiSans Regular" w:cs="Times New Roman"/>
          <w:color w:val="000000"/>
          <w:lang w:val="mk-MK" w:eastAsia="en-GB"/>
        </w:rPr>
        <w:t xml:space="preserve"> производството на тутун да бид</w:t>
      </w:r>
      <w:r w:rsidR="002F41E0" w:rsidRPr="00EE59C9">
        <w:rPr>
          <w:rFonts w:ascii="StobiSans Regular" w:eastAsia="Times New Roman" w:hAnsi="StobiSans Regular" w:cs="Times New Roman"/>
          <w:color w:val="000000"/>
          <w:lang w:val="mk-MK" w:eastAsia="en-GB"/>
        </w:rPr>
        <w:t>е</w:t>
      </w:r>
      <w:r w:rsidR="00D86FBF" w:rsidRPr="00EE59C9">
        <w:rPr>
          <w:rFonts w:ascii="StobiSans Regular" w:eastAsia="Times New Roman" w:hAnsi="StobiSans Regular" w:cs="Times New Roman"/>
          <w:color w:val="000000"/>
          <w:lang w:val="mk-MK" w:eastAsia="en-GB"/>
        </w:rPr>
        <w:t xml:space="preserve"> забранет</w:t>
      </w:r>
      <w:r w:rsidR="002F41E0" w:rsidRPr="00EE59C9">
        <w:rPr>
          <w:rFonts w:ascii="StobiSans Regular" w:eastAsia="Times New Roman" w:hAnsi="StobiSans Regular" w:cs="Times New Roman"/>
          <w:color w:val="000000"/>
          <w:lang w:val="mk-MK" w:eastAsia="en-GB"/>
        </w:rPr>
        <w:t>о</w:t>
      </w:r>
      <w:r w:rsidR="00B01A39" w:rsidRPr="00EE59C9">
        <w:rPr>
          <w:rFonts w:ascii="StobiSans Regular" w:eastAsia="Times New Roman" w:hAnsi="StobiSans Regular" w:cs="Times New Roman"/>
          <w:color w:val="000000"/>
          <w:lang w:val="mk-MK" w:eastAsia="en-GB"/>
        </w:rPr>
        <w:t xml:space="preserve">, туку да се воведат </w:t>
      </w:r>
      <w:r w:rsidR="00D86FBF" w:rsidRPr="00EE59C9">
        <w:rPr>
          <w:rFonts w:ascii="StobiSans Regular" w:eastAsia="Times New Roman" w:hAnsi="StobiSans Regular" w:cs="Times New Roman"/>
          <w:color w:val="000000"/>
          <w:lang w:val="mk-MK" w:eastAsia="en-GB"/>
        </w:rPr>
        <w:t>индиректни мерки кои ќе го намал</w:t>
      </w:r>
      <w:r w:rsidR="00B01A39" w:rsidRPr="00EE59C9">
        <w:rPr>
          <w:rFonts w:ascii="StobiSans Regular" w:eastAsia="Times New Roman" w:hAnsi="StobiSans Regular" w:cs="Times New Roman"/>
          <w:color w:val="000000"/>
          <w:lang w:val="mk-MK" w:eastAsia="en-GB"/>
        </w:rPr>
        <w:t>ат</w:t>
      </w:r>
      <w:r w:rsidR="00D86FBF" w:rsidRPr="00EE59C9">
        <w:rPr>
          <w:rFonts w:ascii="StobiSans Regular" w:eastAsia="Times New Roman" w:hAnsi="StobiSans Regular" w:cs="Times New Roman"/>
          <w:color w:val="000000"/>
          <w:lang w:val="mk-MK" w:eastAsia="en-GB"/>
        </w:rPr>
        <w:t xml:space="preserve"> производството на тутун, а со тоа ќе се намали потрошувачката на тутунски производи.</w:t>
      </w:r>
    </w:p>
    <w:p w14:paraId="7D49116F" w14:textId="77777777" w:rsidR="00CF74C8" w:rsidRPr="00EE59C9" w:rsidRDefault="00CF74C8" w:rsidP="00CF74C8">
      <w:pPr>
        <w:spacing w:after="0" w:line="240" w:lineRule="auto"/>
        <w:jc w:val="both"/>
        <w:rPr>
          <w:rFonts w:ascii="StobiSans Regular" w:eastAsia="Times New Roman" w:hAnsi="StobiSans Regular" w:cs="Times New Roman"/>
          <w:color w:val="000000"/>
          <w:lang w:val="mk-MK" w:eastAsia="en-GB"/>
        </w:rPr>
      </w:pPr>
    </w:p>
    <w:p w14:paraId="56FC60E5" w14:textId="7AD4948D" w:rsidR="00CF74C8" w:rsidRPr="00EE59C9" w:rsidRDefault="00D86FBF" w:rsidP="00152992">
      <w:pPr>
        <w:spacing w:after="0" w:line="240" w:lineRule="auto"/>
        <w:ind w:firstLine="708"/>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Република Северна Македонија има имплементирано голем број барања во рамките на </w:t>
      </w:r>
      <w:r w:rsidR="00B01A39" w:rsidRPr="00EE59C9">
        <w:rPr>
          <w:rFonts w:ascii="StobiSans Regular" w:eastAsia="Times New Roman" w:hAnsi="StobiSans Regular" w:cs="Times New Roman"/>
          <w:color w:val="000000"/>
          <w:lang w:val="mk-MK" w:eastAsia="en-GB"/>
        </w:rPr>
        <w:t>Конвенцијата</w:t>
      </w:r>
      <w:r w:rsidRPr="00EE59C9">
        <w:rPr>
          <w:rFonts w:ascii="StobiSans Regular" w:eastAsia="Times New Roman" w:hAnsi="StobiSans Regular" w:cs="Times New Roman"/>
          <w:color w:val="000000"/>
          <w:lang w:val="mk-MK" w:eastAsia="en-GB"/>
        </w:rPr>
        <w:t> и планира да спроведе</w:t>
      </w:r>
      <w:r w:rsidR="00B01A39" w:rsidRPr="00EE59C9">
        <w:rPr>
          <w:rFonts w:ascii="StobiSans Regular" w:eastAsia="Times New Roman" w:hAnsi="StobiSans Regular" w:cs="Times New Roman"/>
          <w:color w:val="000000"/>
          <w:lang w:val="mk-MK" w:eastAsia="en-GB"/>
        </w:rPr>
        <w:t xml:space="preserve"> и дополнителни</w:t>
      </w:r>
      <w:r w:rsidRPr="00EE59C9">
        <w:rPr>
          <w:rFonts w:ascii="StobiSans Regular" w:eastAsia="Times New Roman" w:hAnsi="StobiSans Regular" w:cs="Times New Roman"/>
          <w:color w:val="000000"/>
          <w:lang w:val="mk-MK" w:eastAsia="en-GB"/>
        </w:rPr>
        <w:t>. </w:t>
      </w:r>
    </w:p>
    <w:p w14:paraId="0BE46A8F" w14:textId="571D5C53" w:rsidR="00D86FBF" w:rsidRPr="00EE59C9" w:rsidRDefault="00724AAB" w:rsidP="00CF74C8">
      <w:pPr>
        <w:spacing w:after="0" w:line="240" w:lineRule="auto"/>
        <w:jc w:val="both"/>
        <w:rPr>
          <w:rFonts w:ascii="StobiSans Regular" w:eastAsia="Times New Roman" w:hAnsi="StobiSans Regular" w:cs="Times New Roman"/>
          <w:color w:val="000000"/>
          <w:lang w:val="mk-MK" w:eastAsia="en-GB"/>
        </w:rPr>
      </w:pPr>
      <w:r>
        <w:rPr>
          <w:rFonts w:ascii="StobiSans Regular" w:eastAsia="Times New Roman" w:hAnsi="StobiSans Regular" w:cs="Times New Roman"/>
          <w:color w:val="000000"/>
          <w:lang w:val="mk-MK" w:eastAsia="en-GB"/>
        </w:rPr>
        <w:tab/>
      </w:r>
      <w:r w:rsidR="00D86FBF" w:rsidRPr="00EE59C9">
        <w:rPr>
          <w:rFonts w:ascii="StobiSans Regular" w:eastAsia="Times New Roman" w:hAnsi="StobiSans Regular" w:cs="Times New Roman"/>
          <w:color w:val="000000"/>
          <w:lang w:val="mk-MK" w:eastAsia="en-GB"/>
        </w:rPr>
        <w:t>Особено</w:t>
      </w:r>
      <w:r w:rsidR="00B01A39" w:rsidRPr="00EE59C9">
        <w:rPr>
          <w:rFonts w:ascii="StobiSans Regular" w:eastAsia="Times New Roman" w:hAnsi="StobiSans Regular" w:cs="Times New Roman"/>
          <w:color w:val="000000"/>
          <w:lang w:val="mk-MK" w:eastAsia="en-GB"/>
        </w:rPr>
        <w:t>,</w:t>
      </w:r>
      <w:r w:rsidR="00D86FBF" w:rsidRPr="00EE59C9">
        <w:rPr>
          <w:rFonts w:ascii="StobiSans Regular" w:eastAsia="Times New Roman" w:hAnsi="StobiSans Regular" w:cs="Times New Roman"/>
          <w:color w:val="000000"/>
          <w:lang w:val="mk-MK" w:eastAsia="en-GB"/>
        </w:rPr>
        <w:t xml:space="preserve"> </w:t>
      </w:r>
      <w:r w:rsidR="00B01A39" w:rsidRPr="00EE59C9">
        <w:rPr>
          <w:rFonts w:ascii="StobiSans Regular" w:eastAsia="Times New Roman" w:hAnsi="StobiSans Regular" w:cs="Times New Roman"/>
          <w:color w:val="000000"/>
          <w:lang w:val="mk-MK" w:eastAsia="en-GB"/>
        </w:rPr>
        <w:t>во рамките на</w:t>
      </w:r>
      <w:r w:rsidR="00D86FBF" w:rsidRPr="00EE59C9">
        <w:rPr>
          <w:rFonts w:ascii="StobiSans Regular" w:eastAsia="Times New Roman" w:hAnsi="StobiSans Regular" w:cs="Times New Roman"/>
          <w:color w:val="000000"/>
          <w:lang w:val="mk-MK" w:eastAsia="en-GB"/>
        </w:rPr>
        <w:t xml:space="preserve"> земјоделството треба да се спроведат следниве </w:t>
      </w:r>
      <w:r w:rsidR="00551BDF" w:rsidRPr="00EE59C9">
        <w:rPr>
          <w:rFonts w:ascii="StobiSans Regular" w:eastAsia="Times New Roman" w:hAnsi="StobiSans Regular" w:cs="Times New Roman"/>
          <w:color w:val="000000"/>
          <w:lang w:val="mk-MK" w:eastAsia="en-GB"/>
        </w:rPr>
        <w:t>активности:</w:t>
      </w:r>
    </w:p>
    <w:p w14:paraId="51E4AA5A" w14:textId="77777777" w:rsidR="00CF74C8" w:rsidRPr="00EE59C9" w:rsidRDefault="00CF74C8" w:rsidP="00CF74C8">
      <w:pPr>
        <w:spacing w:after="0" w:line="240" w:lineRule="auto"/>
        <w:jc w:val="both"/>
        <w:rPr>
          <w:rFonts w:ascii="StobiSans Regular" w:eastAsia="Times New Roman" w:hAnsi="StobiSans Regular" w:cs="Times New Roman"/>
          <w:color w:val="000000"/>
          <w:lang w:val="mk-MK" w:eastAsia="en-GB"/>
        </w:rPr>
      </w:pPr>
    </w:p>
    <w:p w14:paraId="54D89CAE" w14:textId="3E76D717"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Подготовка на програма за постепена редукција на одгледување тутун. Мерките во оваа насока се утврдени во оваа стратегија.   </w:t>
      </w:r>
    </w:p>
    <w:p w14:paraId="14FFA9E9" w14:textId="4FA1DB87"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 xml:space="preserve">Изготвување програма за долгорочна помош на земјоделците за пренамена од </w:t>
      </w:r>
      <w:r w:rsidR="00CC2B79" w:rsidRPr="00EE59C9">
        <w:rPr>
          <w:rFonts w:ascii="StobiSans Regular" w:eastAsia="Times New Roman" w:hAnsi="StobiSans Regular" w:cs="Times New Roman"/>
          <w:color w:val="000000"/>
          <w:lang w:val="mk-MK" w:eastAsia="en-GB"/>
        </w:rPr>
        <w:t xml:space="preserve">одгледување на </w:t>
      </w:r>
      <w:r w:rsidRPr="00EE59C9">
        <w:rPr>
          <w:rFonts w:ascii="StobiSans Regular" w:eastAsia="Times New Roman" w:hAnsi="StobiSans Regular" w:cs="Times New Roman"/>
          <w:color w:val="000000"/>
          <w:lang w:val="mk-MK" w:eastAsia="en-GB"/>
        </w:rPr>
        <w:t>тутун во други</w:t>
      </w:r>
      <w:r w:rsidR="00B01A39"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Times New Roman"/>
          <w:color w:val="000000"/>
          <w:lang w:val="mk-MK" w:eastAsia="en-GB"/>
        </w:rPr>
        <w:t xml:space="preserve">култури, вклучувајќи финансиска помош, едукативни </w:t>
      </w:r>
      <w:r w:rsidR="00CC2B79" w:rsidRPr="00EE59C9">
        <w:rPr>
          <w:rFonts w:ascii="StobiSans Regular" w:eastAsia="Times New Roman" w:hAnsi="StobiSans Regular" w:cs="Times New Roman"/>
          <w:color w:val="000000"/>
          <w:lang w:val="mk-MK" w:eastAsia="en-GB"/>
        </w:rPr>
        <w:t xml:space="preserve">активности </w:t>
      </w:r>
      <w:r w:rsidRPr="00EE59C9">
        <w:rPr>
          <w:rFonts w:ascii="StobiSans Regular" w:eastAsia="Times New Roman" w:hAnsi="StobiSans Regular" w:cs="Times New Roman"/>
          <w:color w:val="000000"/>
          <w:lang w:val="mk-MK" w:eastAsia="en-GB"/>
        </w:rPr>
        <w:t xml:space="preserve">и нови работни места. Мерките во оваа насока се утврдени во оваа </w:t>
      </w:r>
      <w:r w:rsidR="00551BDF" w:rsidRPr="00EE59C9">
        <w:rPr>
          <w:rFonts w:ascii="StobiSans Regular" w:eastAsia="Times New Roman" w:hAnsi="StobiSans Regular" w:cs="Times New Roman"/>
          <w:color w:val="000000"/>
          <w:lang w:val="mk-MK" w:eastAsia="en-GB"/>
        </w:rPr>
        <w:t>стратегија.</w:t>
      </w:r>
    </w:p>
    <w:p w14:paraId="1C6BB6F8" w14:textId="77777777" w:rsidR="00724AAB"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sym w:font="Wingdings" w:char="F076"/>
      </w:r>
      <w:r w:rsidR="00CF74C8" w:rsidRPr="00EE59C9">
        <w:rPr>
          <w:rFonts w:ascii="StobiSans Regular" w:eastAsia="Times New Roman" w:hAnsi="StobiSans Regular" w:cs="Times New Roman"/>
          <w:color w:val="000000"/>
          <w:lang w:val="mk-MK" w:eastAsia="en-GB"/>
        </w:rPr>
        <w:t xml:space="preserve"> </w:t>
      </w:r>
      <w:r w:rsidR="00CC2B79" w:rsidRPr="00EE59C9">
        <w:rPr>
          <w:rFonts w:ascii="StobiSans Regular" w:eastAsia="Times New Roman" w:hAnsi="StobiSans Regular" w:cs="Times New Roman"/>
          <w:color w:val="000000"/>
          <w:lang w:val="mk-MK" w:eastAsia="en-GB"/>
        </w:rPr>
        <w:t>А</w:t>
      </w:r>
      <w:r w:rsidRPr="00EE59C9">
        <w:rPr>
          <w:rFonts w:ascii="StobiSans Regular" w:eastAsia="Times New Roman" w:hAnsi="StobiSans Regular" w:cs="Times New Roman"/>
          <w:color w:val="000000"/>
          <w:lang w:val="mk-MK" w:eastAsia="en-GB"/>
        </w:rPr>
        <w:t>пликација</w:t>
      </w:r>
      <w:r w:rsidR="00CC2B79" w:rsidRPr="00EE59C9">
        <w:rPr>
          <w:rFonts w:ascii="StobiSans Regular" w:eastAsia="Times New Roman" w:hAnsi="StobiSans Regular" w:cs="Times New Roman"/>
          <w:color w:val="000000"/>
          <w:lang w:val="mk-MK" w:eastAsia="en-GB"/>
        </w:rPr>
        <w:t xml:space="preserve"> на мерките</w:t>
      </w:r>
      <w:r w:rsidRPr="00EE59C9">
        <w:rPr>
          <w:rFonts w:ascii="StobiSans Regular" w:eastAsia="Times New Roman" w:hAnsi="StobiSans Regular" w:cs="Times New Roman"/>
          <w:color w:val="000000"/>
          <w:lang w:val="mk-MK" w:eastAsia="en-GB"/>
        </w:rPr>
        <w:t xml:space="preserve"> за заштита, вклучувајќи заштита на животната средина од</w:t>
      </w:r>
      <w:r w:rsidR="00CC2B79" w:rsidRPr="00EE59C9">
        <w:rPr>
          <w:rFonts w:ascii="StobiSans Regular" w:eastAsia="Times New Roman" w:hAnsi="StobiSans Regular" w:cs="Times New Roman"/>
          <w:color w:val="000000"/>
          <w:lang w:val="mk-MK" w:eastAsia="en-GB"/>
        </w:rPr>
        <w:t xml:space="preserve"> земјоделската актовност</w:t>
      </w:r>
      <w:r w:rsidRPr="00EE59C9">
        <w:rPr>
          <w:rFonts w:ascii="StobiSans Regular" w:eastAsia="Times New Roman" w:hAnsi="StobiSans Regular" w:cs="Times New Roman"/>
          <w:color w:val="000000"/>
          <w:lang w:val="mk-MK" w:eastAsia="en-GB"/>
        </w:rPr>
        <w:t>, и тоа: </w:t>
      </w:r>
    </w:p>
    <w:p w14:paraId="2F261C4C" w14:textId="6B570143" w:rsidR="00D86FBF" w:rsidRPr="00EE59C9" w:rsidRDefault="00D86FBF" w:rsidP="00CF74C8">
      <w:pPr>
        <w:spacing w:after="0" w:line="240" w:lineRule="auto"/>
        <w:ind w:left="426" w:hanging="284"/>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6418627A" w14:textId="77777777" w:rsidR="00D86FBF" w:rsidRPr="00EE59C9" w:rsidRDefault="00D86FBF" w:rsidP="00CF74C8">
      <w:pPr>
        <w:spacing w:after="0" w:line="240" w:lineRule="auto"/>
        <w:ind w:firstLine="320"/>
        <w:jc w:val="both"/>
        <w:rPr>
          <w:rFonts w:ascii="StobiSans Regular" w:eastAsia="Times New Roman" w:hAnsi="StobiSans Regular" w:cs="Times New Roman"/>
          <w:color w:val="000000"/>
          <w:lang w:val="mk-MK" w:eastAsia="en-GB"/>
        </w:rPr>
      </w:pPr>
      <w:r w:rsidRPr="00EE59C9">
        <w:rPr>
          <w:rFonts w:ascii="Cambria Math" w:eastAsia="Times New Roman" w:hAnsi="Cambria Math" w:cs="Cambria Math"/>
          <w:color w:val="000000"/>
          <w:lang w:val="mk-MK" w:eastAsia="en-GB"/>
        </w:rPr>
        <w:t>₋</w:t>
      </w:r>
      <w:r w:rsidRPr="00EE59C9">
        <w:rPr>
          <w:rFonts w:ascii="StobiSans Regular" w:eastAsia="Times New Roman" w:hAnsi="StobiSans Regular" w:cs="StobiSans Regular"/>
          <w:color w:val="000000"/>
          <w:lang w:val="mk-MK" w:eastAsia="en-GB"/>
        </w:rPr>
        <w:t> Измени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Законот</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заштита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животната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средина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подзаконски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акти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цел</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се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дефинира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мерењето</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на</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штетните</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материи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предизвикани</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од</w:t>
      </w:r>
      <w:r w:rsidRPr="00EE59C9">
        <w:rPr>
          <w:rFonts w:ascii="StobiSans Regular" w:eastAsia="Times New Roman" w:hAnsi="StobiSans Regular" w:cs="Times New Roman"/>
          <w:color w:val="000000"/>
          <w:lang w:val="mk-MK" w:eastAsia="en-GB"/>
        </w:rPr>
        <w:t xml:space="preserve"> </w:t>
      </w:r>
      <w:r w:rsidRPr="00EE59C9">
        <w:rPr>
          <w:rFonts w:ascii="StobiSans Regular" w:eastAsia="Times New Roman" w:hAnsi="StobiSans Regular" w:cs="StobiSans Regular"/>
          <w:color w:val="000000"/>
          <w:lang w:val="mk-MK" w:eastAsia="en-GB"/>
        </w:rPr>
        <w:t>пушење</w:t>
      </w:r>
      <w:r w:rsidR="00CC2B79" w:rsidRPr="00EE59C9">
        <w:rPr>
          <w:rFonts w:ascii="StobiSans Regular" w:eastAsia="Times New Roman" w:hAnsi="StobiSans Regular" w:cs="Times New Roman"/>
          <w:color w:val="000000"/>
          <w:lang w:val="mk-MK" w:eastAsia="en-GB"/>
        </w:rPr>
        <w:t>то</w:t>
      </w:r>
      <w:r w:rsidRPr="00EE59C9">
        <w:rPr>
          <w:rFonts w:ascii="StobiSans Regular" w:eastAsia="Times New Roman" w:hAnsi="StobiSans Regular" w:cs="Times New Roman"/>
          <w:color w:val="000000"/>
          <w:lang w:val="mk-MK" w:eastAsia="en-GB"/>
        </w:rPr>
        <w:t>, одгледување</w:t>
      </w:r>
      <w:r w:rsidR="002D2852" w:rsidRPr="00EE59C9">
        <w:rPr>
          <w:rFonts w:ascii="StobiSans Regular" w:eastAsia="Times New Roman" w:hAnsi="StobiSans Regular" w:cs="Times New Roman"/>
          <w:color w:val="000000"/>
          <w:lang w:val="mk-MK" w:eastAsia="en-GB"/>
        </w:rPr>
        <w:t>то</w:t>
      </w:r>
      <w:r w:rsidRPr="00EE59C9">
        <w:rPr>
          <w:rFonts w:ascii="StobiSans Regular" w:eastAsia="Times New Roman" w:hAnsi="StobiSans Regular" w:cs="Times New Roman"/>
          <w:color w:val="000000"/>
          <w:lang w:val="mk-MK" w:eastAsia="en-GB"/>
        </w:rPr>
        <w:t xml:space="preserve"> тутун и употреба</w:t>
      </w:r>
      <w:r w:rsidR="002D2852" w:rsidRPr="00EE59C9">
        <w:rPr>
          <w:rFonts w:ascii="StobiSans Regular" w:eastAsia="Times New Roman" w:hAnsi="StobiSans Regular" w:cs="Times New Roman"/>
          <w:color w:val="000000"/>
          <w:lang w:val="mk-MK" w:eastAsia="en-GB"/>
        </w:rPr>
        <w:t>та</w:t>
      </w:r>
      <w:r w:rsidRPr="00EE59C9">
        <w:rPr>
          <w:rFonts w:ascii="StobiSans Regular" w:eastAsia="Times New Roman" w:hAnsi="StobiSans Regular" w:cs="Times New Roman"/>
          <w:color w:val="000000"/>
          <w:lang w:val="mk-MK" w:eastAsia="en-GB"/>
        </w:rPr>
        <w:t xml:space="preserve"> на адитиви и сл. </w:t>
      </w:r>
      <w:r w:rsidR="002D2852" w:rsidRPr="00EE59C9">
        <w:rPr>
          <w:rFonts w:ascii="StobiSans Regular" w:eastAsia="Times New Roman" w:hAnsi="StobiSans Regular" w:cs="Times New Roman"/>
          <w:color w:val="000000"/>
          <w:lang w:val="mk-MK" w:eastAsia="en-GB"/>
        </w:rPr>
        <w:t>к</w:t>
      </w:r>
      <w:r w:rsidRPr="00EE59C9">
        <w:rPr>
          <w:rFonts w:ascii="StobiSans Regular" w:eastAsia="Times New Roman" w:hAnsi="StobiSans Regular" w:cs="Times New Roman"/>
          <w:color w:val="000000"/>
          <w:lang w:val="mk-MK" w:eastAsia="en-GB"/>
        </w:rPr>
        <w:t xml:space="preserve">ако законска обврска, како и да се дефинираат казнени мерки за непочитување </w:t>
      </w:r>
      <w:r w:rsidR="002D2852" w:rsidRPr="00EE59C9">
        <w:rPr>
          <w:rFonts w:ascii="StobiSans Regular" w:eastAsia="Times New Roman" w:hAnsi="StobiSans Regular" w:cs="Times New Roman"/>
          <w:color w:val="000000"/>
          <w:lang w:val="mk-MK" w:eastAsia="en-GB"/>
        </w:rPr>
        <w:t>на</w:t>
      </w:r>
      <w:r w:rsidRPr="00EE59C9">
        <w:rPr>
          <w:rFonts w:ascii="StobiSans Regular" w:eastAsia="Times New Roman" w:hAnsi="StobiSans Regular" w:cs="Times New Roman"/>
          <w:color w:val="000000"/>
          <w:lang w:val="mk-MK" w:eastAsia="en-GB"/>
        </w:rPr>
        <w:t xml:space="preserve"> одредбите. Министерството за заштита на животната средина ќе биде надлежно за спроведување на оваа мерка.   </w:t>
      </w:r>
    </w:p>
    <w:p w14:paraId="1686DE7B" w14:textId="77777777" w:rsidR="00D86FBF" w:rsidRPr="00EE59C9" w:rsidRDefault="001036F7" w:rsidP="00CF74C8">
      <w:pPr>
        <w:spacing w:after="0" w:line="240" w:lineRule="auto"/>
        <w:ind w:firstLine="32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 </w:t>
      </w:r>
      <w:r w:rsidR="00D86FBF" w:rsidRPr="00EE59C9">
        <w:rPr>
          <w:rFonts w:ascii="StobiSans Regular" w:eastAsia="Times New Roman" w:hAnsi="StobiSans Regular" w:cs="Times New Roman"/>
          <w:color w:val="000000"/>
          <w:lang w:val="mk-MK" w:eastAsia="en-GB"/>
        </w:rPr>
        <w:t xml:space="preserve">Мерки за здравствена заштита во работното </w:t>
      </w:r>
      <w:r w:rsidR="00551BDF" w:rsidRPr="00EE59C9">
        <w:rPr>
          <w:rFonts w:ascii="StobiSans Regular" w:eastAsia="Times New Roman" w:hAnsi="StobiSans Regular" w:cs="Times New Roman"/>
          <w:color w:val="000000"/>
          <w:lang w:val="mk-MK" w:eastAsia="en-GB"/>
        </w:rPr>
        <w:t>опкружување.</w:t>
      </w:r>
      <w:r w:rsidR="00D86FBF" w:rsidRPr="00EE59C9">
        <w:rPr>
          <w:rFonts w:ascii="StobiSans Regular" w:eastAsia="Times New Roman" w:hAnsi="StobiSans Regular" w:cs="Times New Roman"/>
          <w:color w:val="000000"/>
          <w:lang w:val="mk-MK" w:eastAsia="en-GB"/>
        </w:rPr>
        <w:t> Министерството за здравство ќе биде надлежно за спроведување на оваа мерка;   </w:t>
      </w:r>
    </w:p>
    <w:p w14:paraId="4F11C756" w14:textId="20858442" w:rsidR="00D86FBF" w:rsidRPr="00EE59C9" w:rsidRDefault="001036F7" w:rsidP="00CF74C8">
      <w:pPr>
        <w:spacing w:after="0" w:line="240" w:lineRule="auto"/>
        <w:ind w:firstLine="318"/>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xml:space="preserve">- </w:t>
      </w:r>
      <w:r w:rsidR="00D86FBF" w:rsidRPr="00EE59C9">
        <w:rPr>
          <w:rFonts w:ascii="StobiSans Regular" w:eastAsia="Times New Roman" w:hAnsi="StobiSans Regular" w:cs="Times New Roman"/>
          <w:color w:val="000000"/>
          <w:lang w:val="mk-MK" w:eastAsia="en-GB"/>
        </w:rPr>
        <w:t xml:space="preserve">Мерки за спроведување на кампањи и развој на едукативни програми за подигање на свеста за </w:t>
      </w:r>
      <w:r w:rsidR="00BB067D" w:rsidRPr="00EE59C9">
        <w:rPr>
          <w:rFonts w:ascii="StobiSans Regular" w:eastAsia="Times New Roman" w:hAnsi="StobiSans Regular" w:cs="Times New Roman"/>
          <w:color w:val="000000"/>
          <w:lang w:val="mk-MK" w:eastAsia="en-GB"/>
        </w:rPr>
        <w:t>подигање на свеста</w:t>
      </w:r>
      <w:r w:rsidR="00BB067D" w:rsidRPr="00EE59C9" w:rsidDel="00BB067D">
        <w:rPr>
          <w:rFonts w:ascii="StobiSans Regular" w:eastAsia="Times New Roman" w:hAnsi="StobiSans Regular" w:cs="Times New Roman"/>
          <w:color w:val="000000"/>
          <w:lang w:val="mk-MK" w:eastAsia="en-GB"/>
        </w:rPr>
        <w:t xml:space="preserve"> </w:t>
      </w:r>
      <w:r w:rsidR="00BB067D" w:rsidRPr="00EE59C9">
        <w:rPr>
          <w:rFonts w:ascii="StobiSans Regular" w:eastAsia="Times New Roman" w:hAnsi="StobiSans Regular" w:cs="Times New Roman"/>
          <w:color w:val="000000"/>
          <w:lang w:val="mk-MK" w:eastAsia="en-GB"/>
        </w:rPr>
        <w:t xml:space="preserve"> во врска со </w:t>
      </w:r>
      <w:r w:rsidR="002D2852" w:rsidRPr="00EE59C9">
        <w:rPr>
          <w:rFonts w:ascii="StobiSans Regular" w:eastAsia="Times New Roman" w:hAnsi="StobiSans Regular" w:cs="Times New Roman"/>
          <w:color w:val="000000"/>
          <w:lang w:val="mk-MK" w:eastAsia="en-GB"/>
        </w:rPr>
        <w:t>Рамковната конвенција за контрола на тутунот</w:t>
      </w:r>
      <w:r w:rsidR="00D86FBF" w:rsidRPr="00EE59C9">
        <w:rPr>
          <w:rFonts w:ascii="StobiSans Regular" w:eastAsia="Times New Roman" w:hAnsi="StobiSans Regular" w:cs="Times New Roman"/>
          <w:color w:val="000000"/>
          <w:lang w:val="mk-MK" w:eastAsia="en-GB"/>
        </w:rPr>
        <w:t>. Министерството за здравство и Министерството за образование, во рамките на нивната надлежност, ќе бидат надлежни за спроведување на оваа мерка.   </w:t>
      </w:r>
    </w:p>
    <w:p w14:paraId="7818FFFC" w14:textId="77777777" w:rsidR="00D86FBF" w:rsidRPr="00EE59C9" w:rsidRDefault="00D86FBF" w:rsidP="00CF74C8">
      <w:pPr>
        <w:spacing w:after="0" w:line="240" w:lineRule="auto"/>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4EB6759B" w14:textId="48CA9453" w:rsidR="000D4106" w:rsidRDefault="000D4106" w:rsidP="000D4106">
      <w:pPr>
        <w:pStyle w:val="Subtituloraya"/>
        <w:numPr>
          <w:ilvl w:val="0"/>
          <w:numId w:val="0"/>
        </w:numPr>
        <w:pBdr>
          <w:bottom w:val="none" w:sz="0" w:space="0" w:color="auto"/>
        </w:pBdr>
        <w:tabs>
          <w:tab w:val="left" w:pos="567"/>
        </w:tabs>
        <w:outlineLvl w:val="0"/>
        <w:rPr>
          <w:rFonts w:ascii="StobiSans Regular" w:hAnsi="StobiSans Regular"/>
          <w:b/>
          <w:bCs/>
          <w:sz w:val="22"/>
          <w:szCs w:val="22"/>
          <w:lang w:val="mk-MK"/>
        </w:rPr>
      </w:pPr>
    </w:p>
    <w:p w14:paraId="72B4E522" w14:textId="77777777" w:rsidR="00CF74C8" w:rsidRPr="00EE59C9" w:rsidRDefault="00CF74C8" w:rsidP="00CF74C8">
      <w:pPr>
        <w:pStyle w:val="Subtituloraya"/>
        <w:numPr>
          <w:ilvl w:val="0"/>
          <w:numId w:val="0"/>
        </w:numPr>
        <w:pBdr>
          <w:bottom w:val="none" w:sz="0" w:space="0" w:color="auto"/>
        </w:pBdr>
        <w:tabs>
          <w:tab w:val="left" w:pos="567"/>
        </w:tabs>
        <w:ind w:left="567"/>
        <w:outlineLvl w:val="0"/>
        <w:rPr>
          <w:rFonts w:ascii="StobiSans Regular" w:hAnsi="StobiSans Regular"/>
          <w:b/>
          <w:bCs/>
          <w:sz w:val="22"/>
          <w:szCs w:val="22"/>
          <w:lang w:val="mk-MK"/>
        </w:rPr>
      </w:pPr>
    </w:p>
    <w:p w14:paraId="5519682E" w14:textId="52899919" w:rsidR="00D86FBF" w:rsidRPr="00EE59C9" w:rsidRDefault="00D86FBF" w:rsidP="00CF74C8">
      <w:pPr>
        <w:spacing w:after="0" w:line="240" w:lineRule="auto"/>
        <w:ind w:firstLine="320"/>
        <w:jc w:val="both"/>
        <w:rPr>
          <w:rFonts w:ascii="StobiSans Regular" w:eastAsia="Times New Roman" w:hAnsi="StobiSans Regular" w:cs="Times New Roman"/>
          <w:color w:val="000000"/>
          <w:lang w:val="mk-MK" w:eastAsia="en-GB"/>
        </w:rPr>
      </w:pPr>
      <w:r w:rsidRPr="00EE59C9">
        <w:rPr>
          <w:rFonts w:ascii="StobiSans Regular" w:eastAsia="Times New Roman" w:hAnsi="StobiSans Regular" w:cs="Times New Roman"/>
          <w:color w:val="000000"/>
          <w:lang w:val="mk-MK" w:eastAsia="en-GB"/>
        </w:rPr>
        <w:t>    </w:t>
      </w:r>
    </w:p>
    <w:p w14:paraId="4ABE8A12" w14:textId="59E87B93" w:rsidR="00D86FBF" w:rsidRPr="00EE59C9" w:rsidRDefault="00D86FBF" w:rsidP="001036F7">
      <w:pPr>
        <w:spacing w:before="120" w:after="120" w:line="259" w:lineRule="atLeast"/>
        <w:ind w:firstLine="320"/>
        <w:jc w:val="both"/>
        <w:rPr>
          <w:rFonts w:ascii="Times New Roman" w:eastAsia="Times New Roman" w:hAnsi="Times New Roman" w:cs="Times New Roman"/>
          <w:color w:val="000000"/>
          <w:sz w:val="24"/>
          <w:szCs w:val="24"/>
          <w:lang w:val="mk-MK" w:eastAsia="en-GB"/>
        </w:rPr>
      </w:pPr>
      <w:r w:rsidRPr="00EE59C9">
        <w:rPr>
          <w:rFonts w:ascii="Times New Roman" w:eastAsia="Times New Roman" w:hAnsi="Times New Roman" w:cs="Times New Roman"/>
          <w:color w:val="000000"/>
          <w:sz w:val="24"/>
          <w:szCs w:val="24"/>
          <w:lang w:val="mk-MK" w:eastAsia="en-GB"/>
        </w:rPr>
        <w:t> </w:t>
      </w:r>
    </w:p>
    <w:p w14:paraId="46D9AD9D" w14:textId="00313570" w:rsidR="00BE128C" w:rsidRPr="00EE59C9" w:rsidRDefault="00BE128C" w:rsidP="001036F7">
      <w:pPr>
        <w:spacing w:before="120" w:after="120" w:line="259" w:lineRule="atLeast"/>
        <w:ind w:firstLine="320"/>
        <w:jc w:val="both"/>
        <w:rPr>
          <w:rFonts w:ascii="Times New Roman" w:eastAsia="Times New Roman" w:hAnsi="Times New Roman" w:cs="Times New Roman"/>
          <w:color w:val="000000"/>
          <w:sz w:val="24"/>
          <w:szCs w:val="24"/>
          <w:lang w:val="mk-MK" w:eastAsia="en-GB"/>
        </w:rPr>
      </w:pPr>
    </w:p>
    <w:p w14:paraId="7ADBB42B" w14:textId="1D288E05" w:rsidR="00BE128C" w:rsidRPr="00EE59C9" w:rsidRDefault="00BE128C" w:rsidP="001036F7">
      <w:pPr>
        <w:spacing w:before="120" w:after="120" w:line="259" w:lineRule="atLeast"/>
        <w:ind w:firstLine="320"/>
        <w:jc w:val="both"/>
        <w:rPr>
          <w:rFonts w:ascii="Times New Roman" w:eastAsia="Times New Roman" w:hAnsi="Times New Roman" w:cs="Times New Roman"/>
          <w:color w:val="000000"/>
          <w:sz w:val="24"/>
          <w:szCs w:val="24"/>
          <w:lang w:val="mk-MK" w:eastAsia="en-GB"/>
        </w:rPr>
      </w:pPr>
    </w:p>
    <w:p w14:paraId="23C0895C" w14:textId="5E242980" w:rsidR="00770579" w:rsidRPr="00864D56" w:rsidRDefault="00770579" w:rsidP="00723AB6">
      <w:pPr>
        <w:pStyle w:val="ListParagraph"/>
        <w:keepNext/>
        <w:widowControl/>
        <w:numPr>
          <w:ilvl w:val="0"/>
          <w:numId w:val="3"/>
        </w:numPr>
        <w:spacing w:line="259" w:lineRule="auto"/>
        <w:outlineLvl w:val="1"/>
        <w:rPr>
          <w:rFonts w:ascii="StobiSans Regular" w:eastAsia="Times New Roman" w:hAnsi="StobiSans Regular" w:cs="Times New Roman"/>
          <w:b/>
          <w:bCs/>
          <w:spacing w:val="5"/>
          <w:lang w:val="en-GB"/>
        </w:rPr>
      </w:pPr>
      <w:bookmarkStart w:id="59" w:name="_Toc36047093"/>
      <w:bookmarkStart w:id="60" w:name="_Toc43588847"/>
      <w:r w:rsidRPr="00864D56">
        <w:rPr>
          <w:rFonts w:ascii="StobiSans Regular" w:eastAsia="Times New Roman" w:hAnsi="StobiSans Regular" w:cs="Times New Roman"/>
          <w:b/>
          <w:bCs/>
          <w:spacing w:val="5"/>
          <w:lang w:val="en-GB"/>
        </w:rPr>
        <w:lastRenderedPageBreak/>
        <w:t>Општи индикатори на Стратегијата</w:t>
      </w:r>
      <w:bookmarkEnd w:id="59"/>
      <w:bookmarkEnd w:id="60"/>
    </w:p>
    <w:tbl>
      <w:tblPr>
        <w:tblStyle w:val="TableGrid"/>
        <w:tblW w:w="0" w:type="auto"/>
        <w:jc w:val="center"/>
        <w:tblLook w:val="04A0" w:firstRow="1" w:lastRow="0" w:firstColumn="1" w:lastColumn="0" w:noHBand="0" w:noVBand="1"/>
      </w:tblPr>
      <w:tblGrid>
        <w:gridCol w:w="415"/>
        <w:gridCol w:w="4166"/>
        <w:gridCol w:w="5183"/>
      </w:tblGrid>
      <w:tr w:rsidR="00770579" w:rsidRPr="00EA1791" w14:paraId="2B9DEDDE" w14:textId="77777777" w:rsidTr="00222281">
        <w:trPr>
          <w:jc w:val="center"/>
        </w:trPr>
        <w:tc>
          <w:tcPr>
            <w:tcW w:w="450" w:type="dxa"/>
          </w:tcPr>
          <w:p w14:paraId="2C6256E1"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
                <w:bCs/>
                <w:color w:val="000000" w:themeColor="text1"/>
                <w:sz w:val="20"/>
                <w:szCs w:val="20"/>
                <w:lang w:val="en-GB"/>
              </w:rPr>
            </w:pPr>
          </w:p>
        </w:tc>
        <w:tc>
          <w:tcPr>
            <w:tcW w:w="5125" w:type="dxa"/>
          </w:tcPr>
          <w:p w14:paraId="53ABC204"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
                <w:bCs/>
                <w:color w:val="000000" w:themeColor="text1"/>
                <w:sz w:val="20"/>
                <w:szCs w:val="20"/>
                <w:lang w:val="en-GB"/>
              </w:rPr>
            </w:pPr>
            <w:r w:rsidRPr="00EA1791">
              <w:rPr>
                <w:rFonts w:ascii="StobiSans Regular" w:hAnsi="StobiSans Regular"/>
                <w:b/>
                <w:bCs/>
                <w:color w:val="000000" w:themeColor="text1"/>
                <w:sz w:val="20"/>
                <w:szCs w:val="20"/>
                <w:lang w:val="en-GB"/>
              </w:rPr>
              <w:t>Цел</w:t>
            </w:r>
          </w:p>
        </w:tc>
        <w:tc>
          <w:tcPr>
            <w:tcW w:w="6643" w:type="dxa"/>
          </w:tcPr>
          <w:p w14:paraId="7F3EE9D8"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
                <w:bCs/>
                <w:color w:val="000000" w:themeColor="text1"/>
                <w:sz w:val="20"/>
                <w:szCs w:val="20"/>
                <w:lang w:val="en-GB"/>
              </w:rPr>
            </w:pPr>
            <w:r w:rsidRPr="00EA1791">
              <w:rPr>
                <w:rFonts w:ascii="StobiSans Regular" w:hAnsi="StobiSans Regular"/>
                <w:b/>
                <w:bCs/>
                <w:color w:val="000000" w:themeColor="text1"/>
                <w:sz w:val="20"/>
                <w:szCs w:val="20"/>
                <w:lang w:val="en-GB"/>
              </w:rPr>
              <w:t>Индикатор</w:t>
            </w:r>
          </w:p>
        </w:tc>
      </w:tr>
      <w:tr w:rsidR="00770579" w:rsidRPr="00EA1791" w14:paraId="327AB1D1" w14:textId="77777777" w:rsidTr="00222281">
        <w:trPr>
          <w:jc w:val="center"/>
        </w:trPr>
        <w:tc>
          <w:tcPr>
            <w:tcW w:w="450" w:type="dxa"/>
            <w:vAlign w:val="center"/>
          </w:tcPr>
          <w:p w14:paraId="64BB34CA"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Cs/>
                <w:color w:val="000000" w:themeColor="text1"/>
                <w:sz w:val="20"/>
                <w:szCs w:val="20"/>
                <w:lang w:val="en-GB"/>
              </w:rPr>
            </w:pPr>
            <w:r w:rsidRPr="00EA1791">
              <w:rPr>
                <w:rFonts w:ascii="StobiSans Regular" w:hAnsi="StobiSans Regular"/>
                <w:bCs/>
                <w:color w:val="000000" w:themeColor="text1"/>
                <w:sz w:val="20"/>
                <w:szCs w:val="20"/>
                <w:lang w:val="en-GB"/>
              </w:rPr>
              <w:t>1</w:t>
            </w:r>
          </w:p>
        </w:tc>
        <w:tc>
          <w:tcPr>
            <w:tcW w:w="5125" w:type="dxa"/>
          </w:tcPr>
          <w:p w14:paraId="7CE50CBC" w14:textId="77777777" w:rsidR="00770579" w:rsidRPr="00EA1791" w:rsidRDefault="00770579" w:rsidP="00222281">
            <w:pPr>
              <w:pStyle w:val="Subtituloraya"/>
              <w:numPr>
                <w:ilvl w:val="0"/>
                <w:numId w:val="0"/>
              </w:numPr>
              <w:pBdr>
                <w:bottom w:val="none" w:sz="0" w:space="0" w:color="auto"/>
              </w:pBdr>
              <w:spacing w:before="240" w:line="256" w:lineRule="auto"/>
              <w:jc w:val="left"/>
              <w:rPr>
                <w:rFonts w:ascii="StobiSans Regular" w:hAnsi="StobiSans Regular"/>
                <w:bCs/>
                <w:color w:val="000000" w:themeColor="text1"/>
                <w:sz w:val="20"/>
                <w:szCs w:val="20"/>
                <w:lang w:val="en-GB"/>
              </w:rPr>
            </w:pPr>
            <w:r w:rsidRPr="00EA1791">
              <w:rPr>
                <w:rFonts w:ascii="StobiSans Regular" w:hAnsi="StobiSans Regular"/>
                <w:bCs/>
                <w:color w:val="000000" w:themeColor="text1"/>
                <w:sz w:val="20"/>
                <w:szCs w:val="20"/>
                <w:lang w:val="en-GB"/>
              </w:rPr>
              <w:t xml:space="preserve">Зголемување на ефикасноста </w:t>
            </w:r>
            <w:r w:rsidRPr="00EA1791">
              <w:rPr>
                <w:rFonts w:ascii="StobiSans Regular" w:hAnsi="StobiSans Regular"/>
                <w:bCs/>
                <w:color w:val="000000" w:themeColor="text1"/>
                <w:sz w:val="20"/>
                <w:szCs w:val="20"/>
                <w:lang w:val="mk-MK"/>
              </w:rPr>
              <w:t xml:space="preserve">при </w:t>
            </w:r>
            <w:r w:rsidRPr="00EA1791">
              <w:rPr>
                <w:rFonts w:ascii="StobiSans Regular" w:hAnsi="StobiSans Regular"/>
                <w:bCs/>
                <w:color w:val="000000" w:themeColor="text1"/>
                <w:sz w:val="20"/>
                <w:szCs w:val="20"/>
                <w:lang w:val="en-GB"/>
              </w:rPr>
              <w:t>производството на тутун</w:t>
            </w:r>
          </w:p>
        </w:tc>
        <w:tc>
          <w:tcPr>
            <w:tcW w:w="6643" w:type="dxa"/>
          </w:tcPr>
          <w:p w14:paraId="7A2682F4"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Cs/>
                <w:color w:val="000000" w:themeColor="text1"/>
                <w:sz w:val="20"/>
                <w:szCs w:val="20"/>
                <w:lang w:val="en-GB"/>
              </w:rPr>
            </w:pPr>
            <w:r w:rsidRPr="00EA1791">
              <w:rPr>
                <w:rFonts w:ascii="StobiSans Regular" w:hAnsi="StobiSans Regular"/>
                <w:bCs/>
                <w:color w:val="000000" w:themeColor="text1"/>
                <w:sz w:val="20"/>
                <w:szCs w:val="20"/>
                <w:lang w:val="en-GB"/>
              </w:rPr>
              <w:t>Приходот на земјоделците е зголемен за 15%</w:t>
            </w:r>
          </w:p>
        </w:tc>
      </w:tr>
      <w:tr w:rsidR="00770579" w:rsidRPr="00342B75" w14:paraId="22A42400" w14:textId="77777777" w:rsidTr="00222281">
        <w:trPr>
          <w:jc w:val="center"/>
        </w:trPr>
        <w:tc>
          <w:tcPr>
            <w:tcW w:w="450" w:type="dxa"/>
            <w:vAlign w:val="center"/>
          </w:tcPr>
          <w:p w14:paraId="28047D6A"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Cs/>
                <w:color w:val="000000" w:themeColor="text1"/>
                <w:sz w:val="20"/>
                <w:szCs w:val="20"/>
                <w:lang w:val="en-GB"/>
              </w:rPr>
            </w:pPr>
            <w:r w:rsidRPr="00EA1791">
              <w:rPr>
                <w:rFonts w:ascii="StobiSans Regular" w:hAnsi="StobiSans Regular"/>
                <w:bCs/>
                <w:color w:val="000000" w:themeColor="text1"/>
                <w:sz w:val="20"/>
                <w:szCs w:val="20"/>
                <w:lang w:val="en-GB"/>
              </w:rPr>
              <w:t>2</w:t>
            </w:r>
          </w:p>
        </w:tc>
        <w:tc>
          <w:tcPr>
            <w:tcW w:w="5125" w:type="dxa"/>
          </w:tcPr>
          <w:p w14:paraId="4F4C00DB"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jc w:val="left"/>
              <w:rPr>
                <w:rFonts w:ascii="StobiSans Regular" w:hAnsi="StobiSans Regular"/>
                <w:bCs/>
                <w:color w:val="000000" w:themeColor="text1"/>
                <w:sz w:val="20"/>
                <w:szCs w:val="20"/>
                <w:lang w:val="mk-MK"/>
              </w:rPr>
            </w:pPr>
            <w:r w:rsidRPr="00EA1791">
              <w:rPr>
                <w:rFonts w:ascii="StobiSans Regular" w:hAnsi="StobiSans Regular"/>
                <w:bCs/>
                <w:color w:val="000000" w:themeColor="text1"/>
                <w:sz w:val="20"/>
                <w:szCs w:val="20"/>
                <w:lang w:val="en-GB"/>
              </w:rPr>
              <w:t xml:space="preserve">Одржлив развој на </w:t>
            </w:r>
            <w:r w:rsidRPr="00EA1791">
              <w:rPr>
                <w:rFonts w:ascii="StobiSans Regular" w:hAnsi="StobiSans Regular"/>
                <w:bCs/>
                <w:color w:val="000000" w:themeColor="text1"/>
                <w:sz w:val="20"/>
                <w:szCs w:val="20"/>
                <w:lang w:val="mk-MK"/>
              </w:rPr>
              <w:t xml:space="preserve">тутунскиот </w:t>
            </w:r>
            <w:r w:rsidRPr="00EA1791">
              <w:rPr>
                <w:rFonts w:ascii="StobiSans Regular" w:hAnsi="StobiSans Regular"/>
                <w:bCs/>
                <w:color w:val="000000" w:themeColor="text1"/>
                <w:sz w:val="20"/>
                <w:szCs w:val="20"/>
                <w:lang w:val="en-GB"/>
              </w:rPr>
              <w:t>секто</w:t>
            </w:r>
            <w:r w:rsidRPr="00EA1791">
              <w:rPr>
                <w:rFonts w:ascii="StobiSans Regular" w:hAnsi="StobiSans Regular"/>
                <w:bCs/>
                <w:color w:val="000000" w:themeColor="text1"/>
                <w:sz w:val="20"/>
                <w:szCs w:val="20"/>
                <w:lang w:val="mk-MK"/>
              </w:rPr>
              <w:t>р</w:t>
            </w:r>
          </w:p>
        </w:tc>
        <w:tc>
          <w:tcPr>
            <w:tcW w:w="6643" w:type="dxa"/>
          </w:tcPr>
          <w:p w14:paraId="31C9B7FD"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Cs/>
                <w:color w:val="000000" w:themeColor="text1"/>
                <w:sz w:val="20"/>
                <w:szCs w:val="20"/>
                <w:lang w:val="mk-MK"/>
              </w:rPr>
            </w:pPr>
            <w:r w:rsidRPr="00EA1791">
              <w:rPr>
                <w:rFonts w:ascii="StobiSans Regular" w:hAnsi="StobiSans Regular"/>
                <w:bCs/>
                <w:color w:val="000000" w:themeColor="text1"/>
                <w:sz w:val="20"/>
                <w:szCs w:val="20"/>
                <w:lang w:val="mk-MK"/>
              </w:rPr>
              <w:t>Квалитетот на тутунот е подобрен за 10%</w:t>
            </w:r>
          </w:p>
        </w:tc>
      </w:tr>
      <w:tr w:rsidR="00770579" w:rsidRPr="00EA1791" w14:paraId="775E72B7" w14:textId="77777777" w:rsidTr="00222281">
        <w:trPr>
          <w:jc w:val="center"/>
        </w:trPr>
        <w:tc>
          <w:tcPr>
            <w:tcW w:w="450" w:type="dxa"/>
            <w:vAlign w:val="center"/>
          </w:tcPr>
          <w:p w14:paraId="0E05EB98"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rPr>
                <w:rFonts w:ascii="StobiSans Regular" w:hAnsi="StobiSans Regular"/>
                <w:bCs/>
                <w:color w:val="000000" w:themeColor="text1"/>
                <w:sz w:val="20"/>
                <w:szCs w:val="20"/>
                <w:lang w:val="en-GB"/>
              </w:rPr>
            </w:pPr>
            <w:r w:rsidRPr="00EA1791">
              <w:rPr>
                <w:rFonts w:ascii="StobiSans Regular" w:hAnsi="StobiSans Regular"/>
                <w:bCs/>
                <w:color w:val="000000" w:themeColor="text1"/>
                <w:sz w:val="20"/>
                <w:szCs w:val="20"/>
                <w:lang w:val="en-GB"/>
              </w:rPr>
              <w:t>3</w:t>
            </w:r>
          </w:p>
        </w:tc>
        <w:tc>
          <w:tcPr>
            <w:tcW w:w="5125" w:type="dxa"/>
          </w:tcPr>
          <w:p w14:paraId="142BE6A9"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jc w:val="left"/>
              <w:rPr>
                <w:rFonts w:ascii="StobiSans Regular" w:hAnsi="StobiSans Regular"/>
                <w:bCs/>
                <w:color w:val="000000" w:themeColor="text1"/>
                <w:sz w:val="20"/>
                <w:szCs w:val="20"/>
                <w:lang w:val="en-GB"/>
              </w:rPr>
            </w:pPr>
            <w:r w:rsidRPr="00EA1791">
              <w:rPr>
                <w:rFonts w:ascii="StobiSans Regular" w:hAnsi="StobiSans Regular"/>
                <w:bCs/>
                <w:color w:val="000000" w:themeColor="text1"/>
                <w:sz w:val="20"/>
                <w:szCs w:val="20"/>
                <w:lang w:val="en-GB"/>
              </w:rPr>
              <w:t>Дивер</w:t>
            </w:r>
            <w:r w:rsidRPr="00EA1791">
              <w:rPr>
                <w:rFonts w:ascii="StobiSans Regular" w:hAnsi="StobiSans Regular"/>
                <w:bCs/>
                <w:color w:val="000000" w:themeColor="text1"/>
                <w:sz w:val="20"/>
                <w:szCs w:val="20"/>
                <w:lang w:val="mk-MK"/>
              </w:rPr>
              <w:t>з</w:t>
            </w:r>
            <w:r w:rsidRPr="00EA1791">
              <w:rPr>
                <w:rFonts w:ascii="StobiSans Regular" w:hAnsi="StobiSans Regular"/>
                <w:bCs/>
                <w:color w:val="000000" w:themeColor="text1"/>
                <w:sz w:val="20"/>
                <w:szCs w:val="20"/>
                <w:lang w:val="en-GB"/>
              </w:rPr>
              <w:t>ификација на тутунските фарми во други земјоделски и не-земјоделски активности</w:t>
            </w:r>
          </w:p>
        </w:tc>
        <w:tc>
          <w:tcPr>
            <w:tcW w:w="6643" w:type="dxa"/>
          </w:tcPr>
          <w:p w14:paraId="733C9CF6" w14:textId="77777777" w:rsidR="00770579" w:rsidRPr="00EA1791" w:rsidRDefault="00770579" w:rsidP="00222281">
            <w:pPr>
              <w:pStyle w:val="Subtituloraya"/>
              <w:keepNext/>
              <w:numPr>
                <w:ilvl w:val="0"/>
                <w:numId w:val="0"/>
              </w:numPr>
              <w:pBdr>
                <w:bottom w:val="none" w:sz="0" w:space="0" w:color="auto"/>
              </w:pBdr>
              <w:tabs>
                <w:tab w:val="left" w:pos="709"/>
              </w:tabs>
              <w:spacing w:line="259" w:lineRule="auto"/>
              <w:jc w:val="left"/>
              <w:rPr>
                <w:rFonts w:ascii="StobiSans Regular" w:hAnsi="StobiSans Regular"/>
                <w:b/>
                <w:bCs/>
                <w:color w:val="000000" w:themeColor="text1"/>
                <w:sz w:val="20"/>
                <w:szCs w:val="20"/>
                <w:lang w:val="en-GB"/>
              </w:rPr>
            </w:pPr>
            <w:r w:rsidRPr="00EA1791">
              <w:rPr>
                <w:rFonts w:ascii="StobiSans Regular" w:hAnsi="StobiSans Regular"/>
                <w:bCs/>
                <w:color w:val="000000" w:themeColor="text1"/>
                <w:sz w:val="20"/>
                <w:szCs w:val="20"/>
                <w:lang w:val="en-GB"/>
              </w:rPr>
              <w:t xml:space="preserve">Тутунските фарми насочуваат 20% од производството на тутун </w:t>
            </w:r>
            <w:r w:rsidRPr="00EA1791">
              <w:rPr>
                <w:rFonts w:ascii="StobiSans Regular" w:hAnsi="StobiSans Regular"/>
                <w:bCs/>
                <w:color w:val="000000" w:themeColor="text1"/>
                <w:sz w:val="20"/>
                <w:szCs w:val="20"/>
                <w:lang w:val="mk-MK"/>
              </w:rPr>
              <w:t>кон</w:t>
            </w:r>
            <w:r w:rsidRPr="00EA1791">
              <w:rPr>
                <w:rFonts w:ascii="StobiSans Regular" w:hAnsi="StobiSans Regular"/>
                <w:bCs/>
                <w:color w:val="000000" w:themeColor="text1"/>
                <w:sz w:val="20"/>
                <w:szCs w:val="20"/>
                <w:lang w:val="en-GB"/>
              </w:rPr>
              <w:t xml:space="preserve"> други земјоделски култури и добиваат дополнителен приход</w:t>
            </w:r>
          </w:p>
        </w:tc>
      </w:tr>
    </w:tbl>
    <w:p w14:paraId="7D63BF4D" w14:textId="77777777" w:rsidR="00770579" w:rsidRPr="00EA1791" w:rsidRDefault="00770579" w:rsidP="00770579">
      <w:pPr>
        <w:pStyle w:val="Subtituloraya"/>
        <w:keepNext/>
        <w:numPr>
          <w:ilvl w:val="0"/>
          <w:numId w:val="0"/>
        </w:numPr>
        <w:pBdr>
          <w:bottom w:val="none" w:sz="0" w:space="0" w:color="auto"/>
        </w:pBdr>
        <w:tabs>
          <w:tab w:val="left" w:pos="709"/>
        </w:tabs>
        <w:spacing w:line="259" w:lineRule="auto"/>
        <w:ind w:left="567"/>
        <w:rPr>
          <w:rFonts w:ascii="StobiSans Regular" w:hAnsi="StobiSans Regular"/>
          <w:b/>
          <w:bCs/>
          <w:color w:val="4472C4" w:themeColor="accent1"/>
          <w:sz w:val="20"/>
          <w:szCs w:val="20"/>
          <w:lang w:val="en-GB"/>
        </w:rPr>
      </w:pPr>
    </w:p>
    <w:p w14:paraId="6DFAFE94" w14:textId="77777777" w:rsidR="00152992" w:rsidRDefault="00152992" w:rsidP="00D37F0A">
      <w:pPr>
        <w:pStyle w:val="Subtituloraya"/>
        <w:keepNext/>
        <w:numPr>
          <w:ilvl w:val="0"/>
          <w:numId w:val="0"/>
        </w:numPr>
        <w:pBdr>
          <w:bottom w:val="none" w:sz="0" w:space="0" w:color="auto"/>
        </w:pBdr>
        <w:tabs>
          <w:tab w:val="left" w:pos="709"/>
        </w:tabs>
        <w:spacing w:line="259" w:lineRule="auto"/>
        <w:ind w:left="567"/>
        <w:jc w:val="center"/>
        <w:outlineLvl w:val="0"/>
        <w:rPr>
          <w:rFonts w:ascii="StobiSans Regular" w:hAnsi="StobiSans Regular"/>
          <w:b/>
          <w:bCs/>
          <w:sz w:val="22"/>
          <w:szCs w:val="22"/>
          <w:lang w:val="en-GB"/>
        </w:rPr>
      </w:pPr>
      <w:bookmarkStart w:id="61" w:name="_Toc33055796"/>
      <w:bookmarkStart w:id="62" w:name="_Toc35254226"/>
      <w:bookmarkStart w:id="63" w:name="_Toc36047094"/>
      <w:bookmarkStart w:id="64" w:name="_Toc43588848"/>
    </w:p>
    <w:bookmarkEnd w:id="61"/>
    <w:bookmarkEnd w:id="62"/>
    <w:bookmarkEnd w:id="63"/>
    <w:bookmarkEnd w:id="64"/>
    <w:p w14:paraId="02169905" w14:textId="03D857E3" w:rsidR="00EA1791" w:rsidRPr="00EE59C9" w:rsidRDefault="00724AAB" w:rsidP="00EA1791">
      <w:pPr>
        <w:pStyle w:val="Subtituloraya"/>
        <w:numPr>
          <w:ilvl w:val="0"/>
          <w:numId w:val="0"/>
        </w:numPr>
        <w:spacing w:before="240" w:after="240"/>
        <w:ind w:left="180" w:right="206"/>
        <w:outlineLvl w:val="0"/>
        <w:rPr>
          <w:rFonts w:ascii="StobiSans Regular" w:hAnsi="StobiSans Regular"/>
          <w:bCs/>
          <w:sz w:val="22"/>
          <w:szCs w:val="22"/>
          <w:lang w:val="mk-MK"/>
        </w:rPr>
      </w:pPr>
      <w:r>
        <w:rPr>
          <w:rFonts w:ascii="StobiSans Regular" w:hAnsi="StobiSans Regular"/>
          <w:bCs/>
          <w:sz w:val="22"/>
          <w:szCs w:val="22"/>
          <w:lang w:val="mk-MK"/>
        </w:rPr>
        <w:tab/>
      </w:r>
      <w:r w:rsidR="00EA1791" w:rsidRPr="00EE59C9">
        <w:rPr>
          <w:rFonts w:ascii="StobiSans Regular" w:hAnsi="StobiSans Regular"/>
          <w:bCs/>
          <w:sz w:val="22"/>
          <w:szCs w:val="22"/>
          <w:lang w:val="mk-MK"/>
        </w:rPr>
        <w:t>Во рамки на Министерството за земјоделство, шумарство и водостопанство</w:t>
      </w:r>
      <w:r w:rsidR="00EA1791">
        <w:rPr>
          <w:rFonts w:ascii="StobiSans Regular" w:hAnsi="StobiSans Regular"/>
          <w:bCs/>
          <w:sz w:val="22"/>
          <w:szCs w:val="22"/>
          <w:lang w:val="mk-MK"/>
        </w:rPr>
        <w:t xml:space="preserve"> ќе се анализираат </w:t>
      </w:r>
      <w:r w:rsidR="00EA1791" w:rsidRPr="00EE59C9">
        <w:rPr>
          <w:rFonts w:ascii="StobiSans Regular" w:hAnsi="StobiSans Regular"/>
          <w:bCs/>
          <w:sz w:val="22"/>
          <w:szCs w:val="22"/>
          <w:lang w:val="mk-MK"/>
        </w:rPr>
        <w:t xml:space="preserve"> </w:t>
      </w:r>
      <w:r w:rsidR="00EA1791">
        <w:rPr>
          <w:rFonts w:ascii="StobiSans Regular" w:hAnsi="StobiSans Regular"/>
          <w:bCs/>
          <w:sz w:val="22"/>
          <w:szCs w:val="22"/>
          <w:lang w:val="mk-MK"/>
        </w:rPr>
        <w:t>целите и индикаторите и ќе се врши процена на</w:t>
      </w:r>
      <w:r w:rsidR="00EA1791" w:rsidRPr="00EE59C9">
        <w:rPr>
          <w:rFonts w:ascii="StobiSans Regular" w:hAnsi="StobiSans Regular"/>
          <w:bCs/>
          <w:sz w:val="22"/>
          <w:szCs w:val="22"/>
          <w:lang w:val="mk-MK"/>
        </w:rPr>
        <w:t xml:space="preserve"> спроведените активности и мерки на годишно ниво, на средина од  стратешкиот период и по потреба периодични, со цел следење на спроведувањето на оваа стратегија, како и за прилагодување или модифицирање на одредени мерки што немаат посакуван ефект. Евалуациите се изработуваат врз основа на детални извештаи со податоци доставени од Агенцијата за финансиска поддршка во земјоделството и руралниот развој, во кои ќе бидат вклучени покрај реализираните исплати по производител, историските исплати за минимум 10 години, причини за одбиени барања по спроведените административни и теренски контроли, како и причини за неисплатените поддршки по мерки. Заради воспоставување на редовна комуникација и дијалог со потсекторската група за уредување на пазарот на тутун, најмалку еднаш годишно треба да се разгледуваат анализираните извештаи и евалуации, со цел следење на спроведувањето на оваа стратегија, како и можност за предлагање на конкретни мерки за прилагодување или модифицирање на оние мерки што немаат посакуван ефект.</w:t>
      </w:r>
    </w:p>
    <w:p w14:paraId="45FC1029" w14:textId="431AEC08" w:rsidR="00BE128C" w:rsidRPr="00EE59C9" w:rsidRDefault="00BE128C" w:rsidP="001036F7">
      <w:pPr>
        <w:spacing w:before="120" w:after="120" w:line="259" w:lineRule="atLeast"/>
        <w:ind w:firstLine="320"/>
        <w:jc w:val="both"/>
        <w:rPr>
          <w:rFonts w:ascii="Times New Roman" w:eastAsia="Times New Roman" w:hAnsi="Times New Roman" w:cs="Times New Roman"/>
          <w:color w:val="000000"/>
          <w:sz w:val="24"/>
          <w:szCs w:val="24"/>
          <w:lang w:val="mk-MK" w:eastAsia="en-GB"/>
        </w:rPr>
      </w:pPr>
    </w:p>
    <w:p w14:paraId="0C4CE9ED" w14:textId="41C547F9" w:rsidR="00BE128C" w:rsidRPr="00EE59C9" w:rsidRDefault="00BE128C" w:rsidP="001036F7">
      <w:pPr>
        <w:spacing w:before="120" w:after="120" w:line="259" w:lineRule="atLeast"/>
        <w:ind w:firstLine="320"/>
        <w:jc w:val="both"/>
        <w:rPr>
          <w:rFonts w:ascii="Times New Roman" w:eastAsia="Times New Roman" w:hAnsi="Times New Roman" w:cs="Times New Roman"/>
          <w:color w:val="000000"/>
          <w:sz w:val="24"/>
          <w:szCs w:val="24"/>
          <w:lang w:val="mk-MK" w:eastAsia="en-GB"/>
        </w:rPr>
      </w:pPr>
    </w:p>
    <w:p w14:paraId="06478741" w14:textId="7CA045D5" w:rsidR="00BE128C" w:rsidRPr="00EE59C9" w:rsidRDefault="00BE128C" w:rsidP="00447D91">
      <w:pPr>
        <w:spacing w:after="0" w:line="240" w:lineRule="auto"/>
        <w:jc w:val="both"/>
        <w:rPr>
          <w:rFonts w:ascii="StobiSerif Regular" w:hAnsi="StobiSerif Regular"/>
          <w:sz w:val="20"/>
          <w:szCs w:val="20"/>
          <w:lang w:val="mk-MK"/>
        </w:rPr>
      </w:pPr>
    </w:p>
    <w:p w14:paraId="3C361703" w14:textId="6EC268D0" w:rsidR="00BE128C" w:rsidRPr="00EE59C9" w:rsidRDefault="00BE128C" w:rsidP="00BE128C">
      <w:pPr>
        <w:rPr>
          <w:rFonts w:ascii="StobiSerif Regular" w:hAnsi="StobiSerif Regular"/>
          <w:sz w:val="20"/>
          <w:szCs w:val="20"/>
          <w:lang w:val="mk-MK"/>
        </w:rPr>
      </w:pPr>
    </w:p>
    <w:p w14:paraId="021D9FD8" w14:textId="77777777" w:rsidR="00BE128C" w:rsidRPr="00EE59C9" w:rsidRDefault="00BE128C" w:rsidP="00BE128C">
      <w:pPr>
        <w:ind w:firstLine="680"/>
        <w:rPr>
          <w:rFonts w:ascii="StobiSerif Regular" w:hAnsi="StobiSerif Regular"/>
          <w:sz w:val="20"/>
          <w:szCs w:val="20"/>
          <w:lang w:val="mk-MK"/>
        </w:rPr>
      </w:pPr>
    </w:p>
    <w:p w14:paraId="4589C090" w14:textId="77777777" w:rsidR="00BE128C" w:rsidRPr="00EE59C9" w:rsidRDefault="00BE128C" w:rsidP="00BE128C">
      <w:pPr>
        <w:ind w:firstLine="680"/>
        <w:rPr>
          <w:rFonts w:ascii="StobiSerif Regular" w:hAnsi="StobiSerif Regular"/>
          <w:sz w:val="20"/>
          <w:szCs w:val="20"/>
          <w:lang w:val="mk-MK"/>
        </w:rPr>
      </w:pPr>
    </w:p>
    <w:p w14:paraId="50AD3CC4" w14:textId="77777777" w:rsidR="00BE128C" w:rsidRPr="00EE59C9" w:rsidRDefault="00BE128C" w:rsidP="00BE128C">
      <w:pPr>
        <w:ind w:firstLine="680"/>
        <w:rPr>
          <w:rFonts w:ascii="StobiSerif Regular" w:hAnsi="StobiSerif Regular"/>
          <w:sz w:val="20"/>
          <w:szCs w:val="20"/>
          <w:lang w:val="mk-MK"/>
        </w:rPr>
      </w:pPr>
    </w:p>
    <w:p w14:paraId="2330A1C7" w14:textId="77777777" w:rsidR="00CF74C8" w:rsidRPr="00EE59C9" w:rsidRDefault="00CF74C8" w:rsidP="00BE128C">
      <w:pPr>
        <w:ind w:firstLine="680"/>
        <w:jc w:val="right"/>
        <w:rPr>
          <w:rFonts w:ascii="StobiSerif Regular" w:hAnsi="StobiSerif Regular"/>
          <w:sz w:val="20"/>
          <w:szCs w:val="20"/>
          <w:lang w:val="mk-MK"/>
        </w:rPr>
      </w:pPr>
    </w:p>
    <w:p w14:paraId="3E0EB579" w14:textId="562833CB" w:rsidR="00BE128C" w:rsidRPr="00EE59C9" w:rsidRDefault="00BE128C" w:rsidP="00BE128C">
      <w:pPr>
        <w:ind w:firstLine="680"/>
        <w:rPr>
          <w:rFonts w:eastAsia="Calibri"/>
          <w:noProof/>
          <w:lang w:val="mk-MK"/>
        </w:rPr>
      </w:pPr>
    </w:p>
    <w:p w14:paraId="5554AE55" w14:textId="77777777" w:rsidR="00BE128C" w:rsidRPr="00EE59C9" w:rsidRDefault="00BE128C" w:rsidP="00BE128C">
      <w:pPr>
        <w:ind w:firstLine="680"/>
        <w:rPr>
          <w:rFonts w:eastAsia="Calibri"/>
          <w:noProof/>
          <w:lang w:val="mk-MK"/>
        </w:rPr>
      </w:pPr>
    </w:p>
    <w:p w14:paraId="74E99D3F" w14:textId="36215652" w:rsidR="00CF74C8" w:rsidRDefault="00CF74C8" w:rsidP="00BE128C">
      <w:pPr>
        <w:jc w:val="right"/>
        <w:rPr>
          <w:rFonts w:ascii="StobiSerif Regular" w:hAnsi="StobiSerif Regular"/>
          <w:sz w:val="20"/>
          <w:szCs w:val="20"/>
          <w:lang w:val="mk-MK"/>
        </w:rPr>
      </w:pPr>
    </w:p>
    <w:p w14:paraId="37F94635" w14:textId="77777777" w:rsidR="00586EB7" w:rsidRPr="00EE59C9" w:rsidRDefault="00586EB7" w:rsidP="00BE128C">
      <w:pPr>
        <w:jc w:val="right"/>
        <w:rPr>
          <w:rFonts w:ascii="StobiSerif Regular" w:hAnsi="StobiSerif Regular"/>
          <w:sz w:val="20"/>
          <w:szCs w:val="20"/>
          <w:lang w:val="mk-MK"/>
        </w:rPr>
      </w:pPr>
    </w:p>
    <w:p w14:paraId="63EFD473" w14:textId="3B1AE041" w:rsidR="00BE128C" w:rsidRPr="00EE59C9" w:rsidRDefault="00BE128C" w:rsidP="00BE128C">
      <w:pPr>
        <w:rPr>
          <w:rFonts w:ascii="StobiSerif Regular" w:hAnsi="StobiSerif Regular"/>
          <w:sz w:val="20"/>
          <w:szCs w:val="20"/>
          <w:lang w:val="mk-MK"/>
        </w:rPr>
      </w:pPr>
    </w:p>
    <w:p w14:paraId="01924674" w14:textId="77777777" w:rsidR="00BE128C" w:rsidRPr="00EE59C9" w:rsidRDefault="00BE128C" w:rsidP="001036F7">
      <w:pPr>
        <w:spacing w:before="120" w:after="120" w:line="259" w:lineRule="atLeast"/>
        <w:ind w:firstLine="320"/>
        <w:jc w:val="both"/>
        <w:rPr>
          <w:rFonts w:ascii="Times New Roman" w:eastAsia="Times New Roman" w:hAnsi="Times New Roman" w:cs="Times New Roman"/>
          <w:color w:val="000000"/>
          <w:sz w:val="24"/>
          <w:szCs w:val="24"/>
          <w:lang w:val="mk-MK" w:eastAsia="en-GB"/>
        </w:rPr>
      </w:pPr>
    </w:p>
    <w:p w14:paraId="298B3A33" w14:textId="77F35442" w:rsidR="006D633A" w:rsidRPr="006D633A" w:rsidRDefault="006D633A" w:rsidP="00C74B3A">
      <w:pPr>
        <w:pStyle w:val="Subtituloraya"/>
        <w:keepNext/>
        <w:numPr>
          <w:ilvl w:val="0"/>
          <w:numId w:val="3"/>
        </w:numPr>
        <w:pBdr>
          <w:bottom w:val="none" w:sz="0" w:space="0" w:color="auto"/>
        </w:pBdr>
        <w:tabs>
          <w:tab w:val="left" w:pos="709"/>
        </w:tabs>
        <w:spacing w:line="259" w:lineRule="auto"/>
        <w:ind w:left="567" w:hanging="567"/>
        <w:outlineLvl w:val="0"/>
        <w:rPr>
          <w:rFonts w:ascii="Times New Roman" w:hAnsi="Times New Roman"/>
          <w:b/>
          <w:bCs/>
          <w:szCs w:val="24"/>
          <w:lang w:val="mk-MK"/>
        </w:rPr>
      </w:pPr>
      <w:bookmarkStart w:id="65" w:name="_Toc35513373"/>
      <w:bookmarkStart w:id="66" w:name="_Toc43588843"/>
      <w:bookmarkStart w:id="67" w:name="_Toc43588840"/>
      <w:bookmarkStart w:id="68" w:name="_Hlk33054396"/>
      <w:r w:rsidRPr="006D633A">
        <w:rPr>
          <w:rFonts w:ascii="StobiSans Regular" w:hAnsi="StobiSans Regular"/>
          <w:b/>
          <w:bCs/>
          <w:sz w:val="20"/>
          <w:szCs w:val="20"/>
          <w:lang w:val="mk-MK"/>
        </w:rPr>
        <w:lastRenderedPageBreak/>
        <w:t xml:space="preserve">Насочување на мерките според типот на тутунските </w:t>
      </w:r>
      <w:bookmarkEnd w:id="65"/>
      <w:r w:rsidRPr="006D633A">
        <w:rPr>
          <w:rFonts w:ascii="StobiSans Regular" w:hAnsi="StobiSans Regular"/>
          <w:b/>
          <w:bCs/>
          <w:sz w:val="20"/>
          <w:szCs w:val="20"/>
          <w:lang w:val="mk-MK"/>
        </w:rPr>
        <w:t>стопанства</w:t>
      </w:r>
      <w:bookmarkEnd w:id="66"/>
    </w:p>
    <w:p w14:paraId="4CF46C99" w14:textId="4464D0B5" w:rsidR="006D633A" w:rsidRDefault="006D633A" w:rsidP="006D633A">
      <w:pPr>
        <w:pStyle w:val="Subtituloraya"/>
        <w:keepNext/>
        <w:numPr>
          <w:ilvl w:val="0"/>
          <w:numId w:val="0"/>
        </w:numPr>
        <w:pBdr>
          <w:bottom w:val="none" w:sz="0" w:space="0" w:color="auto"/>
        </w:pBdr>
        <w:tabs>
          <w:tab w:val="left" w:pos="709"/>
        </w:tabs>
        <w:spacing w:line="259" w:lineRule="auto"/>
        <w:ind w:left="567"/>
        <w:outlineLvl w:val="0"/>
        <w:rPr>
          <w:rFonts w:ascii="StobiSans Regular" w:hAnsi="StobiSans Regular"/>
          <w:b/>
          <w:bCs/>
          <w:sz w:val="20"/>
          <w:szCs w:val="20"/>
          <w:lang w:val="mk-MK"/>
        </w:rPr>
      </w:pPr>
    </w:p>
    <w:tbl>
      <w:tblPr>
        <w:tblStyle w:val="TableGrid"/>
        <w:tblW w:w="5410" w:type="pct"/>
        <w:jc w:val="center"/>
        <w:tblLook w:val="04A0" w:firstRow="1" w:lastRow="0" w:firstColumn="1" w:lastColumn="0" w:noHBand="0" w:noVBand="1"/>
      </w:tblPr>
      <w:tblGrid>
        <w:gridCol w:w="1212"/>
        <w:gridCol w:w="2081"/>
        <w:gridCol w:w="7272"/>
      </w:tblGrid>
      <w:tr w:rsidR="006D633A" w:rsidRPr="00395CEB" w14:paraId="22850954" w14:textId="77777777" w:rsidTr="00B22E4F">
        <w:trPr>
          <w:cantSplit/>
          <w:tblHeader/>
          <w:jc w:val="center"/>
        </w:trPr>
        <w:tc>
          <w:tcPr>
            <w:tcW w:w="505" w:type="pct"/>
            <w:vAlign w:val="center"/>
          </w:tcPr>
          <w:p w14:paraId="117E20F7" w14:textId="77777777" w:rsidR="006D633A" w:rsidRPr="00B4023A" w:rsidRDefault="006D633A" w:rsidP="00B22E4F">
            <w:pPr>
              <w:keepNext/>
              <w:jc w:val="center"/>
              <w:rPr>
                <w:rFonts w:ascii="StobiSans Regular" w:hAnsi="StobiSans Regular" w:cs="Times New Roman"/>
                <w:sz w:val="20"/>
                <w:szCs w:val="20"/>
                <w:lang w:val="mk-MK"/>
              </w:rPr>
            </w:pPr>
            <w:r>
              <w:rPr>
                <w:rFonts w:ascii="StobiSans Regular" w:hAnsi="StobiSans Regular" w:cs="Times New Roman"/>
                <w:sz w:val="20"/>
                <w:szCs w:val="20"/>
                <w:lang w:val="mk-MK"/>
              </w:rPr>
              <w:t>Тип на тутунско стопанство</w:t>
            </w:r>
          </w:p>
        </w:tc>
        <w:tc>
          <w:tcPr>
            <w:tcW w:w="979" w:type="pct"/>
            <w:vAlign w:val="center"/>
          </w:tcPr>
          <w:p w14:paraId="2EC36C90" w14:textId="77777777" w:rsidR="006D633A" w:rsidRPr="00395CEB" w:rsidRDefault="006D633A" w:rsidP="00B22E4F">
            <w:pPr>
              <w:keepNext/>
              <w:jc w:val="center"/>
              <w:rPr>
                <w:rFonts w:ascii="StobiSans Regular" w:hAnsi="StobiSans Regular" w:cs="Times New Roman"/>
                <w:sz w:val="20"/>
                <w:szCs w:val="20"/>
                <w:lang w:val="en-GB"/>
              </w:rPr>
            </w:pPr>
            <w:r w:rsidRPr="00395CEB">
              <w:rPr>
                <w:rFonts w:ascii="StobiSans Regular" w:hAnsi="StobiSans Regular" w:cs="Times New Roman"/>
                <w:sz w:val="20"/>
                <w:szCs w:val="20"/>
                <w:lang w:val="en-GB"/>
              </w:rPr>
              <w:t>Главни карактеристики на системот за земјоделство</w:t>
            </w:r>
          </w:p>
        </w:tc>
        <w:tc>
          <w:tcPr>
            <w:tcW w:w="3516" w:type="pct"/>
            <w:vAlign w:val="center"/>
          </w:tcPr>
          <w:p w14:paraId="1A289912" w14:textId="77777777" w:rsidR="006D633A" w:rsidRPr="00395CEB" w:rsidRDefault="006D633A" w:rsidP="00B22E4F">
            <w:pPr>
              <w:keepNext/>
              <w:jc w:val="center"/>
              <w:rPr>
                <w:rFonts w:ascii="StobiSans Regular" w:hAnsi="StobiSans Regular" w:cs="Times New Roman"/>
                <w:sz w:val="20"/>
                <w:szCs w:val="20"/>
                <w:lang w:val="en-GB"/>
              </w:rPr>
            </w:pPr>
            <w:r w:rsidRPr="00395CEB">
              <w:rPr>
                <w:rFonts w:ascii="StobiSans Regular" w:hAnsi="StobiSans Regular" w:cs="Times New Roman"/>
                <w:sz w:val="20"/>
                <w:szCs w:val="20"/>
                <w:lang w:val="en-GB"/>
              </w:rPr>
              <w:t>Соодветни мерки за поддршка</w:t>
            </w:r>
          </w:p>
        </w:tc>
      </w:tr>
      <w:tr w:rsidR="006D633A" w:rsidRPr="00342B75" w14:paraId="323EB324" w14:textId="77777777" w:rsidTr="00B22E4F">
        <w:trPr>
          <w:cantSplit/>
          <w:jc w:val="center"/>
        </w:trPr>
        <w:tc>
          <w:tcPr>
            <w:tcW w:w="505" w:type="pct"/>
            <w:vAlign w:val="center"/>
          </w:tcPr>
          <w:p w14:paraId="64C3A16C" w14:textId="77777777" w:rsidR="006D633A" w:rsidRPr="00395CEB" w:rsidRDefault="006D633A" w:rsidP="00B22E4F">
            <w:pPr>
              <w:jc w:val="center"/>
              <w:rPr>
                <w:rFonts w:ascii="StobiSans Regular" w:hAnsi="StobiSans Regular" w:cs="Times New Roman"/>
                <w:sz w:val="20"/>
                <w:szCs w:val="20"/>
                <w:lang w:val="en-GB"/>
              </w:rPr>
            </w:pPr>
            <w:r w:rsidRPr="00395CEB">
              <w:rPr>
                <w:rFonts w:ascii="StobiSans Regular" w:hAnsi="StobiSans Regular" w:cs="Times New Roman"/>
                <w:sz w:val="20"/>
                <w:szCs w:val="20"/>
                <w:lang w:val="en-GB"/>
              </w:rPr>
              <w:t>Тип 1</w:t>
            </w:r>
          </w:p>
        </w:tc>
        <w:tc>
          <w:tcPr>
            <w:tcW w:w="979" w:type="pct"/>
            <w:vAlign w:val="center"/>
          </w:tcPr>
          <w:p w14:paraId="40149822"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eastAsia="Times New Roman" w:hAnsi="StobiSans Regular" w:cs="Times New Roman"/>
                <w:sz w:val="20"/>
                <w:szCs w:val="20"/>
                <w:lang w:val="en-GB" w:eastAsia="en-GB"/>
              </w:rPr>
              <w:t xml:space="preserve">Систем на </w:t>
            </w:r>
            <w:r w:rsidRPr="00395CEB">
              <w:rPr>
                <w:rFonts w:ascii="StobiSans Regular" w:eastAsia="Times New Roman" w:hAnsi="StobiSans Regular" w:cs="Times New Roman"/>
                <w:sz w:val="20"/>
                <w:szCs w:val="20"/>
                <w:lang w:val="mk-MK" w:eastAsia="en-GB"/>
              </w:rPr>
              <w:t xml:space="preserve">екстензивно </w:t>
            </w:r>
            <w:r w:rsidRPr="00395CEB">
              <w:rPr>
                <w:rFonts w:ascii="StobiSans Regular" w:eastAsia="Times New Roman" w:hAnsi="StobiSans Regular" w:cs="Times New Roman"/>
                <w:sz w:val="20"/>
                <w:szCs w:val="20"/>
                <w:lang w:val="en-GB" w:eastAsia="en-GB"/>
              </w:rPr>
              <w:t>ориентира</w:t>
            </w:r>
            <w:r w:rsidRPr="00395CEB">
              <w:rPr>
                <w:rFonts w:ascii="StobiSans Regular" w:eastAsia="Times New Roman" w:hAnsi="StobiSans Regular" w:cs="Times New Roman"/>
                <w:sz w:val="20"/>
                <w:szCs w:val="20"/>
                <w:lang w:val="mk-MK" w:eastAsia="en-GB"/>
              </w:rPr>
              <w:t>ни</w:t>
            </w:r>
            <w:r w:rsidRPr="00395CEB">
              <w:rPr>
                <w:rFonts w:ascii="StobiSans Regular" w:eastAsia="Times New Roman" w:hAnsi="StobiSans Regular" w:cs="Times New Roman"/>
                <w:sz w:val="20"/>
                <w:szCs w:val="20"/>
                <w:lang w:val="en-GB" w:eastAsia="en-GB"/>
              </w:rPr>
              <w:t xml:space="preserve"> тутун</w:t>
            </w:r>
            <w:r w:rsidRPr="00395CEB">
              <w:rPr>
                <w:rFonts w:ascii="StobiSans Regular" w:eastAsia="Times New Roman" w:hAnsi="StobiSans Regular" w:cs="Times New Roman"/>
                <w:sz w:val="20"/>
                <w:szCs w:val="20"/>
                <w:lang w:val="mk-MK" w:eastAsia="en-GB"/>
              </w:rPr>
              <w:t>ски фарми</w:t>
            </w:r>
            <w:r w:rsidRPr="00395CEB">
              <w:rPr>
                <w:rFonts w:ascii="StobiSans Regular" w:eastAsia="Times New Roman" w:hAnsi="StobiSans Regular" w:cs="Times New Roman"/>
                <w:sz w:val="20"/>
                <w:szCs w:val="20"/>
                <w:lang w:val="en-GB" w:eastAsia="en-GB"/>
              </w:rPr>
              <w:t xml:space="preserve">, мали производители, </w:t>
            </w:r>
            <w:r w:rsidRPr="00395CEB">
              <w:rPr>
                <w:rFonts w:ascii="StobiSans Regular" w:eastAsia="Times New Roman" w:hAnsi="StobiSans Regular" w:cs="Times New Roman"/>
                <w:sz w:val="20"/>
                <w:szCs w:val="20"/>
                <w:lang w:val="mk-MK" w:eastAsia="en-GB"/>
              </w:rPr>
              <w:t xml:space="preserve">речиси ориентирани кон </w:t>
            </w:r>
            <w:r w:rsidRPr="00395CEB">
              <w:rPr>
                <w:rFonts w:ascii="StobiSans Regular" w:eastAsia="Times New Roman" w:hAnsi="StobiSans Regular" w:cs="Times New Roman"/>
                <w:sz w:val="20"/>
                <w:szCs w:val="20"/>
                <w:lang w:val="en-GB" w:eastAsia="en-GB"/>
              </w:rPr>
              <w:t>монокултур</w:t>
            </w:r>
            <w:r w:rsidRPr="00395CEB">
              <w:rPr>
                <w:rFonts w:ascii="StobiSans Regular" w:eastAsia="Times New Roman" w:hAnsi="StobiSans Regular" w:cs="Times New Roman"/>
                <w:sz w:val="20"/>
                <w:szCs w:val="20"/>
                <w:lang w:val="mk-MK" w:eastAsia="en-GB"/>
              </w:rPr>
              <w:t>но производство</w:t>
            </w:r>
            <w:r w:rsidRPr="00395CEB">
              <w:rPr>
                <w:rFonts w:ascii="StobiSans Regular" w:eastAsia="Times New Roman" w:hAnsi="StobiSans Regular" w:cs="Times New Roman"/>
                <w:sz w:val="20"/>
                <w:szCs w:val="20"/>
                <w:lang w:val="en-GB" w:eastAsia="en-GB"/>
              </w:rPr>
              <w:t>, недиверзифициран</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во </w:t>
            </w:r>
            <w:r w:rsidRPr="00395CEB">
              <w:rPr>
                <w:rFonts w:ascii="StobiSans Regular" w:eastAsia="Times New Roman" w:hAnsi="StobiSans Regular" w:cs="Times New Roman"/>
                <w:sz w:val="20"/>
                <w:szCs w:val="20"/>
                <w:lang w:val="mk-MK" w:eastAsia="en-GB"/>
              </w:rPr>
              <w:t>не</w:t>
            </w:r>
            <w:r w:rsidRPr="00395CEB">
              <w:rPr>
                <w:rFonts w:ascii="StobiSans Regular" w:eastAsia="Times New Roman" w:hAnsi="StobiSans Regular" w:cs="Times New Roman"/>
                <w:sz w:val="20"/>
                <w:szCs w:val="20"/>
                <w:lang w:val="en-GB" w:eastAsia="en-GB"/>
              </w:rPr>
              <w:t>земјоделски активности</w:t>
            </w:r>
            <w:r w:rsidRPr="00395CEB">
              <w:rPr>
                <w:rFonts w:ascii="StobiSans Regular" w:eastAsia="Times New Roman" w:hAnsi="StobiSans Regular" w:cs="Times New Roman"/>
                <w:sz w:val="20"/>
                <w:szCs w:val="20"/>
                <w:lang w:val="mk-MK" w:eastAsia="en-GB"/>
              </w:rPr>
              <w:t>,</w:t>
            </w:r>
            <w:r w:rsidRPr="00395CEB">
              <w:rPr>
                <w:rFonts w:ascii="StobiSans Regular" w:eastAsia="Times New Roman" w:hAnsi="StobiSans Regular" w:cs="Times New Roman"/>
                <w:sz w:val="20"/>
                <w:szCs w:val="20"/>
                <w:lang w:val="en-GB" w:eastAsia="en-GB"/>
              </w:rPr>
              <w:t xml:space="preserve"> со голем</w:t>
            </w:r>
            <w:r w:rsidRPr="00395CEB">
              <w:rPr>
                <w:rFonts w:ascii="StobiSans Regular" w:eastAsia="Times New Roman" w:hAnsi="StobiSans Regular" w:cs="Times New Roman"/>
                <w:sz w:val="20"/>
                <w:szCs w:val="20"/>
                <w:lang w:val="mk-MK" w:eastAsia="en-GB"/>
              </w:rPr>
              <w:t xml:space="preserve">а застапеност </w:t>
            </w:r>
            <w:r w:rsidRPr="00395CEB">
              <w:rPr>
                <w:rFonts w:ascii="StobiSans Regular" w:eastAsia="Times New Roman" w:hAnsi="StobiSans Regular" w:cs="Times New Roman"/>
                <w:sz w:val="20"/>
                <w:szCs w:val="20"/>
                <w:lang w:val="en-GB" w:eastAsia="en-GB"/>
              </w:rPr>
              <w:t>на тутун</w:t>
            </w:r>
            <w:r w:rsidRPr="00395CEB">
              <w:rPr>
                <w:rFonts w:ascii="StobiSans Regular" w:eastAsia="Times New Roman" w:hAnsi="StobiSans Regular" w:cs="Times New Roman"/>
                <w:sz w:val="20"/>
                <w:szCs w:val="20"/>
                <w:lang w:val="mk-MK" w:eastAsia="en-GB"/>
              </w:rPr>
              <w:t xml:space="preserve">от на </w:t>
            </w:r>
            <w:r w:rsidRPr="00395CEB">
              <w:rPr>
                <w:rFonts w:ascii="StobiSans Regular" w:eastAsia="Times New Roman" w:hAnsi="StobiSans Regular" w:cs="Times New Roman"/>
                <w:sz w:val="20"/>
                <w:szCs w:val="20"/>
                <w:lang w:val="en-GB" w:eastAsia="en-GB"/>
              </w:rPr>
              <w:t xml:space="preserve">обработливите </w:t>
            </w:r>
            <w:r w:rsidRPr="00395CEB">
              <w:rPr>
                <w:rFonts w:ascii="StobiSans Regular" w:eastAsia="Times New Roman" w:hAnsi="StobiSans Regular" w:cs="Times New Roman"/>
                <w:sz w:val="20"/>
                <w:szCs w:val="20"/>
                <w:lang w:val="mk-MK" w:eastAsia="en-GB"/>
              </w:rPr>
              <w:t xml:space="preserve">површини </w:t>
            </w:r>
            <w:r w:rsidRPr="00395CEB">
              <w:rPr>
                <w:rFonts w:ascii="StobiSans Regular" w:eastAsia="Times New Roman" w:hAnsi="StobiSans Regular" w:cs="Times New Roman"/>
                <w:sz w:val="20"/>
                <w:szCs w:val="20"/>
                <w:lang w:val="en-GB" w:eastAsia="en-GB"/>
              </w:rPr>
              <w:t xml:space="preserve">и прилично голем </w:t>
            </w:r>
            <w:r w:rsidRPr="00395CEB">
              <w:rPr>
                <w:rFonts w:ascii="StobiSans Regular" w:eastAsia="Times New Roman" w:hAnsi="StobiSans Regular" w:cs="Times New Roman"/>
                <w:sz w:val="20"/>
                <w:szCs w:val="20"/>
                <w:lang w:val="mk-MK" w:eastAsia="en-GB"/>
              </w:rPr>
              <w:t xml:space="preserve">удел </w:t>
            </w:r>
            <w:r w:rsidRPr="00395CEB">
              <w:rPr>
                <w:rFonts w:ascii="StobiSans Regular" w:eastAsia="Times New Roman" w:hAnsi="StobiSans Regular" w:cs="Times New Roman"/>
                <w:sz w:val="20"/>
                <w:szCs w:val="20"/>
                <w:lang w:val="en-GB" w:eastAsia="en-GB"/>
              </w:rPr>
              <w:t>на приходот од тутунот во вкупниот приход на земјоделскот</w:t>
            </w:r>
            <w:r w:rsidRPr="00395CEB">
              <w:rPr>
                <w:rFonts w:ascii="StobiSans Regular" w:eastAsia="Times New Roman" w:hAnsi="StobiSans Regular" w:cs="Times New Roman"/>
                <w:sz w:val="20"/>
                <w:szCs w:val="20"/>
                <w:lang w:val="mk-MK" w:eastAsia="en-GB"/>
              </w:rPr>
              <w:t>о</w:t>
            </w:r>
            <w:r w:rsidRPr="00395CEB">
              <w:rPr>
                <w:rFonts w:ascii="StobiSans Regular" w:eastAsia="Times New Roman" w:hAnsi="StobiSans Regular" w:cs="Times New Roman"/>
                <w:sz w:val="20"/>
                <w:szCs w:val="20"/>
                <w:lang w:val="en-GB" w:eastAsia="en-GB"/>
              </w:rPr>
              <w:t xml:space="preserve"> стопанство, </w:t>
            </w:r>
            <w:r w:rsidRPr="00395CEB">
              <w:rPr>
                <w:rFonts w:ascii="StobiSans Regular" w:eastAsia="Times New Roman" w:hAnsi="StobiSans Regular" w:cs="Times New Roman"/>
                <w:sz w:val="20"/>
                <w:szCs w:val="20"/>
                <w:lang w:val="mk-MK" w:eastAsia="en-GB"/>
              </w:rPr>
              <w:t xml:space="preserve">речиси </w:t>
            </w:r>
            <w:r w:rsidRPr="00395CEB">
              <w:rPr>
                <w:rFonts w:ascii="StobiSans Regular" w:eastAsia="Times New Roman" w:hAnsi="StobiSans Regular" w:cs="Times New Roman"/>
                <w:sz w:val="20"/>
                <w:szCs w:val="20"/>
                <w:lang w:val="en-GB" w:eastAsia="en-GB"/>
              </w:rPr>
              <w:t>исклучиво поврзано со тутунот. Само м</w:t>
            </w:r>
            <w:r w:rsidRPr="00395CEB">
              <w:rPr>
                <w:rFonts w:ascii="StobiSans Regular" w:eastAsia="Times New Roman" w:hAnsi="StobiSans Regular" w:cs="Times New Roman"/>
                <w:sz w:val="20"/>
                <w:szCs w:val="20"/>
                <w:lang w:val="mk-MK" w:eastAsia="en-GB"/>
              </w:rPr>
              <w:t>ал број</w:t>
            </w:r>
            <w:r w:rsidRPr="00395CEB">
              <w:rPr>
                <w:rFonts w:ascii="StobiSans Regular" w:eastAsia="Times New Roman" w:hAnsi="StobiSans Regular" w:cs="Times New Roman"/>
                <w:sz w:val="20"/>
                <w:szCs w:val="20"/>
                <w:lang w:val="en-GB" w:eastAsia="en-GB"/>
              </w:rPr>
              <w:t xml:space="preserve"> од овие</w:t>
            </w:r>
            <w:r w:rsidRPr="00395CEB">
              <w:rPr>
                <w:rFonts w:ascii="StobiSans Regular" w:eastAsia="Times New Roman" w:hAnsi="StobiSans Regular" w:cs="Times New Roman"/>
                <w:sz w:val="20"/>
                <w:szCs w:val="20"/>
                <w:lang w:val="mk-MK" w:eastAsia="en-GB"/>
              </w:rPr>
              <w:t xml:space="preserve"> тутунски стопанства</w:t>
            </w:r>
            <w:r w:rsidRPr="00395CEB">
              <w:rPr>
                <w:rFonts w:ascii="StobiSans Regular" w:eastAsia="Times New Roman" w:hAnsi="StobiSans Regular" w:cs="Times New Roman"/>
                <w:sz w:val="20"/>
                <w:szCs w:val="20"/>
                <w:lang w:val="en-GB" w:eastAsia="en-GB"/>
              </w:rPr>
              <w:t xml:space="preserve"> би диверзифицирале со жит</w:t>
            </w:r>
            <w:r w:rsidRPr="00395CEB">
              <w:rPr>
                <w:rFonts w:ascii="StobiSans Regular" w:eastAsia="Times New Roman" w:hAnsi="StobiSans Regular" w:cs="Times New Roman"/>
                <w:sz w:val="20"/>
                <w:szCs w:val="20"/>
                <w:lang w:val="mk-MK" w:eastAsia="en-GB"/>
              </w:rPr>
              <w:t>н</w:t>
            </w:r>
            <w:r w:rsidRPr="00395CEB">
              <w:rPr>
                <w:rFonts w:ascii="StobiSans Regular" w:eastAsia="Times New Roman" w:hAnsi="StobiSans Regular" w:cs="Times New Roman"/>
                <w:sz w:val="20"/>
                <w:szCs w:val="20"/>
                <w:lang w:val="en-GB" w:eastAsia="en-GB"/>
              </w:rPr>
              <w:t>и</w:t>
            </w:r>
            <w:r w:rsidRPr="00395CEB">
              <w:rPr>
                <w:rFonts w:ascii="StobiSans Regular" w:eastAsia="Times New Roman" w:hAnsi="StobiSans Regular" w:cs="Times New Roman"/>
                <w:sz w:val="20"/>
                <w:szCs w:val="20"/>
                <w:lang w:val="mk-MK" w:eastAsia="en-GB"/>
              </w:rPr>
              <w:t>, индустриски култури</w:t>
            </w:r>
            <w:r w:rsidRPr="00395CEB">
              <w:rPr>
                <w:rFonts w:ascii="StobiSans Regular" w:eastAsia="Times New Roman" w:hAnsi="StobiSans Regular" w:cs="Times New Roman"/>
                <w:sz w:val="20"/>
                <w:szCs w:val="20"/>
                <w:lang w:val="en-GB" w:eastAsia="en-GB"/>
              </w:rPr>
              <w:t xml:space="preserve"> и зеленчук ако за време на пристапувањето во ЕУ субвенционирање</w:t>
            </w:r>
            <w:r w:rsidRPr="00395CEB">
              <w:rPr>
                <w:rFonts w:ascii="StobiSans Regular" w:eastAsia="Times New Roman" w:hAnsi="StobiSans Regular" w:cs="Times New Roman"/>
                <w:sz w:val="20"/>
                <w:szCs w:val="20"/>
                <w:lang w:val="mk-MK" w:eastAsia="en-GB"/>
              </w:rPr>
              <w:t>то</w:t>
            </w:r>
            <w:r w:rsidRPr="00395CEB">
              <w:rPr>
                <w:rFonts w:ascii="StobiSans Regular" w:eastAsia="Times New Roman" w:hAnsi="StobiSans Regular" w:cs="Times New Roman"/>
                <w:sz w:val="20"/>
                <w:szCs w:val="20"/>
                <w:lang w:val="en-GB" w:eastAsia="en-GB"/>
              </w:rPr>
              <w:t xml:space="preserve"> на тутун бара намалување на количеството на произведен тутун.</w:t>
            </w:r>
          </w:p>
        </w:tc>
        <w:tc>
          <w:tcPr>
            <w:tcW w:w="3516" w:type="pct"/>
          </w:tcPr>
          <w:p w14:paraId="711D1967"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формир</w:t>
            </w:r>
            <w:r w:rsidRPr="00395CEB">
              <w:rPr>
                <w:rFonts w:ascii="StobiSans Regular" w:hAnsi="StobiSans Regular" w:cs="Times New Roman"/>
                <w:sz w:val="20"/>
                <w:szCs w:val="20"/>
                <w:lang w:val="mk-MK"/>
              </w:rPr>
              <w:t xml:space="preserve">ање </w:t>
            </w:r>
            <w:r w:rsidRPr="00395CEB">
              <w:rPr>
                <w:rFonts w:ascii="StobiSans Regular" w:hAnsi="StobiSans Regular" w:cs="Times New Roman"/>
                <w:sz w:val="20"/>
                <w:szCs w:val="20"/>
                <w:lang w:val="en-GB"/>
              </w:rPr>
              <w:t>на организации</w:t>
            </w:r>
            <w:r w:rsidRPr="00395CEB">
              <w:rPr>
                <w:rFonts w:ascii="StobiSans Regular" w:hAnsi="StobiSans Regular" w:cs="Times New Roman"/>
                <w:sz w:val="20"/>
                <w:szCs w:val="20"/>
                <w:lang w:val="mk-MK"/>
              </w:rPr>
              <w:t xml:space="preserve"> на производители</w:t>
            </w:r>
            <w:r w:rsidRPr="00395CEB">
              <w:rPr>
                <w:rFonts w:ascii="StobiSans Regular" w:hAnsi="StobiSans Regular" w:cs="Times New Roman"/>
                <w:sz w:val="20"/>
                <w:szCs w:val="20"/>
                <w:lang w:val="en-GB"/>
              </w:rPr>
              <w:t xml:space="preserve"> за заедничко производство на </w:t>
            </w:r>
            <w:r w:rsidRPr="00395CEB">
              <w:rPr>
                <w:rFonts w:ascii="StobiSans Regular" w:hAnsi="StobiSans Regular" w:cs="Times New Roman"/>
                <w:sz w:val="20"/>
                <w:szCs w:val="20"/>
                <w:lang w:val="mk-MK"/>
              </w:rPr>
              <w:t>расад</w:t>
            </w:r>
            <w:r w:rsidRPr="00395CEB">
              <w:rPr>
                <w:rFonts w:ascii="StobiSans Regular" w:hAnsi="StobiSans Regular" w:cs="Times New Roman"/>
                <w:sz w:val="20"/>
                <w:szCs w:val="20"/>
                <w:lang w:val="en-GB"/>
              </w:rPr>
              <w:t>.</w:t>
            </w:r>
          </w:p>
          <w:p w14:paraId="04648872"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формирање на организации на производители за заедничка употреба на суш</w:t>
            </w:r>
            <w:r w:rsidRPr="00395CEB">
              <w:rPr>
                <w:rFonts w:ascii="StobiSans Regular" w:hAnsi="StobiSans Regular" w:cs="Times New Roman"/>
                <w:sz w:val="20"/>
                <w:szCs w:val="20"/>
                <w:lang w:val="mk-MK"/>
              </w:rPr>
              <w:t>ници</w:t>
            </w:r>
            <w:r w:rsidRPr="00395CEB">
              <w:rPr>
                <w:rFonts w:ascii="StobiSans Regular" w:hAnsi="StobiSans Regular" w:cs="Times New Roman"/>
                <w:sz w:val="20"/>
                <w:szCs w:val="20"/>
                <w:lang w:val="en-GB"/>
              </w:rPr>
              <w:t xml:space="preserve"> за тутун.</w:t>
            </w:r>
          </w:p>
          <w:p w14:paraId="1FD332FD"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формирање на организации на производители за интегр</w:t>
            </w:r>
            <w:r w:rsidRPr="00395CEB">
              <w:rPr>
                <w:rFonts w:ascii="StobiSans Regular" w:hAnsi="StobiSans Regular" w:cs="Times New Roman"/>
                <w:sz w:val="20"/>
                <w:szCs w:val="20"/>
                <w:lang w:val="mk-MK"/>
              </w:rPr>
              <w:t>ално</w:t>
            </w:r>
            <w:r w:rsidRPr="00395CEB">
              <w:rPr>
                <w:rFonts w:ascii="StobiSans Regular" w:hAnsi="StobiSans Regular" w:cs="Times New Roman"/>
                <w:sz w:val="20"/>
                <w:szCs w:val="20"/>
                <w:lang w:val="en-GB"/>
              </w:rPr>
              <w:t xml:space="preserve"> производство на тутун.</w:t>
            </w:r>
          </w:p>
          <w:p w14:paraId="0457E8E2"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Плаќања за вршење на земјоделска дејност во области со ограничени можности за</w:t>
            </w:r>
            <w:r w:rsidRPr="00395CEB">
              <w:rPr>
                <w:rFonts w:ascii="StobiSans Regular" w:hAnsi="StobiSans Regular" w:cs="Times New Roman"/>
                <w:sz w:val="20"/>
                <w:szCs w:val="20"/>
                <w:lang w:val="mk-MK"/>
              </w:rPr>
              <w:t xml:space="preserve"> извршување на</w:t>
            </w:r>
            <w:r w:rsidRPr="00395CEB">
              <w:rPr>
                <w:rFonts w:ascii="StobiSans Regular" w:hAnsi="StobiSans Regular" w:cs="Times New Roman"/>
                <w:sz w:val="20"/>
                <w:szCs w:val="20"/>
                <w:lang w:val="en-GB"/>
              </w:rPr>
              <w:t xml:space="preserve"> земјоделска дејност.</w:t>
            </w:r>
          </w:p>
          <w:p w14:paraId="3B8DD8D4"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колективни инвестиции.</w:t>
            </w:r>
          </w:p>
          <w:p w14:paraId="4BC415BB"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оперативни организации.</w:t>
            </w:r>
          </w:p>
          <w:p w14:paraId="3C82832C"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w:t>
            </w:r>
            <w:r w:rsidRPr="00395CEB">
              <w:rPr>
                <w:rFonts w:ascii="StobiSans Regular" w:hAnsi="StobiSans Regular" w:cs="Times New Roman"/>
                <w:sz w:val="20"/>
                <w:szCs w:val="20"/>
                <w:lang w:val="mk-MK"/>
              </w:rPr>
              <w:t xml:space="preserve"> </w:t>
            </w:r>
            <w:r w:rsidRPr="00395CEB">
              <w:rPr>
                <w:rFonts w:ascii="StobiSans Regular" w:hAnsi="StobiSans Regular" w:cs="Times New Roman"/>
                <w:sz w:val="20"/>
                <w:szCs w:val="20"/>
                <w:lang w:val="en-GB"/>
              </w:rPr>
              <w:t>А</w:t>
            </w:r>
            <w:r w:rsidRPr="00395CEB">
              <w:rPr>
                <w:rFonts w:ascii="StobiSans Regular" w:hAnsi="StobiSans Regular" w:cs="Times New Roman"/>
                <w:sz w:val="20"/>
                <w:szCs w:val="20"/>
                <w:lang w:val="mk-MK"/>
              </w:rPr>
              <w:t>гро</w:t>
            </w:r>
            <w:r w:rsidRPr="00395CEB">
              <w:rPr>
                <w:rFonts w:ascii="StobiSans Regular" w:hAnsi="StobiSans Regular" w:cs="Times New Roman"/>
                <w:sz w:val="20"/>
                <w:szCs w:val="20"/>
                <w:lang w:val="en-GB"/>
              </w:rPr>
              <w:t>-еколошка поддршка за производство на тутун.</w:t>
            </w:r>
          </w:p>
          <w:p w14:paraId="75EEF976"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подобрување на почвата.</w:t>
            </w:r>
          </w:p>
          <w:p w14:paraId="6BE512D5"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w:t>
            </w:r>
            <w:r w:rsidRPr="00395CEB">
              <w:rPr>
                <w:rFonts w:ascii="StobiSans Regular" w:hAnsi="StobiSans Regular" w:cs="Times New Roman"/>
                <w:sz w:val="20"/>
                <w:szCs w:val="20"/>
                <w:lang w:val="mk-MK"/>
              </w:rPr>
              <w:t xml:space="preserve"> </w:t>
            </w:r>
            <w:r w:rsidRPr="00395CEB">
              <w:rPr>
                <w:rFonts w:ascii="StobiSans Regular" w:hAnsi="StobiSans Regular" w:cs="Times New Roman"/>
                <w:sz w:val="20"/>
                <w:szCs w:val="20"/>
                <w:lang w:val="en-GB"/>
              </w:rPr>
              <w:t xml:space="preserve">Поддршка за заштита на </w:t>
            </w:r>
            <w:r w:rsidRPr="00395CEB">
              <w:rPr>
                <w:rFonts w:ascii="StobiSans Regular" w:hAnsi="StobiSans Regular" w:cs="Times New Roman"/>
                <w:sz w:val="20"/>
                <w:szCs w:val="20"/>
                <w:lang w:val="mk-MK"/>
              </w:rPr>
              <w:t xml:space="preserve">пејсажниот </w:t>
            </w:r>
            <w:r w:rsidRPr="00395CEB">
              <w:rPr>
                <w:rFonts w:ascii="StobiSans Regular" w:hAnsi="StobiSans Regular" w:cs="Times New Roman"/>
                <w:sz w:val="20"/>
                <w:szCs w:val="20"/>
                <w:lang w:val="en-GB"/>
              </w:rPr>
              <w:t xml:space="preserve">предел (одржување на </w:t>
            </w:r>
            <w:r w:rsidRPr="00395CEB">
              <w:rPr>
                <w:rFonts w:ascii="StobiSans Regular" w:hAnsi="StobiSans Regular" w:cs="Times New Roman"/>
                <w:sz w:val="20"/>
                <w:szCs w:val="20"/>
                <w:lang w:val="mk-MK"/>
              </w:rPr>
              <w:t>меѓите</w:t>
            </w:r>
            <w:r w:rsidRPr="00395CEB">
              <w:rPr>
                <w:rFonts w:ascii="StobiSans Regular" w:hAnsi="StobiSans Regular" w:cs="Times New Roman"/>
                <w:sz w:val="20"/>
                <w:szCs w:val="20"/>
                <w:lang w:val="en-GB"/>
              </w:rPr>
              <w:t>/ гран</w:t>
            </w:r>
            <w:r w:rsidRPr="00395CEB">
              <w:rPr>
                <w:rFonts w:ascii="StobiSans Regular" w:hAnsi="StobiSans Regular" w:cs="Times New Roman"/>
                <w:sz w:val="20"/>
                <w:szCs w:val="20"/>
                <w:lang w:val="mk-MK"/>
              </w:rPr>
              <w:t>иците</w:t>
            </w:r>
            <w:r w:rsidRPr="00395CEB">
              <w:rPr>
                <w:rFonts w:ascii="StobiSans Regular" w:hAnsi="StobiSans Regular" w:cs="Times New Roman"/>
                <w:sz w:val="20"/>
                <w:szCs w:val="20"/>
                <w:lang w:val="en-GB"/>
              </w:rPr>
              <w:t>).</w:t>
            </w:r>
          </w:p>
          <w:p w14:paraId="4E107608"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w:t>
            </w:r>
            <w:r w:rsidRPr="00395CEB">
              <w:rPr>
                <w:rFonts w:ascii="StobiSans Regular" w:hAnsi="StobiSans Regular" w:cs="Times New Roman"/>
                <w:sz w:val="20"/>
                <w:szCs w:val="20"/>
                <w:lang w:val="mk-MK"/>
              </w:rPr>
              <w:t xml:space="preserve"> </w:t>
            </w:r>
            <w:r w:rsidRPr="00395CEB">
              <w:rPr>
                <w:rFonts w:ascii="StobiSans Regular" w:hAnsi="StobiSans Regular" w:cs="Times New Roman"/>
                <w:sz w:val="20"/>
                <w:szCs w:val="20"/>
                <w:lang w:val="en-GB"/>
              </w:rPr>
              <w:t>Одржливо користење на земјоделско земјиште</w:t>
            </w:r>
          </w:p>
          <w:p w14:paraId="688CE619"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w:t>
            </w:r>
            <w:r w:rsidRPr="00395CEB">
              <w:rPr>
                <w:rFonts w:ascii="StobiSans Regular" w:hAnsi="StobiSans Regular" w:cs="Times New Roman"/>
                <w:sz w:val="20"/>
                <w:szCs w:val="20"/>
                <w:lang w:val="mk-MK"/>
              </w:rPr>
              <w:t xml:space="preserve"> </w:t>
            </w:r>
            <w:r w:rsidRPr="00395CEB">
              <w:rPr>
                <w:rFonts w:ascii="StobiSans Regular" w:hAnsi="StobiSans Regular" w:cs="Times New Roman"/>
                <w:sz w:val="20"/>
                <w:szCs w:val="20"/>
                <w:lang w:val="en-GB"/>
              </w:rPr>
              <w:t xml:space="preserve">Организирање </w:t>
            </w:r>
            <w:r w:rsidRPr="00395CEB">
              <w:rPr>
                <w:rFonts w:ascii="StobiSans Regular" w:hAnsi="StobiSans Regular" w:cs="Times New Roman"/>
                <w:sz w:val="20"/>
                <w:szCs w:val="20"/>
                <w:lang w:val="mk-MK"/>
              </w:rPr>
              <w:t xml:space="preserve">на </w:t>
            </w:r>
            <w:r w:rsidRPr="00395CEB">
              <w:rPr>
                <w:rFonts w:ascii="StobiSans Regular" w:hAnsi="StobiSans Regular" w:cs="Times New Roman"/>
                <w:sz w:val="20"/>
                <w:szCs w:val="20"/>
                <w:lang w:val="en-GB"/>
              </w:rPr>
              <w:t>јавни расправи</w:t>
            </w:r>
            <w:r w:rsidRPr="00395CEB">
              <w:rPr>
                <w:rFonts w:ascii="StobiSans Regular" w:hAnsi="StobiSans Regular" w:cs="Times New Roman"/>
                <w:sz w:val="20"/>
                <w:szCs w:val="20"/>
                <w:lang w:val="mk-MK"/>
              </w:rPr>
              <w:t xml:space="preserve"> и дебати</w:t>
            </w:r>
            <w:r w:rsidRPr="00395CEB">
              <w:rPr>
                <w:rFonts w:ascii="StobiSans Regular" w:hAnsi="StobiSans Regular" w:cs="Times New Roman"/>
                <w:sz w:val="20"/>
                <w:szCs w:val="20"/>
                <w:lang w:val="en-GB"/>
              </w:rPr>
              <w:t xml:space="preserve"> со тутунарите.</w:t>
            </w:r>
          </w:p>
          <w:p w14:paraId="00643B15" w14:textId="77777777" w:rsidR="006D633A" w:rsidRPr="00395CEB" w:rsidRDefault="006D633A" w:rsidP="00B22E4F">
            <w:pPr>
              <w:rPr>
                <w:rFonts w:ascii="StobiSans Regular" w:hAnsi="StobiSans Regular" w:cs="Times New Roman"/>
                <w:sz w:val="20"/>
                <w:szCs w:val="20"/>
                <w:lang w:val="en-GB"/>
              </w:rPr>
            </w:pPr>
            <w:r w:rsidRPr="00395CEB">
              <w:rPr>
                <w:rFonts w:ascii="StobiSans Regular" w:hAnsi="StobiSans Regular" w:cs="Times New Roman"/>
                <w:sz w:val="20"/>
                <w:szCs w:val="20"/>
                <w:lang w:val="en-GB"/>
              </w:rPr>
              <w:t xml:space="preserve">- Подготвување и објавување </w:t>
            </w:r>
            <w:r w:rsidRPr="00395CEB">
              <w:rPr>
                <w:rFonts w:ascii="StobiSans Regular" w:hAnsi="StobiSans Regular" w:cs="Times New Roman"/>
                <w:sz w:val="20"/>
                <w:szCs w:val="20"/>
                <w:lang w:val="mk-MK"/>
              </w:rPr>
              <w:t xml:space="preserve">на </w:t>
            </w:r>
            <w:r w:rsidRPr="00395CEB">
              <w:rPr>
                <w:rFonts w:ascii="StobiSans Regular" w:hAnsi="StobiSans Regular" w:cs="Times New Roman"/>
                <w:sz w:val="20"/>
                <w:szCs w:val="20"/>
                <w:lang w:val="en-GB"/>
              </w:rPr>
              <w:t>едукативни материјали за тутунарите.</w:t>
            </w:r>
          </w:p>
          <w:p w14:paraId="203B3A9F"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en-GB"/>
              </w:rPr>
              <w:t>-</w:t>
            </w:r>
            <w:r w:rsidRPr="00395CEB">
              <w:rPr>
                <w:rFonts w:ascii="StobiSans Regular" w:hAnsi="StobiSans Regular" w:cs="Times New Roman"/>
                <w:sz w:val="20"/>
                <w:szCs w:val="20"/>
                <w:lang w:val="mk-MK"/>
              </w:rPr>
              <w:t xml:space="preserve"> </w:t>
            </w:r>
            <w:r w:rsidRPr="00395CEB">
              <w:rPr>
                <w:rFonts w:ascii="StobiSans Regular" w:hAnsi="StobiSans Regular" w:cs="Times New Roman"/>
                <w:sz w:val="20"/>
                <w:szCs w:val="20"/>
                <w:lang w:val="en-GB"/>
              </w:rPr>
              <w:t xml:space="preserve">Финансиска поддршка за купување </w:t>
            </w:r>
            <w:r w:rsidRPr="00395CEB">
              <w:rPr>
                <w:rFonts w:ascii="StobiSans Regular" w:hAnsi="StobiSans Regular" w:cs="Times New Roman"/>
                <w:sz w:val="20"/>
                <w:szCs w:val="20"/>
                <w:lang w:val="mk-MK"/>
              </w:rPr>
              <w:t xml:space="preserve">на </w:t>
            </w:r>
            <w:r w:rsidRPr="00395CEB">
              <w:rPr>
                <w:rFonts w:ascii="StobiSans Regular" w:hAnsi="StobiSans Regular" w:cs="Times New Roman"/>
                <w:sz w:val="20"/>
                <w:szCs w:val="20"/>
                <w:lang w:val="en-GB"/>
              </w:rPr>
              <w:t>пластични тунели</w:t>
            </w:r>
            <w:r w:rsidRPr="00395CEB">
              <w:rPr>
                <w:rFonts w:ascii="StobiSans Regular" w:hAnsi="StobiSans Regular" w:cs="Times New Roman"/>
                <w:sz w:val="20"/>
                <w:szCs w:val="20"/>
                <w:lang w:val="mk-MK"/>
              </w:rPr>
              <w:t>/пластеници</w:t>
            </w:r>
            <w:r w:rsidRPr="00395CEB">
              <w:rPr>
                <w:rFonts w:ascii="StobiSans Regular" w:hAnsi="StobiSans Regular" w:cs="Times New Roman"/>
                <w:sz w:val="20"/>
                <w:szCs w:val="20"/>
                <w:lang w:val="en-GB"/>
              </w:rPr>
              <w:t xml:space="preserve"> за производство на </w:t>
            </w:r>
            <w:r w:rsidRPr="00395CEB">
              <w:rPr>
                <w:rFonts w:ascii="StobiSans Regular" w:hAnsi="StobiSans Regular" w:cs="Times New Roman"/>
                <w:sz w:val="20"/>
                <w:szCs w:val="20"/>
                <w:lang w:val="mk-MK"/>
              </w:rPr>
              <w:t>зеленчук.</w:t>
            </w:r>
          </w:p>
          <w:p w14:paraId="1B449CC3"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Финансиска поддршка за диверзификација во производство на афион.</w:t>
            </w:r>
          </w:p>
        </w:tc>
      </w:tr>
      <w:tr w:rsidR="006D633A" w:rsidRPr="00342B75" w14:paraId="66F3A22D" w14:textId="77777777" w:rsidTr="00B22E4F">
        <w:trPr>
          <w:cantSplit/>
          <w:jc w:val="center"/>
        </w:trPr>
        <w:tc>
          <w:tcPr>
            <w:tcW w:w="505" w:type="pct"/>
            <w:vAlign w:val="center"/>
          </w:tcPr>
          <w:p w14:paraId="2A6B3ECD" w14:textId="77777777" w:rsidR="006D633A" w:rsidRPr="00395CEB" w:rsidRDefault="006D633A" w:rsidP="00B22E4F">
            <w:pPr>
              <w:jc w:val="center"/>
              <w:rPr>
                <w:rFonts w:ascii="StobiSans Regular" w:hAnsi="StobiSans Regular" w:cs="Times New Roman"/>
                <w:sz w:val="20"/>
                <w:szCs w:val="20"/>
                <w:lang w:val="en-GB"/>
              </w:rPr>
            </w:pPr>
            <w:r w:rsidRPr="00395CEB">
              <w:rPr>
                <w:rFonts w:ascii="StobiSans Regular" w:hAnsi="StobiSans Regular" w:cs="Times New Roman"/>
                <w:sz w:val="20"/>
                <w:szCs w:val="20"/>
                <w:lang w:val="en-GB"/>
              </w:rPr>
              <w:lastRenderedPageBreak/>
              <w:t>Тип 2</w:t>
            </w:r>
          </w:p>
        </w:tc>
        <w:tc>
          <w:tcPr>
            <w:tcW w:w="979" w:type="pct"/>
          </w:tcPr>
          <w:p w14:paraId="6F550654" w14:textId="77777777" w:rsidR="006D633A" w:rsidRPr="00395CEB" w:rsidRDefault="006D633A" w:rsidP="00B22E4F">
            <w:pPr>
              <w:jc w:val="both"/>
              <w:rPr>
                <w:rFonts w:ascii="StobiSans Regular" w:eastAsia="Times New Roman" w:hAnsi="StobiSans Regular" w:cs="Times New Roman"/>
                <w:sz w:val="20"/>
                <w:szCs w:val="20"/>
                <w:lang w:val="mk-MK" w:eastAsia="en-GB"/>
              </w:rPr>
            </w:pPr>
            <w:r w:rsidRPr="00395CEB">
              <w:rPr>
                <w:rFonts w:ascii="StobiSans Regular" w:eastAsia="Times New Roman" w:hAnsi="StobiSans Regular" w:cs="Times New Roman"/>
                <w:sz w:val="20"/>
                <w:szCs w:val="20"/>
                <w:lang w:val="en-GB" w:eastAsia="en-GB"/>
              </w:rPr>
              <w:t xml:space="preserve">Екстензивно диверзифициран систем, средни </w:t>
            </w:r>
            <w:r w:rsidRPr="00395CEB">
              <w:rPr>
                <w:rFonts w:ascii="StobiSans Regular" w:eastAsia="Times New Roman" w:hAnsi="StobiSans Regular" w:cs="Times New Roman"/>
                <w:sz w:val="20"/>
                <w:szCs w:val="20"/>
                <w:lang w:val="mk-MK" w:eastAsia="en-GB"/>
              </w:rPr>
              <w:t xml:space="preserve">по големина </w:t>
            </w:r>
            <w:r w:rsidRPr="00395CEB">
              <w:rPr>
                <w:rFonts w:ascii="StobiSans Regular" w:eastAsia="Times New Roman" w:hAnsi="StobiSans Regular" w:cs="Times New Roman"/>
                <w:sz w:val="20"/>
                <w:szCs w:val="20"/>
                <w:lang w:val="en-GB" w:eastAsia="en-GB"/>
              </w:rPr>
              <w:t xml:space="preserve">производители, главно, </w:t>
            </w:r>
            <w:r w:rsidRPr="00395CEB">
              <w:rPr>
                <w:rFonts w:ascii="StobiSans Regular" w:eastAsia="Times New Roman" w:hAnsi="StobiSans Regular" w:cs="Times New Roman"/>
                <w:sz w:val="20"/>
                <w:szCs w:val="20"/>
                <w:lang w:val="mk-MK" w:eastAsia="en-GB"/>
              </w:rPr>
              <w:t xml:space="preserve">со </w:t>
            </w:r>
            <w:r w:rsidRPr="00395CEB">
              <w:rPr>
                <w:rFonts w:ascii="StobiSans Regular" w:eastAsia="Times New Roman" w:hAnsi="StobiSans Regular" w:cs="Times New Roman"/>
                <w:sz w:val="20"/>
                <w:szCs w:val="20"/>
                <w:lang w:val="en-GB" w:eastAsia="en-GB"/>
              </w:rPr>
              <w:t>житни култури, малку диверзифициран</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во неземјоделск</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активност</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со умерено голем удел на тутунот во обработливите </w:t>
            </w:r>
            <w:r w:rsidRPr="00395CEB">
              <w:rPr>
                <w:rFonts w:ascii="StobiSans Regular" w:eastAsia="Times New Roman" w:hAnsi="StobiSans Regular" w:cs="Times New Roman"/>
                <w:sz w:val="20"/>
                <w:szCs w:val="20"/>
                <w:lang w:val="mk-MK" w:eastAsia="en-GB"/>
              </w:rPr>
              <w:t>површини</w:t>
            </w:r>
            <w:r w:rsidRPr="00395CEB">
              <w:rPr>
                <w:rFonts w:ascii="StobiSans Regular" w:eastAsia="Times New Roman" w:hAnsi="StobiSans Regular" w:cs="Times New Roman"/>
                <w:sz w:val="20"/>
                <w:szCs w:val="20"/>
                <w:lang w:val="en-GB" w:eastAsia="en-GB"/>
              </w:rPr>
              <w:t>, прилично голем придонес на приходот од тутунот во вкупниот приход на земјоделскиот стопанство, главно поврзан со тутунот. </w:t>
            </w:r>
            <w:r w:rsidRPr="00395CEB">
              <w:rPr>
                <w:rFonts w:ascii="StobiSans Regular" w:eastAsia="Times New Roman" w:hAnsi="StobiSans Regular" w:cs="Times New Roman"/>
                <w:sz w:val="20"/>
                <w:szCs w:val="20"/>
                <w:lang w:val="mk-MK" w:eastAsia="en-GB"/>
              </w:rPr>
              <w:t>Доколку</w:t>
            </w:r>
            <w:r w:rsidRPr="00395CEB">
              <w:rPr>
                <w:rFonts w:ascii="StobiSans Regular" w:eastAsia="Times New Roman" w:hAnsi="StobiSans Regular" w:cs="Times New Roman"/>
                <w:sz w:val="20"/>
                <w:szCs w:val="20"/>
                <w:lang w:val="en-GB" w:eastAsia="en-GB"/>
              </w:rPr>
              <w:t xml:space="preserve"> за време на пристапувањето во ЕУ субвенционирање</w:t>
            </w:r>
            <w:r w:rsidRPr="00395CEB">
              <w:rPr>
                <w:rFonts w:ascii="StobiSans Regular" w:eastAsia="Times New Roman" w:hAnsi="StobiSans Regular" w:cs="Times New Roman"/>
                <w:sz w:val="20"/>
                <w:szCs w:val="20"/>
                <w:lang w:val="mk-MK" w:eastAsia="en-GB"/>
              </w:rPr>
              <w:t>то</w:t>
            </w:r>
            <w:r w:rsidRPr="00395CEB">
              <w:rPr>
                <w:rFonts w:ascii="StobiSans Regular" w:eastAsia="Times New Roman" w:hAnsi="StobiSans Regular" w:cs="Times New Roman"/>
                <w:sz w:val="20"/>
                <w:szCs w:val="20"/>
                <w:lang w:val="en-GB" w:eastAsia="en-GB"/>
              </w:rPr>
              <w:t xml:space="preserve"> на тутун бара намалување на количеството на произведен тутун</w:t>
            </w:r>
            <w:r w:rsidRPr="00395CEB">
              <w:rPr>
                <w:rFonts w:ascii="StobiSans Regular" w:eastAsia="Times New Roman" w:hAnsi="StobiSans Regular" w:cs="Times New Roman"/>
                <w:sz w:val="20"/>
                <w:szCs w:val="20"/>
                <w:lang w:val="mk-MK" w:eastAsia="en-GB"/>
              </w:rPr>
              <w:t>. Само мал дел од овие тутунски стопанства би диверзифицирале, но не знаат со што.</w:t>
            </w:r>
          </w:p>
        </w:tc>
        <w:tc>
          <w:tcPr>
            <w:tcW w:w="3516" w:type="pct"/>
            <w:vAlign w:val="center"/>
          </w:tcPr>
          <w:p w14:paraId="2BE0A5C6"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w:t>
            </w:r>
            <w:r w:rsidRPr="00342B75">
              <w:rPr>
                <w:rFonts w:ascii="StobiSans Regular" w:hAnsi="StobiSans Regular" w:cs="Times New Roman"/>
                <w:sz w:val="20"/>
                <w:szCs w:val="20"/>
                <w:lang w:val="mk-MK"/>
              </w:rPr>
              <w:t xml:space="preserve">Примена на интегрирани мерки во производството на </w:t>
            </w:r>
            <w:r w:rsidRPr="00395CEB">
              <w:rPr>
                <w:rFonts w:ascii="StobiSans Regular" w:hAnsi="StobiSans Regular" w:cs="Times New Roman"/>
                <w:sz w:val="20"/>
                <w:szCs w:val="20"/>
                <w:lang w:val="mk-MK"/>
              </w:rPr>
              <w:t>расад</w:t>
            </w:r>
            <w:r w:rsidRPr="00342B75">
              <w:rPr>
                <w:rFonts w:ascii="StobiSans Regular" w:hAnsi="StobiSans Regular" w:cs="Times New Roman"/>
                <w:sz w:val="20"/>
                <w:szCs w:val="20"/>
                <w:lang w:val="mk-MK"/>
              </w:rPr>
              <w:t xml:space="preserve"> од туту</w:t>
            </w:r>
            <w:r w:rsidRPr="00395CEB">
              <w:rPr>
                <w:rFonts w:ascii="StobiSans Regular" w:hAnsi="StobiSans Regular" w:cs="Times New Roman"/>
                <w:sz w:val="20"/>
                <w:szCs w:val="20"/>
                <w:lang w:val="mk-MK"/>
              </w:rPr>
              <w:t>н и тутун</w:t>
            </w:r>
            <w:r w:rsidRPr="00342B75">
              <w:rPr>
                <w:rFonts w:ascii="StobiSans Regular" w:hAnsi="StobiSans Regular" w:cs="Times New Roman"/>
                <w:sz w:val="20"/>
                <w:szCs w:val="20"/>
                <w:lang w:val="mk-MK"/>
              </w:rPr>
              <w:t>.</w:t>
            </w:r>
          </w:p>
          <w:p w14:paraId="64446E13"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xml:space="preserve">- Поддршка за формирање на производители на организации за заедничко производство на </w:t>
            </w:r>
            <w:r w:rsidRPr="00395CEB">
              <w:rPr>
                <w:rFonts w:ascii="StobiSans Regular" w:hAnsi="StobiSans Regular" w:cs="Times New Roman"/>
                <w:sz w:val="20"/>
                <w:szCs w:val="20"/>
                <w:lang w:val="mk-MK"/>
              </w:rPr>
              <w:t>расад</w:t>
            </w:r>
            <w:r w:rsidRPr="00342B75">
              <w:rPr>
                <w:rFonts w:ascii="StobiSans Regular" w:hAnsi="StobiSans Regular" w:cs="Times New Roman"/>
                <w:sz w:val="20"/>
                <w:szCs w:val="20"/>
                <w:lang w:val="mk-MK"/>
              </w:rPr>
              <w:t>.</w:t>
            </w:r>
          </w:p>
          <w:p w14:paraId="303FC43E"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Поддршка за формирање на организации на производители за заедничка употреба на суш</w:t>
            </w:r>
            <w:r w:rsidRPr="00395CEB">
              <w:rPr>
                <w:rFonts w:ascii="StobiSans Regular" w:hAnsi="StobiSans Regular" w:cs="Times New Roman"/>
                <w:sz w:val="20"/>
                <w:szCs w:val="20"/>
                <w:lang w:val="mk-MK"/>
              </w:rPr>
              <w:t>ници</w:t>
            </w:r>
            <w:r w:rsidRPr="00342B75">
              <w:rPr>
                <w:rFonts w:ascii="StobiSans Regular" w:hAnsi="StobiSans Regular" w:cs="Times New Roman"/>
                <w:sz w:val="20"/>
                <w:szCs w:val="20"/>
                <w:lang w:val="mk-MK"/>
              </w:rPr>
              <w:t xml:space="preserve"> за тутун.</w:t>
            </w:r>
          </w:p>
          <w:p w14:paraId="1958433C"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Поддршка за формирање на организации на производители за интегрално производство на тутун.</w:t>
            </w:r>
          </w:p>
          <w:p w14:paraId="6A181DED"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Плаќања за вршење на земјоделска дејност во области со ограничени можности за земјоделска дејност.</w:t>
            </w:r>
          </w:p>
          <w:p w14:paraId="3A40F1BA"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Поддршка за колективни инвестиции.</w:t>
            </w:r>
          </w:p>
          <w:p w14:paraId="6886443C"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Поддршка за оперативни организации.</w:t>
            </w:r>
          </w:p>
          <w:p w14:paraId="01F49F92"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w:t>
            </w:r>
            <w:r w:rsidRPr="00342B75">
              <w:rPr>
                <w:rFonts w:ascii="StobiSans Regular" w:hAnsi="StobiSans Regular" w:cs="Times New Roman"/>
                <w:sz w:val="20"/>
                <w:szCs w:val="20"/>
                <w:lang w:val="mk-MK"/>
              </w:rPr>
              <w:t>А</w:t>
            </w:r>
            <w:r w:rsidRPr="00395CEB">
              <w:rPr>
                <w:rFonts w:ascii="StobiSans Regular" w:hAnsi="StobiSans Regular" w:cs="Times New Roman"/>
                <w:sz w:val="20"/>
                <w:szCs w:val="20"/>
                <w:lang w:val="mk-MK"/>
              </w:rPr>
              <w:t>гр</w:t>
            </w:r>
            <w:r w:rsidRPr="00342B75">
              <w:rPr>
                <w:rFonts w:ascii="StobiSans Regular" w:hAnsi="StobiSans Regular" w:cs="Times New Roman"/>
                <w:sz w:val="20"/>
                <w:szCs w:val="20"/>
                <w:lang w:val="mk-MK"/>
              </w:rPr>
              <w:t>о-еколошка поддршка за производство на тутун.</w:t>
            </w:r>
          </w:p>
          <w:p w14:paraId="209A5B7D"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Поддршка за подобрување на почвата.</w:t>
            </w:r>
          </w:p>
          <w:p w14:paraId="5CB48DC6"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w:t>
            </w:r>
            <w:r w:rsidRPr="00342B75">
              <w:rPr>
                <w:rFonts w:ascii="StobiSans Regular" w:hAnsi="StobiSans Regular" w:cs="Times New Roman"/>
                <w:sz w:val="20"/>
                <w:szCs w:val="20"/>
                <w:lang w:val="mk-MK"/>
              </w:rPr>
              <w:t xml:space="preserve">Поддршка за заштита на </w:t>
            </w:r>
            <w:r w:rsidRPr="00395CEB">
              <w:rPr>
                <w:rFonts w:ascii="StobiSans Regular" w:hAnsi="StobiSans Regular" w:cs="Times New Roman"/>
                <w:sz w:val="20"/>
                <w:szCs w:val="20"/>
                <w:lang w:val="mk-MK"/>
              </w:rPr>
              <w:t xml:space="preserve">пејсажниот </w:t>
            </w:r>
            <w:r w:rsidRPr="00342B75">
              <w:rPr>
                <w:rFonts w:ascii="StobiSans Regular" w:hAnsi="StobiSans Regular" w:cs="Times New Roman"/>
                <w:sz w:val="20"/>
                <w:szCs w:val="20"/>
                <w:lang w:val="mk-MK"/>
              </w:rPr>
              <w:t>предел</w:t>
            </w:r>
            <w:r w:rsidRPr="00395CEB">
              <w:rPr>
                <w:rFonts w:ascii="StobiSans Regular" w:hAnsi="StobiSans Regular" w:cs="Times New Roman"/>
                <w:sz w:val="20"/>
                <w:szCs w:val="20"/>
                <w:lang w:val="mk-MK"/>
              </w:rPr>
              <w:t>/областа</w:t>
            </w:r>
            <w:r w:rsidRPr="00342B75">
              <w:rPr>
                <w:rFonts w:ascii="StobiSans Regular" w:hAnsi="StobiSans Regular" w:cs="Times New Roman"/>
                <w:sz w:val="20"/>
                <w:szCs w:val="20"/>
                <w:lang w:val="mk-MK"/>
              </w:rPr>
              <w:t xml:space="preserve"> (одржување на </w:t>
            </w:r>
            <w:r w:rsidRPr="00395CEB">
              <w:rPr>
                <w:rFonts w:ascii="StobiSans Regular" w:hAnsi="StobiSans Regular" w:cs="Times New Roman"/>
                <w:sz w:val="20"/>
                <w:szCs w:val="20"/>
                <w:lang w:val="mk-MK"/>
              </w:rPr>
              <w:t>меѓите</w:t>
            </w:r>
            <w:r w:rsidRPr="00342B75">
              <w:rPr>
                <w:rFonts w:ascii="StobiSans Regular" w:hAnsi="StobiSans Regular" w:cs="Times New Roman"/>
                <w:sz w:val="20"/>
                <w:szCs w:val="20"/>
                <w:lang w:val="mk-MK"/>
              </w:rPr>
              <w:t>/ границите).</w:t>
            </w:r>
          </w:p>
          <w:p w14:paraId="15AFBABA"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w:t>
            </w:r>
            <w:r w:rsidRPr="00342B75">
              <w:rPr>
                <w:rFonts w:ascii="StobiSans Regular" w:hAnsi="StobiSans Regular" w:cs="Times New Roman"/>
                <w:sz w:val="20"/>
                <w:szCs w:val="20"/>
                <w:lang w:val="mk-MK"/>
              </w:rPr>
              <w:t>Одржливо користење на земјоделско земјиште</w:t>
            </w:r>
          </w:p>
          <w:p w14:paraId="119B243A"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Примена на пропишаните стандарди од областа на заштитата на животната средина</w:t>
            </w:r>
          </w:p>
          <w:p w14:paraId="07C97075"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w:t>
            </w:r>
            <w:r w:rsidRPr="00342B75">
              <w:rPr>
                <w:rFonts w:ascii="StobiSans Regular" w:hAnsi="StobiSans Regular" w:cs="Times New Roman"/>
                <w:sz w:val="20"/>
                <w:szCs w:val="20"/>
                <w:lang w:val="mk-MK"/>
              </w:rPr>
              <w:t xml:space="preserve">Организирање </w:t>
            </w:r>
            <w:r w:rsidRPr="00395CEB">
              <w:rPr>
                <w:rFonts w:ascii="StobiSans Regular" w:hAnsi="StobiSans Regular" w:cs="Times New Roman"/>
                <w:sz w:val="20"/>
                <w:szCs w:val="20"/>
                <w:lang w:val="mk-MK"/>
              </w:rPr>
              <w:t xml:space="preserve">на </w:t>
            </w:r>
            <w:r w:rsidRPr="00342B75">
              <w:rPr>
                <w:rFonts w:ascii="StobiSans Regular" w:hAnsi="StobiSans Regular" w:cs="Times New Roman"/>
                <w:sz w:val="20"/>
                <w:szCs w:val="20"/>
                <w:lang w:val="mk-MK"/>
              </w:rPr>
              <w:t>јавни расправи</w:t>
            </w:r>
            <w:r w:rsidRPr="00395CEB">
              <w:rPr>
                <w:rFonts w:ascii="StobiSans Regular" w:hAnsi="StobiSans Regular" w:cs="Times New Roman"/>
                <w:sz w:val="20"/>
                <w:szCs w:val="20"/>
                <w:lang w:val="mk-MK"/>
              </w:rPr>
              <w:t xml:space="preserve"> и дебати</w:t>
            </w:r>
            <w:r w:rsidRPr="00342B75">
              <w:rPr>
                <w:rFonts w:ascii="StobiSans Regular" w:hAnsi="StobiSans Regular" w:cs="Times New Roman"/>
                <w:sz w:val="20"/>
                <w:szCs w:val="20"/>
                <w:lang w:val="mk-MK"/>
              </w:rPr>
              <w:t xml:space="preserve"> со тутунарите.</w:t>
            </w:r>
          </w:p>
          <w:p w14:paraId="55EBF27F" w14:textId="77777777" w:rsidR="006D633A" w:rsidRPr="00342B75"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 xml:space="preserve">- Подготвување и објавување </w:t>
            </w:r>
            <w:r w:rsidRPr="00395CEB">
              <w:rPr>
                <w:rFonts w:ascii="StobiSans Regular" w:hAnsi="StobiSans Regular" w:cs="Times New Roman"/>
                <w:sz w:val="20"/>
                <w:szCs w:val="20"/>
                <w:lang w:val="mk-MK"/>
              </w:rPr>
              <w:t xml:space="preserve">на </w:t>
            </w:r>
            <w:r w:rsidRPr="00342B75">
              <w:rPr>
                <w:rFonts w:ascii="StobiSans Regular" w:hAnsi="StobiSans Regular" w:cs="Times New Roman"/>
                <w:sz w:val="20"/>
                <w:szCs w:val="20"/>
                <w:lang w:val="mk-MK"/>
              </w:rPr>
              <w:t>едукативни материјали за тутунарите.</w:t>
            </w:r>
          </w:p>
          <w:p w14:paraId="57C2E29A" w14:textId="77777777" w:rsidR="006D633A" w:rsidRPr="00395CEB"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w:t>
            </w:r>
            <w:r w:rsidRPr="00342B75">
              <w:rPr>
                <w:rFonts w:ascii="StobiSans Regular" w:hAnsi="StobiSans Regular" w:cs="Times New Roman"/>
                <w:sz w:val="20"/>
                <w:szCs w:val="20"/>
                <w:lang w:val="mk-MK"/>
              </w:rPr>
              <w:t xml:space="preserve">Финансиска поддршка за купување </w:t>
            </w:r>
            <w:r w:rsidRPr="00395CEB">
              <w:rPr>
                <w:rFonts w:ascii="StobiSans Regular" w:hAnsi="StobiSans Regular" w:cs="Times New Roman"/>
                <w:sz w:val="20"/>
                <w:szCs w:val="20"/>
                <w:lang w:val="mk-MK"/>
              </w:rPr>
              <w:t xml:space="preserve">на </w:t>
            </w:r>
            <w:r w:rsidRPr="00342B75">
              <w:rPr>
                <w:rFonts w:ascii="StobiSans Regular" w:hAnsi="StobiSans Regular" w:cs="Times New Roman"/>
                <w:sz w:val="20"/>
                <w:szCs w:val="20"/>
                <w:lang w:val="mk-MK"/>
              </w:rPr>
              <w:t>пластични тунели</w:t>
            </w:r>
            <w:r w:rsidRPr="00395CEB">
              <w:rPr>
                <w:rFonts w:ascii="StobiSans Regular" w:hAnsi="StobiSans Regular" w:cs="Times New Roman"/>
                <w:sz w:val="20"/>
                <w:szCs w:val="20"/>
                <w:lang w:val="mk-MK"/>
              </w:rPr>
              <w:t>/пластеници</w:t>
            </w:r>
            <w:r w:rsidRPr="00342B75">
              <w:rPr>
                <w:rFonts w:ascii="StobiSans Regular" w:hAnsi="StobiSans Regular" w:cs="Times New Roman"/>
                <w:sz w:val="20"/>
                <w:szCs w:val="20"/>
                <w:lang w:val="mk-MK"/>
              </w:rPr>
              <w:t xml:space="preserve"> за производство на </w:t>
            </w:r>
            <w:r w:rsidRPr="00395CEB">
              <w:rPr>
                <w:rFonts w:ascii="StobiSans Regular" w:hAnsi="StobiSans Regular" w:cs="Times New Roman"/>
                <w:sz w:val="20"/>
                <w:szCs w:val="20"/>
                <w:lang w:val="mk-MK"/>
              </w:rPr>
              <w:t>зеленчук.</w:t>
            </w:r>
          </w:p>
          <w:p w14:paraId="6A7C206F" w14:textId="77777777" w:rsidR="006D633A" w:rsidRPr="00395CEB" w:rsidRDefault="006D633A" w:rsidP="00B22E4F">
            <w:pPr>
              <w:rPr>
                <w:rFonts w:ascii="StobiSans Regular" w:hAnsi="StobiSans Regular" w:cs="Times New Roman"/>
                <w:sz w:val="20"/>
                <w:szCs w:val="20"/>
                <w:lang w:val="mk-MK"/>
              </w:rPr>
            </w:pPr>
            <w:r w:rsidRPr="00342B75">
              <w:rPr>
                <w:rFonts w:ascii="StobiSans Regular" w:hAnsi="StobiSans Regular" w:cs="Times New Roman"/>
                <w:sz w:val="20"/>
                <w:szCs w:val="20"/>
                <w:lang w:val="mk-MK"/>
              </w:rPr>
              <w:t>-</w:t>
            </w:r>
            <w:r w:rsidRPr="00395CEB">
              <w:rPr>
                <w:rFonts w:ascii="StobiSans Regular" w:hAnsi="StobiSans Regular" w:cs="Times New Roman"/>
                <w:sz w:val="20"/>
                <w:szCs w:val="20"/>
                <w:lang w:val="mk-MK"/>
              </w:rPr>
              <w:t xml:space="preserve"> Финансиска поддршка за диверзификација во производството на афион</w:t>
            </w:r>
          </w:p>
          <w:p w14:paraId="36F53125" w14:textId="77777777" w:rsidR="006D633A" w:rsidRPr="00342B75" w:rsidRDefault="006D633A" w:rsidP="00B22E4F">
            <w:pPr>
              <w:rPr>
                <w:rFonts w:ascii="StobiSans Regular" w:hAnsi="StobiSans Regular" w:cs="Times New Roman"/>
                <w:sz w:val="20"/>
                <w:szCs w:val="20"/>
                <w:lang w:val="mk-MK"/>
              </w:rPr>
            </w:pPr>
          </w:p>
          <w:p w14:paraId="776B24B7" w14:textId="77777777" w:rsidR="006D633A" w:rsidRPr="00342B75" w:rsidRDefault="006D633A" w:rsidP="00B22E4F">
            <w:pPr>
              <w:rPr>
                <w:rFonts w:ascii="StobiSans Regular" w:hAnsi="StobiSans Regular" w:cs="Times New Roman"/>
                <w:sz w:val="20"/>
                <w:szCs w:val="20"/>
                <w:lang w:val="mk-MK"/>
              </w:rPr>
            </w:pPr>
          </w:p>
          <w:p w14:paraId="646C7D3C" w14:textId="77777777" w:rsidR="006D633A" w:rsidRPr="00342B75" w:rsidRDefault="006D633A" w:rsidP="00B22E4F">
            <w:pPr>
              <w:rPr>
                <w:rFonts w:ascii="StobiSans Regular" w:hAnsi="StobiSans Regular" w:cs="Times New Roman"/>
                <w:sz w:val="20"/>
                <w:szCs w:val="20"/>
                <w:lang w:val="mk-MK"/>
              </w:rPr>
            </w:pPr>
          </w:p>
          <w:p w14:paraId="310D5145" w14:textId="77777777" w:rsidR="006D633A" w:rsidRPr="00342B75" w:rsidRDefault="006D633A" w:rsidP="00B22E4F">
            <w:pPr>
              <w:rPr>
                <w:rFonts w:ascii="StobiSans Regular" w:hAnsi="StobiSans Regular" w:cs="Times New Roman"/>
                <w:sz w:val="20"/>
                <w:szCs w:val="20"/>
                <w:lang w:val="mk-MK"/>
              </w:rPr>
            </w:pPr>
          </w:p>
        </w:tc>
      </w:tr>
      <w:tr w:rsidR="006D633A" w:rsidRPr="00395CEB" w14:paraId="126856D3" w14:textId="77777777" w:rsidTr="00B22E4F">
        <w:trPr>
          <w:cantSplit/>
          <w:jc w:val="center"/>
        </w:trPr>
        <w:tc>
          <w:tcPr>
            <w:tcW w:w="505" w:type="pct"/>
            <w:vAlign w:val="center"/>
          </w:tcPr>
          <w:p w14:paraId="2BA17795" w14:textId="77777777" w:rsidR="006D633A" w:rsidRPr="00342B75" w:rsidRDefault="006D633A" w:rsidP="00B22E4F">
            <w:pPr>
              <w:jc w:val="center"/>
              <w:rPr>
                <w:rFonts w:ascii="StobiSans Regular" w:hAnsi="StobiSans Regular" w:cs="Times New Roman"/>
                <w:sz w:val="20"/>
                <w:szCs w:val="20"/>
                <w:lang w:val="mk-MK"/>
              </w:rPr>
            </w:pPr>
          </w:p>
          <w:p w14:paraId="6C7563CC" w14:textId="77777777" w:rsidR="006D633A" w:rsidRPr="00342B75" w:rsidRDefault="006D633A" w:rsidP="00B22E4F">
            <w:pPr>
              <w:jc w:val="center"/>
              <w:rPr>
                <w:rFonts w:ascii="StobiSans Regular" w:hAnsi="StobiSans Regular" w:cs="Times New Roman"/>
                <w:sz w:val="20"/>
                <w:szCs w:val="20"/>
                <w:lang w:val="mk-MK"/>
              </w:rPr>
            </w:pPr>
          </w:p>
          <w:p w14:paraId="6E826CB0" w14:textId="77777777" w:rsidR="006D633A" w:rsidRPr="00395CEB" w:rsidRDefault="006D633A" w:rsidP="00B22E4F">
            <w:pPr>
              <w:jc w:val="center"/>
              <w:rPr>
                <w:rFonts w:ascii="StobiSans Regular" w:hAnsi="StobiSans Regular" w:cs="Times New Roman"/>
                <w:sz w:val="20"/>
                <w:szCs w:val="20"/>
                <w:lang w:val="en-GB"/>
              </w:rPr>
            </w:pPr>
            <w:r w:rsidRPr="00395CEB">
              <w:rPr>
                <w:rFonts w:ascii="StobiSans Regular" w:hAnsi="StobiSans Regular" w:cs="Times New Roman"/>
                <w:sz w:val="20"/>
                <w:szCs w:val="20"/>
                <w:lang w:val="en-GB"/>
              </w:rPr>
              <w:t>Тип 3</w:t>
            </w:r>
          </w:p>
        </w:tc>
        <w:tc>
          <w:tcPr>
            <w:tcW w:w="979" w:type="pct"/>
            <w:vAlign w:val="center"/>
          </w:tcPr>
          <w:p w14:paraId="1C908537" w14:textId="77777777" w:rsidR="006D633A" w:rsidRPr="00395CEB" w:rsidRDefault="006D633A" w:rsidP="00B22E4F">
            <w:pPr>
              <w:tabs>
                <w:tab w:val="left" w:pos="1680"/>
              </w:tabs>
              <w:jc w:val="both"/>
              <w:rPr>
                <w:rFonts w:ascii="StobiSans Regular" w:hAnsi="StobiSans Regular" w:cs="Times New Roman"/>
                <w:sz w:val="20"/>
                <w:szCs w:val="20"/>
                <w:lang w:val="en-GB"/>
              </w:rPr>
            </w:pPr>
            <w:r w:rsidRPr="00395CEB">
              <w:rPr>
                <w:rFonts w:ascii="StobiSans Regular" w:eastAsia="Times New Roman" w:hAnsi="StobiSans Regular" w:cs="Times New Roman"/>
                <w:sz w:val="20"/>
                <w:szCs w:val="20"/>
                <w:lang w:val="en-GB" w:eastAsia="en-GB"/>
              </w:rPr>
              <w:t xml:space="preserve">Систем на </w:t>
            </w:r>
            <w:r w:rsidRPr="00395CEB">
              <w:rPr>
                <w:rFonts w:ascii="StobiSans Regular" w:eastAsia="Times New Roman" w:hAnsi="StobiSans Regular" w:cs="Times New Roman"/>
                <w:sz w:val="20"/>
                <w:szCs w:val="20"/>
                <w:lang w:val="mk-MK" w:eastAsia="en-GB"/>
              </w:rPr>
              <w:t>екстензивни, но</w:t>
            </w:r>
            <w:r w:rsidRPr="00395CEB">
              <w:rPr>
                <w:rFonts w:ascii="StobiSans Regular" w:eastAsia="Times New Roman" w:hAnsi="StobiSans Regular" w:cs="Times New Roman"/>
                <w:sz w:val="20"/>
                <w:szCs w:val="20"/>
                <w:lang w:val="en-GB" w:eastAsia="en-GB"/>
              </w:rPr>
              <w:t xml:space="preserve"> поголеми производители, </w:t>
            </w:r>
            <w:r w:rsidRPr="00395CEB">
              <w:rPr>
                <w:rFonts w:ascii="StobiSans Regular" w:eastAsia="Times New Roman" w:hAnsi="StobiSans Regular" w:cs="Times New Roman"/>
                <w:sz w:val="20"/>
                <w:szCs w:val="20"/>
                <w:lang w:val="mk-MK" w:eastAsia="en-GB"/>
              </w:rPr>
              <w:t xml:space="preserve">со </w:t>
            </w:r>
            <w:r w:rsidRPr="00395CEB">
              <w:rPr>
                <w:rFonts w:ascii="StobiSans Regular" w:eastAsia="Times New Roman" w:hAnsi="StobiSans Regular" w:cs="Times New Roman"/>
                <w:sz w:val="20"/>
                <w:szCs w:val="20"/>
                <w:lang w:val="en-GB" w:eastAsia="en-GB"/>
              </w:rPr>
              <w:t>диверзифи</w:t>
            </w:r>
            <w:r w:rsidRPr="00395CEB">
              <w:rPr>
                <w:rFonts w:ascii="StobiSans Regular" w:eastAsia="Times New Roman" w:hAnsi="StobiSans Regular" w:cs="Times New Roman"/>
                <w:sz w:val="20"/>
                <w:szCs w:val="20"/>
                <w:lang w:val="mk-MK" w:eastAsia="en-GB"/>
              </w:rPr>
              <w:t xml:space="preserve">кација во растително и </w:t>
            </w:r>
            <w:r w:rsidRPr="00395CEB">
              <w:rPr>
                <w:rFonts w:ascii="StobiSans Regular" w:eastAsia="Times New Roman" w:hAnsi="StobiSans Regular" w:cs="Times New Roman"/>
                <w:sz w:val="20"/>
                <w:szCs w:val="20"/>
                <w:lang w:val="en-GB" w:eastAsia="en-GB"/>
              </w:rPr>
              <w:t>сточарско производство, слабо диверзифициран</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во неземјоделск</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активност</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w:t>
            </w:r>
            <w:r w:rsidRPr="00395CEB">
              <w:rPr>
                <w:rFonts w:ascii="StobiSans Regular" w:eastAsia="Times New Roman" w:hAnsi="StobiSans Regular" w:cs="Times New Roman"/>
                <w:sz w:val="20"/>
                <w:szCs w:val="20"/>
                <w:lang w:val="mk-MK" w:eastAsia="en-GB"/>
              </w:rPr>
              <w:t>стопанства</w:t>
            </w:r>
            <w:r w:rsidRPr="00395CEB">
              <w:rPr>
                <w:rFonts w:ascii="StobiSans Regular" w:eastAsia="Times New Roman" w:hAnsi="StobiSans Regular" w:cs="Times New Roman"/>
                <w:sz w:val="20"/>
                <w:szCs w:val="20"/>
                <w:lang w:val="en-GB" w:eastAsia="en-GB"/>
              </w:rPr>
              <w:t xml:space="preserve"> со значителен удел на тутун </w:t>
            </w:r>
            <w:r w:rsidRPr="00395CEB">
              <w:rPr>
                <w:rFonts w:ascii="StobiSans Regular" w:eastAsia="Times New Roman" w:hAnsi="StobiSans Regular" w:cs="Times New Roman"/>
                <w:sz w:val="20"/>
                <w:szCs w:val="20"/>
                <w:lang w:val="mk-MK" w:eastAsia="en-GB"/>
              </w:rPr>
              <w:t xml:space="preserve">во </w:t>
            </w:r>
            <w:r w:rsidRPr="00395CEB">
              <w:rPr>
                <w:rFonts w:ascii="StobiSans Regular" w:eastAsia="Times New Roman" w:hAnsi="StobiSans Regular" w:cs="Times New Roman"/>
                <w:sz w:val="20"/>
                <w:szCs w:val="20"/>
                <w:lang w:val="en-GB" w:eastAsia="en-GB"/>
              </w:rPr>
              <w:t xml:space="preserve">обработливите </w:t>
            </w:r>
            <w:r w:rsidRPr="00395CEB">
              <w:rPr>
                <w:rFonts w:ascii="StobiSans Regular" w:eastAsia="Times New Roman" w:hAnsi="StobiSans Regular" w:cs="Times New Roman"/>
                <w:sz w:val="20"/>
                <w:szCs w:val="20"/>
                <w:lang w:val="mk-MK" w:eastAsia="en-GB"/>
              </w:rPr>
              <w:t xml:space="preserve">површини </w:t>
            </w:r>
            <w:r w:rsidRPr="00395CEB">
              <w:rPr>
                <w:rFonts w:ascii="StobiSans Regular" w:eastAsia="Times New Roman" w:hAnsi="StobiSans Regular" w:cs="Times New Roman"/>
                <w:sz w:val="20"/>
                <w:szCs w:val="20"/>
                <w:lang w:val="en-GB" w:eastAsia="en-GB"/>
              </w:rPr>
              <w:t xml:space="preserve"> и среден </w:t>
            </w:r>
            <w:r w:rsidRPr="00395CEB">
              <w:rPr>
                <w:rFonts w:ascii="StobiSans Regular" w:eastAsia="Times New Roman" w:hAnsi="StobiSans Regular" w:cs="Times New Roman"/>
                <w:sz w:val="20"/>
                <w:szCs w:val="20"/>
                <w:lang w:val="mk-MK" w:eastAsia="en-GB"/>
              </w:rPr>
              <w:t>удел</w:t>
            </w:r>
            <w:r w:rsidRPr="00395CEB">
              <w:rPr>
                <w:rFonts w:ascii="StobiSans Regular" w:eastAsia="Times New Roman" w:hAnsi="StobiSans Regular" w:cs="Times New Roman"/>
                <w:sz w:val="20"/>
                <w:szCs w:val="20"/>
                <w:lang w:val="en-GB" w:eastAsia="en-GB"/>
              </w:rPr>
              <w:t xml:space="preserve"> на приходот од тутунот во вкупниот приход на земјоделск</w:t>
            </w:r>
            <w:r w:rsidRPr="00395CEB">
              <w:rPr>
                <w:rFonts w:ascii="StobiSans Regular" w:eastAsia="Times New Roman" w:hAnsi="StobiSans Regular" w:cs="Times New Roman"/>
                <w:sz w:val="20"/>
                <w:szCs w:val="20"/>
                <w:lang w:val="mk-MK" w:eastAsia="en-GB"/>
              </w:rPr>
              <w:t>ото</w:t>
            </w:r>
            <w:r w:rsidRPr="00395CEB">
              <w:rPr>
                <w:rFonts w:ascii="StobiSans Regular" w:eastAsia="Times New Roman" w:hAnsi="StobiSans Regular" w:cs="Times New Roman"/>
                <w:sz w:val="20"/>
                <w:szCs w:val="20"/>
                <w:lang w:val="en-GB" w:eastAsia="en-GB"/>
              </w:rPr>
              <w:t xml:space="preserve"> стопанство, главно поврзани со тутунот. Ако за време на пристапувањето во ЕУ субвенционирање</w:t>
            </w:r>
            <w:r w:rsidRPr="00395CEB">
              <w:rPr>
                <w:rFonts w:ascii="StobiSans Regular" w:eastAsia="Times New Roman" w:hAnsi="StobiSans Regular" w:cs="Times New Roman"/>
                <w:sz w:val="20"/>
                <w:szCs w:val="20"/>
                <w:lang w:val="mk-MK" w:eastAsia="en-GB"/>
              </w:rPr>
              <w:t>то</w:t>
            </w:r>
            <w:r w:rsidRPr="00395CEB">
              <w:rPr>
                <w:rFonts w:ascii="StobiSans Regular" w:eastAsia="Times New Roman" w:hAnsi="StobiSans Regular" w:cs="Times New Roman"/>
                <w:sz w:val="20"/>
                <w:szCs w:val="20"/>
                <w:lang w:val="en-GB" w:eastAsia="en-GB"/>
              </w:rPr>
              <w:t xml:space="preserve"> на тутун бара намалување на количеството на произведен тутун, само 35% од тутунските фарми би одбрале да се диверзифицираат со </w:t>
            </w:r>
            <w:r w:rsidRPr="00395CEB">
              <w:rPr>
                <w:rFonts w:ascii="StobiSans Regular" w:eastAsia="Times New Roman" w:hAnsi="StobiSans Regular" w:cs="Times New Roman"/>
                <w:sz w:val="20"/>
                <w:szCs w:val="20"/>
                <w:lang w:val="mk-MK" w:eastAsia="en-GB"/>
              </w:rPr>
              <w:t xml:space="preserve">производство на </w:t>
            </w:r>
            <w:r w:rsidRPr="00395CEB">
              <w:rPr>
                <w:rFonts w:ascii="StobiSans Regular" w:eastAsia="Times New Roman" w:hAnsi="StobiSans Regular" w:cs="Times New Roman"/>
                <w:sz w:val="20"/>
                <w:szCs w:val="20"/>
                <w:lang w:val="en-GB" w:eastAsia="en-GB"/>
              </w:rPr>
              <w:t>зеленчук.</w:t>
            </w:r>
          </w:p>
        </w:tc>
        <w:tc>
          <w:tcPr>
            <w:tcW w:w="3516" w:type="pct"/>
            <w:vAlign w:val="center"/>
          </w:tcPr>
          <w:p w14:paraId="6F534A65"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-Примена на интегрирани мерки во производството на расад од тутун и тутун.</w:t>
            </w:r>
          </w:p>
          <w:p w14:paraId="695A0677"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формирање на организации на производители за заедничко производство на расад.</w:t>
            </w:r>
          </w:p>
          <w:p w14:paraId="3DB6F426"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формирање на организации на производители за заедничка употреба на сушници за тутун.</w:t>
            </w:r>
          </w:p>
          <w:p w14:paraId="2EC12561"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формирање на организации на производители за интегрално производство на тутун.</w:t>
            </w:r>
          </w:p>
          <w:p w14:paraId="42C3D055"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xml:space="preserve">- Поддршка за производство на расад од тутун и сушење на ориентален тутун во високи стакленици/оранжерии - основни услови за исполнување. </w:t>
            </w:r>
          </w:p>
          <w:p w14:paraId="6D1C1B67"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изградба на микро брани (акумулации,) бунари и други површински водозафати за наводнување на земјоделскиот имот на корисникот.</w:t>
            </w:r>
          </w:p>
          <w:p w14:paraId="6A54260B"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модернизација и / или реструктуирање на земјоделски стопанства.</w:t>
            </w:r>
          </w:p>
          <w:p w14:paraId="394455EE"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оперативни организации.</w:t>
            </w:r>
          </w:p>
          <w:p w14:paraId="0DA14E73"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Агро-еколошка поддршка за производство на тутун;</w:t>
            </w:r>
          </w:p>
          <w:p w14:paraId="004B5418"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подобрување на почвата;</w:t>
            </w:r>
          </w:p>
          <w:p w14:paraId="64E5C6AD"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заштита од ерозија на почвата</w:t>
            </w:r>
          </w:p>
          <w:p w14:paraId="5E03D043"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заштита на пејсажниот предел/областа (одржување на меѓите / границите);</w:t>
            </w:r>
          </w:p>
          <w:p w14:paraId="53597467"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воведување земјоделско производство со повисоки стандарди за квалитет (ДЗП-добри земјоделски практики)</w:t>
            </w:r>
          </w:p>
          <w:p w14:paraId="29D379FF"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Одржливо користење на земјоделско земјиште</w:t>
            </w:r>
          </w:p>
          <w:p w14:paraId="30FBF8AA"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Примена на пропишаните стандарди од областа на заштитата на животната средина</w:t>
            </w:r>
          </w:p>
          <w:p w14:paraId="4D7F611B"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Организирање на јавни расправи и дебати со тутунарите.</w:t>
            </w:r>
          </w:p>
          <w:p w14:paraId="2ABD305C"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Подготвување и објавување на едукативни материјали за тутунарите.</w:t>
            </w:r>
          </w:p>
          <w:p w14:paraId="36F51450" w14:textId="77777777" w:rsidR="006D633A" w:rsidRPr="00395CEB" w:rsidRDefault="006D633A" w:rsidP="00B22E4F">
            <w:pPr>
              <w:tabs>
                <w:tab w:val="left" w:pos="1680"/>
              </w:tabs>
              <w:rPr>
                <w:rFonts w:ascii="StobiSans Regular" w:hAnsi="StobiSans Regular" w:cs="Times New Roman"/>
                <w:sz w:val="20"/>
                <w:szCs w:val="20"/>
                <w:lang w:val="mk-MK"/>
              </w:rPr>
            </w:pPr>
            <w:r w:rsidRPr="00395CEB">
              <w:rPr>
                <w:rFonts w:ascii="StobiSans Regular" w:hAnsi="StobiSans Regular" w:cs="Times New Roman"/>
                <w:sz w:val="20"/>
                <w:szCs w:val="20"/>
                <w:lang w:val="mk-MK"/>
              </w:rPr>
              <w:t>- Финансиска поддршка за купување пластични тунели/пластеници за производство на зеленчук.</w:t>
            </w:r>
          </w:p>
          <w:p w14:paraId="73190133" w14:textId="77777777" w:rsidR="006D633A" w:rsidRPr="00395CEB" w:rsidRDefault="006D633A" w:rsidP="00B22E4F">
            <w:pPr>
              <w:pStyle w:val="ListParagraph"/>
              <w:widowControl/>
              <w:tabs>
                <w:tab w:val="left" w:pos="1680"/>
              </w:tabs>
              <w:spacing w:after="0" w:line="240" w:lineRule="auto"/>
              <w:ind w:left="0"/>
              <w:contextualSpacing w:val="0"/>
              <w:jc w:val="left"/>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диверзификација на тутунските стопанства со ароматични, зачински и лековити растенија.</w:t>
            </w:r>
          </w:p>
          <w:p w14:paraId="214FEDF3" w14:textId="77777777" w:rsidR="006D633A" w:rsidRPr="00395CEB" w:rsidRDefault="006D633A" w:rsidP="00B22E4F">
            <w:pPr>
              <w:tabs>
                <w:tab w:val="left" w:pos="1680"/>
              </w:tabs>
              <w:rPr>
                <w:rFonts w:ascii="StobiSans Regular" w:hAnsi="StobiSans Regular" w:cs="Times New Roman"/>
                <w:sz w:val="20"/>
                <w:szCs w:val="20"/>
                <w:lang w:val="mk-MK"/>
              </w:rPr>
            </w:pPr>
          </w:p>
        </w:tc>
      </w:tr>
      <w:tr w:rsidR="006D633A" w:rsidRPr="00395CEB" w14:paraId="103977CD" w14:textId="77777777" w:rsidTr="00B22E4F">
        <w:trPr>
          <w:cantSplit/>
          <w:jc w:val="center"/>
        </w:trPr>
        <w:tc>
          <w:tcPr>
            <w:tcW w:w="505" w:type="pct"/>
            <w:vAlign w:val="center"/>
          </w:tcPr>
          <w:p w14:paraId="47D7A46F" w14:textId="77777777" w:rsidR="006D633A" w:rsidRPr="00395CEB" w:rsidRDefault="006D633A" w:rsidP="00B22E4F">
            <w:pPr>
              <w:jc w:val="center"/>
              <w:rPr>
                <w:rFonts w:ascii="StobiSans Regular" w:hAnsi="StobiSans Regular" w:cs="Times New Roman"/>
                <w:sz w:val="20"/>
                <w:szCs w:val="20"/>
                <w:lang w:val="mk-MK"/>
              </w:rPr>
            </w:pPr>
          </w:p>
          <w:p w14:paraId="36CC109D" w14:textId="77777777" w:rsidR="006D633A" w:rsidRPr="00395CEB" w:rsidRDefault="006D633A" w:rsidP="00B22E4F">
            <w:pPr>
              <w:jc w:val="center"/>
              <w:rPr>
                <w:rFonts w:ascii="StobiSans Regular" w:hAnsi="StobiSans Regular" w:cs="Times New Roman"/>
                <w:sz w:val="20"/>
                <w:szCs w:val="20"/>
                <w:lang w:val="mk-MK"/>
              </w:rPr>
            </w:pPr>
          </w:p>
          <w:p w14:paraId="4DA62C27" w14:textId="77777777" w:rsidR="006D633A" w:rsidRPr="00395CEB" w:rsidRDefault="006D633A" w:rsidP="00B22E4F">
            <w:pPr>
              <w:jc w:val="center"/>
              <w:rPr>
                <w:rFonts w:ascii="StobiSans Regular" w:hAnsi="StobiSans Regular" w:cs="Times New Roman"/>
                <w:sz w:val="20"/>
                <w:szCs w:val="20"/>
                <w:lang w:val="en-GB"/>
              </w:rPr>
            </w:pPr>
            <w:r w:rsidRPr="00395CEB">
              <w:rPr>
                <w:rFonts w:ascii="StobiSans Regular" w:hAnsi="StobiSans Regular" w:cs="Times New Roman"/>
                <w:sz w:val="20"/>
                <w:szCs w:val="20"/>
                <w:lang w:val="en-GB"/>
              </w:rPr>
              <w:t>Тип 4</w:t>
            </w:r>
          </w:p>
        </w:tc>
        <w:tc>
          <w:tcPr>
            <w:tcW w:w="979" w:type="pct"/>
            <w:vAlign w:val="center"/>
          </w:tcPr>
          <w:p w14:paraId="7AF8BB31" w14:textId="77777777" w:rsidR="006D633A" w:rsidRPr="00395CEB" w:rsidRDefault="006D633A" w:rsidP="00B22E4F">
            <w:pPr>
              <w:pStyle w:val="ListParagraph"/>
              <w:widowControl/>
              <w:tabs>
                <w:tab w:val="left" w:pos="1680"/>
              </w:tabs>
              <w:spacing w:after="0" w:line="240" w:lineRule="auto"/>
              <w:ind w:left="0"/>
              <w:rPr>
                <w:rFonts w:ascii="StobiSans Regular" w:hAnsi="StobiSans Regular" w:cs="Times New Roman"/>
                <w:sz w:val="20"/>
                <w:szCs w:val="20"/>
                <w:lang w:val="en-GB"/>
              </w:rPr>
            </w:pPr>
            <w:r w:rsidRPr="00395CEB">
              <w:rPr>
                <w:rFonts w:ascii="StobiSans Regular" w:eastAsia="Times New Roman" w:hAnsi="StobiSans Regular" w:cs="Times New Roman"/>
                <w:sz w:val="20"/>
                <w:szCs w:val="20"/>
                <w:lang w:val="en-GB" w:eastAsia="en-GB"/>
              </w:rPr>
              <w:t>Систем на умерено интензивни, поголеми производители,</w:t>
            </w:r>
            <w:r w:rsidRPr="00395CEB">
              <w:rPr>
                <w:rFonts w:ascii="StobiSans Regular" w:eastAsia="Times New Roman" w:hAnsi="StobiSans Regular" w:cs="Times New Roman"/>
                <w:sz w:val="20"/>
                <w:szCs w:val="20"/>
                <w:lang w:val="mk-MK" w:eastAsia="en-GB"/>
              </w:rPr>
              <w:t xml:space="preserve"> </w:t>
            </w:r>
            <w:r w:rsidRPr="00395CEB">
              <w:rPr>
                <w:rFonts w:ascii="StobiSans Regular" w:eastAsia="Times New Roman" w:hAnsi="StobiSans Regular" w:cs="Times New Roman"/>
                <w:sz w:val="20"/>
                <w:szCs w:val="20"/>
                <w:lang w:val="en-GB" w:eastAsia="en-GB"/>
              </w:rPr>
              <w:t>со диверзификација во расти</w:t>
            </w:r>
            <w:r w:rsidRPr="00395CEB">
              <w:rPr>
                <w:rFonts w:ascii="StobiSans Regular" w:eastAsia="Times New Roman" w:hAnsi="StobiSans Regular" w:cs="Times New Roman"/>
                <w:sz w:val="20"/>
                <w:szCs w:val="20"/>
                <w:lang w:val="mk-MK" w:eastAsia="en-GB"/>
              </w:rPr>
              <w:t>т</w:t>
            </w:r>
            <w:r w:rsidRPr="00395CEB">
              <w:rPr>
                <w:rFonts w:ascii="StobiSans Regular" w:eastAsia="Times New Roman" w:hAnsi="StobiSans Regular" w:cs="Times New Roman"/>
                <w:sz w:val="20"/>
                <w:szCs w:val="20"/>
                <w:lang w:val="en-GB" w:eastAsia="en-GB"/>
              </w:rPr>
              <w:t>елно и сточарско производство, слабо диверзифициран</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во неземјоделск</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активност</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w:t>
            </w:r>
            <w:r w:rsidRPr="00395CEB">
              <w:rPr>
                <w:rFonts w:ascii="StobiSans Regular" w:eastAsia="Times New Roman" w:hAnsi="StobiSans Regular" w:cs="Times New Roman"/>
                <w:sz w:val="20"/>
                <w:szCs w:val="20"/>
                <w:lang w:val="mk-MK" w:eastAsia="en-GB"/>
              </w:rPr>
              <w:t>стопанства</w:t>
            </w:r>
            <w:r w:rsidRPr="00395CEB">
              <w:rPr>
                <w:rFonts w:ascii="StobiSans Regular" w:eastAsia="Times New Roman" w:hAnsi="StobiSans Regular" w:cs="Times New Roman"/>
                <w:sz w:val="20"/>
                <w:szCs w:val="20"/>
                <w:lang w:val="en-GB" w:eastAsia="en-GB"/>
              </w:rPr>
              <w:t xml:space="preserve"> со голем удел на тутун во обработливи</w:t>
            </w:r>
            <w:r w:rsidRPr="00395CEB">
              <w:rPr>
                <w:rFonts w:ascii="StobiSans Regular" w:eastAsia="Times New Roman" w:hAnsi="StobiSans Regular" w:cs="Times New Roman"/>
                <w:sz w:val="20"/>
                <w:szCs w:val="20"/>
                <w:lang w:val="mk-MK" w:eastAsia="en-GB"/>
              </w:rPr>
              <w:t>те</w:t>
            </w:r>
            <w:r w:rsidRPr="00395CEB">
              <w:rPr>
                <w:rFonts w:ascii="StobiSans Regular" w:eastAsia="Times New Roman" w:hAnsi="StobiSans Regular" w:cs="Times New Roman"/>
                <w:sz w:val="20"/>
                <w:szCs w:val="20"/>
                <w:lang w:val="en-GB" w:eastAsia="en-GB"/>
              </w:rPr>
              <w:t xml:space="preserve"> површини и голем придонес на приходот од тутунот во вкупниот приход на земјоделск</w:t>
            </w:r>
            <w:r w:rsidRPr="00395CEB">
              <w:rPr>
                <w:rFonts w:ascii="StobiSans Regular" w:eastAsia="Times New Roman" w:hAnsi="StobiSans Regular" w:cs="Times New Roman"/>
                <w:sz w:val="20"/>
                <w:szCs w:val="20"/>
                <w:lang w:val="mk-MK" w:eastAsia="en-GB"/>
              </w:rPr>
              <w:t>ото</w:t>
            </w:r>
            <w:r w:rsidRPr="00395CEB">
              <w:rPr>
                <w:rFonts w:ascii="StobiSans Regular" w:eastAsia="Times New Roman" w:hAnsi="StobiSans Regular" w:cs="Times New Roman"/>
                <w:sz w:val="20"/>
                <w:szCs w:val="20"/>
                <w:lang w:val="en-GB" w:eastAsia="en-GB"/>
              </w:rPr>
              <w:t xml:space="preserve"> стопанство, главно поврзани со тутунот. Ако за време на пристапувањето во ЕУ субвенционирање</w:t>
            </w:r>
            <w:r w:rsidRPr="00395CEB">
              <w:rPr>
                <w:rFonts w:ascii="StobiSans Regular" w:eastAsia="Times New Roman" w:hAnsi="StobiSans Regular" w:cs="Times New Roman"/>
                <w:sz w:val="20"/>
                <w:szCs w:val="20"/>
                <w:lang w:val="mk-MK" w:eastAsia="en-GB"/>
              </w:rPr>
              <w:t>то</w:t>
            </w:r>
            <w:r w:rsidRPr="00395CEB">
              <w:rPr>
                <w:rFonts w:ascii="StobiSans Regular" w:eastAsia="Times New Roman" w:hAnsi="StobiSans Regular" w:cs="Times New Roman"/>
                <w:sz w:val="20"/>
                <w:szCs w:val="20"/>
                <w:lang w:val="en-GB" w:eastAsia="en-GB"/>
              </w:rPr>
              <w:t xml:space="preserve"> на тутун бара намалување на количеството на произведен тутун, само околу 20% од тутунските фарми би избрале да диверзифицираат со житарки.</w:t>
            </w:r>
          </w:p>
        </w:tc>
        <w:tc>
          <w:tcPr>
            <w:tcW w:w="3516" w:type="pct"/>
          </w:tcPr>
          <w:p w14:paraId="33323DA3"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Примена на интегрирани мерки во производството на расад од тутун и тутун.</w:t>
            </w:r>
          </w:p>
          <w:p w14:paraId="2973735A"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формирање на организации на производители за заедничко производство на расад.</w:t>
            </w:r>
          </w:p>
          <w:p w14:paraId="4D1D1511"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формирање на организации на производители за заедничка употреба на сушници за тутун.</w:t>
            </w:r>
          </w:p>
          <w:p w14:paraId="6FBE110D"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формирање на организации на производители за интегрално производство на тутун.</w:t>
            </w:r>
          </w:p>
          <w:p w14:paraId="69A124CB"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xml:space="preserve">- Поддршка за производство на расад од тутун и сушење на ориентален тутун во високи стакленици/оранжерии - основни услови за исполнување. </w:t>
            </w:r>
          </w:p>
          <w:p w14:paraId="660D705C"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изградба на микро брани (акумулации,) бунари и други површински водозафати за наводнување на земјоделскиот имот на корисникот.</w:t>
            </w:r>
          </w:p>
          <w:p w14:paraId="2C9C79DA"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модернизација и / или реструктуирање на земјоделските стопанства.</w:t>
            </w:r>
          </w:p>
          <w:p w14:paraId="09FB606A"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оперативни организации.</w:t>
            </w:r>
          </w:p>
          <w:p w14:paraId="0BAE692D"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Агро-еколошка поддршка за производство на тутун.</w:t>
            </w:r>
          </w:p>
          <w:p w14:paraId="3D058C55"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подобрување на почвата.</w:t>
            </w:r>
          </w:p>
          <w:p w14:paraId="18E5806F"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заштита од ерозија на почвата.</w:t>
            </w:r>
          </w:p>
          <w:p w14:paraId="377CD6DA"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заштита на пејсажниот предел/областа (одржување на меѓите/границите).</w:t>
            </w:r>
          </w:p>
          <w:p w14:paraId="4B4B2955"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воведување на земјоделско производство со повисоки стандарди за квалитет (ДЗП-добри земјоделски практики)</w:t>
            </w:r>
          </w:p>
          <w:p w14:paraId="1D7D8E4D"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Одржливо користење на земјоделско земјиште</w:t>
            </w:r>
          </w:p>
          <w:p w14:paraId="74C8F371"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Примена на пропишаните стандарди од областа на заштитата на животната средина</w:t>
            </w:r>
          </w:p>
          <w:p w14:paraId="5C301D3A"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Организирање на јавни расправи и дебати со тутунарите.</w:t>
            </w:r>
          </w:p>
          <w:p w14:paraId="3CDE188E" w14:textId="77777777" w:rsidR="006D633A" w:rsidRPr="00395CEB" w:rsidRDefault="006D633A" w:rsidP="00B22E4F">
            <w:pPr>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Подготвување и објавување на едукативни материјали за тутунарите.</w:t>
            </w:r>
          </w:p>
          <w:p w14:paraId="2F60DB4D" w14:textId="77777777" w:rsidR="006D633A" w:rsidRPr="00395CEB" w:rsidRDefault="006D633A" w:rsidP="00B22E4F">
            <w:pPr>
              <w:pStyle w:val="ListParagraph"/>
              <w:widowControl/>
              <w:tabs>
                <w:tab w:val="left" w:pos="1680"/>
              </w:tabs>
              <w:spacing w:after="0" w:line="240" w:lineRule="auto"/>
              <w:ind w:left="0"/>
              <w:contextualSpacing w:val="0"/>
              <w:jc w:val="left"/>
              <w:rPr>
                <w:rFonts w:ascii="StobiSans Regular" w:hAnsi="StobiSans Regular" w:cs="Times New Roman"/>
                <w:sz w:val="20"/>
                <w:szCs w:val="20"/>
                <w:lang w:val="mk-MK"/>
              </w:rPr>
            </w:pPr>
            <w:r w:rsidRPr="00395CEB">
              <w:rPr>
                <w:rFonts w:ascii="StobiSans Regular" w:hAnsi="StobiSans Regular" w:cs="Times New Roman"/>
                <w:sz w:val="20"/>
                <w:szCs w:val="20"/>
                <w:lang w:val="mk-MK"/>
              </w:rPr>
              <w:t>- Финансиска поддршка за купување на пластични тунели/пластеници за производство на зеленчук.</w:t>
            </w:r>
          </w:p>
          <w:p w14:paraId="31C9D90A" w14:textId="77777777" w:rsidR="006D633A" w:rsidRPr="00395CEB" w:rsidRDefault="006D633A" w:rsidP="00B22E4F">
            <w:pPr>
              <w:pStyle w:val="ListParagraph"/>
              <w:widowControl/>
              <w:tabs>
                <w:tab w:val="left" w:pos="1680"/>
              </w:tabs>
              <w:spacing w:after="0" w:line="240" w:lineRule="auto"/>
              <w:ind w:left="0"/>
              <w:contextualSpacing w:val="0"/>
              <w:jc w:val="left"/>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диверзификација на тутунските стопанства со ароматични, зачински и лековити растенија.</w:t>
            </w:r>
          </w:p>
          <w:p w14:paraId="279813B9" w14:textId="77777777" w:rsidR="006D633A" w:rsidRPr="00395CEB" w:rsidRDefault="006D633A" w:rsidP="00B22E4F">
            <w:pPr>
              <w:pStyle w:val="ListParagraph"/>
              <w:widowControl/>
              <w:tabs>
                <w:tab w:val="left" w:pos="1680"/>
              </w:tabs>
              <w:spacing w:after="0" w:line="240" w:lineRule="auto"/>
              <w:ind w:left="0"/>
              <w:contextualSpacing w:val="0"/>
              <w:jc w:val="left"/>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диверзификација на тутунските стопанства со повеќегодишни овошни и лозови насади</w:t>
            </w:r>
          </w:p>
        </w:tc>
      </w:tr>
      <w:tr w:rsidR="006D633A" w:rsidRPr="00342B75" w14:paraId="32D66272" w14:textId="77777777" w:rsidTr="00B22E4F">
        <w:trPr>
          <w:cantSplit/>
          <w:jc w:val="center"/>
        </w:trPr>
        <w:tc>
          <w:tcPr>
            <w:tcW w:w="505" w:type="pct"/>
            <w:vAlign w:val="center"/>
          </w:tcPr>
          <w:p w14:paraId="07B5B3EA" w14:textId="77777777" w:rsidR="006D633A" w:rsidRPr="00395CEB" w:rsidRDefault="006D633A" w:rsidP="00B22E4F">
            <w:pPr>
              <w:jc w:val="center"/>
              <w:rPr>
                <w:rFonts w:ascii="StobiSans Regular" w:hAnsi="StobiSans Regular" w:cs="Times New Roman"/>
                <w:sz w:val="20"/>
                <w:szCs w:val="20"/>
                <w:lang w:val="en-GB"/>
              </w:rPr>
            </w:pPr>
            <w:r w:rsidRPr="00395CEB">
              <w:rPr>
                <w:rFonts w:ascii="StobiSans Regular" w:hAnsi="StobiSans Regular" w:cs="Times New Roman"/>
                <w:sz w:val="20"/>
                <w:szCs w:val="20"/>
                <w:lang w:val="en-GB"/>
              </w:rPr>
              <w:lastRenderedPageBreak/>
              <w:t>Тип 5</w:t>
            </w:r>
          </w:p>
        </w:tc>
        <w:tc>
          <w:tcPr>
            <w:tcW w:w="979" w:type="pct"/>
            <w:vAlign w:val="center"/>
          </w:tcPr>
          <w:p w14:paraId="60C3D393"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eastAsia="Times New Roman" w:hAnsi="StobiSans Regular" w:cs="Times New Roman"/>
                <w:sz w:val="20"/>
                <w:szCs w:val="20"/>
                <w:lang w:val="en-GB" w:eastAsia="en-GB"/>
              </w:rPr>
              <w:t>Систем на разв</w:t>
            </w:r>
            <w:r w:rsidRPr="00395CEB">
              <w:rPr>
                <w:rFonts w:ascii="StobiSans Regular" w:eastAsia="Times New Roman" w:hAnsi="StobiSans Regular" w:cs="Times New Roman"/>
                <w:sz w:val="20"/>
                <w:szCs w:val="20"/>
                <w:lang w:val="mk-MK" w:eastAsia="en-GB"/>
              </w:rPr>
              <w:t>иени</w:t>
            </w:r>
            <w:r w:rsidRPr="00395CEB">
              <w:rPr>
                <w:rFonts w:ascii="StobiSans Regular" w:eastAsia="Times New Roman" w:hAnsi="StobiSans Regular" w:cs="Times New Roman"/>
                <w:sz w:val="20"/>
                <w:szCs w:val="20"/>
                <w:lang w:val="en-GB" w:eastAsia="en-GB"/>
              </w:rPr>
              <w:t>, поголеми производители, умерено интензив</w:t>
            </w:r>
            <w:r w:rsidRPr="00395CEB">
              <w:rPr>
                <w:rFonts w:ascii="StobiSans Regular" w:eastAsia="Times New Roman" w:hAnsi="StobiSans Regular" w:cs="Times New Roman"/>
                <w:sz w:val="20"/>
                <w:szCs w:val="20"/>
                <w:lang w:val="mk-MK" w:eastAsia="en-GB"/>
              </w:rPr>
              <w:t>ни,</w:t>
            </w:r>
            <w:r w:rsidRPr="00395CEB">
              <w:rPr>
                <w:rFonts w:ascii="StobiSans Regular" w:eastAsia="Times New Roman" w:hAnsi="StobiSans Regular" w:cs="Times New Roman"/>
                <w:sz w:val="20"/>
                <w:szCs w:val="20"/>
                <w:lang w:val="en-GB" w:eastAsia="en-GB"/>
              </w:rPr>
              <w:t xml:space="preserve"> главно </w:t>
            </w:r>
            <w:r w:rsidRPr="00395CEB">
              <w:rPr>
                <w:rFonts w:ascii="StobiSans Regular" w:eastAsia="Times New Roman" w:hAnsi="StobiSans Regular" w:cs="Times New Roman"/>
                <w:sz w:val="20"/>
                <w:szCs w:val="20"/>
                <w:lang w:val="mk-MK" w:eastAsia="en-GB"/>
              </w:rPr>
              <w:t xml:space="preserve">со </w:t>
            </w:r>
            <w:r w:rsidRPr="00395CEB">
              <w:rPr>
                <w:rFonts w:ascii="StobiSans Regular" w:eastAsia="Times New Roman" w:hAnsi="StobiSans Regular" w:cs="Times New Roman"/>
                <w:sz w:val="20"/>
                <w:szCs w:val="20"/>
                <w:lang w:val="en-GB" w:eastAsia="en-GB"/>
              </w:rPr>
              <w:t>житни култури</w:t>
            </w:r>
            <w:r w:rsidRPr="00395CEB">
              <w:rPr>
                <w:rFonts w:ascii="StobiSans Regular" w:eastAsia="Times New Roman" w:hAnsi="StobiSans Regular" w:cs="Times New Roman"/>
                <w:sz w:val="20"/>
                <w:szCs w:val="20"/>
                <w:lang w:val="mk-MK" w:eastAsia="en-GB"/>
              </w:rPr>
              <w:t xml:space="preserve">, </w:t>
            </w:r>
            <w:r w:rsidRPr="00395CEB">
              <w:rPr>
                <w:rFonts w:ascii="StobiSans Regular" w:eastAsia="Times New Roman" w:hAnsi="StobiSans Regular" w:cs="Times New Roman"/>
                <w:sz w:val="20"/>
                <w:szCs w:val="20"/>
                <w:lang w:val="en-GB" w:eastAsia="en-GB"/>
              </w:rPr>
              <w:t>тутун</w:t>
            </w:r>
            <w:r w:rsidRPr="00395CEB">
              <w:rPr>
                <w:rFonts w:ascii="StobiSans Regular" w:eastAsia="Times New Roman" w:hAnsi="StobiSans Regular" w:cs="Times New Roman"/>
                <w:sz w:val="20"/>
                <w:szCs w:val="20"/>
                <w:lang w:val="mk-MK" w:eastAsia="en-GB"/>
              </w:rPr>
              <w:t xml:space="preserve"> и </w:t>
            </w:r>
            <w:r w:rsidRPr="00395CEB">
              <w:rPr>
                <w:rFonts w:ascii="StobiSans Regular" w:eastAsia="Times New Roman" w:hAnsi="StobiSans Regular" w:cs="Times New Roman"/>
                <w:sz w:val="20"/>
                <w:szCs w:val="20"/>
                <w:lang w:val="en-GB" w:eastAsia="en-GB"/>
              </w:rPr>
              <w:t>зеленчук, диверзифициран</w:t>
            </w:r>
            <w:r w:rsidRPr="00395CEB">
              <w:rPr>
                <w:rFonts w:ascii="StobiSans Regular" w:eastAsia="Times New Roman" w:hAnsi="StobiSans Regular" w:cs="Times New Roman"/>
                <w:sz w:val="20"/>
                <w:szCs w:val="20"/>
                <w:lang w:val="mk-MK" w:eastAsia="en-GB"/>
              </w:rPr>
              <w:t>и</w:t>
            </w:r>
            <w:r w:rsidRPr="00395CEB">
              <w:rPr>
                <w:rFonts w:ascii="StobiSans Regular" w:eastAsia="Times New Roman" w:hAnsi="StobiSans Regular" w:cs="Times New Roman"/>
                <w:sz w:val="20"/>
                <w:szCs w:val="20"/>
                <w:lang w:val="en-GB" w:eastAsia="en-GB"/>
              </w:rPr>
              <w:t xml:space="preserve"> во</w:t>
            </w:r>
            <w:r w:rsidRPr="00395CEB">
              <w:rPr>
                <w:rFonts w:ascii="StobiSans Regular" w:eastAsia="Times New Roman" w:hAnsi="StobiSans Regular" w:cs="Times New Roman"/>
                <w:sz w:val="20"/>
                <w:szCs w:val="20"/>
                <w:lang w:val="mk-MK" w:eastAsia="en-GB"/>
              </w:rPr>
              <w:t xml:space="preserve"> различни неземјоделски активности, стопанства, со </w:t>
            </w:r>
            <w:r w:rsidRPr="00395CEB">
              <w:rPr>
                <w:rFonts w:ascii="StobiSans Regular" w:eastAsia="Times New Roman" w:hAnsi="StobiSans Regular" w:cs="Times New Roman"/>
                <w:sz w:val="20"/>
                <w:szCs w:val="20"/>
                <w:lang w:val="en-GB" w:eastAsia="en-GB"/>
              </w:rPr>
              <w:t>ни</w:t>
            </w:r>
            <w:r w:rsidRPr="00395CEB">
              <w:rPr>
                <w:rFonts w:ascii="StobiSans Regular" w:eastAsia="Times New Roman" w:hAnsi="StobiSans Regular" w:cs="Times New Roman"/>
                <w:sz w:val="20"/>
                <w:szCs w:val="20"/>
                <w:lang w:val="mk-MK" w:eastAsia="en-GB"/>
              </w:rPr>
              <w:t xml:space="preserve">ско учество </w:t>
            </w:r>
            <w:r w:rsidRPr="00395CEB">
              <w:rPr>
                <w:rFonts w:ascii="StobiSans Regular" w:eastAsia="Times New Roman" w:hAnsi="StobiSans Regular" w:cs="Times New Roman"/>
                <w:sz w:val="20"/>
                <w:szCs w:val="20"/>
                <w:lang w:val="en-GB" w:eastAsia="en-GB"/>
              </w:rPr>
              <w:t>на приходот од тутунот во вкупниот приход на земјоделск</w:t>
            </w:r>
            <w:r w:rsidRPr="00395CEB">
              <w:rPr>
                <w:rFonts w:ascii="StobiSans Regular" w:eastAsia="Times New Roman" w:hAnsi="StobiSans Regular" w:cs="Times New Roman"/>
                <w:sz w:val="20"/>
                <w:szCs w:val="20"/>
                <w:lang w:val="mk-MK" w:eastAsia="en-GB"/>
              </w:rPr>
              <w:t>о</w:t>
            </w:r>
            <w:r w:rsidRPr="00395CEB">
              <w:rPr>
                <w:rFonts w:ascii="StobiSans Regular" w:eastAsia="Times New Roman" w:hAnsi="StobiSans Regular" w:cs="Times New Roman"/>
                <w:sz w:val="20"/>
                <w:szCs w:val="20"/>
                <w:lang w:val="en-GB" w:eastAsia="en-GB"/>
              </w:rPr>
              <w:t>т</w:t>
            </w:r>
            <w:r w:rsidRPr="00395CEB">
              <w:rPr>
                <w:rFonts w:ascii="StobiSans Regular" w:eastAsia="Times New Roman" w:hAnsi="StobiSans Regular" w:cs="Times New Roman"/>
                <w:sz w:val="20"/>
                <w:szCs w:val="20"/>
                <w:lang w:val="mk-MK" w:eastAsia="en-GB"/>
              </w:rPr>
              <w:t>о</w:t>
            </w:r>
            <w:r w:rsidRPr="00395CEB">
              <w:rPr>
                <w:rFonts w:ascii="StobiSans Regular" w:eastAsia="Times New Roman" w:hAnsi="StobiSans Regular" w:cs="Times New Roman"/>
                <w:sz w:val="20"/>
                <w:szCs w:val="20"/>
                <w:lang w:val="en-GB" w:eastAsia="en-GB"/>
              </w:rPr>
              <w:t xml:space="preserve"> стопанство</w:t>
            </w:r>
            <w:r w:rsidRPr="00395CEB">
              <w:rPr>
                <w:rFonts w:ascii="StobiSans Regular" w:eastAsia="Times New Roman" w:hAnsi="StobiSans Regular" w:cs="Times New Roman"/>
                <w:sz w:val="20"/>
                <w:szCs w:val="20"/>
                <w:lang w:val="mk-MK" w:eastAsia="en-GB"/>
              </w:rPr>
              <w:t>.</w:t>
            </w:r>
            <w:r w:rsidRPr="00395CEB">
              <w:rPr>
                <w:rFonts w:ascii="StobiSans Regular" w:eastAsia="Times New Roman" w:hAnsi="StobiSans Regular" w:cs="Times New Roman"/>
                <w:sz w:val="20"/>
                <w:szCs w:val="20"/>
                <w:lang w:val="en-GB" w:eastAsia="en-GB"/>
              </w:rPr>
              <w:t xml:space="preserve"> Ов</w:t>
            </w:r>
            <w:r w:rsidRPr="00395CEB">
              <w:rPr>
                <w:rFonts w:ascii="StobiSans Regular" w:eastAsia="Times New Roman" w:hAnsi="StobiSans Regular" w:cs="Times New Roman"/>
                <w:sz w:val="20"/>
                <w:szCs w:val="20"/>
                <w:lang w:val="mk-MK" w:eastAsia="en-GB"/>
              </w:rPr>
              <w:t>ој тип на земјоделски стопанства</w:t>
            </w:r>
            <w:r w:rsidRPr="00395CEB">
              <w:rPr>
                <w:rFonts w:ascii="StobiSans Regular" w:eastAsia="Times New Roman" w:hAnsi="StobiSans Regular" w:cs="Times New Roman"/>
                <w:sz w:val="20"/>
                <w:szCs w:val="20"/>
                <w:lang w:val="en-GB" w:eastAsia="en-GB"/>
              </w:rPr>
              <w:t xml:space="preserve"> за тутун не </w:t>
            </w:r>
            <w:r w:rsidRPr="00395CEB">
              <w:rPr>
                <w:rFonts w:ascii="StobiSans Regular" w:eastAsia="Times New Roman" w:hAnsi="StobiSans Regular" w:cs="Times New Roman"/>
                <w:sz w:val="20"/>
                <w:szCs w:val="20"/>
                <w:lang w:val="mk-MK" w:eastAsia="en-GB"/>
              </w:rPr>
              <w:t>се сигурни</w:t>
            </w:r>
            <w:r w:rsidRPr="00395CEB">
              <w:rPr>
                <w:rFonts w:ascii="StobiSans Regular" w:eastAsia="Times New Roman" w:hAnsi="StobiSans Regular" w:cs="Times New Roman"/>
                <w:sz w:val="20"/>
                <w:szCs w:val="20"/>
                <w:lang w:val="en-GB" w:eastAsia="en-GB"/>
              </w:rPr>
              <w:t xml:space="preserve"> дали се подготвени да го диверзифицираат нивното производство</w:t>
            </w:r>
            <w:r w:rsidRPr="00395CEB">
              <w:rPr>
                <w:rFonts w:ascii="StobiSans Regular" w:eastAsia="Times New Roman" w:hAnsi="StobiSans Regular" w:cs="Times New Roman"/>
                <w:sz w:val="20"/>
                <w:szCs w:val="20"/>
                <w:lang w:val="mk-MK" w:eastAsia="en-GB"/>
              </w:rPr>
              <w:t>,</w:t>
            </w:r>
            <w:r w:rsidRPr="00395CEB">
              <w:rPr>
                <w:rFonts w:ascii="StobiSans Regular" w:eastAsia="Times New Roman" w:hAnsi="StobiSans Regular" w:cs="Times New Roman"/>
                <w:sz w:val="20"/>
                <w:szCs w:val="20"/>
                <w:lang w:val="en-GB" w:eastAsia="en-GB"/>
              </w:rPr>
              <w:t xml:space="preserve"> ако за време на пристапувањето во ЕУ субвенционирање</w:t>
            </w:r>
            <w:r w:rsidRPr="00395CEB">
              <w:rPr>
                <w:rFonts w:ascii="StobiSans Regular" w:eastAsia="Times New Roman" w:hAnsi="StobiSans Regular" w:cs="Times New Roman"/>
                <w:sz w:val="20"/>
                <w:szCs w:val="20"/>
                <w:lang w:val="mk-MK" w:eastAsia="en-GB"/>
              </w:rPr>
              <w:t>то</w:t>
            </w:r>
            <w:r w:rsidRPr="00395CEB">
              <w:rPr>
                <w:rFonts w:ascii="StobiSans Regular" w:eastAsia="Times New Roman" w:hAnsi="StobiSans Regular" w:cs="Times New Roman"/>
                <w:sz w:val="20"/>
                <w:szCs w:val="20"/>
                <w:lang w:val="en-GB" w:eastAsia="en-GB"/>
              </w:rPr>
              <w:t xml:space="preserve"> на тутун бара намалување на количеството на произведен тутун, но </w:t>
            </w:r>
            <w:r w:rsidRPr="00395CEB">
              <w:rPr>
                <w:rFonts w:ascii="StobiSans Regular" w:eastAsia="Times New Roman" w:hAnsi="StobiSans Regular" w:cs="Times New Roman"/>
                <w:sz w:val="20"/>
                <w:szCs w:val="20"/>
                <w:lang w:val="mk-MK" w:eastAsia="en-GB"/>
              </w:rPr>
              <w:t xml:space="preserve">ако треба </w:t>
            </w:r>
            <w:r w:rsidRPr="00395CEB">
              <w:rPr>
                <w:rFonts w:ascii="StobiSans Regular" w:eastAsia="Times New Roman" w:hAnsi="StobiSans Regular" w:cs="Times New Roman"/>
                <w:sz w:val="20"/>
                <w:szCs w:val="20"/>
                <w:lang w:val="en-GB" w:eastAsia="en-GB"/>
              </w:rPr>
              <w:t>би </w:t>
            </w:r>
            <w:r w:rsidRPr="00395CEB">
              <w:rPr>
                <w:rFonts w:ascii="StobiSans Regular" w:eastAsia="Times New Roman" w:hAnsi="StobiSans Regular" w:cs="Times New Roman"/>
                <w:sz w:val="20"/>
                <w:szCs w:val="20"/>
                <w:lang w:val="mk-MK" w:eastAsia="en-GB"/>
              </w:rPr>
              <w:t>одбрале</w:t>
            </w:r>
            <w:r w:rsidRPr="00395CEB">
              <w:rPr>
                <w:rFonts w:ascii="StobiSans Regular" w:eastAsia="Times New Roman" w:hAnsi="StobiSans Regular" w:cs="Times New Roman"/>
                <w:sz w:val="20"/>
                <w:szCs w:val="20"/>
                <w:lang w:val="en-GB" w:eastAsia="en-GB"/>
              </w:rPr>
              <w:t xml:space="preserve"> да г</w:t>
            </w:r>
            <w:r w:rsidRPr="00395CEB">
              <w:rPr>
                <w:rFonts w:ascii="StobiSans Regular" w:eastAsia="Times New Roman" w:hAnsi="StobiSans Regular" w:cs="Times New Roman"/>
                <w:sz w:val="20"/>
                <w:szCs w:val="20"/>
                <w:lang w:val="mk-MK" w:eastAsia="en-GB"/>
              </w:rPr>
              <w:t>о</w:t>
            </w:r>
            <w:r w:rsidRPr="00395CEB">
              <w:rPr>
                <w:rFonts w:ascii="StobiSans Regular" w:eastAsia="Times New Roman" w:hAnsi="StobiSans Regular" w:cs="Times New Roman"/>
                <w:sz w:val="20"/>
                <w:szCs w:val="20"/>
                <w:lang w:val="en-GB" w:eastAsia="en-GB"/>
              </w:rPr>
              <w:t xml:space="preserve"> диверзифицираат</w:t>
            </w:r>
            <w:r w:rsidRPr="00395CEB">
              <w:rPr>
                <w:rFonts w:ascii="StobiSans Regular" w:eastAsia="Times New Roman" w:hAnsi="StobiSans Regular" w:cs="Times New Roman"/>
                <w:sz w:val="20"/>
                <w:szCs w:val="20"/>
                <w:lang w:val="mk-MK" w:eastAsia="en-GB"/>
              </w:rPr>
              <w:t xml:space="preserve"> со</w:t>
            </w:r>
            <w:r w:rsidRPr="00395CEB">
              <w:rPr>
                <w:rFonts w:ascii="StobiSans Regular" w:eastAsia="Times New Roman" w:hAnsi="StobiSans Regular" w:cs="Times New Roman"/>
                <w:sz w:val="20"/>
                <w:szCs w:val="20"/>
                <w:lang w:val="en-GB" w:eastAsia="en-GB"/>
              </w:rPr>
              <w:t xml:space="preserve"> индустриски култури и житарки.</w:t>
            </w:r>
          </w:p>
        </w:tc>
        <w:tc>
          <w:tcPr>
            <w:tcW w:w="3516" w:type="pct"/>
            <w:vAlign w:val="center"/>
          </w:tcPr>
          <w:p w14:paraId="539897C0"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xml:space="preserve">-Примена на интегрирани мерки во производството на </w:t>
            </w:r>
            <w:r w:rsidRPr="00395CEB">
              <w:rPr>
                <w:rFonts w:ascii="StobiSans Regular" w:hAnsi="StobiSans Regular" w:cs="Times New Roman"/>
                <w:sz w:val="20"/>
                <w:szCs w:val="20"/>
                <w:lang w:val="mk-MK"/>
              </w:rPr>
              <w:t>расад</w:t>
            </w:r>
            <w:r w:rsidRPr="00395CEB">
              <w:rPr>
                <w:rFonts w:ascii="StobiSans Regular" w:hAnsi="StobiSans Regular" w:cs="Times New Roman"/>
                <w:sz w:val="20"/>
                <w:szCs w:val="20"/>
                <w:lang w:val="en-GB"/>
              </w:rPr>
              <w:t xml:space="preserve"> од тутун и тутун.</w:t>
            </w:r>
          </w:p>
          <w:p w14:paraId="2002896D"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форм</w:t>
            </w:r>
            <w:r w:rsidRPr="00395CEB">
              <w:rPr>
                <w:rFonts w:ascii="StobiSans Regular" w:hAnsi="StobiSans Regular" w:cs="Times New Roman"/>
                <w:sz w:val="20"/>
                <w:szCs w:val="20"/>
                <w:lang w:val="mk-MK"/>
              </w:rPr>
              <w:t xml:space="preserve">ирање </w:t>
            </w:r>
            <w:r w:rsidRPr="00395CEB">
              <w:rPr>
                <w:rFonts w:ascii="StobiSans Regular" w:hAnsi="StobiSans Regular" w:cs="Times New Roman"/>
                <w:sz w:val="20"/>
                <w:szCs w:val="20"/>
                <w:lang w:val="en-GB"/>
              </w:rPr>
              <w:t>на организации</w:t>
            </w:r>
            <w:r w:rsidRPr="00395CEB">
              <w:rPr>
                <w:rFonts w:ascii="StobiSans Regular" w:hAnsi="StobiSans Regular" w:cs="Times New Roman"/>
                <w:sz w:val="20"/>
                <w:szCs w:val="20"/>
                <w:lang w:val="mk-MK"/>
              </w:rPr>
              <w:t xml:space="preserve"> на производители</w:t>
            </w:r>
            <w:r w:rsidRPr="00395CEB">
              <w:rPr>
                <w:rFonts w:ascii="StobiSans Regular" w:hAnsi="StobiSans Regular" w:cs="Times New Roman"/>
                <w:sz w:val="20"/>
                <w:szCs w:val="20"/>
                <w:lang w:val="en-GB"/>
              </w:rPr>
              <w:t xml:space="preserve"> за заедничко производство на </w:t>
            </w:r>
            <w:r w:rsidRPr="00395CEB">
              <w:rPr>
                <w:rFonts w:ascii="StobiSans Regular" w:hAnsi="StobiSans Regular" w:cs="Times New Roman"/>
                <w:sz w:val="20"/>
                <w:szCs w:val="20"/>
                <w:lang w:val="mk-MK"/>
              </w:rPr>
              <w:t>расад</w:t>
            </w:r>
            <w:r w:rsidRPr="00395CEB">
              <w:rPr>
                <w:rFonts w:ascii="StobiSans Regular" w:hAnsi="StobiSans Regular" w:cs="Times New Roman"/>
                <w:sz w:val="20"/>
                <w:szCs w:val="20"/>
                <w:lang w:val="en-GB"/>
              </w:rPr>
              <w:t>.</w:t>
            </w:r>
          </w:p>
          <w:p w14:paraId="1C5EEAEC"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формирање на организации на производители за заедничка употреба на суш</w:t>
            </w:r>
            <w:r w:rsidRPr="00395CEB">
              <w:rPr>
                <w:rFonts w:ascii="StobiSans Regular" w:hAnsi="StobiSans Regular" w:cs="Times New Roman"/>
                <w:sz w:val="20"/>
                <w:szCs w:val="20"/>
                <w:lang w:val="mk-MK"/>
              </w:rPr>
              <w:t>ници</w:t>
            </w:r>
            <w:r w:rsidRPr="00395CEB">
              <w:rPr>
                <w:rFonts w:ascii="StobiSans Regular" w:hAnsi="StobiSans Regular" w:cs="Times New Roman"/>
                <w:sz w:val="20"/>
                <w:szCs w:val="20"/>
                <w:lang w:val="en-GB"/>
              </w:rPr>
              <w:t xml:space="preserve"> за тутун.</w:t>
            </w:r>
          </w:p>
          <w:p w14:paraId="00672ECA"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формирање на организации на производители за интегрално производство на тутун.</w:t>
            </w:r>
          </w:p>
          <w:p w14:paraId="117AA0B3"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xml:space="preserve">- Поддршка за производство на </w:t>
            </w:r>
            <w:r w:rsidRPr="00395CEB">
              <w:rPr>
                <w:rFonts w:ascii="StobiSans Regular" w:hAnsi="StobiSans Regular" w:cs="Times New Roman"/>
                <w:sz w:val="20"/>
                <w:szCs w:val="20"/>
                <w:lang w:val="mk-MK"/>
              </w:rPr>
              <w:t>расад</w:t>
            </w:r>
            <w:r w:rsidRPr="00395CEB">
              <w:rPr>
                <w:rFonts w:ascii="StobiSans Regular" w:hAnsi="StobiSans Regular" w:cs="Times New Roman"/>
                <w:sz w:val="20"/>
                <w:szCs w:val="20"/>
                <w:lang w:val="en-GB"/>
              </w:rPr>
              <w:t xml:space="preserve">од тутун и </w:t>
            </w:r>
            <w:r w:rsidRPr="00395CEB">
              <w:rPr>
                <w:rFonts w:ascii="StobiSans Regular" w:hAnsi="StobiSans Regular" w:cs="Times New Roman"/>
                <w:sz w:val="20"/>
                <w:szCs w:val="20"/>
                <w:lang w:val="mk-MK"/>
              </w:rPr>
              <w:t>сушење</w:t>
            </w:r>
            <w:r w:rsidRPr="00395CEB">
              <w:rPr>
                <w:rFonts w:ascii="StobiSans Regular" w:hAnsi="StobiSans Regular" w:cs="Times New Roman"/>
                <w:sz w:val="20"/>
                <w:szCs w:val="20"/>
                <w:lang w:val="en-GB"/>
              </w:rPr>
              <w:t xml:space="preserve"> на ориентален тутун во високи оранжерии</w:t>
            </w:r>
            <w:r w:rsidRPr="00395CEB">
              <w:rPr>
                <w:rFonts w:ascii="StobiSans Regular" w:hAnsi="StobiSans Regular" w:cs="Times New Roman"/>
                <w:sz w:val="20"/>
                <w:szCs w:val="20"/>
                <w:lang w:val="mk-MK"/>
              </w:rPr>
              <w:t>/стакленици</w:t>
            </w:r>
            <w:r w:rsidRPr="00395CEB">
              <w:rPr>
                <w:rFonts w:ascii="StobiSans Regular" w:hAnsi="StobiSans Regular" w:cs="Times New Roman"/>
                <w:sz w:val="20"/>
                <w:szCs w:val="20"/>
                <w:lang w:val="en-GB"/>
              </w:rPr>
              <w:t xml:space="preserve"> - основни услови за </w:t>
            </w:r>
            <w:r w:rsidRPr="00395CEB">
              <w:rPr>
                <w:rFonts w:ascii="StobiSans Regular" w:hAnsi="StobiSans Regular" w:cs="Times New Roman"/>
                <w:sz w:val="20"/>
                <w:szCs w:val="20"/>
                <w:lang w:val="mk-MK"/>
              </w:rPr>
              <w:t>исполнување</w:t>
            </w:r>
            <w:r w:rsidRPr="00395CEB">
              <w:rPr>
                <w:rFonts w:ascii="StobiSans Regular" w:hAnsi="StobiSans Regular" w:cs="Times New Roman"/>
                <w:sz w:val="20"/>
                <w:szCs w:val="20"/>
                <w:lang w:val="en-GB"/>
              </w:rPr>
              <w:t xml:space="preserve">. </w:t>
            </w:r>
          </w:p>
          <w:p w14:paraId="2873B80A"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-Поддршка за изградба на микро брани (акумулации,) бунари и други површински водозафати за наводнување на земјоделскиот имот на корисникот.</w:t>
            </w:r>
          </w:p>
          <w:p w14:paraId="7A6824A3"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модернизација и / или реструктуирање на земјоделски стопанства.</w:t>
            </w:r>
          </w:p>
          <w:p w14:paraId="08527ECC"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оперативни организации.</w:t>
            </w:r>
          </w:p>
          <w:p w14:paraId="5FD71C11"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-А</w:t>
            </w:r>
            <w:r w:rsidRPr="00395CEB">
              <w:rPr>
                <w:rFonts w:ascii="StobiSans Regular" w:hAnsi="StobiSans Regular" w:cs="Times New Roman"/>
                <w:sz w:val="20"/>
                <w:szCs w:val="20"/>
                <w:lang w:val="mk-MK"/>
              </w:rPr>
              <w:t>гр</w:t>
            </w:r>
            <w:r w:rsidRPr="00395CEB">
              <w:rPr>
                <w:rFonts w:ascii="StobiSans Regular" w:hAnsi="StobiSans Regular" w:cs="Times New Roman"/>
                <w:sz w:val="20"/>
                <w:szCs w:val="20"/>
                <w:lang w:val="en-GB"/>
              </w:rPr>
              <w:t>о-еколошка поддршка за производство на тутун;</w:t>
            </w:r>
          </w:p>
          <w:p w14:paraId="5A5CAEB6"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подобрување на почвата.</w:t>
            </w:r>
          </w:p>
          <w:p w14:paraId="30A76398"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Поддршка за заштита од ерозија на почвата.</w:t>
            </w:r>
          </w:p>
          <w:p w14:paraId="20A49224"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xml:space="preserve">-Поддршка за заштита на </w:t>
            </w:r>
            <w:r w:rsidRPr="00395CEB">
              <w:rPr>
                <w:rFonts w:ascii="StobiSans Regular" w:hAnsi="StobiSans Regular" w:cs="Times New Roman"/>
                <w:sz w:val="20"/>
                <w:szCs w:val="20"/>
                <w:lang w:val="mk-MK"/>
              </w:rPr>
              <w:t xml:space="preserve">пејсажниот </w:t>
            </w:r>
            <w:r w:rsidRPr="00395CEB">
              <w:rPr>
                <w:rFonts w:ascii="StobiSans Regular" w:hAnsi="StobiSans Regular" w:cs="Times New Roman"/>
                <w:sz w:val="20"/>
                <w:szCs w:val="20"/>
                <w:lang w:val="en-GB"/>
              </w:rPr>
              <w:t xml:space="preserve">предел (одржување на </w:t>
            </w:r>
            <w:r w:rsidRPr="00395CEB">
              <w:rPr>
                <w:rFonts w:ascii="StobiSans Regular" w:hAnsi="StobiSans Regular" w:cs="Times New Roman"/>
                <w:sz w:val="20"/>
                <w:szCs w:val="20"/>
                <w:lang w:val="mk-MK"/>
              </w:rPr>
              <w:t>меѓите</w:t>
            </w:r>
            <w:r w:rsidRPr="00395CEB">
              <w:rPr>
                <w:rFonts w:ascii="StobiSans Regular" w:hAnsi="StobiSans Regular" w:cs="Times New Roman"/>
                <w:sz w:val="20"/>
                <w:szCs w:val="20"/>
                <w:lang w:val="en-GB"/>
              </w:rPr>
              <w:t>/границите).</w:t>
            </w:r>
          </w:p>
          <w:p w14:paraId="64873356"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-Поддршка за воведување земјоделско производство со повисоки стандарди за квалитет (</w:t>
            </w:r>
            <w:r w:rsidRPr="00395CEB">
              <w:rPr>
                <w:rFonts w:ascii="StobiSans Regular" w:hAnsi="StobiSans Regular" w:cs="Times New Roman"/>
                <w:sz w:val="20"/>
                <w:szCs w:val="20"/>
                <w:lang w:val="mk-MK"/>
              </w:rPr>
              <w:t>ДЗП</w:t>
            </w:r>
            <w:r w:rsidRPr="00395CEB">
              <w:rPr>
                <w:rFonts w:ascii="StobiSans Regular" w:hAnsi="StobiSans Regular" w:cs="Times New Roman"/>
                <w:sz w:val="20"/>
                <w:szCs w:val="20"/>
                <w:lang w:val="en-GB"/>
              </w:rPr>
              <w:t>-</w:t>
            </w:r>
            <w:r w:rsidRPr="00395CEB">
              <w:rPr>
                <w:rFonts w:ascii="StobiSans Regular" w:hAnsi="StobiSans Regular" w:cs="Times New Roman"/>
                <w:sz w:val="20"/>
                <w:szCs w:val="20"/>
                <w:lang w:val="mk-MK"/>
              </w:rPr>
              <w:t>добри земјоделски практики</w:t>
            </w:r>
            <w:r w:rsidRPr="00395CEB">
              <w:rPr>
                <w:rFonts w:ascii="StobiSans Regular" w:hAnsi="StobiSans Regular" w:cs="Times New Roman"/>
                <w:sz w:val="20"/>
                <w:szCs w:val="20"/>
                <w:lang w:val="en-GB"/>
              </w:rPr>
              <w:t>)</w:t>
            </w:r>
          </w:p>
          <w:p w14:paraId="31C9564A"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-Одржливо користење на земјоделско земјиште</w:t>
            </w:r>
          </w:p>
          <w:p w14:paraId="14002BE1"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Примена на пропишаните стандарди од областа на заштитата на животната средина</w:t>
            </w:r>
          </w:p>
          <w:p w14:paraId="65A005CB"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xml:space="preserve">-Организирање </w:t>
            </w:r>
            <w:r w:rsidRPr="00395CEB">
              <w:rPr>
                <w:rFonts w:ascii="StobiSans Regular" w:hAnsi="StobiSans Regular" w:cs="Times New Roman"/>
                <w:sz w:val="20"/>
                <w:szCs w:val="20"/>
                <w:lang w:val="mk-MK"/>
              </w:rPr>
              <w:t xml:space="preserve">на </w:t>
            </w:r>
            <w:r w:rsidRPr="00395CEB">
              <w:rPr>
                <w:rFonts w:ascii="StobiSans Regular" w:hAnsi="StobiSans Regular" w:cs="Times New Roman"/>
                <w:sz w:val="20"/>
                <w:szCs w:val="20"/>
                <w:lang w:val="en-GB"/>
              </w:rPr>
              <w:t>јавни расправи</w:t>
            </w:r>
            <w:r w:rsidRPr="00395CEB">
              <w:rPr>
                <w:rFonts w:ascii="StobiSans Regular" w:hAnsi="StobiSans Regular" w:cs="Times New Roman"/>
                <w:sz w:val="20"/>
                <w:szCs w:val="20"/>
                <w:lang w:val="mk-MK"/>
              </w:rPr>
              <w:t xml:space="preserve"> и дебати</w:t>
            </w:r>
            <w:r w:rsidRPr="00395CEB">
              <w:rPr>
                <w:rFonts w:ascii="StobiSans Regular" w:hAnsi="StobiSans Regular" w:cs="Times New Roman"/>
                <w:sz w:val="20"/>
                <w:szCs w:val="20"/>
                <w:lang w:val="en-GB"/>
              </w:rPr>
              <w:t xml:space="preserve"> со тутунарите.</w:t>
            </w:r>
          </w:p>
          <w:p w14:paraId="470B1948"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xml:space="preserve">- Подготвување и објавување </w:t>
            </w:r>
            <w:r w:rsidRPr="00395CEB">
              <w:rPr>
                <w:rFonts w:ascii="StobiSans Regular" w:hAnsi="StobiSans Regular" w:cs="Times New Roman"/>
                <w:sz w:val="20"/>
                <w:szCs w:val="20"/>
                <w:lang w:val="mk-MK"/>
              </w:rPr>
              <w:t xml:space="preserve">на </w:t>
            </w:r>
            <w:r w:rsidRPr="00395CEB">
              <w:rPr>
                <w:rFonts w:ascii="StobiSans Regular" w:hAnsi="StobiSans Regular" w:cs="Times New Roman"/>
                <w:sz w:val="20"/>
                <w:szCs w:val="20"/>
                <w:lang w:val="en-GB"/>
              </w:rPr>
              <w:t>едукативни материјали за тутунарите.</w:t>
            </w:r>
          </w:p>
          <w:p w14:paraId="0FD5C583" w14:textId="77777777" w:rsidR="006D633A" w:rsidRPr="00395CEB" w:rsidRDefault="006D633A" w:rsidP="00B22E4F">
            <w:pPr>
              <w:jc w:val="both"/>
              <w:rPr>
                <w:rFonts w:ascii="StobiSans Regular" w:hAnsi="StobiSans Regular" w:cs="Times New Roman"/>
                <w:sz w:val="20"/>
                <w:szCs w:val="20"/>
                <w:lang w:val="en-GB"/>
              </w:rPr>
            </w:pPr>
            <w:r w:rsidRPr="00395CEB">
              <w:rPr>
                <w:rFonts w:ascii="StobiSans Regular" w:hAnsi="StobiSans Regular" w:cs="Times New Roman"/>
                <w:sz w:val="20"/>
                <w:szCs w:val="20"/>
                <w:lang w:val="en-GB"/>
              </w:rPr>
              <w:t xml:space="preserve">-Финансиска поддршка за купување </w:t>
            </w:r>
            <w:r w:rsidRPr="00395CEB">
              <w:rPr>
                <w:rFonts w:ascii="StobiSans Regular" w:hAnsi="StobiSans Regular" w:cs="Times New Roman"/>
                <w:sz w:val="20"/>
                <w:szCs w:val="20"/>
                <w:lang w:val="mk-MK"/>
              </w:rPr>
              <w:t xml:space="preserve">на </w:t>
            </w:r>
            <w:r w:rsidRPr="00395CEB">
              <w:rPr>
                <w:rFonts w:ascii="StobiSans Regular" w:hAnsi="StobiSans Regular" w:cs="Times New Roman"/>
                <w:sz w:val="20"/>
                <w:szCs w:val="20"/>
                <w:lang w:val="en-GB"/>
              </w:rPr>
              <w:t>пластични тунели</w:t>
            </w:r>
            <w:r w:rsidRPr="00395CEB">
              <w:rPr>
                <w:rFonts w:ascii="StobiSans Regular" w:hAnsi="StobiSans Regular" w:cs="Times New Roman"/>
                <w:sz w:val="20"/>
                <w:szCs w:val="20"/>
                <w:lang w:val="mk-MK"/>
              </w:rPr>
              <w:t>/пластеници</w:t>
            </w:r>
            <w:r w:rsidRPr="00395CEB">
              <w:rPr>
                <w:rFonts w:ascii="StobiSans Regular" w:hAnsi="StobiSans Regular" w:cs="Times New Roman"/>
                <w:sz w:val="20"/>
                <w:szCs w:val="20"/>
                <w:lang w:val="en-GB"/>
              </w:rPr>
              <w:t xml:space="preserve"> за производство на </w:t>
            </w:r>
            <w:r w:rsidRPr="00395CEB">
              <w:rPr>
                <w:rFonts w:ascii="StobiSans Regular" w:hAnsi="StobiSans Regular" w:cs="Times New Roman"/>
                <w:sz w:val="20"/>
                <w:szCs w:val="20"/>
                <w:lang w:val="mk-MK"/>
              </w:rPr>
              <w:t>зеленчук</w:t>
            </w:r>
            <w:r w:rsidRPr="00395CEB">
              <w:rPr>
                <w:rFonts w:ascii="StobiSans Regular" w:hAnsi="StobiSans Regular" w:cs="Times New Roman"/>
                <w:sz w:val="20"/>
                <w:szCs w:val="20"/>
                <w:lang w:val="en-GB"/>
              </w:rPr>
              <w:t>.</w:t>
            </w:r>
          </w:p>
          <w:p w14:paraId="1706EAB7" w14:textId="77777777" w:rsidR="006D633A" w:rsidRPr="00395CEB" w:rsidRDefault="006D633A" w:rsidP="00B22E4F">
            <w:pPr>
              <w:pStyle w:val="ListParagraph"/>
              <w:widowControl/>
              <w:tabs>
                <w:tab w:val="left" w:pos="1680"/>
              </w:tabs>
              <w:spacing w:after="0" w:line="240" w:lineRule="auto"/>
              <w:ind w:left="0"/>
              <w:contextualSpacing w:val="0"/>
              <w:jc w:val="left"/>
              <w:rPr>
                <w:rFonts w:ascii="StobiSans Regular" w:hAnsi="StobiSans Regular" w:cs="Times New Roman"/>
                <w:sz w:val="20"/>
                <w:szCs w:val="20"/>
                <w:lang w:val="mk-MK"/>
              </w:rPr>
            </w:pPr>
            <w:r w:rsidRPr="00395CEB">
              <w:rPr>
                <w:rFonts w:ascii="StobiSans Regular" w:hAnsi="StobiSans Regular" w:cs="Times New Roman"/>
                <w:sz w:val="20"/>
                <w:szCs w:val="20"/>
                <w:lang w:val="mk-MK"/>
              </w:rPr>
              <w:t>- Поддршка за диверзификација на тутунските стопанства со ароматични, зачински и лековити растенија.</w:t>
            </w:r>
          </w:p>
          <w:p w14:paraId="7F6723D3" w14:textId="77777777" w:rsidR="006D633A" w:rsidRPr="00342B75" w:rsidRDefault="006D633A" w:rsidP="00B22E4F">
            <w:pPr>
              <w:jc w:val="both"/>
              <w:rPr>
                <w:rFonts w:ascii="StobiSans Regular" w:hAnsi="StobiSans Regular" w:cs="Times New Roman"/>
                <w:sz w:val="20"/>
                <w:szCs w:val="20"/>
                <w:lang w:val="mk-MK"/>
              </w:rPr>
            </w:pPr>
            <w:r w:rsidRPr="00342B75">
              <w:rPr>
                <w:rFonts w:ascii="StobiSans Regular" w:hAnsi="StobiSans Regular" w:cs="Times New Roman"/>
                <w:sz w:val="20"/>
                <w:szCs w:val="20"/>
                <w:lang w:val="mk-MK"/>
              </w:rPr>
              <w:t>- Поддршка за диверзификација на тутунските стопанства со повеќегодишни овошни и лозови насади</w:t>
            </w:r>
          </w:p>
        </w:tc>
      </w:tr>
    </w:tbl>
    <w:p w14:paraId="6AA77E80" w14:textId="77777777" w:rsidR="006D633A" w:rsidRPr="006D633A" w:rsidRDefault="006D633A" w:rsidP="006D633A">
      <w:pPr>
        <w:pStyle w:val="Subtituloraya"/>
        <w:keepNext/>
        <w:numPr>
          <w:ilvl w:val="0"/>
          <w:numId w:val="0"/>
        </w:numPr>
        <w:pBdr>
          <w:bottom w:val="none" w:sz="0" w:space="0" w:color="auto"/>
        </w:pBdr>
        <w:tabs>
          <w:tab w:val="left" w:pos="709"/>
        </w:tabs>
        <w:spacing w:line="259" w:lineRule="auto"/>
        <w:ind w:left="567"/>
        <w:outlineLvl w:val="0"/>
        <w:rPr>
          <w:rFonts w:ascii="Times New Roman" w:hAnsi="Times New Roman"/>
          <w:b/>
          <w:bCs/>
          <w:szCs w:val="24"/>
          <w:lang w:val="mk-MK"/>
        </w:rPr>
      </w:pPr>
    </w:p>
    <w:p w14:paraId="507E4A4B" w14:textId="5CB8686E" w:rsidR="00C74B3A" w:rsidRPr="00342B75" w:rsidRDefault="00302744" w:rsidP="00C74B3A">
      <w:pPr>
        <w:pStyle w:val="Subtituloraya"/>
        <w:keepNext/>
        <w:numPr>
          <w:ilvl w:val="0"/>
          <w:numId w:val="3"/>
        </w:numPr>
        <w:pBdr>
          <w:bottom w:val="none" w:sz="0" w:space="0" w:color="auto"/>
        </w:pBdr>
        <w:tabs>
          <w:tab w:val="left" w:pos="709"/>
        </w:tabs>
        <w:spacing w:line="259" w:lineRule="auto"/>
        <w:ind w:left="567" w:hanging="567"/>
        <w:outlineLvl w:val="0"/>
        <w:rPr>
          <w:rFonts w:ascii="Times New Roman" w:hAnsi="Times New Roman"/>
          <w:b/>
          <w:bCs/>
          <w:szCs w:val="24"/>
          <w:lang w:val="mk-MK"/>
        </w:rPr>
      </w:pPr>
      <w:r w:rsidRPr="00B321B3">
        <w:rPr>
          <w:rFonts w:ascii="StobiSans Regular" w:hAnsi="StobiSans Regular"/>
          <w:b/>
          <w:sz w:val="20"/>
          <w:szCs w:val="20"/>
          <w:lang w:val="mk-MK"/>
        </w:rPr>
        <w:t>АКЦИОНЕН ПЛАН ЗА СПРОВЕДУВАЊЕ НА СТРАТЕГИЈАТА ЗА ПРОИЗВОДСТВО НА ТУТУН ВО ПЕРИОД 2021-2027 ГОДИНА</w:t>
      </w:r>
    </w:p>
    <w:p w14:paraId="41CC9996" w14:textId="77777777" w:rsidR="00C74B3A" w:rsidRPr="00342B75" w:rsidRDefault="00C74B3A" w:rsidP="00C74B3A">
      <w:pPr>
        <w:pStyle w:val="Subtituloraya"/>
        <w:keepNext/>
        <w:numPr>
          <w:ilvl w:val="0"/>
          <w:numId w:val="0"/>
        </w:numPr>
        <w:pBdr>
          <w:bottom w:val="none" w:sz="0" w:space="0" w:color="auto"/>
        </w:pBdr>
        <w:tabs>
          <w:tab w:val="left" w:pos="709"/>
        </w:tabs>
        <w:spacing w:line="259" w:lineRule="auto"/>
        <w:ind w:left="567"/>
        <w:outlineLvl w:val="0"/>
        <w:rPr>
          <w:rFonts w:ascii="Times New Roman" w:hAnsi="Times New Roman"/>
          <w:b/>
          <w:bCs/>
          <w:szCs w:val="24"/>
          <w:lang w:val="mk-MK"/>
        </w:rPr>
      </w:pPr>
    </w:p>
    <w:p w14:paraId="24A1D37F" w14:textId="093B44D7" w:rsidR="00C74B3A" w:rsidRPr="00342B75" w:rsidRDefault="00C74B3A" w:rsidP="00302744">
      <w:pPr>
        <w:pStyle w:val="Subtituloraya"/>
        <w:keepNext/>
        <w:numPr>
          <w:ilvl w:val="0"/>
          <w:numId w:val="0"/>
        </w:numPr>
        <w:pBdr>
          <w:bottom w:val="none" w:sz="0" w:space="0" w:color="auto"/>
        </w:pBdr>
        <w:tabs>
          <w:tab w:val="left" w:pos="709"/>
        </w:tabs>
        <w:ind w:left="567"/>
        <w:outlineLvl w:val="0"/>
        <w:rPr>
          <w:rFonts w:ascii="StobiSans Regular" w:hAnsi="StobiSans Regular"/>
          <w:b/>
          <w:bCs/>
          <w:sz w:val="22"/>
          <w:szCs w:val="22"/>
          <w:lang w:val="mk-MK"/>
        </w:rPr>
      </w:pPr>
      <w:r w:rsidRPr="00342B75">
        <w:rPr>
          <w:rFonts w:ascii="StobiSans Regular" w:hAnsi="StobiSans Regular"/>
          <w:b/>
          <w:bCs/>
          <w:sz w:val="22"/>
          <w:szCs w:val="22"/>
          <w:lang w:val="mk-MK"/>
        </w:rPr>
        <w:t xml:space="preserve">Краткорочни и среднорочни насоки за развој на </w:t>
      </w:r>
      <w:r w:rsidRPr="00302744">
        <w:rPr>
          <w:rFonts w:ascii="StobiSans Regular" w:hAnsi="StobiSans Regular"/>
          <w:b/>
          <w:bCs/>
          <w:sz w:val="22"/>
          <w:szCs w:val="22"/>
          <w:lang w:val="mk-MK"/>
        </w:rPr>
        <w:t xml:space="preserve">тутунскиот </w:t>
      </w:r>
      <w:r w:rsidRPr="00342B75">
        <w:rPr>
          <w:rFonts w:ascii="StobiSans Regular" w:hAnsi="StobiSans Regular"/>
          <w:b/>
          <w:bCs/>
          <w:sz w:val="22"/>
          <w:szCs w:val="22"/>
          <w:lang w:val="mk-MK"/>
        </w:rPr>
        <w:t>сектор</w:t>
      </w:r>
      <w:bookmarkEnd w:id="67"/>
    </w:p>
    <w:bookmarkEnd w:id="68"/>
    <w:p w14:paraId="6F3B660E" w14:textId="77777777" w:rsidR="00C74B3A" w:rsidRPr="00342B75" w:rsidRDefault="00C74B3A" w:rsidP="00302744">
      <w:pPr>
        <w:pStyle w:val="Subtituloraya"/>
        <w:keepNext/>
        <w:numPr>
          <w:ilvl w:val="0"/>
          <w:numId w:val="0"/>
        </w:numPr>
        <w:pBdr>
          <w:bottom w:val="none" w:sz="0" w:space="0" w:color="auto"/>
        </w:pBdr>
        <w:tabs>
          <w:tab w:val="left" w:pos="709"/>
        </w:tabs>
        <w:rPr>
          <w:rFonts w:ascii="StobiSans Regular" w:hAnsi="StobiSans Regular"/>
          <w:b/>
          <w:bCs/>
          <w:sz w:val="22"/>
          <w:szCs w:val="22"/>
          <w:lang w:val="mk-MK"/>
        </w:rPr>
      </w:pPr>
    </w:p>
    <w:p w14:paraId="54C72CC2" w14:textId="054168F9" w:rsidR="00C74B3A" w:rsidRPr="00342B75" w:rsidRDefault="00C74B3A" w:rsidP="008C0BC6">
      <w:pPr>
        <w:pStyle w:val="ListParagraph"/>
        <w:keepNext/>
        <w:widowControl/>
        <w:numPr>
          <w:ilvl w:val="0"/>
          <w:numId w:val="28"/>
        </w:numPr>
        <w:spacing w:after="0" w:line="240" w:lineRule="auto"/>
        <w:ind w:left="714" w:hanging="357"/>
        <w:outlineLvl w:val="1"/>
        <w:rPr>
          <w:rFonts w:ascii="StobiSans Regular" w:eastAsia="Times New Roman" w:hAnsi="StobiSans Regular" w:cs="Times New Roman"/>
          <w:b/>
          <w:bCs/>
          <w:spacing w:val="5"/>
          <w:lang w:val="mk-MK"/>
        </w:rPr>
      </w:pPr>
      <w:bookmarkStart w:id="69" w:name="_Toc43588841"/>
      <w:r w:rsidRPr="00342B75">
        <w:rPr>
          <w:rFonts w:ascii="StobiSans Regular" w:eastAsia="Times New Roman" w:hAnsi="StobiSans Regular" w:cs="Times New Roman"/>
          <w:b/>
          <w:bCs/>
          <w:spacing w:val="5"/>
          <w:lang w:val="mk-MK"/>
        </w:rPr>
        <w:t>Краткорочни</w:t>
      </w:r>
      <w:r w:rsidR="00302744">
        <w:rPr>
          <w:rFonts w:ascii="StobiSans Regular" w:eastAsia="Times New Roman" w:hAnsi="StobiSans Regular" w:cs="Times New Roman"/>
          <w:b/>
          <w:bCs/>
          <w:spacing w:val="5"/>
          <w:lang w:val="mk-MK"/>
        </w:rPr>
        <w:t>те</w:t>
      </w:r>
      <w:r w:rsidRPr="00342B75">
        <w:rPr>
          <w:rFonts w:ascii="StobiSans Regular" w:eastAsia="Times New Roman" w:hAnsi="StobiSans Regular" w:cs="Times New Roman"/>
          <w:b/>
          <w:bCs/>
          <w:spacing w:val="5"/>
          <w:lang w:val="mk-MK"/>
        </w:rPr>
        <w:t xml:space="preserve"> насоки (</w:t>
      </w:r>
      <w:r w:rsidRPr="00302744">
        <w:rPr>
          <w:rFonts w:ascii="StobiSans Regular" w:eastAsia="Times New Roman" w:hAnsi="StobiSans Regular" w:cs="Times New Roman"/>
          <w:b/>
          <w:bCs/>
          <w:spacing w:val="5"/>
          <w:lang w:val="mk-MK"/>
        </w:rPr>
        <w:t>период од</w:t>
      </w:r>
      <w:r w:rsidRPr="00342B75">
        <w:rPr>
          <w:rFonts w:ascii="StobiSans Regular" w:eastAsia="Times New Roman" w:hAnsi="StobiSans Regular" w:cs="Times New Roman"/>
          <w:b/>
          <w:bCs/>
          <w:spacing w:val="5"/>
          <w:lang w:val="mk-MK"/>
        </w:rPr>
        <w:t xml:space="preserve"> 2021 – 2024</w:t>
      </w:r>
      <w:r w:rsidRPr="00302744">
        <w:rPr>
          <w:rFonts w:ascii="StobiSans Regular" w:eastAsia="Times New Roman" w:hAnsi="StobiSans Regular" w:cs="Times New Roman"/>
          <w:b/>
          <w:bCs/>
          <w:spacing w:val="5"/>
          <w:lang w:val="mk-MK"/>
        </w:rPr>
        <w:t xml:space="preserve"> година</w:t>
      </w:r>
      <w:r w:rsidRPr="00342B75">
        <w:rPr>
          <w:rFonts w:ascii="StobiSans Regular" w:eastAsia="Times New Roman" w:hAnsi="StobiSans Regular" w:cs="Times New Roman"/>
          <w:b/>
          <w:bCs/>
          <w:spacing w:val="5"/>
          <w:lang w:val="mk-MK"/>
        </w:rPr>
        <w:t xml:space="preserve">) за развој на </w:t>
      </w:r>
      <w:r w:rsidRPr="00302744">
        <w:rPr>
          <w:rFonts w:ascii="StobiSans Regular" w:eastAsia="Times New Roman" w:hAnsi="StobiSans Regular" w:cs="Times New Roman"/>
          <w:b/>
          <w:bCs/>
          <w:spacing w:val="5"/>
          <w:lang w:val="mk-MK"/>
        </w:rPr>
        <w:t xml:space="preserve">тутунскиот </w:t>
      </w:r>
      <w:r w:rsidRPr="00342B75">
        <w:rPr>
          <w:rFonts w:ascii="StobiSans Regular" w:eastAsia="Times New Roman" w:hAnsi="StobiSans Regular" w:cs="Times New Roman"/>
          <w:b/>
          <w:bCs/>
          <w:spacing w:val="5"/>
          <w:lang w:val="mk-MK"/>
        </w:rPr>
        <w:t>сектор</w:t>
      </w:r>
      <w:bookmarkEnd w:id="69"/>
      <w:r w:rsidR="00302744" w:rsidRPr="00342B75">
        <w:rPr>
          <w:rFonts w:ascii="StobiSans Regular" w:hAnsi="StobiSans Regular"/>
          <w:lang w:val="mk-MK"/>
        </w:rPr>
        <w:t xml:space="preserve"> се следни</w:t>
      </w:r>
      <w:r w:rsidR="00302744" w:rsidRPr="00302744">
        <w:rPr>
          <w:rFonts w:ascii="StobiSans Regular" w:hAnsi="StobiSans Regular"/>
          <w:lang w:val="mk-MK"/>
        </w:rPr>
        <w:t>т</w:t>
      </w:r>
      <w:r w:rsidR="00302744" w:rsidRPr="00342B75">
        <w:rPr>
          <w:rFonts w:ascii="StobiSans Regular" w:hAnsi="StobiSans Regular"/>
          <w:lang w:val="mk-MK"/>
        </w:rPr>
        <w:t>е</w:t>
      </w:r>
      <w:r w:rsidR="00302744">
        <w:rPr>
          <w:rFonts w:ascii="StobiSans Regular" w:hAnsi="StobiSans Regular"/>
          <w:lang w:val="mk-MK"/>
        </w:rPr>
        <w:t>:</w:t>
      </w:r>
    </w:p>
    <w:p w14:paraId="227E39FF" w14:textId="77777777" w:rsidR="00C74B3A" w:rsidRPr="00342B75" w:rsidRDefault="00C74B3A" w:rsidP="008C0BC6">
      <w:pPr>
        <w:pStyle w:val="Subtituloraya"/>
        <w:keepNext/>
        <w:numPr>
          <w:ilvl w:val="0"/>
          <w:numId w:val="29"/>
        </w:numPr>
        <w:pBdr>
          <w:bottom w:val="none" w:sz="0" w:space="0" w:color="auto"/>
        </w:pBdr>
        <w:rPr>
          <w:rFonts w:ascii="StobiSans Regular" w:hAnsi="StobiSans Regular"/>
          <w:sz w:val="22"/>
          <w:szCs w:val="22"/>
          <w:lang w:val="mk-MK"/>
        </w:rPr>
      </w:pPr>
      <w:r w:rsidRPr="00342B75">
        <w:rPr>
          <w:rFonts w:ascii="StobiSans Regular" w:hAnsi="StobiSans Regular"/>
          <w:sz w:val="22"/>
          <w:szCs w:val="22"/>
          <w:lang w:val="mk-MK"/>
        </w:rPr>
        <w:t>Поддршка на приход</w:t>
      </w:r>
      <w:r w:rsidRPr="00302744">
        <w:rPr>
          <w:rFonts w:ascii="StobiSans Regular" w:hAnsi="StobiSans Regular"/>
          <w:sz w:val="22"/>
          <w:szCs w:val="22"/>
          <w:lang w:val="mk-MK"/>
        </w:rPr>
        <w:t xml:space="preserve">и остварени од </w:t>
      </w:r>
      <w:r w:rsidRPr="00342B75">
        <w:rPr>
          <w:rFonts w:ascii="StobiSans Regular" w:hAnsi="StobiSans Regular"/>
          <w:sz w:val="22"/>
          <w:szCs w:val="22"/>
          <w:lang w:val="mk-MK"/>
        </w:rPr>
        <w:t>земјоделски стопанства</w:t>
      </w:r>
      <w:r w:rsidRPr="00302744">
        <w:rPr>
          <w:rFonts w:ascii="StobiSans Regular" w:hAnsi="StobiSans Regular"/>
          <w:sz w:val="22"/>
          <w:szCs w:val="22"/>
          <w:lang w:val="mk-MK"/>
        </w:rPr>
        <w:t xml:space="preserve"> за произведен и предаден тутун по кг.</w:t>
      </w:r>
    </w:p>
    <w:p w14:paraId="5F83AEFF" w14:textId="77777777" w:rsidR="00C74B3A" w:rsidRPr="00342B75" w:rsidRDefault="00C74B3A" w:rsidP="008C0BC6">
      <w:pPr>
        <w:pStyle w:val="Subtituloraya"/>
        <w:numPr>
          <w:ilvl w:val="0"/>
          <w:numId w:val="29"/>
        </w:numPr>
        <w:pBdr>
          <w:bottom w:val="none" w:sz="0" w:space="0" w:color="auto"/>
        </w:pBdr>
        <w:ind w:left="714" w:hanging="357"/>
        <w:rPr>
          <w:rFonts w:ascii="StobiSans Regular" w:hAnsi="StobiSans Regular"/>
          <w:sz w:val="22"/>
          <w:szCs w:val="22"/>
          <w:lang w:val="mk-MK"/>
        </w:rPr>
      </w:pPr>
      <w:r w:rsidRPr="00342B75">
        <w:rPr>
          <w:rFonts w:ascii="StobiSans Regular" w:hAnsi="StobiSans Regular"/>
          <w:sz w:val="22"/>
          <w:szCs w:val="22"/>
          <w:lang w:val="mk-MK"/>
        </w:rPr>
        <w:t>Подиг</w:t>
      </w:r>
      <w:r w:rsidRPr="00302744">
        <w:rPr>
          <w:rFonts w:ascii="StobiSans Regular" w:hAnsi="StobiSans Regular"/>
          <w:sz w:val="22"/>
          <w:szCs w:val="22"/>
          <w:lang w:val="mk-MK"/>
        </w:rPr>
        <w:t>нува</w:t>
      </w:r>
      <w:r w:rsidRPr="00342B75">
        <w:rPr>
          <w:rFonts w:ascii="StobiSans Regular" w:hAnsi="StobiSans Regular"/>
          <w:sz w:val="22"/>
          <w:szCs w:val="22"/>
          <w:lang w:val="mk-MK"/>
        </w:rPr>
        <w:t xml:space="preserve">ње на свеста на </w:t>
      </w:r>
      <w:r w:rsidRPr="00302744">
        <w:rPr>
          <w:rFonts w:ascii="StobiSans Regular" w:hAnsi="StobiSans Regular"/>
          <w:sz w:val="22"/>
          <w:szCs w:val="22"/>
          <w:lang w:val="mk-MK"/>
        </w:rPr>
        <w:t>тутуно</w:t>
      </w:r>
      <w:r w:rsidRPr="00342B75">
        <w:rPr>
          <w:rFonts w:ascii="StobiSans Regular" w:hAnsi="StobiSans Regular"/>
          <w:sz w:val="22"/>
          <w:szCs w:val="22"/>
          <w:lang w:val="mk-MK"/>
        </w:rPr>
        <w:t xml:space="preserve">производителите </w:t>
      </w:r>
      <w:r w:rsidRPr="00302744">
        <w:rPr>
          <w:rFonts w:ascii="StobiSans Regular" w:hAnsi="StobiSans Regular"/>
          <w:sz w:val="22"/>
          <w:szCs w:val="22"/>
          <w:lang w:val="mk-MK"/>
        </w:rPr>
        <w:t>во однос на</w:t>
      </w:r>
      <w:r w:rsidRPr="00342B75">
        <w:rPr>
          <w:rFonts w:ascii="StobiSans Regular" w:hAnsi="StobiSans Regular"/>
          <w:sz w:val="22"/>
          <w:szCs w:val="22"/>
          <w:lang w:val="mk-MK"/>
        </w:rPr>
        <w:t xml:space="preserve"> можностите за влез во ЕУ преку </w:t>
      </w:r>
      <w:r w:rsidRPr="00302744">
        <w:rPr>
          <w:rFonts w:ascii="StobiSans Regular" w:hAnsi="StobiSans Regular"/>
          <w:sz w:val="22"/>
          <w:szCs w:val="22"/>
          <w:lang w:val="mk-MK"/>
        </w:rPr>
        <w:t xml:space="preserve">организирање на </w:t>
      </w:r>
      <w:r w:rsidRPr="00342B75">
        <w:rPr>
          <w:rFonts w:ascii="StobiSans Regular" w:hAnsi="StobiSans Regular"/>
          <w:sz w:val="22"/>
          <w:szCs w:val="22"/>
          <w:lang w:val="mk-MK"/>
        </w:rPr>
        <w:t xml:space="preserve">информативни сесии, обука, пилот-проекти, мисии во други земји-членки. </w:t>
      </w:r>
    </w:p>
    <w:p w14:paraId="59DD51CA" w14:textId="77777777" w:rsidR="00C74B3A" w:rsidRPr="00342B75" w:rsidRDefault="00C74B3A" w:rsidP="008C0BC6">
      <w:pPr>
        <w:pStyle w:val="Subtituloraya"/>
        <w:numPr>
          <w:ilvl w:val="0"/>
          <w:numId w:val="29"/>
        </w:numPr>
        <w:pBdr>
          <w:bottom w:val="none" w:sz="0" w:space="0" w:color="auto"/>
        </w:pBdr>
        <w:ind w:left="714" w:hanging="357"/>
        <w:rPr>
          <w:rFonts w:ascii="StobiSans Regular" w:hAnsi="StobiSans Regular"/>
          <w:sz w:val="22"/>
          <w:szCs w:val="22"/>
          <w:lang w:val="mk-MK"/>
        </w:rPr>
      </w:pPr>
      <w:r w:rsidRPr="00342B75">
        <w:rPr>
          <w:rFonts w:ascii="StobiSans Regular" w:hAnsi="StobiSans Regular"/>
          <w:sz w:val="22"/>
          <w:szCs w:val="22"/>
          <w:lang w:val="mk-MK"/>
        </w:rPr>
        <w:t>Инвестира</w:t>
      </w:r>
      <w:r w:rsidRPr="00302744">
        <w:rPr>
          <w:rFonts w:ascii="StobiSans Regular" w:hAnsi="StobiSans Regular"/>
          <w:sz w:val="22"/>
          <w:szCs w:val="22"/>
          <w:lang w:val="mk-MK"/>
        </w:rPr>
        <w:t>ње</w:t>
      </w:r>
      <w:r w:rsidRPr="00342B75">
        <w:rPr>
          <w:rFonts w:ascii="StobiSans Regular" w:hAnsi="StobiSans Regular"/>
          <w:sz w:val="22"/>
          <w:szCs w:val="22"/>
          <w:lang w:val="mk-MK"/>
        </w:rPr>
        <w:t xml:space="preserve"> во здрав</w:t>
      </w:r>
      <w:r w:rsidRPr="00302744">
        <w:rPr>
          <w:rFonts w:ascii="StobiSans Regular" w:hAnsi="StobiSans Regular"/>
          <w:sz w:val="22"/>
          <w:szCs w:val="22"/>
          <w:lang w:val="mk-MK"/>
        </w:rPr>
        <w:t xml:space="preserve"> и цврст</w:t>
      </w:r>
      <w:r w:rsidRPr="00342B75">
        <w:rPr>
          <w:rFonts w:ascii="StobiSans Regular" w:hAnsi="StobiSans Regular"/>
          <w:sz w:val="22"/>
          <w:szCs w:val="22"/>
          <w:lang w:val="mk-MK"/>
        </w:rPr>
        <w:t xml:space="preserve"> систем на совети </w:t>
      </w:r>
      <w:r w:rsidRPr="00302744">
        <w:rPr>
          <w:rFonts w:ascii="StobiSans Regular" w:hAnsi="StobiSans Regular"/>
          <w:sz w:val="22"/>
          <w:szCs w:val="22"/>
          <w:lang w:val="mk-MK"/>
        </w:rPr>
        <w:t>з</w:t>
      </w:r>
      <w:r w:rsidRPr="00342B75">
        <w:rPr>
          <w:rFonts w:ascii="StobiSans Regular" w:hAnsi="StobiSans Regular"/>
          <w:sz w:val="22"/>
          <w:szCs w:val="22"/>
          <w:lang w:val="mk-MK"/>
        </w:rPr>
        <w:t xml:space="preserve">а земјоделците </w:t>
      </w:r>
      <w:r w:rsidRPr="00302744">
        <w:rPr>
          <w:rFonts w:ascii="StobiSans Regular" w:hAnsi="StobiSans Regular"/>
          <w:sz w:val="22"/>
          <w:szCs w:val="22"/>
          <w:lang w:val="mk-MK"/>
        </w:rPr>
        <w:t>во однос на</w:t>
      </w:r>
      <w:r w:rsidRPr="00342B75">
        <w:rPr>
          <w:rFonts w:ascii="StobiSans Regular" w:hAnsi="StobiSans Regular"/>
          <w:sz w:val="22"/>
          <w:szCs w:val="22"/>
          <w:lang w:val="mk-MK"/>
        </w:rPr>
        <w:t xml:space="preserve"> сите прашања што се сметаат за корисни </w:t>
      </w:r>
      <w:r w:rsidRPr="00302744">
        <w:rPr>
          <w:rFonts w:ascii="StobiSans Regular" w:hAnsi="StobiSans Regular"/>
          <w:sz w:val="22"/>
          <w:szCs w:val="22"/>
          <w:lang w:val="mk-MK"/>
        </w:rPr>
        <w:t>во периодот на</w:t>
      </w:r>
      <w:r w:rsidRPr="00342B75">
        <w:rPr>
          <w:rFonts w:ascii="StobiSans Regular" w:hAnsi="StobiSans Regular"/>
          <w:sz w:val="22"/>
          <w:szCs w:val="22"/>
          <w:lang w:val="mk-MK"/>
        </w:rPr>
        <w:t xml:space="preserve"> адаптација: продуктивни, економски и еколошки, </w:t>
      </w:r>
      <w:r w:rsidRPr="00302744">
        <w:rPr>
          <w:rFonts w:ascii="StobiSans Regular" w:hAnsi="StobiSans Regular"/>
          <w:sz w:val="22"/>
          <w:szCs w:val="22"/>
          <w:lang w:val="mk-MK"/>
        </w:rPr>
        <w:t>изнај</w:t>
      </w:r>
      <w:r w:rsidRPr="00342B75">
        <w:rPr>
          <w:rFonts w:ascii="StobiSans Regular" w:hAnsi="StobiSans Regular"/>
          <w:sz w:val="22"/>
          <w:szCs w:val="22"/>
          <w:lang w:val="mk-MK"/>
        </w:rPr>
        <w:t xml:space="preserve">ување на </w:t>
      </w:r>
      <w:r w:rsidRPr="00302744">
        <w:rPr>
          <w:rFonts w:ascii="StobiSans Regular" w:hAnsi="StobiSans Regular"/>
          <w:sz w:val="22"/>
          <w:szCs w:val="22"/>
          <w:lang w:val="mk-MK"/>
        </w:rPr>
        <w:t xml:space="preserve">дополнителни </w:t>
      </w:r>
      <w:r w:rsidRPr="00342B75">
        <w:rPr>
          <w:rFonts w:ascii="StobiSans Regular" w:hAnsi="StobiSans Regular"/>
          <w:sz w:val="22"/>
          <w:szCs w:val="22"/>
          <w:lang w:val="mk-MK"/>
        </w:rPr>
        <w:t>алтернатив</w:t>
      </w:r>
      <w:r w:rsidRPr="00302744">
        <w:rPr>
          <w:rFonts w:ascii="StobiSans Regular" w:hAnsi="StobiSans Regular"/>
          <w:sz w:val="22"/>
          <w:szCs w:val="22"/>
          <w:lang w:val="mk-MK"/>
        </w:rPr>
        <w:t>ни решенија</w:t>
      </w:r>
      <w:r w:rsidRPr="00342B75">
        <w:rPr>
          <w:rFonts w:ascii="StobiSans Regular" w:hAnsi="StobiSans Regular"/>
          <w:sz w:val="22"/>
          <w:szCs w:val="22"/>
          <w:lang w:val="mk-MK"/>
        </w:rPr>
        <w:t xml:space="preserve">, иновации и др. </w:t>
      </w:r>
    </w:p>
    <w:p w14:paraId="1A979477" w14:textId="77777777" w:rsidR="00C74B3A" w:rsidRPr="00302744" w:rsidRDefault="00C74B3A" w:rsidP="008C0BC6">
      <w:pPr>
        <w:pStyle w:val="Subtituloraya"/>
        <w:numPr>
          <w:ilvl w:val="0"/>
          <w:numId w:val="29"/>
        </w:numPr>
        <w:pBdr>
          <w:bottom w:val="none" w:sz="0" w:space="0" w:color="auto"/>
        </w:pBdr>
        <w:ind w:left="714" w:hanging="357"/>
        <w:rPr>
          <w:rFonts w:ascii="StobiSans Regular" w:hAnsi="StobiSans Regular"/>
          <w:sz w:val="22"/>
          <w:szCs w:val="22"/>
          <w:lang w:val="en-GB"/>
        </w:rPr>
      </w:pPr>
      <w:r w:rsidRPr="00302744">
        <w:rPr>
          <w:rFonts w:ascii="StobiSans Regular" w:hAnsi="StobiSans Regular"/>
          <w:sz w:val="22"/>
          <w:szCs w:val="22"/>
          <w:lang w:val="en-GB"/>
        </w:rPr>
        <w:t>Охрабр</w:t>
      </w:r>
      <w:r w:rsidRPr="00302744">
        <w:rPr>
          <w:rFonts w:ascii="StobiSans Regular" w:hAnsi="StobiSans Regular"/>
          <w:sz w:val="22"/>
          <w:szCs w:val="22"/>
          <w:lang w:val="mk-MK"/>
        </w:rPr>
        <w:t xml:space="preserve">ување на </w:t>
      </w:r>
      <w:r w:rsidRPr="00302744">
        <w:rPr>
          <w:rFonts w:ascii="StobiSans Regular" w:hAnsi="StobiSans Regular"/>
          <w:sz w:val="22"/>
          <w:szCs w:val="22"/>
          <w:lang w:val="en-GB"/>
        </w:rPr>
        <w:t xml:space="preserve">соработката </w:t>
      </w:r>
      <w:r w:rsidRPr="00302744">
        <w:rPr>
          <w:rFonts w:ascii="StobiSans Regular" w:hAnsi="StobiSans Regular"/>
          <w:sz w:val="22"/>
          <w:szCs w:val="22"/>
          <w:lang w:val="mk-MK"/>
        </w:rPr>
        <w:t>со</w:t>
      </w:r>
      <w:r w:rsidRPr="00302744">
        <w:rPr>
          <w:rFonts w:ascii="StobiSans Regular" w:hAnsi="StobiSans Regular"/>
          <w:sz w:val="22"/>
          <w:szCs w:val="22"/>
          <w:lang w:val="en-GB"/>
        </w:rPr>
        <w:t xml:space="preserve"> земјоделците и колективните пристапи преку </w:t>
      </w:r>
      <w:r w:rsidRPr="00302744">
        <w:rPr>
          <w:rFonts w:ascii="StobiSans Regular" w:hAnsi="StobiSans Regular"/>
          <w:sz w:val="22"/>
          <w:szCs w:val="22"/>
          <w:lang w:val="mk-MK"/>
        </w:rPr>
        <w:t xml:space="preserve">создавање и поттикнување на </w:t>
      </w:r>
      <w:r w:rsidRPr="00302744">
        <w:rPr>
          <w:rFonts w:ascii="StobiSans Regular" w:hAnsi="StobiSans Regular"/>
          <w:sz w:val="22"/>
          <w:szCs w:val="22"/>
          <w:lang w:val="en-GB"/>
        </w:rPr>
        <w:t xml:space="preserve">иницијативи за колективна соработка. </w:t>
      </w:r>
      <w:r w:rsidRPr="00302744">
        <w:rPr>
          <w:rFonts w:ascii="StobiSans Regular" w:hAnsi="StobiSans Regular"/>
          <w:sz w:val="22"/>
          <w:szCs w:val="22"/>
          <w:lang w:val="mk-MK"/>
        </w:rPr>
        <w:t>Организирање на о</w:t>
      </w:r>
      <w:r w:rsidRPr="00302744">
        <w:rPr>
          <w:rFonts w:ascii="StobiSans Regular" w:hAnsi="StobiSans Regular"/>
          <w:sz w:val="22"/>
          <w:szCs w:val="22"/>
          <w:lang w:val="en-GB"/>
        </w:rPr>
        <w:t>бук</w:t>
      </w:r>
      <w:r w:rsidRPr="00302744">
        <w:rPr>
          <w:rFonts w:ascii="StobiSans Regular" w:hAnsi="StobiSans Regular"/>
          <w:sz w:val="22"/>
          <w:szCs w:val="22"/>
          <w:lang w:val="mk-MK"/>
        </w:rPr>
        <w:t>и</w:t>
      </w:r>
      <w:r w:rsidRPr="00302744">
        <w:rPr>
          <w:rFonts w:ascii="StobiSans Regular" w:hAnsi="StobiSans Regular"/>
          <w:sz w:val="22"/>
          <w:szCs w:val="22"/>
          <w:lang w:val="en-GB"/>
        </w:rPr>
        <w:t xml:space="preserve"> и за </w:t>
      </w:r>
      <w:r w:rsidRPr="00302744">
        <w:rPr>
          <w:rFonts w:ascii="StobiSans Regular" w:hAnsi="StobiSans Regular"/>
          <w:sz w:val="22"/>
          <w:szCs w:val="22"/>
          <w:lang w:val="mk-MK"/>
        </w:rPr>
        <w:t>тутуно</w:t>
      </w:r>
      <w:r w:rsidRPr="00302744">
        <w:rPr>
          <w:rFonts w:ascii="StobiSans Regular" w:hAnsi="StobiSans Regular"/>
          <w:sz w:val="22"/>
          <w:szCs w:val="22"/>
          <w:lang w:val="en-GB"/>
        </w:rPr>
        <w:t>производители</w:t>
      </w:r>
      <w:r w:rsidRPr="00302744">
        <w:rPr>
          <w:rFonts w:ascii="StobiSans Regular" w:hAnsi="StobiSans Regular"/>
          <w:sz w:val="22"/>
          <w:szCs w:val="22"/>
          <w:lang w:val="mk-MK"/>
        </w:rPr>
        <w:t>те</w:t>
      </w:r>
      <w:r w:rsidRPr="00302744">
        <w:rPr>
          <w:rFonts w:ascii="StobiSans Regular" w:hAnsi="StobiSans Regular"/>
          <w:sz w:val="22"/>
          <w:szCs w:val="22"/>
          <w:lang w:val="en-GB"/>
        </w:rPr>
        <w:t xml:space="preserve"> и за службени</w:t>
      </w:r>
      <w:r w:rsidRPr="00302744">
        <w:rPr>
          <w:rFonts w:ascii="StobiSans Regular" w:hAnsi="StobiSans Regular"/>
          <w:sz w:val="22"/>
          <w:szCs w:val="22"/>
          <w:lang w:val="mk-MK"/>
        </w:rPr>
        <w:t>те</w:t>
      </w:r>
      <w:r w:rsidRPr="00302744">
        <w:rPr>
          <w:rFonts w:ascii="StobiSans Regular" w:hAnsi="StobiSans Regular"/>
          <w:sz w:val="22"/>
          <w:szCs w:val="22"/>
          <w:lang w:val="en-GB"/>
        </w:rPr>
        <w:t xml:space="preserve"> лица во јавната администрација во </w:t>
      </w:r>
      <w:r w:rsidRPr="00302744">
        <w:rPr>
          <w:rFonts w:ascii="StobiSans Regular" w:hAnsi="StobiSans Regular"/>
          <w:sz w:val="22"/>
          <w:szCs w:val="22"/>
          <w:lang w:val="mk-MK"/>
        </w:rPr>
        <w:t xml:space="preserve">рамките на </w:t>
      </w:r>
      <w:r w:rsidRPr="00302744">
        <w:rPr>
          <w:rFonts w:ascii="StobiSans Regular" w:hAnsi="StobiSans Regular"/>
          <w:sz w:val="22"/>
          <w:szCs w:val="22"/>
          <w:lang w:val="en-GB"/>
        </w:rPr>
        <w:t>кооперативниот систем или други</w:t>
      </w:r>
      <w:r w:rsidRPr="00302744">
        <w:rPr>
          <w:rFonts w:ascii="StobiSans Regular" w:hAnsi="StobiSans Regular"/>
          <w:sz w:val="22"/>
          <w:szCs w:val="22"/>
          <w:lang w:val="mk-MK"/>
        </w:rPr>
        <w:t xml:space="preserve"> форми и начини </w:t>
      </w:r>
      <w:r w:rsidRPr="00302744">
        <w:rPr>
          <w:rFonts w:ascii="StobiSans Regular" w:hAnsi="StobiSans Regular"/>
          <w:sz w:val="22"/>
          <w:szCs w:val="22"/>
          <w:lang w:val="en-GB"/>
        </w:rPr>
        <w:t xml:space="preserve">за </w:t>
      </w:r>
      <w:r w:rsidRPr="00302744">
        <w:rPr>
          <w:rFonts w:ascii="StobiSans Regular" w:hAnsi="StobiSans Regular"/>
          <w:sz w:val="22"/>
          <w:szCs w:val="22"/>
          <w:lang w:val="mk-MK"/>
        </w:rPr>
        <w:t xml:space="preserve">остварување на </w:t>
      </w:r>
      <w:r w:rsidRPr="00302744">
        <w:rPr>
          <w:rFonts w:ascii="StobiSans Regular" w:hAnsi="StobiSans Regular"/>
          <w:sz w:val="22"/>
          <w:szCs w:val="22"/>
          <w:lang w:val="en-GB"/>
        </w:rPr>
        <w:t>деловни активности според број</w:t>
      </w:r>
      <w:r w:rsidRPr="00302744">
        <w:rPr>
          <w:rFonts w:ascii="StobiSans Regular" w:hAnsi="StobiSans Regular"/>
          <w:sz w:val="22"/>
          <w:szCs w:val="22"/>
          <w:lang w:val="mk-MK"/>
        </w:rPr>
        <w:t>от</w:t>
      </w:r>
      <w:r w:rsidRPr="00302744">
        <w:rPr>
          <w:rFonts w:ascii="StobiSans Regular" w:hAnsi="StobiSans Regular"/>
          <w:sz w:val="22"/>
          <w:szCs w:val="22"/>
          <w:lang w:val="en-GB"/>
        </w:rPr>
        <w:t xml:space="preserve"> на организации на производители. </w:t>
      </w:r>
      <w:r w:rsidRPr="00302744">
        <w:rPr>
          <w:rFonts w:ascii="StobiSans Regular" w:hAnsi="StobiSans Regular"/>
          <w:sz w:val="22"/>
          <w:szCs w:val="22"/>
          <w:lang w:val="mk-MK"/>
        </w:rPr>
        <w:t>Правната рамка ќе биде регулирана согласно законот за земјоделство и рурален равој.</w:t>
      </w:r>
    </w:p>
    <w:p w14:paraId="44276A27" w14:textId="77777777" w:rsidR="00C74B3A" w:rsidRPr="00302744" w:rsidRDefault="00C74B3A" w:rsidP="008C0BC6">
      <w:pPr>
        <w:pStyle w:val="Subtituloraya"/>
        <w:numPr>
          <w:ilvl w:val="0"/>
          <w:numId w:val="29"/>
        </w:numPr>
        <w:pBdr>
          <w:bottom w:val="none" w:sz="0" w:space="0" w:color="auto"/>
        </w:pBdr>
        <w:ind w:left="714" w:hanging="357"/>
        <w:rPr>
          <w:rFonts w:ascii="StobiSans Regular" w:hAnsi="StobiSans Regular"/>
          <w:sz w:val="22"/>
          <w:szCs w:val="22"/>
          <w:lang w:val="en-GB"/>
        </w:rPr>
      </w:pPr>
      <w:r w:rsidRPr="00302744">
        <w:rPr>
          <w:rFonts w:ascii="StobiSans Regular" w:hAnsi="StobiSans Regular"/>
          <w:sz w:val="22"/>
          <w:szCs w:val="22"/>
          <w:lang w:val="en-GB"/>
        </w:rPr>
        <w:t>Идентификува</w:t>
      </w:r>
      <w:r w:rsidRPr="00302744">
        <w:rPr>
          <w:rFonts w:ascii="StobiSans Regular" w:hAnsi="StobiSans Regular"/>
          <w:sz w:val="22"/>
          <w:szCs w:val="22"/>
          <w:lang w:val="mk-MK"/>
        </w:rPr>
        <w:t>ње на</w:t>
      </w:r>
      <w:r w:rsidRPr="00302744">
        <w:rPr>
          <w:rFonts w:ascii="StobiSans Regular" w:hAnsi="StobiSans Regular"/>
          <w:sz w:val="22"/>
          <w:szCs w:val="22"/>
          <w:lang w:val="en-GB"/>
        </w:rPr>
        <w:t xml:space="preserve"> организации на земјоделци кои се подготвени да се променат, особено млади</w:t>
      </w:r>
      <w:r w:rsidRPr="00302744">
        <w:rPr>
          <w:rFonts w:ascii="StobiSans Regular" w:hAnsi="StobiSans Regular"/>
          <w:sz w:val="22"/>
          <w:szCs w:val="22"/>
          <w:lang w:val="mk-MK"/>
        </w:rPr>
        <w:t>те лица</w:t>
      </w:r>
      <w:r w:rsidRPr="00302744">
        <w:rPr>
          <w:rFonts w:ascii="StobiSans Regular" w:hAnsi="StobiSans Regular"/>
          <w:sz w:val="22"/>
          <w:szCs w:val="22"/>
          <w:lang w:val="en-GB"/>
        </w:rPr>
        <w:t xml:space="preserve"> и жени</w:t>
      </w:r>
      <w:r w:rsidRPr="00302744">
        <w:rPr>
          <w:rFonts w:ascii="StobiSans Regular" w:hAnsi="StobiSans Regular"/>
          <w:sz w:val="22"/>
          <w:szCs w:val="22"/>
          <w:lang w:val="mk-MK"/>
        </w:rPr>
        <w:t>те</w:t>
      </w:r>
      <w:r w:rsidRPr="00302744">
        <w:rPr>
          <w:rFonts w:ascii="StobiSans Regular" w:hAnsi="StobiSans Regular"/>
          <w:sz w:val="22"/>
          <w:szCs w:val="22"/>
          <w:lang w:val="en-GB"/>
        </w:rPr>
        <w:t xml:space="preserve">. </w:t>
      </w:r>
      <w:r w:rsidRPr="00302744">
        <w:rPr>
          <w:rFonts w:ascii="StobiSans Regular" w:hAnsi="StobiSans Regular"/>
          <w:sz w:val="22"/>
          <w:szCs w:val="22"/>
          <w:lang w:val="mk-MK"/>
        </w:rPr>
        <w:t>Воспоставување на о</w:t>
      </w:r>
      <w:r w:rsidRPr="00302744">
        <w:rPr>
          <w:rFonts w:ascii="StobiSans Regular" w:hAnsi="StobiSans Regular"/>
          <w:sz w:val="22"/>
          <w:szCs w:val="22"/>
          <w:lang w:val="en-GB"/>
        </w:rPr>
        <w:t xml:space="preserve">бука </w:t>
      </w:r>
      <w:r w:rsidRPr="00302744">
        <w:rPr>
          <w:rFonts w:ascii="StobiSans Regular" w:hAnsi="StobiSans Regular"/>
          <w:sz w:val="22"/>
          <w:szCs w:val="22"/>
          <w:lang w:val="mk-MK"/>
        </w:rPr>
        <w:t>з</w:t>
      </w:r>
      <w:r w:rsidRPr="00302744">
        <w:rPr>
          <w:rFonts w:ascii="StobiSans Regular" w:hAnsi="StobiSans Regular"/>
          <w:sz w:val="22"/>
          <w:szCs w:val="22"/>
          <w:lang w:val="en-GB"/>
        </w:rPr>
        <w:t xml:space="preserve">а лидери кои </w:t>
      </w:r>
      <w:r w:rsidRPr="00302744">
        <w:rPr>
          <w:rFonts w:ascii="StobiSans Regular" w:hAnsi="StobiSans Regular"/>
          <w:sz w:val="22"/>
          <w:szCs w:val="22"/>
          <w:lang w:val="mk-MK"/>
        </w:rPr>
        <w:t xml:space="preserve">ќе </w:t>
      </w:r>
      <w:r w:rsidRPr="00302744">
        <w:rPr>
          <w:rFonts w:ascii="StobiSans Regular" w:hAnsi="StobiSans Regular"/>
          <w:sz w:val="22"/>
          <w:szCs w:val="22"/>
          <w:lang w:val="en-GB"/>
        </w:rPr>
        <w:t>ги охрабруваат другите земјоделци да се усогласат со новиот систем.</w:t>
      </w:r>
    </w:p>
    <w:p w14:paraId="37203A9A" w14:textId="77777777" w:rsidR="00C74B3A" w:rsidRPr="00302744" w:rsidRDefault="00C74B3A" w:rsidP="008C0BC6">
      <w:pPr>
        <w:pStyle w:val="Subtituloraya"/>
        <w:numPr>
          <w:ilvl w:val="0"/>
          <w:numId w:val="29"/>
        </w:numPr>
        <w:pBdr>
          <w:bottom w:val="none" w:sz="0" w:space="0" w:color="auto"/>
        </w:pBdr>
        <w:ind w:left="714" w:hanging="357"/>
        <w:rPr>
          <w:rFonts w:ascii="StobiSans Regular" w:hAnsi="StobiSans Regular"/>
          <w:sz w:val="22"/>
          <w:szCs w:val="22"/>
          <w:lang w:val="en-GB"/>
        </w:rPr>
      </w:pPr>
      <w:r w:rsidRPr="00302744">
        <w:rPr>
          <w:rFonts w:ascii="StobiSans Regular" w:hAnsi="StobiSans Regular"/>
          <w:sz w:val="22"/>
          <w:szCs w:val="22"/>
          <w:lang w:val="en-GB"/>
        </w:rPr>
        <w:t>Подиг</w:t>
      </w:r>
      <w:r w:rsidRPr="00302744">
        <w:rPr>
          <w:rFonts w:ascii="StobiSans Regular" w:hAnsi="StobiSans Regular"/>
          <w:sz w:val="22"/>
          <w:szCs w:val="22"/>
          <w:lang w:val="mk-MK"/>
        </w:rPr>
        <w:t>нување</w:t>
      </w:r>
      <w:r w:rsidRPr="00302744">
        <w:rPr>
          <w:rFonts w:ascii="StobiSans Regular" w:hAnsi="StobiSans Regular"/>
          <w:sz w:val="22"/>
          <w:szCs w:val="22"/>
          <w:lang w:val="en-GB"/>
        </w:rPr>
        <w:t xml:space="preserve"> на свеста на производителите </w:t>
      </w:r>
      <w:r w:rsidRPr="00302744">
        <w:rPr>
          <w:rFonts w:ascii="StobiSans Regular" w:hAnsi="StobiSans Regular"/>
          <w:sz w:val="22"/>
          <w:szCs w:val="22"/>
          <w:lang w:val="mk-MK"/>
        </w:rPr>
        <w:t>во однос на</w:t>
      </w:r>
      <w:r w:rsidRPr="00302744">
        <w:rPr>
          <w:rFonts w:ascii="StobiSans Regular" w:hAnsi="StobiSans Regular"/>
          <w:sz w:val="22"/>
          <w:szCs w:val="22"/>
          <w:lang w:val="en-GB"/>
        </w:rPr>
        <w:t xml:space="preserve"> новите обврски за животната средина и климатските </w:t>
      </w:r>
      <w:r w:rsidRPr="00302744">
        <w:rPr>
          <w:rFonts w:ascii="StobiSans Regular" w:hAnsi="StobiSans Regular"/>
          <w:sz w:val="22"/>
          <w:szCs w:val="22"/>
          <w:lang w:val="mk-MK"/>
        </w:rPr>
        <w:t>промени</w:t>
      </w:r>
      <w:r w:rsidRPr="00302744">
        <w:rPr>
          <w:rFonts w:ascii="StobiSans Regular" w:hAnsi="StobiSans Regular"/>
          <w:sz w:val="22"/>
          <w:szCs w:val="22"/>
          <w:lang w:val="en-GB"/>
        </w:rPr>
        <w:t>. Соработка со земјоделски</w:t>
      </w:r>
      <w:r w:rsidRPr="00302744">
        <w:rPr>
          <w:rFonts w:ascii="StobiSans Regular" w:hAnsi="StobiSans Regular"/>
          <w:sz w:val="22"/>
          <w:szCs w:val="22"/>
          <w:lang w:val="mk-MK"/>
        </w:rPr>
        <w:t>те</w:t>
      </w:r>
      <w:r w:rsidRPr="00302744">
        <w:rPr>
          <w:rFonts w:ascii="StobiSans Regular" w:hAnsi="StobiSans Regular"/>
          <w:sz w:val="22"/>
          <w:szCs w:val="22"/>
          <w:lang w:val="en-GB"/>
        </w:rPr>
        <w:t xml:space="preserve"> нау</w:t>
      </w:r>
      <w:r w:rsidRPr="00302744">
        <w:rPr>
          <w:rFonts w:ascii="StobiSans Regular" w:hAnsi="StobiSans Regular"/>
          <w:sz w:val="22"/>
          <w:szCs w:val="22"/>
          <w:lang w:val="mk-MK"/>
        </w:rPr>
        <w:t>чни образовни институции</w:t>
      </w:r>
      <w:r w:rsidRPr="00302744">
        <w:rPr>
          <w:rFonts w:ascii="StobiSans Regular" w:hAnsi="StobiSans Regular"/>
          <w:sz w:val="22"/>
          <w:szCs w:val="22"/>
          <w:lang w:val="en-GB"/>
        </w:rPr>
        <w:t xml:space="preserve"> и трансфер на знаење</w:t>
      </w:r>
      <w:r w:rsidRPr="00302744">
        <w:rPr>
          <w:rFonts w:ascii="StobiSans Regular" w:hAnsi="StobiSans Regular"/>
          <w:sz w:val="22"/>
          <w:szCs w:val="22"/>
          <w:lang w:val="mk-MK"/>
        </w:rPr>
        <w:t xml:space="preserve"> и вештини</w:t>
      </w:r>
      <w:r w:rsidRPr="00302744">
        <w:rPr>
          <w:rFonts w:ascii="StobiSans Regular" w:hAnsi="StobiSans Regular"/>
          <w:sz w:val="22"/>
          <w:szCs w:val="22"/>
          <w:lang w:val="en-GB"/>
        </w:rPr>
        <w:t>.</w:t>
      </w:r>
    </w:p>
    <w:p w14:paraId="6A74F704" w14:textId="6668D7CB" w:rsidR="00C74B3A" w:rsidRPr="00302744" w:rsidRDefault="00C74B3A" w:rsidP="008C0BC6">
      <w:pPr>
        <w:pStyle w:val="ListParagraph"/>
        <w:numPr>
          <w:ilvl w:val="0"/>
          <w:numId w:val="29"/>
        </w:numPr>
        <w:spacing w:after="0" w:line="240" w:lineRule="auto"/>
        <w:ind w:left="714" w:hanging="357"/>
        <w:rPr>
          <w:rFonts w:ascii="StobiSans Regular" w:hAnsi="StobiSans Regular"/>
          <w:lang w:val="en-GB"/>
        </w:rPr>
      </w:pPr>
      <w:r w:rsidRPr="00302744">
        <w:rPr>
          <w:rFonts w:ascii="StobiSans Regular" w:eastAsia="Times New Roman" w:hAnsi="StobiSans Regular" w:cs="Times New Roman"/>
          <w:spacing w:val="5"/>
          <w:lang w:val="mk-MK"/>
        </w:rPr>
        <w:t>К</w:t>
      </w:r>
      <w:r w:rsidRPr="00302744">
        <w:rPr>
          <w:rFonts w:ascii="StobiSans Regular" w:eastAsia="Times New Roman" w:hAnsi="StobiSans Regular" w:cs="Times New Roman"/>
          <w:spacing w:val="5"/>
          <w:lang w:val="en-GB"/>
        </w:rPr>
        <w:t xml:space="preserve">онтиниурана едукација на производителите на тутун за  правилно и согласно стандардите користење на </w:t>
      </w:r>
      <w:r w:rsidRPr="00302744">
        <w:rPr>
          <w:rFonts w:ascii="StobiSans Regular" w:eastAsia="Times New Roman" w:hAnsi="StobiSans Regular" w:cs="Times New Roman"/>
          <w:spacing w:val="5"/>
          <w:lang w:val="mk-MK"/>
        </w:rPr>
        <w:t xml:space="preserve">лича </w:t>
      </w:r>
      <w:r w:rsidRPr="00302744">
        <w:rPr>
          <w:rFonts w:ascii="StobiSans Regular" w:eastAsia="Times New Roman" w:hAnsi="StobiSans Regular" w:cs="Times New Roman"/>
          <w:spacing w:val="5"/>
          <w:lang w:val="en-GB"/>
        </w:rPr>
        <w:t>заштита</w:t>
      </w:r>
      <w:r w:rsidRPr="00302744">
        <w:rPr>
          <w:rFonts w:ascii="StobiSans Regular" w:eastAsia="Times New Roman" w:hAnsi="StobiSans Regular" w:cs="Times New Roman"/>
          <w:spacing w:val="5"/>
          <w:lang w:val="mk-MK"/>
        </w:rPr>
        <w:t xml:space="preserve"> и употреба на пестициди при заштита </w:t>
      </w:r>
      <w:r w:rsidRPr="00302744">
        <w:rPr>
          <w:rFonts w:ascii="StobiSans Regular" w:eastAsia="Times New Roman" w:hAnsi="StobiSans Regular" w:cs="Times New Roman"/>
          <w:spacing w:val="5"/>
          <w:lang w:val="en-GB"/>
        </w:rPr>
        <w:t xml:space="preserve">од болести и штетници на тутунскиот расад и тутунот на нива. </w:t>
      </w:r>
    </w:p>
    <w:p w14:paraId="5F2B7437" w14:textId="77777777" w:rsidR="00302744" w:rsidRPr="00302744" w:rsidRDefault="00302744" w:rsidP="00302744">
      <w:pPr>
        <w:pStyle w:val="ListParagraph"/>
        <w:spacing w:after="0" w:line="240" w:lineRule="auto"/>
        <w:ind w:left="714"/>
        <w:rPr>
          <w:rFonts w:ascii="StobiSans Regular" w:hAnsi="StobiSans Regular"/>
          <w:lang w:val="en-GB"/>
        </w:rPr>
      </w:pPr>
    </w:p>
    <w:p w14:paraId="2A51617C" w14:textId="17FACE48" w:rsidR="00C74B3A" w:rsidRPr="00302744" w:rsidRDefault="00C74B3A" w:rsidP="008C0BC6">
      <w:pPr>
        <w:pStyle w:val="ListParagraph"/>
        <w:keepNext/>
        <w:widowControl/>
        <w:numPr>
          <w:ilvl w:val="0"/>
          <w:numId w:val="28"/>
        </w:numPr>
        <w:spacing w:after="0" w:line="240" w:lineRule="auto"/>
        <w:ind w:left="714" w:hanging="357"/>
        <w:outlineLvl w:val="1"/>
        <w:rPr>
          <w:rFonts w:ascii="StobiSans Regular" w:eastAsia="Times New Roman" w:hAnsi="StobiSans Regular" w:cs="Times New Roman"/>
          <w:b/>
          <w:bCs/>
          <w:spacing w:val="5"/>
          <w:lang w:val="en-GB"/>
        </w:rPr>
      </w:pPr>
      <w:bookmarkStart w:id="70" w:name="_Toc33055792"/>
      <w:bookmarkStart w:id="71" w:name="_Toc43588842"/>
      <w:r w:rsidRPr="00302744">
        <w:rPr>
          <w:rFonts w:ascii="StobiSans Regular" w:eastAsia="Times New Roman" w:hAnsi="StobiSans Regular" w:cs="Times New Roman"/>
          <w:b/>
          <w:bCs/>
          <w:spacing w:val="5"/>
          <w:lang w:val="en-GB"/>
        </w:rPr>
        <w:t>Среднорочни</w:t>
      </w:r>
      <w:r w:rsidR="00302744">
        <w:rPr>
          <w:rFonts w:ascii="StobiSans Regular" w:eastAsia="Times New Roman" w:hAnsi="StobiSans Regular" w:cs="Times New Roman"/>
          <w:b/>
          <w:bCs/>
          <w:spacing w:val="5"/>
          <w:lang w:val="mk-MK"/>
        </w:rPr>
        <w:t>те</w:t>
      </w:r>
      <w:r w:rsidRPr="00302744">
        <w:rPr>
          <w:rFonts w:ascii="StobiSans Regular" w:eastAsia="Times New Roman" w:hAnsi="StobiSans Regular" w:cs="Times New Roman"/>
          <w:b/>
          <w:bCs/>
          <w:spacing w:val="5"/>
          <w:lang w:val="en-GB"/>
        </w:rPr>
        <w:t xml:space="preserve"> </w:t>
      </w:r>
      <w:r w:rsidRPr="00302744">
        <w:rPr>
          <w:rFonts w:ascii="StobiSans Regular" w:eastAsia="Times New Roman" w:hAnsi="StobiSans Regular" w:cs="Times New Roman"/>
          <w:b/>
          <w:bCs/>
          <w:spacing w:val="5"/>
          <w:lang w:val="mk-MK"/>
        </w:rPr>
        <w:t>насоки</w:t>
      </w:r>
      <w:r w:rsidRPr="00302744">
        <w:rPr>
          <w:rFonts w:ascii="StobiSans Regular" w:eastAsia="Times New Roman" w:hAnsi="StobiSans Regular" w:cs="Times New Roman"/>
          <w:b/>
          <w:bCs/>
          <w:spacing w:val="5"/>
          <w:lang w:val="en-GB"/>
        </w:rPr>
        <w:t xml:space="preserve"> (</w:t>
      </w:r>
      <w:r w:rsidRPr="00302744">
        <w:rPr>
          <w:rFonts w:ascii="StobiSans Regular" w:eastAsia="Times New Roman" w:hAnsi="StobiSans Regular" w:cs="Times New Roman"/>
          <w:b/>
          <w:bCs/>
          <w:spacing w:val="5"/>
          <w:lang w:val="mk-MK"/>
        </w:rPr>
        <w:t>период од</w:t>
      </w:r>
      <w:r w:rsidRPr="00302744">
        <w:rPr>
          <w:rFonts w:ascii="StobiSans Regular" w:eastAsia="Times New Roman" w:hAnsi="StobiSans Regular" w:cs="Times New Roman"/>
          <w:b/>
          <w:bCs/>
          <w:spacing w:val="5"/>
          <w:lang w:val="en-GB"/>
        </w:rPr>
        <w:t xml:space="preserve"> 2025-2027</w:t>
      </w:r>
      <w:r w:rsidRPr="00302744">
        <w:rPr>
          <w:rFonts w:ascii="StobiSans Regular" w:eastAsia="Times New Roman" w:hAnsi="StobiSans Regular" w:cs="Times New Roman"/>
          <w:b/>
          <w:bCs/>
          <w:spacing w:val="5"/>
          <w:lang w:val="mk-MK"/>
        </w:rPr>
        <w:t xml:space="preserve"> год.</w:t>
      </w:r>
      <w:r w:rsidRPr="00302744">
        <w:rPr>
          <w:rFonts w:ascii="StobiSans Regular" w:eastAsia="Times New Roman" w:hAnsi="StobiSans Regular" w:cs="Times New Roman"/>
          <w:b/>
          <w:bCs/>
          <w:spacing w:val="5"/>
          <w:lang w:val="en-GB"/>
        </w:rPr>
        <w:t xml:space="preserve">) за развој на </w:t>
      </w:r>
      <w:r w:rsidRPr="00302744">
        <w:rPr>
          <w:rFonts w:ascii="StobiSans Regular" w:eastAsia="Times New Roman" w:hAnsi="StobiSans Regular" w:cs="Times New Roman"/>
          <w:b/>
          <w:bCs/>
          <w:spacing w:val="5"/>
          <w:lang w:val="mk-MK"/>
        </w:rPr>
        <w:t xml:space="preserve">тутунскиот </w:t>
      </w:r>
      <w:r w:rsidR="00302744">
        <w:rPr>
          <w:rFonts w:ascii="StobiSans Regular" w:eastAsia="Times New Roman" w:hAnsi="StobiSans Regular" w:cs="Times New Roman"/>
          <w:b/>
          <w:bCs/>
          <w:spacing w:val="5"/>
          <w:lang w:val="mk-MK"/>
        </w:rPr>
        <w:t>с</w:t>
      </w:r>
      <w:r w:rsidR="00302744">
        <w:rPr>
          <w:rFonts w:ascii="StobiSans Regular" w:eastAsia="Times New Roman" w:hAnsi="StobiSans Regular" w:cs="Times New Roman"/>
          <w:b/>
          <w:bCs/>
          <w:spacing w:val="5"/>
          <w:lang w:val="en-GB"/>
        </w:rPr>
        <w:t>ектор</w:t>
      </w:r>
      <w:bookmarkEnd w:id="70"/>
      <w:bookmarkEnd w:id="71"/>
      <w:r w:rsidR="00302744">
        <w:rPr>
          <w:rFonts w:ascii="StobiSans Regular" w:eastAsia="Times New Roman" w:hAnsi="StobiSans Regular" w:cs="Times New Roman"/>
          <w:b/>
          <w:bCs/>
          <w:spacing w:val="5"/>
          <w:lang w:val="mk-MK"/>
        </w:rPr>
        <w:t xml:space="preserve"> </w:t>
      </w:r>
      <w:r w:rsidR="00302744" w:rsidRPr="00302744">
        <w:rPr>
          <w:rFonts w:ascii="StobiSans Regular" w:hAnsi="StobiSans Regular"/>
          <w:lang w:val="en-GB"/>
        </w:rPr>
        <w:t>се следни</w:t>
      </w:r>
      <w:r w:rsidR="00302744" w:rsidRPr="00302744">
        <w:rPr>
          <w:rFonts w:ascii="StobiSans Regular" w:hAnsi="StobiSans Regular"/>
          <w:lang w:val="mk-MK"/>
        </w:rPr>
        <w:t>т</w:t>
      </w:r>
      <w:r w:rsidR="00302744" w:rsidRPr="00302744">
        <w:rPr>
          <w:rFonts w:ascii="StobiSans Regular" w:hAnsi="StobiSans Regular"/>
          <w:lang w:val="en-GB"/>
        </w:rPr>
        <w:t>е</w:t>
      </w:r>
      <w:r w:rsidR="00302744">
        <w:rPr>
          <w:rFonts w:ascii="StobiSans Regular" w:hAnsi="StobiSans Regular"/>
          <w:lang w:val="mk-MK"/>
        </w:rPr>
        <w:t>:</w:t>
      </w:r>
    </w:p>
    <w:p w14:paraId="4AE0929F"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t xml:space="preserve">Зголемување на ефикасноста </w:t>
      </w:r>
      <w:r w:rsidRPr="00302744">
        <w:rPr>
          <w:rFonts w:ascii="StobiSans Regular" w:hAnsi="StobiSans Regular"/>
          <w:sz w:val="22"/>
          <w:szCs w:val="22"/>
          <w:lang w:val="mk-MK"/>
        </w:rPr>
        <w:t>и квалитетот во</w:t>
      </w:r>
      <w:r w:rsidRPr="00302744">
        <w:rPr>
          <w:rFonts w:ascii="StobiSans Regular" w:hAnsi="StobiSans Regular"/>
          <w:sz w:val="22"/>
          <w:szCs w:val="22"/>
          <w:lang w:val="en-GB"/>
        </w:rPr>
        <w:t xml:space="preserve"> производството на тутун</w:t>
      </w:r>
      <w:r w:rsidRPr="00302744">
        <w:rPr>
          <w:rFonts w:ascii="StobiSans Regular" w:hAnsi="StobiSans Regular"/>
          <w:sz w:val="22"/>
          <w:szCs w:val="22"/>
          <w:lang w:val="mk-MK"/>
        </w:rPr>
        <w:t>.</w:t>
      </w:r>
    </w:p>
    <w:p w14:paraId="2465CA09"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t xml:space="preserve">Диверзификација на </w:t>
      </w:r>
      <w:r w:rsidRPr="00302744">
        <w:rPr>
          <w:rFonts w:ascii="StobiSans Regular" w:hAnsi="StobiSans Regular"/>
          <w:sz w:val="22"/>
          <w:szCs w:val="22"/>
          <w:lang w:val="mk-MK"/>
        </w:rPr>
        <w:t>приходот на тутунските стопанства.</w:t>
      </w:r>
    </w:p>
    <w:p w14:paraId="700480CD"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t>Адаптација на земјоделците и администрацијата во спроведувањето на комплетно нов</w:t>
      </w:r>
      <w:r w:rsidRPr="00302744">
        <w:rPr>
          <w:rFonts w:ascii="StobiSans Regular" w:hAnsi="StobiSans Regular"/>
          <w:sz w:val="22"/>
          <w:szCs w:val="22"/>
          <w:lang w:val="mk-MK"/>
        </w:rPr>
        <w:t>иот</w:t>
      </w:r>
      <w:r w:rsidRPr="00302744">
        <w:rPr>
          <w:rFonts w:ascii="StobiSans Regular" w:hAnsi="StobiSans Regular"/>
          <w:sz w:val="22"/>
          <w:szCs w:val="22"/>
          <w:lang w:val="en-GB"/>
        </w:rPr>
        <w:t xml:space="preserve"> систем.</w:t>
      </w:r>
    </w:p>
    <w:p w14:paraId="77CE27E3"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mk-MK"/>
        </w:rPr>
        <w:t>В</w:t>
      </w:r>
      <w:r w:rsidRPr="00302744">
        <w:rPr>
          <w:rFonts w:ascii="StobiSans Regular" w:hAnsi="StobiSans Regular"/>
          <w:sz w:val="22"/>
          <w:szCs w:val="22"/>
          <w:lang w:val="en-GB"/>
        </w:rPr>
        <w:t>оведување на пазар</w:t>
      </w:r>
      <w:r w:rsidRPr="00302744">
        <w:rPr>
          <w:rFonts w:ascii="StobiSans Regular" w:hAnsi="StobiSans Regular"/>
          <w:sz w:val="22"/>
          <w:szCs w:val="22"/>
          <w:lang w:val="mk-MK"/>
        </w:rPr>
        <w:t>но</w:t>
      </w:r>
      <w:r w:rsidRPr="00302744">
        <w:rPr>
          <w:rFonts w:ascii="StobiSans Regular" w:hAnsi="StobiSans Regular"/>
          <w:sz w:val="22"/>
          <w:szCs w:val="22"/>
          <w:lang w:val="en-GB"/>
        </w:rPr>
        <w:t xml:space="preserve"> ориентиран пристап кон директните плаќања.</w:t>
      </w:r>
    </w:p>
    <w:p w14:paraId="3ADD3390"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t xml:space="preserve">Примена на мерки поврзани со создавање на </w:t>
      </w:r>
      <w:r w:rsidRPr="00302744">
        <w:rPr>
          <w:rFonts w:ascii="StobiSans Regular" w:hAnsi="StobiSans Regular"/>
          <w:sz w:val="22"/>
          <w:szCs w:val="22"/>
          <w:lang w:val="mk-MK"/>
        </w:rPr>
        <w:t>интерно разгранета</w:t>
      </w:r>
      <w:r w:rsidRPr="00302744">
        <w:rPr>
          <w:rFonts w:ascii="StobiSans Regular" w:hAnsi="StobiSans Regular"/>
          <w:sz w:val="22"/>
          <w:szCs w:val="22"/>
          <w:lang w:val="en-GB"/>
        </w:rPr>
        <w:t xml:space="preserve"> организација</w:t>
      </w:r>
      <w:r w:rsidRPr="00302744">
        <w:rPr>
          <w:rFonts w:ascii="StobiSans Regular" w:hAnsi="StobiSans Regular"/>
          <w:sz w:val="22"/>
          <w:szCs w:val="22"/>
          <w:lang w:val="mk-MK"/>
        </w:rPr>
        <w:t xml:space="preserve"> (хоризонтално и вертикално здружување и оранизирање)</w:t>
      </w:r>
      <w:r w:rsidRPr="00302744">
        <w:rPr>
          <w:rFonts w:ascii="StobiSans Regular" w:hAnsi="StobiSans Regular"/>
          <w:sz w:val="22"/>
          <w:szCs w:val="22"/>
          <w:lang w:val="en-GB"/>
        </w:rPr>
        <w:t>.</w:t>
      </w:r>
    </w:p>
    <w:p w14:paraId="530FFE24" w14:textId="77777777" w:rsidR="00C74B3A" w:rsidRPr="00302744" w:rsidRDefault="00C74B3A" w:rsidP="008C0BC6">
      <w:pPr>
        <w:pStyle w:val="Subtituloraya"/>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t>Примена на мерки поврзани со формирање на организации на производители.</w:t>
      </w:r>
    </w:p>
    <w:p w14:paraId="27959B53" w14:textId="77777777" w:rsidR="00C74B3A" w:rsidRPr="00302744" w:rsidRDefault="00C74B3A" w:rsidP="008C0BC6">
      <w:pPr>
        <w:pStyle w:val="Subtituloraya"/>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t xml:space="preserve">Примена на мерки </w:t>
      </w:r>
      <w:r w:rsidRPr="00302744">
        <w:rPr>
          <w:rFonts w:ascii="StobiSans Regular" w:hAnsi="StobiSans Regular"/>
          <w:sz w:val="22"/>
          <w:szCs w:val="22"/>
          <w:lang w:val="mk-MK"/>
        </w:rPr>
        <w:t>со цел</w:t>
      </w:r>
      <w:r w:rsidRPr="00302744">
        <w:rPr>
          <w:rFonts w:ascii="StobiSans Regular" w:hAnsi="StobiSans Regular"/>
          <w:sz w:val="22"/>
          <w:szCs w:val="22"/>
          <w:lang w:val="en-GB"/>
        </w:rPr>
        <w:t xml:space="preserve"> поддршка на дејств</w:t>
      </w:r>
      <w:r w:rsidRPr="00302744">
        <w:rPr>
          <w:rFonts w:ascii="StobiSans Regular" w:hAnsi="StobiSans Regular"/>
          <w:sz w:val="22"/>
          <w:szCs w:val="22"/>
          <w:lang w:val="mk-MK"/>
        </w:rPr>
        <w:t>увањето</w:t>
      </w:r>
      <w:r w:rsidRPr="00302744">
        <w:rPr>
          <w:rFonts w:ascii="StobiSans Regular" w:hAnsi="StobiSans Regular"/>
          <w:sz w:val="22"/>
          <w:szCs w:val="22"/>
          <w:lang w:val="en-GB"/>
        </w:rPr>
        <w:t xml:space="preserve"> на здруженија</w:t>
      </w:r>
      <w:r w:rsidRPr="00302744">
        <w:rPr>
          <w:rFonts w:ascii="StobiSans Regular" w:hAnsi="StobiSans Regular"/>
          <w:sz w:val="22"/>
          <w:szCs w:val="22"/>
          <w:lang w:val="mk-MK"/>
        </w:rPr>
        <w:t xml:space="preserve">та и асоцијациите </w:t>
      </w:r>
      <w:r w:rsidRPr="00302744">
        <w:rPr>
          <w:rFonts w:ascii="StobiSans Regular" w:hAnsi="StobiSans Regular"/>
          <w:sz w:val="22"/>
          <w:szCs w:val="22"/>
          <w:lang w:val="en-GB"/>
        </w:rPr>
        <w:t>за подигнување на свеста на нивните производители.</w:t>
      </w:r>
    </w:p>
    <w:p w14:paraId="31747660"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lastRenderedPageBreak/>
        <w:t>Постигнување целосна усогласеност со регулативата на ЕУ за ЗЗП.</w:t>
      </w:r>
    </w:p>
    <w:p w14:paraId="5BEE15B1" w14:textId="77777777" w:rsidR="00C74B3A" w:rsidRPr="00342B75" w:rsidRDefault="00C74B3A" w:rsidP="008C0BC6">
      <w:pPr>
        <w:pStyle w:val="Subtituloraya"/>
        <w:keepNext/>
        <w:numPr>
          <w:ilvl w:val="0"/>
          <w:numId w:val="29"/>
        </w:numPr>
        <w:pBdr>
          <w:bottom w:val="none" w:sz="0" w:space="0" w:color="auto"/>
        </w:pBdr>
        <w:rPr>
          <w:rFonts w:ascii="StobiSans Regular" w:hAnsi="StobiSans Regular"/>
          <w:sz w:val="22"/>
          <w:szCs w:val="22"/>
          <w:lang w:val="mk-MK"/>
        </w:rPr>
      </w:pPr>
      <w:r w:rsidRPr="00302744">
        <w:rPr>
          <w:rFonts w:ascii="StobiSans Regular" w:hAnsi="StobiSans Regular"/>
          <w:sz w:val="22"/>
          <w:szCs w:val="22"/>
          <w:lang w:val="en-GB"/>
        </w:rPr>
        <w:t xml:space="preserve">Адаптација на системот за директни плаќања </w:t>
      </w:r>
      <w:r w:rsidRPr="00302744">
        <w:rPr>
          <w:rFonts w:ascii="StobiSans Regular" w:hAnsi="StobiSans Regular"/>
          <w:sz w:val="22"/>
          <w:szCs w:val="22"/>
          <w:lang w:val="mk-MK"/>
        </w:rPr>
        <w:t xml:space="preserve">во </w:t>
      </w:r>
      <w:r w:rsidRPr="00302744">
        <w:rPr>
          <w:rFonts w:ascii="StobiSans Regular" w:hAnsi="StobiSans Regular"/>
          <w:sz w:val="22"/>
          <w:szCs w:val="22"/>
          <w:lang w:val="en-GB"/>
        </w:rPr>
        <w:t xml:space="preserve">целосно </w:t>
      </w:r>
      <w:r w:rsidRPr="00302744">
        <w:rPr>
          <w:rFonts w:ascii="StobiSans Regular" w:hAnsi="StobiSans Regular"/>
          <w:sz w:val="22"/>
          <w:szCs w:val="22"/>
          <w:lang w:val="mk-MK"/>
        </w:rPr>
        <w:t xml:space="preserve">индиректни или раздвоени плаќања </w:t>
      </w:r>
      <w:r w:rsidRPr="00302744">
        <w:rPr>
          <w:rFonts w:ascii="StobiSans Regular" w:hAnsi="StobiSans Regular"/>
          <w:sz w:val="22"/>
          <w:szCs w:val="22"/>
          <w:lang w:val="en-GB"/>
        </w:rPr>
        <w:t>во иднина.</w:t>
      </w:r>
      <w:r w:rsidRPr="00302744">
        <w:rPr>
          <w:rFonts w:ascii="StobiSans Regular" w:hAnsi="StobiSans Regular"/>
          <w:sz w:val="22"/>
          <w:szCs w:val="22"/>
          <w:lang w:val="mk-MK"/>
        </w:rPr>
        <w:t xml:space="preserve"> Одредување на сума на основна поддршка на приоходот во производните реони со слични социо-економски или агроеколошки услови. С</w:t>
      </w:r>
      <w:r w:rsidRPr="00342B75">
        <w:rPr>
          <w:rFonts w:ascii="StobiSans Regular" w:hAnsi="StobiSans Regular"/>
          <w:sz w:val="22"/>
          <w:szCs w:val="22"/>
          <w:lang w:val="mk-MK"/>
        </w:rPr>
        <w:t xml:space="preserve">текнување на доверба </w:t>
      </w:r>
      <w:r w:rsidRPr="00302744">
        <w:rPr>
          <w:rFonts w:ascii="StobiSans Regular" w:hAnsi="StobiSans Regular"/>
          <w:sz w:val="22"/>
          <w:szCs w:val="22"/>
          <w:lang w:val="mk-MK"/>
        </w:rPr>
        <w:t>кај</w:t>
      </w:r>
      <w:r w:rsidRPr="00342B75">
        <w:rPr>
          <w:rFonts w:ascii="StobiSans Regular" w:hAnsi="StobiSans Regular"/>
          <w:sz w:val="22"/>
          <w:szCs w:val="22"/>
          <w:lang w:val="mk-MK"/>
        </w:rPr>
        <w:t xml:space="preserve"> производителите кои продолжуваат да примаат директни плаќања од ЗЗП</w:t>
      </w:r>
      <w:r w:rsidRPr="00302744">
        <w:rPr>
          <w:rFonts w:ascii="StobiSans Regular" w:hAnsi="StobiSans Regular"/>
          <w:sz w:val="22"/>
          <w:szCs w:val="22"/>
          <w:lang w:val="mk-MK"/>
        </w:rPr>
        <w:t xml:space="preserve">. Исплатата да биде директно </w:t>
      </w:r>
      <w:r w:rsidRPr="00342B75">
        <w:rPr>
          <w:rFonts w:ascii="StobiSans Regular" w:hAnsi="StobiSans Regular"/>
          <w:sz w:val="22"/>
          <w:szCs w:val="22"/>
          <w:lang w:val="mk-MK"/>
        </w:rPr>
        <w:t>поврзан</w:t>
      </w:r>
      <w:r w:rsidRPr="00302744">
        <w:rPr>
          <w:rFonts w:ascii="StobiSans Regular" w:hAnsi="StobiSans Regular"/>
          <w:sz w:val="22"/>
          <w:szCs w:val="22"/>
          <w:lang w:val="mk-MK"/>
        </w:rPr>
        <w:t>а</w:t>
      </w:r>
      <w:r w:rsidRPr="00342B75">
        <w:rPr>
          <w:rFonts w:ascii="StobiSans Regular" w:hAnsi="StobiSans Regular"/>
          <w:sz w:val="22"/>
          <w:szCs w:val="22"/>
          <w:lang w:val="mk-MK"/>
        </w:rPr>
        <w:t xml:space="preserve"> со</w:t>
      </w:r>
      <w:r w:rsidRPr="00302744">
        <w:rPr>
          <w:rFonts w:ascii="StobiSans Regular" w:hAnsi="StobiSans Regular"/>
          <w:sz w:val="22"/>
          <w:szCs w:val="22"/>
          <w:lang w:val="mk-MK"/>
        </w:rPr>
        <w:t xml:space="preserve"> историските исплати извршени во периодот кој ќе биде предмет на преговори со ЕУ</w:t>
      </w:r>
      <w:r w:rsidRPr="00342B75">
        <w:rPr>
          <w:rFonts w:ascii="StobiSans Regular" w:hAnsi="StobiSans Regular"/>
          <w:sz w:val="22"/>
          <w:szCs w:val="22"/>
          <w:lang w:val="mk-MK"/>
        </w:rPr>
        <w:t>.</w:t>
      </w:r>
    </w:p>
    <w:p w14:paraId="57C318D1"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en-GB"/>
        </w:rPr>
        <w:t>Либерализација на системот за преговор</w:t>
      </w:r>
      <w:r w:rsidRPr="00302744">
        <w:rPr>
          <w:rFonts w:ascii="StobiSans Regular" w:hAnsi="StobiSans Regular"/>
          <w:sz w:val="22"/>
          <w:szCs w:val="22"/>
          <w:lang w:val="mk-MK"/>
        </w:rPr>
        <w:t>ање при</w:t>
      </w:r>
      <w:r w:rsidRPr="00302744">
        <w:rPr>
          <w:rFonts w:ascii="StobiSans Regular" w:hAnsi="StobiSans Regular"/>
          <w:sz w:val="22"/>
          <w:szCs w:val="22"/>
          <w:lang w:val="en-GB"/>
        </w:rPr>
        <w:t xml:space="preserve"> с</w:t>
      </w:r>
      <w:r w:rsidRPr="00302744">
        <w:rPr>
          <w:rFonts w:ascii="StobiSans Regular" w:hAnsi="StobiSans Regular"/>
          <w:sz w:val="22"/>
          <w:szCs w:val="22"/>
          <w:lang w:val="mk-MK"/>
        </w:rPr>
        <w:t>клучување на</w:t>
      </w:r>
      <w:r w:rsidRPr="00302744">
        <w:rPr>
          <w:rFonts w:ascii="StobiSans Regular" w:hAnsi="StobiSans Regular"/>
          <w:sz w:val="22"/>
          <w:szCs w:val="22"/>
          <w:lang w:val="en-GB"/>
        </w:rPr>
        <w:t xml:space="preserve"> договор</w:t>
      </w:r>
      <w:r w:rsidRPr="00302744">
        <w:rPr>
          <w:rFonts w:ascii="StobiSans Regular" w:hAnsi="StobiSans Regular"/>
          <w:sz w:val="22"/>
          <w:szCs w:val="22"/>
          <w:lang w:val="mk-MK"/>
        </w:rPr>
        <w:t>и</w:t>
      </w:r>
      <w:r w:rsidRPr="00302744">
        <w:rPr>
          <w:rFonts w:ascii="StobiSans Regular" w:hAnsi="StobiSans Regular"/>
          <w:sz w:val="22"/>
          <w:szCs w:val="22"/>
          <w:lang w:val="en-GB"/>
        </w:rPr>
        <w:t xml:space="preserve"> за тутун</w:t>
      </w:r>
      <w:r w:rsidRPr="00302744">
        <w:rPr>
          <w:rFonts w:ascii="StobiSans Regular" w:hAnsi="StobiSans Regular"/>
          <w:sz w:val="22"/>
          <w:szCs w:val="22"/>
          <w:lang w:val="mk-MK"/>
        </w:rPr>
        <w:t>от</w:t>
      </w:r>
      <w:r w:rsidRPr="00302744">
        <w:rPr>
          <w:rFonts w:ascii="StobiSans Regular" w:hAnsi="StobiSans Regular"/>
          <w:sz w:val="22"/>
          <w:szCs w:val="22"/>
          <w:lang w:val="en-GB"/>
        </w:rPr>
        <w:t>.</w:t>
      </w:r>
    </w:p>
    <w:p w14:paraId="729BEAE1" w14:textId="77777777" w:rsidR="00C74B3A" w:rsidRPr="00302744" w:rsidRDefault="00C74B3A" w:rsidP="008C0BC6">
      <w:pPr>
        <w:pStyle w:val="Subtituloraya"/>
        <w:keepNext/>
        <w:numPr>
          <w:ilvl w:val="0"/>
          <w:numId w:val="29"/>
        </w:numPr>
        <w:pBdr>
          <w:bottom w:val="none" w:sz="0" w:space="0" w:color="auto"/>
        </w:pBdr>
        <w:rPr>
          <w:rFonts w:ascii="StobiSans Regular" w:hAnsi="StobiSans Regular"/>
          <w:sz w:val="22"/>
          <w:szCs w:val="22"/>
          <w:lang w:val="en-GB"/>
        </w:rPr>
      </w:pPr>
      <w:r w:rsidRPr="00302744">
        <w:rPr>
          <w:rFonts w:ascii="StobiSans Regular" w:hAnsi="StobiSans Regular"/>
          <w:sz w:val="22"/>
          <w:szCs w:val="22"/>
          <w:lang w:val="mk-MK"/>
        </w:rPr>
        <w:t>Можност за воспоставување  на</w:t>
      </w:r>
      <w:r w:rsidRPr="00302744">
        <w:rPr>
          <w:rFonts w:ascii="StobiSans Regular" w:hAnsi="StobiSans Regular"/>
          <w:sz w:val="22"/>
          <w:szCs w:val="22"/>
          <w:lang w:val="en-GB"/>
        </w:rPr>
        <w:t xml:space="preserve"> една или повеќе задруги или </w:t>
      </w:r>
      <w:r w:rsidRPr="00302744">
        <w:rPr>
          <w:rFonts w:ascii="StobiSans Regular" w:hAnsi="StobiSans Regular"/>
          <w:sz w:val="22"/>
          <w:szCs w:val="22"/>
          <w:lang w:val="mk-MK"/>
        </w:rPr>
        <w:t>организации на производители</w:t>
      </w:r>
      <w:r w:rsidRPr="00302744">
        <w:rPr>
          <w:rFonts w:ascii="StobiSans Regular" w:hAnsi="StobiSans Regular"/>
          <w:sz w:val="22"/>
          <w:szCs w:val="22"/>
          <w:lang w:val="en-GB"/>
        </w:rPr>
        <w:t xml:space="preserve"> кои веќе има</w:t>
      </w:r>
      <w:r w:rsidRPr="00302744">
        <w:rPr>
          <w:rFonts w:ascii="StobiSans Regular" w:hAnsi="StobiSans Regular"/>
          <w:sz w:val="22"/>
          <w:szCs w:val="22"/>
          <w:lang w:val="mk-MK"/>
        </w:rPr>
        <w:t>ле</w:t>
      </w:r>
      <w:r w:rsidRPr="00302744">
        <w:rPr>
          <w:rFonts w:ascii="StobiSans Regular" w:hAnsi="StobiSans Regular"/>
          <w:sz w:val="22"/>
          <w:szCs w:val="22"/>
          <w:lang w:val="en-GB"/>
        </w:rPr>
        <w:t xml:space="preserve"> трговска активност и ќе преговараат за </w:t>
      </w:r>
      <w:r w:rsidRPr="00302744">
        <w:rPr>
          <w:rFonts w:ascii="StobiSans Regular" w:hAnsi="StobiSans Regular"/>
          <w:sz w:val="22"/>
          <w:szCs w:val="22"/>
          <w:lang w:val="mk-MK"/>
        </w:rPr>
        <w:t xml:space="preserve">склучување на </w:t>
      </w:r>
      <w:r w:rsidRPr="00302744">
        <w:rPr>
          <w:rFonts w:ascii="StobiSans Regular" w:hAnsi="StobiSans Regular"/>
          <w:sz w:val="22"/>
          <w:szCs w:val="22"/>
          <w:lang w:val="en-GB"/>
        </w:rPr>
        <w:t>договори во име на производителите како компании наспроти купувачи.</w:t>
      </w:r>
    </w:p>
    <w:p w14:paraId="4C215178" w14:textId="292469C1" w:rsidR="00C74B3A" w:rsidRDefault="00C74B3A" w:rsidP="001C467D">
      <w:pPr>
        <w:autoSpaceDE w:val="0"/>
        <w:autoSpaceDN w:val="0"/>
        <w:adjustRightInd w:val="0"/>
        <w:spacing w:before="120" w:after="120"/>
        <w:jc w:val="both"/>
        <w:rPr>
          <w:rFonts w:ascii="Times New Roman" w:hAnsi="Times New Roman" w:cs="Times New Roman"/>
          <w:sz w:val="24"/>
          <w:szCs w:val="24"/>
          <w:lang w:val="mk-MK"/>
        </w:rPr>
      </w:pPr>
    </w:p>
    <w:p w14:paraId="74F9CA48" w14:textId="0F9215D6"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725C7966" w14:textId="36E8FF1F"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23900DA6" w14:textId="357545C4"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6F02525B" w14:textId="56F7E801"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7F8C5BD4" w14:textId="574176A2"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0570FDCC" w14:textId="0A8497FF"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1BC7B5D4" w14:textId="6F476BF0"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2204B892" w14:textId="7CE4B256"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6C9A7D42" w14:textId="5FBA9D16"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15292B63" w14:textId="1A46B681"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25D423F1" w14:textId="4844FA8B"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194C71CD" w14:textId="2A6338C6"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3B85D2AE" w14:textId="2CEE423B"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4B6FA9A0" w14:textId="2C4F2CDF"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74791EAE" w14:textId="3BDA89E5"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49E8E5D7" w14:textId="11648123"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27D2897B" w14:textId="6E998852" w:rsidR="00395CEB" w:rsidRPr="006D633A" w:rsidRDefault="00395CEB" w:rsidP="006D633A">
      <w:pPr>
        <w:keepNext/>
        <w:spacing w:after="0" w:line="240" w:lineRule="auto"/>
        <w:ind w:left="540"/>
        <w:outlineLvl w:val="1"/>
        <w:rPr>
          <w:rFonts w:ascii="StobiSans Regular" w:eastAsia="Times New Roman" w:hAnsi="StobiSans Regular" w:cs="Times New Roman"/>
          <w:b/>
          <w:bCs/>
          <w:spacing w:val="5"/>
          <w:sz w:val="20"/>
          <w:szCs w:val="20"/>
          <w:lang w:val="mk-MK"/>
        </w:rPr>
      </w:pPr>
      <w:bookmarkStart w:id="72" w:name="_Hlk35512953"/>
    </w:p>
    <w:bookmarkEnd w:id="72"/>
    <w:p w14:paraId="57BAE42B" w14:textId="6BE5F686"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702F57FB" w14:textId="653DAD35"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0A2AC776" w14:textId="0AA7B4CB"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5ECF7B94" w14:textId="58D5A451"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170D990F" w14:textId="03A5D8FE" w:rsidR="00395CEB" w:rsidRDefault="00395CEB" w:rsidP="001C467D">
      <w:pPr>
        <w:autoSpaceDE w:val="0"/>
        <w:autoSpaceDN w:val="0"/>
        <w:adjustRightInd w:val="0"/>
        <w:spacing w:before="120" w:after="120"/>
        <w:jc w:val="both"/>
        <w:rPr>
          <w:rFonts w:ascii="Times New Roman" w:hAnsi="Times New Roman" w:cs="Times New Roman"/>
          <w:sz w:val="24"/>
          <w:szCs w:val="24"/>
          <w:lang w:val="mk-MK"/>
        </w:rPr>
      </w:pPr>
    </w:p>
    <w:p w14:paraId="4205E0F6" w14:textId="77777777" w:rsidR="005053B6" w:rsidRDefault="005053B6" w:rsidP="008C0BC6">
      <w:pPr>
        <w:keepNext/>
        <w:tabs>
          <w:tab w:val="left" w:pos="709"/>
        </w:tabs>
        <w:spacing w:after="0" w:line="240" w:lineRule="auto"/>
        <w:ind w:left="567"/>
        <w:contextualSpacing/>
        <w:jc w:val="both"/>
        <w:outlineLvl w:val="0"/>
        <w:rPr>
          <w:rFonts w:ascii="StobiSans Regular" w:eastAsia="Times New Roman" w:hAnsi="StobiSans Regular" w:cs="Times New Roman"/>
          <w:b/>
          <w:bCs/>
          <w:spacing w:val="5"/>
          <w:sz w:val="20"/>
          <w:szCs w:val="20"/>
          <w:lang w:val="mk-MK"/>
        </w:rPr>
        <w:sectPr w:rsidR="005053B6" w:rsidSect="00917DE3">
          <w:headerReference w:type="default" r:id="rId13"/>
          <w:footerReference w:type="default" r:id="rId14"/>
          <w:pgSz w:w="11906" w:h="16838"/>
          <w:pgMar w:top="1138" w:right="1138" w:bottom="1411" w:left="994" w:header="850" w:footer="461" w:gutter="0"/>
          <w:cols w:space="708"/>
          <w:docGrid w:linePitch="360"/>
        </w:sectPr>
      </w:pPr>
      <w:bookmarkStart w:id="73" w:name="_Toc33055793"/>
      <w:bookmarkStart w:id="74" w:name="_Toc43588844"/>
    </w:p>
    <w:p w14:paraId="009A0CDE" w14:textId="4DAEB295" w:rsidR="008C0BC6" w:rsidRPr="00342B75" w:rsidRDefault="008C0BC6" w:rsidP="008C0BC6">
      <w:pPr>
        <w:keepNext/>
        <w:tabs>
          <w:tab w:val="left" w:pos="709"/>
        </w:tabs>
        <w:spacing w:after="0" w:line="240" w:lineRule="auto"/>
        <w:ind w:left="567"/>
        <w:contextualSpacing/>
        <w:jc w:val="both"/>
        <w:outlineLvl w:val="0"/>
        <w:rPr>
          <w:rFonts w:ascii="StobiSans Regular" w:eastAsia="Times New Roman" w:hAnsi="StobiSans Regular" w:cs="Times New Roman"/>
          <w:b/>
          <w:bCs/>
          <w:spacing w:val="5"/>
          <w:sz w:val="20"/>
          <w:szCs w:val="20"/>
          <w:lang w:val="mk-MK"/>
        </w:rPr>
      </w:pPr>
      <w:r w:rsidRPr="008C0BC6">
        <w:rPr>
          <w:rFonts w:ascii="StobiSans Regular" w:eastAsia="Times New Roman" w:hAnsi="StobiSans Regular" w:cs="Times New Roman"/>
          <w:b/>
          <w:bCs/>
          <w:spacing w:val="5"/>
          <w:sz w:val="20"/>
          <w:szCs w:val="20"/>
          <w:lang w:val="mk-MK"/>
        </w:rPr>
        <w:lastRenderedPageBreak/>
        <w:t>Акционен</w:t>
      </w:r>
      <w:r w:rsidRPr="00342B75">
        <w:rPr>
          <w:rFonts w:ascii="StobiSans Regular" w:eastAsia="Times New Roman" w:hAnsi="StobiSans Regular" w:cs="Times New Roman"/>
          <w:b/>
          <w:bCs/>
          <w:spacing w:val="5"/>
          <w:sz w:val="20"/>
          <w:szCs w:val="20"/>
          <w:lang w:val="mk-MK"/>
        </w:rPr>
        <w:t xml:space="preserve"> план за реализација на краткорочни и среднорочни </w:t>
      </w:r>
      <w:bookmarkEnd w:id="73"/>
      <w:bookmarkEnd w:id="74"/>
      <w:r w:rsidRPr="008C0BC6">
        <w:rPr>
          <w:rFonts w:ascii="StobiSans Regular" w:eastAsia="Times New Roman" w:hAnsi="StobiSans Regular" w:cs="Times New Roman"/>
          <w:b/>
          <w:bCs/>
          <w:spacing w:val="5"/>
          <w:sz w:val="20"/>
          <w:szCs w:val="20"/>
          <w:lang w:val="mk-MK"/>
        </w:rPr>
        <w:t>насоки</w:t>
      </w:r>
    </w:p>
    <w:p w14:paraId="30EC5F24" w14:textId="77777777" w:rsidR="008C0BC6" w:rsidRPr="00342B75" w:rsidRDefault="008C0BC6" w:rsidP="008C0BC6">
      <w:pPr>
        <w:numPr>
          <w:ilvl w:val="0"/>
          <w:numId w:val="30"/>
        </w:numPr>
        <w:spacing w:after="0" w:line="240" w:lineRule="auto"/>
        <w:contextualSpacing/>
        <w:jc w:val="both"/>
        <w:textAlignment w:val="baseline"/>
        <w:outlineLvl w:val="1"/>
        <w:rPr>
          <w:rFonts w:ascii="StobiSans Regular" w:eastAsia="Times New Roman" w:hAnsi="StobiSans Regular" w:cs="Times New Roman"/>
          <w:b/>
          <w:bCs/>
          <w:spacing w:val="5"/>
          <w:sz w:val="20"/>
          <w:szCs w:val="20"/>
          <w:lang w:val="mk-MK"/>
        </w:rPr>
      </w:pPr>
      <w:bookmarkStart w:id="75" w:name="_Toc33055794"/>
      <w:bookmarkStart w:id="76" w:name="_Toc43588845"/>
      <w:r w:rsidRPr="00342B75">
        <w:rPr>
          <w:rFonts w:ascii="StobiSans Regular" w:eastAsia="Times New Roman" w:hAnsi="StobiSans Regular" w:cs="Times New Roman"/>
          <w:b/>
          <w:bCs/>
          <w:spacing w:val="5"/>
          <w:sz w:val="20"/>
          <w:szCs w:val="20"/>
          <w:lang w:val="mk-MK"/>
        </w:rPr>
        <w:t>Годишен план за реализација на краткорочни насоки (</w:t>
      </w:r>
      <w:r w:rsidRPr="008C0BC6">
        <w:rPr>
          <w:rFonts w:ascii="StobiSans Regular" w:eastAsia="Times New Roman" w:hAnsi="StobiSans Regular" w:cs="Times New Roman"/>
          <w:b/>
          <w:bCs/>
          <w:spacing w:val="5"/>
          <w:sz w:val="20"/>
          <w:szCs w:val="20"/>
          <w:lang w:val="mk-MK"/>
        </w:rPr>
        <w:t>период од</w:t>
      </w:r>
      <w:r w:rsidRPr="00342B75">
        <w:rPr>
          <w:rFonts w:ascii="StobiSans Regular" w:eastAsia="Times New Roman" w:hAnsi="StobiSans Regular" w:cs="Times New Roman"/>
          <w:b/>
          <w:bCs/>
          <w:spacing w:val="5"/>
          <w:sz w:val="20"/>
          <w:szCs w:val="20"/>
          <w:lang w:val="mk-MK"/>
        </w:rPr>
        <w:t xml:space="preserve"> 2021 – 2024</w:t>
      </w:r>
      <w:r w:rsidRPr="008C0BC6">
        <w:rPr>
          <w:rFonts w:ascii="StobiSans Regular" w:eastAsia="Times New Roman" w:hAnsi="StobiSans Regular" w:cs="Times New Roman"/>
          <w:b/>
          <w:bCs/>
          <w:spacing w:val="5"/>
          <w:sz w:val="20"/>
          <w:szCs w:val="20"/>
          <w:lang w:val="mk-MK"/>
        </w:rPr>
        <w:t xml:space="preserve"> год.</w:t>
      </w:r>
      <w:r w:rsidRPr="00342B75">
        <w:rPr>
          <w:rFonts w:ascii="StobiSans Regular" w:eastAsia="Times New Roman" w:hAnsi="StobiSans Regular" w:cs="Times New Roman"/>
          <w:b/>
          <w:bCs/>
          <w:spacing w:val="5"/>
          <w:sz w:val="20"/>
          <w:szCs w:val="20"/>
          <w:lang w:val="mk-MK"/>
        </w:rPr>
        <w:t xml:space="preserve">) за развој на </w:t>
      </w:r>
      <w:r w:rsidRPr="008C0BC6">
        <w:rPr>
          <w:rFonts w:ascii="StobiSans Regular" w:eastAsia="Times New Roman" w:hAnsi="StobiSans Regular" w:cs="Times New Roman"/>
          <w:b/>
          <w:bCs/>
          <w:spacing w:val="5"/>
          <w:sz w:val="20"/>
          <w:szCs w:val="20"/>
          <w:lang w:val="mk-MK"/>
        </w:rPr>
        <w:t xml:space="preserve">тутунскиот </w:t>
      </w:r>
      <w:r w:rsidRPr="00342B75">
        <w:rPr>
          <w:rFonts w:ascii="StobiSans Regular" w:eastAsia="Times New Roman" w:hAnsi="StobiSans Regular" w:cs="Times New Roman"/>
          <w:b/>
          <w:bCs/>
          <w:spacing w:val="5"/>
          <w:sz w:val="20"/>
          <w:szCs w:val="20"/>
          <w:lang w:val="mk-MK"/>
        </w:rPr>
        <w:t>сектор</w:t>
      </w:r>
      <w:bookmarkEnd w:id="75"/>
      <w:bookmarkEnd w:id="76"/>
    </w:p>
    <w:tbl>
      <w:tblPr>
        <w:tblStyle w:val="TableGrid"/>
        <w:tblW w:w="14960" w:type="dxa"/>
        <w:tblLayout w:type="fixed"/>
        <w:tblLook w:val="04A0" w:firstRow="1" w:lastRow="0" w:firstColumn="1" w:lastColumn="0" w:noHBand="0" w:noVBand="1"/>
      </w:tblPr>
      <w:tblGrid>
        <w:gridCol w:w="2065"/>
        <w:gridCol w:w="3960"/>
        <w:gridCol w:w="2430"/>
        <w:gridCol w:w="1350"/>
        <w:gridCol w:w="1350"/>
        <w:gridCol w:w="360"/>
        <w:gridCol w:w="360"/>
        <w:gridCol w:w="360"/>
        <w:gridCol w:w="365"/>
        <w:gridCol w:w="1304"/>
        <w:gridCol w:w="1056"/>
      </w:tblGrid>
      <w:tr w:rsidR="008C0BC6" w:rsidRPr="008C0BC6" w14:paraId="17E3BBDD" w14:textId="77777777" w:rsidTr="001A673A">
        <w:trPr>
          <w:cantSplit/>
          <w:tblHeader/>
        </w:trPr>
        <w:tc>
          <w:tcPr>
            <w:tcW w:w="2065" w:type="dxa"/>
            <w:vMerge w:val="restart"/>
            <w:vAlign w:val="center"/>
          </w:tcPr>
          <w:p w14:paraId="770AAE4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Цели</w:t>
            </w:r>
          </w:p>
        </w:tc>
        <w:tc>
          <w:tcPr>
            <w:tcW w:w="3960" w:type="dxa"/>
            <w:vMerge w:val="restart"/>
            <w:vAlign w:val="center"/>
          </w:tcPr>
          <w:p w14:paraId="6FCD136D"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Мерки, под</w:t>
            </w:r>
            <w:r w:rsidRPr="008C0BC6">
              <w:rPr>
                <w:rFonts w:ascii="StobiSans Regular" w:hAnsi="StobiSans Regular" w:cs="Times New Roman"/>
                <w:b/>
                <w:bCs/>
                <w:sz w:val="20"/>
                <w:szCs w:val="20"/>
                <w:lang w:val="mk-MK"/>
              </w:rPr>
              <w:t>-</w:t>
            </w:r>
            <w:r w:rsidRPr="008C0BC6">
              <w:rPr>
                <w:rFonts w:ascii="StobiSans Regular" w:hAnsi="StobiSans Regular" w:cs="Times New Roman"/>
                <w:b/>
                <w:bCs/>
                <w:sz w:val="20"/>
                <w:szCs w:val="20"/>
                <w:lang w:val="en-GB"/>
              </w:rPr>
              <w:t>мерки и активности</w:t>
            </w:r>
          </w:p>
        </w:tc>
        <w:tc>
          <w:tcPr>
            <w:tcW w:w="2430" w:type="dxa"/>
            <w:vMerge w:val="restart"/>
            <w:vAlign w:val="center"/>
          </w:tcPr>
          <w:p w14:paraId="296F2A3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Индикатори</w:t>
            </w:r>
          </w:p>
        </w:tc>
        <w:tc>
          <w:tcPr>
            <w:tcW w:w="1350" w:type="dxa"/>
            <w:vMerge w:val="restart"/>
            <w:vAlign w:val="center"/>
          </w:tcPr>
          <w:p w14:paraId="28B3764B" w14:textId="77777777" w:rsidR="008C0BC6" w:rsidRPr="008C0BC6" w:rsidRDefault="008C0BC6" w:rsidP="008C0BC6">
            <w:pPr>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Дали е вклучен во Програмата за финансиска поддршка за рурален развој</w:t>
            </w:r>
          </w:p>
        </w:tc>
        <w:tc>
          <w:tcPr>
            <w:tcW w:w="1350" w:type="dxa"/>
            <w:vMerge w:val="restart"/>
            <w:vAlign w:val="center"/>
          </w:tcPr>
          <w:p w14:paraId="07CDEDD2" w14:textId="77777777" w:rsidR="008C0BC6" w:rsidRPr="008C0BC6" w:rsidRDefault="008C0BC6" w:rsidP="008C0BC6">
            <w:pPr>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Дали е вклучен во Програмата за финансиска поддршка во земјоделството</w:t>
            </w:r>
          </w:p>
        </w:tc>
        <w:tc>
          <w:tcPr>
            <w:tcW w:w="1445" w:type="dxa"/>
            <w:gridSpan w:val="4"/>
          </w:tcPr>
          <w:p w14:paraId="02294B36" w14:textId="77777777" w:rsidR="008C0BC6" w:rsidRPr="008C0BC6" w:rsidRDefault="008C0BC6" w:rsidP="008C0BC6">
            <w:pPr>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Година</w:t>
            </w:r>
          </w:p>
        </w:tc>
        <w:tc>
          <w:tcPr>
            <w:tcW w:w="1304" w:type="dxa"/>
            <w:vAlign w:val="center"/>
          </w:tcPr>
          <w:p w14:paraId="053719C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Одговорни тела и/ или институции</w:t>
            </w:r>
          </w:p>
        </w:tc>
        <w:tc>
          <w:tcPr>
            <w:tcW w:w="1056" w:type="dxa"/>
            <w:vAlign w:val="center"/>
          </w:tcPr>
          <w:p w14:paraId="2DE3D15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Рокови за спроведување на мерки / активности</w:t>
            </w:r>
          </w:p>
        </w:tc>
      </w:tr>
      <w:tr w:rsidR="008C0BC6" w:rsidRPr="008C0BC6" w14:paraId="0B2D4375" w14:textId="77777777" w:rsidTr="001A673A">
        <w:trPr>
          <w:cantSplit/>
          <w:trHeight w:val="1134"/>
        </w:trPr>
        <w:tc>
          <w:tcPr>
            <w:tcW w:w="2065" w:type="dxa"/>
            <w:vMerge/>
          </w:tcPr>
          <w:p w14:paraId="16AAC4C6" w14:textId="77777777" w:rsidR="008C0BC6" w:rsidRPr="008C0BC6" w:rsidRDefault="008C0BC6" w:rsidP="008C0BC6">
            <w:pPr>
              <w:rPr>
                <w:rFonts w:ascii="StobiSans Regular" w:hAnsi="StobiSans Regular" w:cs="Times New Roman"/>
                <w:sz w:val="20"/>
                <w:szCs w:val="20"/>
                <w:lang w:val="en-GB"/>
              </w:rPr>
            </w:pPr>
          </w:p>
        </w:tc>
        <w:tc>
          <w:tcPr>
            <w:tcW w:w="3960" w:type="dxa"/>
            <w:vMerge/>
          </w:tcPr>
          <w:p w14:paraId="304B9398" w14:textId="77777777" w:rsidR="008C0BC6" w:rsidRPr="008C0BC6" w:rsidRDefault="008C0BC6" w:rsidP="008C0BC6">
            <w:pPr>
              <w:rPr>
                <w:rFonts w:ascii="StobiSans Regular" w:hAnsi="StobiSans Regular" w:cs="Times New Roman"/>
                <w:sz w:val="20"/>
                <w:szCs w:val="20"/>
                <w:lang w:val="en-GB"/>
              </w:rPr>
            </w:pPr>
          </w:p>
        </w:tc>
        <w:tc>
          <w:tcPr>
            <w:tcW w:w="2430" w:type="dxa"/>
            <w:vMerge/>
          </w:tcPr>
          <w:p w14:paraId="5E69FE21" w14:textId="77777777" w:rsidR="008C0BC6" w:rsidRPr="008C0BC6" w:rsidRDefault="008C0BC6" w:rsidP="008C0BC6">
            <w:pPr>
              <w:rPr>
                <w:rFonts w:ascii="StobiSans Regular" w:hAnsi="StobiSans Regular" w:cs="Times New Roman"/>
                <w:sz w:val="20"/>
                <w:szCs w:val="20"/>
                <w:lang w:val="en-GB"/>
              </w:rPr>
            </w:pPr>
          </w:p>
        </w:tc>
        <w:tc>
          <w:tcPr>
            <w:tcW w:w="1350" w:type="dxa"/>
            <w:vMerge/>
            <w:textDirection w:val="btLr"/>
          </w:tcPr>
          <w:p w14:paraId="23471A42" w14:textId="77777777" w:rsidR="008C0BC6" w:rsidRPr="008C0BC6" w:rsidRDefault="008C0BC6" w:rsidP="008C0BC6">
            <w:pPr>
              <w:ind w:left="113" w:right="113"/>
              <w:jc w:val="center"/>
              <w:rPr>
                <w:rFonts w:ascii="StobiSans Regular" w:hAnsi="StobiSans Regular" w:cs="Times New Roman"/>
                <w:b/>
                <w:bCs/>
                <w:sz w:val="20"/>
                <w:szCs w:val="20"/>
                <w:lang w:val="en-GB"/>
              </w:rPr>
            </w:pPr>
          </w:p>
        </w:tc>
        <w:tc>
          <w:tcPr>
            <w:tcW w:w="1350" w:type="dxa"/>
            <w:vMerge/>
            <w:textDirection w:val="btLr"/>
          </w:tcPr>
          <w:p w14:paraId="79C72519" w14:textId="77777777" w:rsidR="008C0BC6" w:rsidRPr="008C0BC6" w:rsidRDefault="008C0BC6" w:rsidP="008C0BC6">
            <w:pPr>
              <w:ind w:left="113" w:right="113"/>
              <w:jc w:val="center"/>
              <w:rPr>
                <w:rFonts w:ascii="StobiSans Regular" w:hAnsi="StobiSans Regular" w:cs="Times New Roman"/>
                <w:b/>
                <w:bCs/>
                <w:sz w:val="20"/>
                <w:szCs w:val="20"/>
                <w:lang w:val="en-GB"/>
              </w:rPr>
            </w:pPr>
          </w:p>
        </w:tc>
        <w:tc>
          <w:tcPr>
            <w:tcW w:w="360" w:type="dxa"/>
            <w:textDirection w:val="btLr"/>
            <w:vAlign w:val="center"/>
          </w:tcPr>
          <w:p w14:paraId="67E72917"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2021 година</w:t>
            </w:r>
          </w:p>
        </w:tc>
        <w:tc>
          <w:tcPr>
            <w:tcW w:w="360" w:type="dxa"/>
            <w:textDirection w:val="btLr"/>
            <w:vAlign w:val="center"/>
          </w:tcPr>
          <w:p w14:paraId="2A203EAF"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2022 година</w:t>
            </w:r>
          </w:p>
        </w:tc>
        <w:tc>
          <w:tcPr>
            <w:tcW w:w="360" w:type="dxa"/>
            <w:textDirection w:val="btLr"/>
            <w:vAlign w:val="center"/>
          </w:tcPr>
          <w:p w14:paraId="3211858F"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2023 година</w:t>
            </w:r>
          </w:p>
        </w:tc>
        <w:tc>
          <w:tcPr>
            <w:tcW w:w="360" w:type="dxa"/>
            <w:textDirection w:val="btLr"/>
            <w:vAlign w:val="center"/>
          </w:tcPr>
          <w:p w14:paraId="653D8B73"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2024 година</w:t>
            </w:r>
          </w:p>
        </w:tc>
        <w:tc>
          <w:tcPr>
            <w:tcW w:w="1304" w:type="dxa"/>
          </w:tcPr>
          <w:p w14:paraId="051BA614" w14:textId="77777777" w:rsidR="008C0BC6" w:rsidRPr="008C0BC6" w:rsidRDefault="008C0BC6" w:rsidP="008C0BC6">
            <w:pPr>
              <w:rPr>
                <w:rFonts w:ascii="StobiSans Regular" w:hAnsi="StobiSans Regular" w:cs="Times New Roman"/>
                <w:sz w:val="20"/>
                <w:szCs w:val="20"/>
                <w:lang w:val="en-GB"/>
              </w:rPr>
            </w:pPr>
          </w:p>
        </w:tc>
        <w:tc>
          <w:tcPr>
            <w:tcW w:w="1056" w:type="dxa"/>
          </w:tcPr>
          <w:p w14:paraId="10BF04F1" w14:textId="77777777" w:rsidR="008C0BC6" w:rsidRPr="008C0BC6" w:rsidRDefault="008C0BC6" w:rsidP="008C0BC6">
            <w:pPr>
              <w:rPr>
                <w:rFonts w:ascii="StobiSans Regular" w:hAnsi="StobiSans Regular" w:cs="Times New Roman"/>
                <w:sz w:val="20"/>
                <w:szCs w:val="20"/>
                <w:lang w:val="en-GB"/>
              </w:rPr>
            </w:pPr>
          </w:p>
        </w:tc>
      </w:tr>
      <w:tr w:rsidR="008C0BC6" w:rsidRPr="008C0BC6" w14:paraId="4D755763" w14:textId="77777777" w:rsidTr="001A673A">
        <w:tc>
          <w:tcPr>
            <w:tcW w:w="2065" w:type="dxa"/>
          </w:tcPr>
          <w:p w14:paraId="195CCF96" w14:textId="77777777" w:rsidR="008C0BC6" w:rsidRDefault="008C0BC6" w:rsidP="008C0BC6">
            <w:pPr>
              <w:rPr>
                <w:rFonts w:ascii="StobiSans Regular" w:hAnsi="StobiSans Regular" w:cs="Times New Roman"/>
                <w:b/>
                <w:sz w:val="20"/>
                <w:szCs w:val="20"/>
                <w:lang w:val="en-GB"/>
              </w:rPr>
            </w:pPr>
            <w:r w:rsidRPr="008C0BC6">
              <w:rPr>
                <w:rFonts w:ascii="StobiSans Regular" w:hAnsi="StobiSans Regular" w:cs="Times New Roman"/>
                <w:b/>
                <w:sz w:val="20"/>
                <w:szCs w:val="20"/>
                <w:lang w:val="en-GB"/>
              </w:rPr>
              <w:t>Зголемување на ефикасноста на производството на тутун</w:t>
            </w:r>
          </w:p>
          <w:p w14:paraId="628191EE" w14:textId="46E34F0F" w:rsidR="00456FF7" w:rsidRPr="008C0BC6" w:rsidRDefault="00456FF7" w:rsidP="008C0BC6">
            <w:pPr>
              <w:rPr>
                <w:rFonts w:ascii="StobiSans Regular" w:hAnsi="StobiSans Regular" w:cs="Times New Roman"/>
                <w:b/>
                <w:sz w:val="20"/>
                <w:szCs w:val="20"/>
                <w:lang w:val="en-GB"/>
              </w:rPr>
            </w:pPr>
          </w:p>
        </w:tc>
        <w:tc>
          <w:tcPr>
            <w:tcW w:w="3960" w:type="dxa"/>
          </w:tcPr>
          <w:p w14:paraId="1FC83AAB" w14:textId="77777777" w:rsidR="008C0BC6" w:rsidRPr="008C0BC6" w:rsidRDefault="008C0BC6" w:rsidP="008C0BC6">
            <w:pPr>
              <w:numPr>
                <w:ilvl w:val="0"/>
                <w:numId w:val="44"/>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Примена на интегрирани мерки за производство на </w:t>
            </w:r>
            <w:r w:rsidRPr="008C0BC6">
              <w:rPr>
                <w:rFonts w:ascii="StobiSans Regular" w:hAnsi="StobiSans Regular" w:cs="Times New Roman"/>
                <w:bCs/>
                <w:sz w:val="20"/>
                <w:szCs w:val="20"/>
                <w:lang w:val="mk-MK"/>
              </w:rPr>
              <w:t>расад</w:t>
            </w:r>
            <w:r w:rsidRPr="008C0BC6">
              <w:rPr>
                <w:rFonts w:ascii="StobiSans Regular" w:hAnsi="StobiSans Regular" w:cs="Times New Roman"/>
                <w:bCs/>
                <w:sz w:val="20"/>
                <w:szCs w:val="20"/>
                <w:lang w:val="en-GB"/>
              </w:rPr>
              <w:t xml:space="preserve"> од тутун и тутун</w:t>
            </w:r>
          </w:p>
          <w:p w14:paraId="5F7F787A" w14:textId="77777777" w:rsidR="008C0BC6" w:rsidRPr="008C0BC6" w:rsidRDefault="008C0BC6" w:rsidP="008C0BC6">
            <w:pPr>
              <w:numPr>
                <w:ilvl w:val="1"/>
                <w:numId w:val="44"/>
              </w:numPr>
              <w:ind w:left="346"/>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Финансиска поддршка за набавка на заштитна опрема (за заштита на </w:t>
            </w:r>
            <w:r w:rsidRPr="008C0BC6">
              <w:rPr>
                <w:rFonts w:ascii="StobiSans Regular" w:hAnsi="StobiSans Regular" w:cs="Times New Roman"/>
                <w:bCs/>
                <w:sz w:val="20"/>
                <w:szCs w:val="20"/>
                <w:lang w:val="mk-MK"/>
              </w:rPr>
              <w:t xml:space="preserve">расад </w:t>
            </w:r>
            <w:r w:rsidRPr="008C0BC6">
              <w:rPr>
                <w:rFonts w:ascii="StobiSans Regular" w:hAnsi="StobiSans Regular" w:cs="Times New Roman"/>
                <w:bCs/>
                <w:sz w:val="20"/>
                <w:szCs w:val="20"/>
                <w:lang w:val="en-GB"/>
              </w:rPr>
              <w:t xml:space="preserve"> и тутун од</w:t>
            </w:r>
            <w:r w:rsidRPr="008C0BC6">
              <w:rPr>
                <w:rFonts w:ascii="StobiSans Regular" w:hAnsi="StobiSans Regular" w:cs="Times New Roman"/>
                <w:bCs/>
                <w:sz w:val="20"/>
                <w:szCs w:val="20"/>
                <w:lang w:val="mk-MK"/>
              </w:rPr>
              <w:t xml:space="preserve"> болести,</w:t>
            </w:r>
            <w:r w:rsidRPr="008C0BC6">
              <w:rPr>
                <w:rFonts w:ascii="StobiSans Regular" w:hAnsi="StobiSans Regular" w:cs="Times New Roman"/>
                <w:bCs/>
                <w:sz w:val="20"/>
                <w:szCs w:val="20"/>
                <w:lang w:val="en-GB"/>
              </w:rPr>
              <w:t xml:space="preserve"> штетници и плевели)</w:t>
            </w:r>
          </w:p>
          <w:p w14:paraId="383DCFAA" w14:textId="77777777" w:rsidR="008C0BC6" w:rsidRPr="008C0BC6" w:rsidRDefault="008C0BC6" w:rsidP="008C0BC6">
            <w:pPr>
              <w:numPr>
                <w:ilvl w:val="1"/>
                <w:numId w:val="44"/>
              </w:numPr>
              <w:ind w:left="346"/>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sz w:val="20"/>
                <w:szCs w:val="20"/>
              </w:rPr>
              <w:t xml:space="preserve">Финансиска помош за набавка на опрема за наводнување </w:t>
            </w:r>
            <w:r w:rsidRPr="008C0BC6">
              <w:rPr>
                <w:rFonts w:ascii="StobiSans Regular" w:hAnsi="StobiSans Regular" w:cs="Times New Roman"/>
                <w:sz w:val="20"/>
                <w:szCs w:val="20"/>
                <w:lang w:val="mk-MK"/>
              </w:rPr>
              <w:t xml:space="preserve">преку системот </w:t>
            </w:r>
            <w:r w:rsidRPr="008C0BC6">
              <w:rPr>
                <w:rFonts w:ascii="StobiSans Regular" w:hAnsi="StobiSans Regular" w:cs="Times New Roman"/>
                <w:sz w:val="20"/>
                <w:szCs w:val="20"/>
              </w:rPr>
              <w:t xml:space="preserve">капка по капка за наводнување на </w:t>
            </w:r>
            <w:r w:rsidRPr="008C0BC6">
              <w:rPr>
                <w:rFonts w:ascii="StobiSans Regular" w:hAnsi="StobiSans Regular" w:cs="Times New Roman"/>
                <w:sz w:val="20"/>
                <w:szCs w:val="20"/>
                <w:lang w:val="mk-MK"/>
              </w:rPr>
              <w:t>расад</w:t>
            </w:r>
          </w:p>
          <w:p w14:paraId="36548373" w14:textId="77777777" w:rsidR="008C0BC6" w:rsidRPr="008C0BC6" w:rsidRDefault="008C0BC6" w:rsidP="008C0BC6">
            <w:pPr>
              <w:numPr>
                <w:ilvl w:val="1"/>
                <w:numId w:val="44"/>
              </w:numPr>
              <w:ind w:left="346"/>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Финансиска поддршка за обука на млади тутунари кои аплицираат </w:t>
            </w:r>
            <w:r w:rsidRPr="008C0BC6">
              <w:rPr>
                <w:rFonts w:ascii="StobiSans Regular" w:hAnsi="StobiSans Regular" w:cs="Times New Roman"/>
                <w:bCs/>
                <w:sz w:val="20"/>
                <w:szCs w:val="20"/>
                <w:lang w:val="mk-MK"/>
              </w:rPr>
              <w:t xml:space="preserve">за </w:t>
            </w:r>
            <w:r w:rsidRPr="008C0BC6">
              <w:rPr>
                <w:rFonts w:ascii="StobiSans Regular" w:hAnsi="StobiSans Regular" w:cs="Times New Roman"/>
                <w:bCs/>
                <w:sz w:val="20"/>
                <w:szCs w:val="20"/>
                <w:lang w:val="en-GB"/>
              </w:rPr>
              <w:t>интегрирано производство на тутун</w:t>
            </w:r>
          </w:p>
          <w:p w14:paraId="6343B2AF" w14:textId="77777777" w:rsidR="008C0BC6" w:rsidRPr="008C0BC6" w:rsidRDefault="008C0BC6" w:rsidP="008C0BC6">
            <w:pPr>
              <w:numPr>
                <w:ilvl w:val="1"/>
                <w:numId w:val="44"/>
              </w:numPr>
              <w:ind w:left="346"/>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Финансиска поддршка на правни и физички лица за набавка на современа опрема за наводнување на тутун на терен (тајфуни и друга опрема)</w:t>
            </w:r>
          </w:p>
          <w:p w14:paraId="372AD099" w14:textId="77777777" w:rsidR="008C0BC6" w:rsidRPr="008C0BC6" w:rsidRDefault="008C0BC6" w:rsidP="008C0BC6">
            <w:pPr>
              <w:numPr>
                <w:ilvl w:val="1"/>
                <w:numId w:val="44"/>
              </w:numPr>
              <w:ind w:left="346"/>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mk-MK"/>
              </w:rPr>
              <w:lastRenderedPageBreak/>
              <w:t xml:space="preserve">Финансиска поддршка за </w:t>
            </w:r>
            <w:r w:rsidRPr="008C0BC6">
              <w:rPr>
                <w:rFonts w:ascii="StobiSans Regular" w:eastAsia="Times New Roman" w:hAnsi="StobiSans Regular" w:cs="Times New Roman"/>
                <w:spacing w:val="5"/>
                <w:sz w:val="20"/>
                <w:szCs w:val="20"/>
                <w:lang w:val="mk-MK"/>
              </w:rPr>
              <w:t>к</w:t>
            </w:r>
            <w:r w:rsidRPr="008C0BC6">
              <w:rPr>
                <w:rFonts w:ascii="StobiSans Regular" w:eastAsia="Times New Roman" w:hAnsi="StobiSans Regular" w:cs="Times New Roman"/>
                <w:spacing w:val="5"/>
                <w:sz w:val="20"/>
                <w:szCs w:val="20"/>
                <w:lang w:val="en-GB"/>
              </w:rPr>
              <w:t xml:space="preserve">онтиниурана едукација на производителите на тутун за  правилно и согласно стандардите користење на </w:t>
            </w:r>
            <w:r w:rsidRPr="008C0BC6">
              <w:rPr>
                <w:rFonts w:ascii="StobiSans Regular" w:eastAsia="Times New Roman" w:hAnsi="StobiSans Regular" w:cs="Times New Roman"/>
                <w:spacing w:val="5"/>
                <w:sz w:val="20"/>
                <w:szCs w:val="20"/>
                <w:lang w:val="mk-MK"/>
              </w:rPr>
              <w:t xml:space="preserve">лична </w:t>
            </w:r>
            <w:r w:rsidRPr="008C0BC6">
              <w:rPr>
                <w:rFonts w:ascii="StobiSans Regular" w:eastAsia="Times New Roman" w:hAnsi="StobiSans Regular" w:cs="Times New Roman"/>
                <w:spacing w:val="5"/>
                <w:sz w:val="20"/>
                <w:szCs w:val="20"/>
                <w:lang w:val="en-GB"/>
              </w:rPr>
              <w:t>заштита</w:t>
            </w:r>
            <w:r w:rsidRPr="008C0BC6">
              <w:rPr>
                <w:rFonts w:ascii="StobiSans Regular" w:eastAsia="Times New Roman" w:hAnsi="StobiSans Regular" w:cs="Times New Roman"/>
                <w:spacing w:val="5"/>
                <w:sz w:val="20"/>
                <w:szCs w:val="20"/>
                <w:lang w:val="mk-MK"/>
              </w:rPr>
              <w:t xml:space="preserve"> и употреба на пестициди при заштита </w:t>
            </w:r>
            <w:r w:rsidRPr="008C0BC6">
              <w:rPr>
                <w:rFonts w:ascii="StobiSans Regular" w:eastAsia="Times New Roman" w:hAnsi="StobiSans Regular" w:cs="Times New Roman"/>
                <w:spacing w:val="5"/>
                <w:sz w:val="20"/>
                <w:szCs w:val="20"/>
                <w:lang w:val="en-GB"/>
              </w:rPr>
              <w:t>од болести и штетници на тутунскиот расад и тутунот на нива</w:t>
            </w:r>
          </w:p>
        </w:tc>
        <w:tc>
          <w:tcPr>
            <w:tcW w:w="2430" w:type="dxa"/>
          </w:tcPr>
          <w:p w14:paraId="00913C14" w14:textId="77777777" w:rsidR="008C0BC6" w:rsidRPr="008C0BC6" w:rsidRDefault="008C0BC6" w:rsidP="008C0BC6">
            <w:pPr>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lastRenderedPageBreak/>
              <w:t xml:space="preserve">а) </w:t>
            </w:r>
            <w:r w:rsidRPr="008C0BC6">
              <w:rPr>
                <w:rFonts w:ascii="StobiSans Regular" w:hAnsi="StobiSans Regular" w:cs="Times New Roman"/>
                <w:sz w:val="20"/>
                <w:szCs w:val="20"/>
              </w:rPr>
              <w:t>Остварена финансиска поддршка за заштитна опрема за 100 пилот-фарми до 1 март</w:t>
            </w:r>
          </w:p>
          <w:p w14:paraId="5EBA6B1C" w14:textId="77777777" w:rsidR="008C0BC6" w:rsidRPr="008C0BC6" w:rsidRDefault="008C0BC6" w:rsidP="008C0BC6">
            <w:pPr>
              <w:contextualSpacing/>
              <w:textAlignment w:val="baseline"/>
              <w:rPr>
                <w:rFonts w:ascii="StobiSans Regular" w:hAnsi="StobiSans Regular" w:cs="Times New Roman"/>
                <w:sz w:val="20"/>
                <w:szCs w:val="20"/>
              </w:rPr>
            </w:pPr>
          </w:p>
          <w:p w14:paraId="30ABF295" w14:textId="77777777" w:rsidR="008C0BC6" w:rsidRPr="008C0BC6" w:rsidRDefault="008C0BC6" w:rsidP="008C0BC6">
            <w:pPr>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rPr>
              <w:t>Остварена финансиска помош за опрема за наводнување</w:t>
            </w:r>
            <w:r w:rsidRPr="008C0BC6">
              <w:rPr>
                <w:rFonts w:ascii="StobiSans Regular" w:hAnsi="StobiSans Regular" w:cs="Times New Roman"/>
                <w:sz w:val="20"/>
                <w:szCs w:val="20"/>
                <w:lang w:val="mk-MK"/>
              </w:rPr>
              <w:t xml:space="preserve"> преку системот</w:t>
            </w:r>
            <w:r w:rsidRPr="008C0BC6">
              <w:rPr>
                <w:rFonts w:ascii="StobiSans Regular" w:hAnsi="StobiSans Regular" w:cs="Times New Roman"/>
                <w:sz w:val="20"/>
                <w:szCs w:val="20"/>
              </w:rPr>
              <w:t xml:space="preserve"> капка по капка за наводн</w:t>
            </w:r>
            <w:r w:rsidRPr="008C0BC6">
              <w:rPr>
                <w:rFonts w:ascii="StobiSans Regular" w:hAnsi="StobiSans Regular" w:cs="Times New Roman"/>
                <w:sz w:val="20"/>
                <w:szCs w:val="20"/>
                <w:lang w:val="mk-MK"/>
              </w:rPr>
              <w:t xml:space="preserve">ување </w:t>
            </w:r>
            <w:r w:rsidRPr="008C0BC6">
              <w:rPr>
                <w:rFonts w:ascii="StobiSans Regular" w:hAnsi="StobiSans Regular" w:cs="Times New Roman"/>
                <w:sz w:val="20"/>
                <w:szCs w:val="20"/>
              </w:rPr>
              <w:t>на 100 фарми до 1 март</w:t>
            </w:r>
          </w:p>
          <w:p w14:paraId="4F86022A" w14:textId="77777777" w:rsidR="008C0BC6" w:rsidRPr="008C0BC6" w:rsidRDefault="008C0BC6" w:rsidP="008C0BC6">
            <w:pPr>
              <w:contextualSpacing/>
              <w:textAlignment w:val="baseline"/>
              <w:rPr>
                <w:rFonts w:ascii="StobiSans Regular" w:hAnsi="StobiSans Regular" w:cs="Times New Roman"/>
                <w:sz w:val="20"/>
                <w:szCs w:val="20"/>
              </w:rPr>
            </w:pPr>
          </w:p>
          <w:p w14:paraId="630DDC66" w14:textId="77777777" w:rsidR="008C0BC6" w:rsidRPr="008C0BC6" w:rsidRDefault="008C0BC6" w:rsidP="008C0BC6">
            <w:pPr>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t xml:space="preserve">в) </w:t>
            </w:r>
            <w:r w:rsidRPr="008C0BC6">
              <w:rPr>
                <w:rFonts w:ascii="StobiSans Regular" w:hAnsi="StobiSans Regular" w:cs="Times New Roman"/>
                <w:sz w:val="20"/>
                <w:szCs w:val="20"/>
              </w:rPr>
              <w:t>Организирана финансиска поддршка за обука на 100 млади тутунари за примена на интегрирано производство на тутун до 1 март</w:t>
            </w:r>
          </w:p>
        </w:tc>
        <w:tc>
          <w:tcPr>
            <w:tcW w:w="1350" w:type="dxa"/>
          </w:tcPr>
          <w:p w14:paraId="25CD186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Pr>
          <w:p w14:paraId="482E487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329DD7CA"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6C6C37D2" w14:textId="77777777" w:rsidR="008C0BC6" w:rsidRPr="008C0BC6" w:rsidRDefault="008C0BC6" w:rsidP="008C0BC6">
            <w:pPr>
              <w:rPr>
                <w:rFonts w:ascii="StobiSans Regular" w:hAnsi="StobiSans Regular" w:cs="Times New Roman"/>
                <w:sz w:val="20"/>
                <w:szCs w:val="20"/>
                <w:lang w:val="en-GB"/>
              </w:rPr>
            </w:pPr>
          </w:p>
        </w:tc>
        <w:tc>
          <w:tcPr>
            <w:tcW w:w="360" w:type="dxa"/>
          </w:tcPr>
          <w:p w14:paraId="0EA67285" w14:textId="77777777" w:rsidR="008C0BC6" w:rsidRPr="008C0BC6" w:rsidRDefault="008C0BC6" w:rsidP="008C0BC6">
            <w:pPr>
              <w:rPr>
                <w:rFonts w:ascii="StobiSans Regular" w:hAnsi="StobiSans Regular" w:cs="Times New Roman"/>
                <w:sz w:val="20"/>
                <w:szCs w:val="20"/>
                <w:lang w:val="en-GB"/>
              </w:rPr>
            </w:pPr>
          </w:p>
        </w:tc>
        <w:tc>
          <w:tcPr>
            <w:tcW w:w="360" w:type="dxa"/>
          </w:tcPr>
          <w:p w14:paraId="22841C47" w14:textId="77777777" w:rsidR="008C0BC6" w:rsidRPr="008C0BC6" w:rsidRDefault="008C0BC6" w:rsidP="008C0BC6">
            <w:pPr>
              <w:rPr>
                <w:rFonts w:ascii="StobiSans Regular" w:hAnsi="StobiSans Regular" w:cs="Times New Roman"/>
                <w:sz w:val="20"/>
                <w:szCs w:val="20"/>
                <w:lang w:val="en-GB"/>
              </w:rPr>
            </w:pPr>
          </w:p>
        </w:tc>
        <w:tc>
          <w:tcPr>
            <w:tcW w:w="1304" w:type="dxa"/>
          </w:tcPr>
          <w:p w14:paraId="413D9FF7"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742EAE3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АПЗРР</w:t>
            </w:r>
          </w:p>
          <w:p w14:paraId="3DDDFB2D"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НИТ-Прилеп</w:t>
            </w:r>
          </w:p>
          <w:p w14:paraId="07F9B19C"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ФЗНХ-Скопје</w:t>
            </w:r>
          </w:p>
          <w:p w14:paraId="111F735C" w14:textId="77777777" w:rsidR="008C0BC6" w:rsidRPr="008C0BC6" w:rsidRDefault="008C0BC6" w:rsidP="008C0BC6">
            <w:pPr>
              <w:jc w:val="center"/>
              <w:rPr>
                <w:rFonts w:ascii="StobiSans Regular" w:hAnsi="StobiSans Regular" w:cstheme="minorHAnsi"/>
                <w:sz w:val="20"/>
                <w:szCs w:val="20"/>
                <w:lang w:val="mk-MK"/>
              </w:rPr>
            </w:pPr>
            <w:r w:rsidRPr="008C0BC6">
              <w:rPr>
                <w:rFonts w:ascii="StobiSans Regular" w:hAnsi="StobiSans Regular" w:cstheme="minorHAnsi"/>
                <w:sz w:val="20"/>
                <w:szCs w:val="20"/>
                <w:lang w:val="mk-MK"/>
              </w:rPr>
              <w:t>НЗПТ</w:t>
            </w:r>
          </w:p>
          <w:p w14:paraId="7E99410C"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да се реализира како советодавна услуга која ќе биде дел од Земјоделскиот советодавен систем.    </w:t>
            </w:r>
          </w:p>
        </w:tc>
        <w:tc>
          <w:tcPr>
            <w:tcW w:w="1056" w:type="dxa"/>
          </w:tcPr>
          <w:p w14:paraId="5861652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2B71F29E"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2021 година</w:t>
            </w:r>
          </w:p>
        </w:tc>
      </w:tr>
      <w:tr w:rsidR="008C0BC6" w:rsidRPr="008C0BC6" w14:paraId="72938DDE" w14:textId="77777777" w:rsidTr="001A673A">
        <w:tc>
          <w:tcPr>
            <w:tcW w:w="2065" w:type="dxa"/>
          </w:tcPr>
          <w:p w14:paraId="29A64F73" w14:textId="77777777" w:rsidR="008C0BC6" w:rsidRPr="008C0BC6" w:rsidRDefault="008C0BC6" w:rsidP="008C0BC6">
            <w:pPr>
              <w:rPr>
                <w:rFonts w:ascii="StobiSans Regular" w:hAnsi="StobiSans Regular" w:cs="Times New Roman"/>
                <w:b/>
                <w:sz w:val="20"/>
                <w:szCs w:val="20"/>
                <w:lang w:val="en-GB"/>
              </w:rPr>
            </w:pPr>
            <w:r w:rsidRPr="008C0BC6">
              <w:rPr>
                <w:rFonts w:ascii="StobiSans Regular" w:hAnsi="StobiSans Regular" w:cs="Times New Roman"/>
                <w:b/>
                <w:sz w:val="20"/>
                <w:szCs w:val="20"/>
                <w:lang w:val="en-GB"/>
              </w:rPr>
              <w:t>Зголемување на ефикасноста на производството на тутун</w:t>
            </w:r>
          </w:p>
        </w:tc>
        <w:tc>
          <w:tcPr>
            <w:tcW w:w="3960" w:type="dxa"/>
          </w:tcPr>
          <w:p w14:paraId="6C42CA7D" w14:textId="77777777" w:rsidR="008C0BC6" w:rsidRPr="008C0BC6" w:rsidRDefault="008C0BC6" w:rsidP="008C0BC6">
            <w:pPr>
              <w:numPr>
                <w:ilvl w:val="0"/>
                <w:numId w:val="45"/>
              </w:numPr>
              <w:contextualSpacing/>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Поддршка за производство на </w:t>
            </w:r>
            <w:r w:rsidRPr="008C0BC6">
              <w:rPr>
                <w:rFonts w:ascii="StobiSans Regular" w:hAnsi="StobiSans Regular" w:cs="Times New Roman"/>
                <w:bCs/>
                <w:sz w:val="20"/>
                <w:szCs w:val="20"/>
                <w:lang w:val="mk-MK"/>
              </w:rPr>
              <w:t xml:space="preserve">расад </w:t>
            </w:r>
            <w:r w:rsidRPr="008C0BC6">
              <w:rPr>
                <w:rFonts w:ascii="StobiSans Regular" w:hAnsi="StobiSans Regular" w:cs="Times New Roman"/>
                <w:bCs/>
                <w:sz w:val="20"/>
                <w:szCs w:val="20"/>
                <w:lang w:val="en-GB"/>
              </w:rPr>
              <w:t>од тутун од страна на откупните претпријатија наменети за индивидуални производители на тутун</w:t>
            </w:r>
          </w:p>
          <w:p w14:paraId="595F03D6" w14:textId="77777777" w:rsidR="008C0BC6" w:rsidRPr="008C0BC6" w:rsidRDefault="008C0BC6" w:rsidP="008C0BC6">
            <w:pPr>
              <w:numPr>
                <w:ilvl w:val="1"/>
                <w:numId w:val="46"/>
              </w:numPr>
              <w:ind w:left="339"/>
              <w:contextualSpacing/>
              <w:rPr>
                <w:rFonts w:ascii="StobiSans Regular" w:hAnsi="StobiSans Regular" w:cs="Times New Roman"/>
                <w:bCs/>
                <w:sz w:val="20"/>
                <w:szCs w:val="20"/>
                <w:lang w:val="en-GB"/>
              </w:rPr>
            </w:pPr>
            <w:r w:rsidRPr="008C0BC6">
              <w:rPr>
                <w:rFonts w:ascii="StobiSans Regular" w:hAnsi="StobiSans Regular" w:cs="Times New Roman"/>
                <w:sz w:val="20"/>
                <w:szCs w:val="20"/>
                <w:shd w:val="clear" w:color="auto" w:fill="F5F5F5"/>
              </w:rPr>
              <w:t xml:space="preserve">Финансиска поддршка на правни и физички лица за концентрирано производство на </w:t>
            </w:r>
            <w:r w:rsidRPr="008C0BC6">
              <w:rPr>
                <w:rFonts w:ascii="StobiSans Regular" w:hAnsi="StobiSans Regular" w:cs="Times New Roman"/>
                <w:sz w:val="20"/>
                <w:szCs w:val="20"/>
                <w:shd w:val="clear" w:color="auto" w:fill="F5F5F5"/>
                <w:lang w:val="mk-MK"/>
              </w:rPr>
              <w:t>расад</w:t>
            </w:r>
            <w:r w:rsidRPr="008C0BC6">
              <w:rPr>
                <w:rFonts w:ascii="StobiSans Regular" w:hAnsi="StobiSans Regular" w:cs="Times New Roman"/>
                <w:sz w:val="20"/>
                <w:szCs w:val="20"/>
                <w:shd w:val="clear" w:color="auto" w:fill="F5F5F5"/>
              </w:rPr>
              <w:t xml:space="preserve"> од тутун за потребите на другите </w:t>
            </w:r>
            <w:r w:rsidRPr="008C0BC6">
              <w:rPr>
                <w:rFonts w:ascii="StobiSans Regular" w:hAnsi="StobiSans Regular" w:cs="Times New Roman"/>
                <w:sz w:val="20"/>
                <w:szCs w:val="20"/>
                <w:shd w:val="clear" w:color="auto" w:fill="F5F5F5"/>
                <w:lang w:val="mk-MK"/>
              </w:rPr>
              <w:t xml:space="preserve">тутунски </w:t>
            </w:r>
            <w:r w:rsidRPr="008C0BC6">
              <w:rPr>
                <w:rFonts w:ascii="StobiSans Regular" w:hAnsi="StobiSans Regular" w:cs="Times New Roman"/>
                <w:sz w:val="20"/>
                <w:szCs w:val="20"/>
                <w:shd w:val="clear" w:color="auto" w:fill="F5F5F5"/>
              </w:rPr>
              <w:t>фарм</w:t>
            </w:r>
            <w:r w:rsidRPr="008C0BC6">
              <w:rPr>
                <w:rFonts w:ascii="StobiSans Regular" w:hAnsi="StobiSans Regular" w:cs="Times New Roman"/>
                <w:sz w:val="20"/>
                <w:szCs w:val="20"/>
                <w:shd w:val="clear" w:color="auto" w:fill="F5F5F5"/>
                <w:lang w:val="mk-MK"/>
              </w:rPr>
              <w:t>и/земјоделски стопанства</w:t>
            </w:r>
          </w:p>
        </w:tc>
        <w:tc>
          <w:tcPr>
            <w:tcW w:w="2430" w:type="dxa"/>
          </w:tcPr>
          <w:p w14:paraId="2D230E46" w14:textId="77777777" w:rsidR="008C0BC6" w:rsidRPr="008C0BC6" w:rsidRDefault="008C0BC6" w:rsidP="008C0BC6">
            <w:pPr>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rPr>
              <w:t xml:space="preserve">Организирана финансиска поддршка за 2 правни лица за концентрирано производство на </w:t>
            </w:r>
            <w:r w:rsidRPr="008C0BC6">
              <w:rPr>
                <w:rFonts w:ascii="StobiSans Regular" w:hAnsi="StobiSans Regular" w:cs="Times New Roman"/>
                <w:sz w:val="20"/>
                <w:szCs w:val="20"/>
                <w:lang w:val="mk-MK"/>
              </w:rPr>
              <w:t>расад</w:t>
            </w:r>
            <w:r w:rsidRPr="008C0BC6">
              <w:rPr>
                <w:rFonts w:ascii="StobiSans Regular" w:hAnsi="StobiSans Regular" w:cs="Times New Roman"/>
                <w:sz w:val="20"/>
                <w:szCs w:val="20"/>
              </w:rPr>
              <w:t xml:space="preserve"> од тутун до 1 февруари</w:t>
            </w:r>
          </w:p>
          <w:p w14:paraId="34E74BA0"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p>
        </w:tc>
        <w:tc>
          <w:tcPr>
            <w:tcW w:w="1350" w:type="dxa"/>
          </w:tcPr>
          <w:p w14:paraId="284D1BCF"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Pr>
          <w:p w14:paraId="31309025"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2F169AE8" w14:textId="77777777" w:rsidR="008C0BC6" w:rsidRPr="008C0BC6" w:rsidRDefault="008C0BC6" w:rsidP="008C0BC6">
            <w:pPr>
              <w:rPr>
                <w:rFonts w:ascii="StobiSans Regular" w:hAnsi="StobiSans Regular" w:cs="Times New Roman"/>
                <w:sz w:val="20"/>
                <w:szCs w:val="20"/>
                <w:lang w:val="en-GB"/>
              </w:rPr>
            </w:pPr>
          </w:p>
        </w:tc>
        <w:tc>
          <w:tcPr>
            <w:tcW w:w="360" w:type="dxa"/>
          </w:tcPr>
          <w:p w14:paraId="11418A5B"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1A6570E5" w14:textId="77777777" w:rsidR="008C0BC6" w:rsidRPr="008C0BC6" w:rsidRDefault="008C0BC6" w:rsidP="008C0BC6">
            <w:pPr>
              <w:rPr>
                <w:rFonts w:ascii="StobiSans Regular" w:hAnsi="StobiSans Regular" w:cs="Times New Roman"/>
                <w:sz w:val="20"/>
                <w:szCs w:val="20"/>
                <w:lang w:val="en-GB"/>
              </w:rPr>
            </w:pPr>
          </w:p>
        </w:tc>
        <w:tc>
          <w:tcPr>
            <w:tcW w:w="360" w:type="dxa"/>
          </w:tcPr>
          <w:p w14:paraId="40A8BEA2" w14:textId="77777777" w:rsidR="008C0BC6" w:rsidRPr="008C0BC6" w:rsidRDefault="008C0BC6" w:rsidP="008C0BC6">
            <w:pPr>
              <w:rPr>
                <w:rFonts w:ascii="StobiSans Regular" w:hAnsi="StobiSans Regular" w:cs="Times New Roman"/>
                <w:sz w:val="20"/>
                <w:szCs w:val="20"/>
                <w:lang w:val="en-GB"/>
              </w:rPr>
            </w:pPr>
          </w:p>
        </w:tc>
        <w:tc>
          <w:tcPr>
            <w:tcW w:w="1304" w:type="dxa"/>
          </w:tcPr>
          <w:p w14:paraId="24A6249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14D6A999" w14:textId="77777777" w:rsidR="008C0BC6" w:rsidRPr="008C0BC6" w:rsidRDefault="008C0BC6" w:rsidP="008C0BC6">
            <w:pPr>
              <w:jc w:val="center"/>
              <w:rPr>
                <w:rFonts w:ascii="StobiSans Regular" w:hAnsi="StobiSans Regular" w:cs="Times New Roman"/>
                <w:sz w:val="20"/>
                <w:szCs w:val="20"/>
                <w:lang w:val="en-GB"/>
              </w:rPr>
            </w:pPr>
          </w:p>
        </w:tc>
        <w:tc>
          <w:tcPr>
            <w:tcW w:w="1056" w:type="dxa"/>
          </w:tcPr>
          <w:p w14:paraId="0A3505E9"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2F307F62"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2022 година</w:t>
            </w:r>
          </w:p>
        </w:tc>
      </w:tr>
      <w:tr w:rsidR="008C0BC6" w:rsidRPr="008C0BC6" w14:paraId="02CA949E" w14:textId="77777777" w:rsidTr="001A673A">
        <w:tc>
          <w:tcPr>
            <w:tcW w:w="2065" w:type="dxa"/>
          </w:tcPr>
          <w:p w14:paraId="21B6717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Зголемување на ефикасноста на </w:t>
            </w:r>
            <w:r w:rsidRPr="008C0BC6">
              <w:rPr>
                <w:rFonts w:ascii="StobiSans Regular" w:hAnsi="StobiSans Regular" w:cs="Times New Roman"/>
                <w:sz w:val="20"/>
                <w:szCs w:val="20"/>
                <w:lang w:val="mk-MK"/>
              </w:rPr>
              <w:t>тутуно</w:t>
            </w:r>
            <w:r w:rsidRPr="008C0BC6">
              <w:rPr>
                <w:rFonts w:ascii="StobiSans Regular" w:hAnsi="StobiSans Regular" w:cs="Times New Roman"/>
                <w:sz w:val="20"/>
                <w:szCs w:val="20"/>
                <w:lang w:val="en-GB"/>
              </w:rPr>
              <w:t>производство</w:t>
            </w:r>
          </w:p>
        </w:tc>
        <w:tc>
          <w:tcPr>
            <w:tcW w:w="3960" w:type="dxa"/>
          </w:tcPr>
          <w:p w14:paraId="6F2C9B5A" w14:textId="77777777" w:rsidR="008C0BC6" w:rsidRPr="008C0BC6" w:rsidRDefault="008C0BC6" w:rsidP="008C0BC6">
            <w:pPr>
              <w:widowControl w:val="0"/>
              <w:numPr>
                <w:ilvl w:val="0"/>
                <w:numId w:val="78"/>
              </w:numPr>
              <w:tabs>
                <w:tab w:val="left" w:pos="429"/>
              </w:tabs>
              <w:ind w:left="339" w:hanging="249"/>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Поддршка за производство на </w:t>
            </w:r>
            <w:r w:rsidRPr="008C0BC6">
              <w:rPr>
                <w:rFonts w:ascii="StobiSans Regular" w:hAnsi="StobiSans Regular" w:cs="Times New Roman"/>
                <w:bCs/>
                <w:sz w:val="20"/>
                <w:szCs w:val="20"/>
                <w:lang w:val="mk-MK"/>
              </w:rPr>
              <w:t>расад</w:t>
            </w:r>
            <w:r w:rsidRPr="008C0BC6">
              <w:rPr>
                <w:rFonts w:ascii="StobiSans Regular" w:hAnsi="StobiSans Regular" w:cs="Times New Roman"/>
                <w:bCs/>
                <w:sz w:val="20"/>
                <w:szCs w:val="20"/>
                <w:lang w:val="en-GB"/>
              </w:rPr>
              <w:t xml:space="preserve"> од тутун и </w:t>
            </w:r>
            <w:r w:rsidRPr="008C0BC6">
              <w:rPr>
                <w:rFonts w:ascii="StobiSans Regular" w:hAnsi="StobiSans Regular" w:cs="Times New Roman"/>
                <w:bCs/>
                <w:sz w:val="20"/>
                <w:szCs w:val="20"/>
                <w:lang w:val="mk-MK"/>
              </w:rPr>
              <w:t>сушење</w:t>
            </w:r>
            <w:r w:rsidRPr="008C0BC6">
              <w:rPr>
                <w:rFonts w:ascii="StobiSans Regular" w:hAnsi="StobiSans Regular" w:cs="Times New Roman"/>
                <w:bCs/>
                <w:sz w:val="20"/>
                <w:szCs w:val="20"/>
                <w:lang w:val="en-GB"/>
              </w:rPr>
              <w:t xml:space="preserve"> на ориентал</w:t>
            </w:r>
            <w:r w:rsidRPr="008C0BC6">
              <w:rPr>
                <w:rFonts w:ascii="StobiSans Regular" w:hAnsi="StobiSans Regular" w:cs="Times New Roman"/>
                <w:bCs/>
                <w:sz w:val="20"/>
                <w:szCs w:val="20"/>
                <w:lang w:val="mk-MK"/>
              </w:rPr>
              <w:t xml:space="preserve">ски </w:t>
            </w:r>
            <w:r w:rsidRPr="008C0BC6">
              <w:rPr>
                <w:rFonts w:ascii="StobiSans Regular" w:hAnsi="StobiSans Regular" w:cs="Times New Roman"/>
                <w:bCs/>
                <w:sz w:val="20"/>
                <w:szCs w:val="20"/>
                <w:lang w:val="en-GB"/>
              </w:rPr>
              <w:t xml:space="preserve">тутун во високи </w:t>
            </w:r>
            <w:r w:rsidRPr="008C0BC6">
              <w:rPr>
                <w:rFonts w:ascii="StobiSans Regular" w:hAnsi="StobiSans Regular" w:cs="Times New Roman"/>
                <w:bCs/>
                <w:sz w:val="20"/>
                <w:szCs w:val="20"/>
                <w:lang w:val="mk-MK"/>
              </w:rPr>
              <w:t>стакленици</w:t>
            </w:r>
            <w:r w:rsidRPr="008C0BC6">
              <w:rPr>
                <w:rFonts w:ascii="StobiSans Regular" w:hAnsi="StobiSans Regular" w:cs="Times New Roman"/>
                <w:bCs/>
                <w:sz w:val="20"/>
                <w:szCs w:val="20"/>
                <w:lang w:val="en-GB"/>
              </w:rPr>
              <w:t xml:space="preserve"> - основни услови за </w:t>
            </w:r>
            <w:r w:rsidRPr="008C0BC6">
              <w:rPr>
                <w:rFonts w:ascii="StobiSans Regular" w:hAnsi="StobiSans Regular" w:cs="Times New Roman"/>
                <w:bCs/>
                <w:sz w:val="20"/>
                <w:szCs w:val="20"/>
                <w:lang w:val="mk-MK"/>
              </w:rPr>
              <w:t>исполнување</w:t>
            </w:r>
          </w:p>
          <w:p w14:paraId="1D50CED3" w14:textId="77777777" w:rsidR="008C0BC6" w:rsidRPr="008C0BC6" w:rsidRDefault="008C0BC6" w:rsidP="008C0BC6">
            <w:pPr>
              <w:widowControl w:val="0"/>
              <w:numPr>
                <w:ilvl w:val="1"/>
                <w:numId w:val="78"/>
              </w:numPr>
              <w:tabs>
                <w:tab w:val="left" w:pos="429"/>
              </w:tabs>
              <w:ind w:left="339"/>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lastRenderedPageBreak/>
              <w:t xml:space="preserve">Изградба на </w:t>
            </w:r>
            <w:r w:rsidRPr="008C0BC6">
              <w:rPr>
                <w:rFonts w:ascii="StobiSans Regular" w:hAnsi="StobiSans Regular" w:cs="Times New Roman"/>
                <w:bCs/>
                <w:sz w:val="20"/>
                <w:szCs w:val="20"/>
                <w:lang w:val="mk-MK"/>
              </w:rPr>
              <w:t>стакленици</w:t>
            </w:r>
            <w:r w:rsidRPr="008C0BC6">
              <w:rPr>
                <w:rFonts w:ascii="StobiSans Regular" w:hAnsi="StobiSans Regular" w:cs="Times New Roman"/>
                <w:bCs/>
                <w:sz w:val="20"/>
                <w:szCs w:val="20"/>
                <w:lang w:val="en-GB"/>
              </w:rPr>
              <w:t xml:space="preserve"> за целите на производство на </w:t>
            </w:r>
            <w:r w:rsidRPr="008C0BC6">
              <w:rPr>
                <w:rFonts w:ascii="StobiSans Regular" w:hAnsi="StobiSans Regular" w:cs="Times New Roman"/>
                <w:bCs/>
                <w:sz w:val="20"/>
                <w:szCs w:val="20"/>
                <w:lang w:val="mk-MK"/>
              </w:rPr>
              <w:t>расад</w:t>
            </w:r>
            <w:r w:rsidRPr="008C0BC6">
              <w:rPr>
                <w:rFonts w:ascii="StobiSans Regular" w:hAnsi="StobiSans Regular" w:cs="Times New Roman"/>
                <w:bCs/>
                <w:sz w:val="20"/>
                <w:szCs w:val="20"/>
                <w:lang w:val="en-GB"/>
              </w:rPr>
              <w:t xml:space="preserve"> и </w:t>
            </w:r>
            <w:r w:rsidRPr="008C0BC6">
              <w:rPr>
                <w:rFonts w:ascii="StobiSans Regular" w:hAnsi="StobiSans Regular" w:cs="Times New Roman"/>
                <w:bCs/>
                <w:sz w:val="20"/>
                <w:szCs w:val="20"/>
                <w:lang w:val="mk-MK"/>
              </w:rPr>
              <w:t xml:space="preserve">сушење </w:t>
            </w:r>
            <w:r w:rsidRPr="008C0BC6">
              <w:rPr>
                <w:rFonts w:ascii="StobiSans Regular" w:hAnsi="StobiSans Regular" w:cs="Times New Roman"/>
                <w:bCs/>
                <w:sz w:val="20"/>
                <w:szCs w:val="20"/>
                <w:lang w:val="en-GB"/>
              </w:rPr>
              <w:t xml:space="preserve"> на ориентал</w:t>
            </w:r>
            <w:r w:rsidRPr="008C0BC6">
              <w:rPr>
                <w:rFonts w:ascii="StobiSans Regular" w:hAnsi="StobiSans Regular" w:cs="Times New Roman"/>
                <w:bCs/>
                <w:sz w:val="20"/>
                <w:szCs w:val="20"/>
                <w:lang w:val="mk-MK"/>
              </w:rPr>
              <w:t xml:space="preserve">ски </w:t>
            </w:r>
            <w:r w:rsidRPr="008C0BC6">
              <w:rPr>
                <w:rFonts w:ascii="StobiSans Regular" w:hAnsi="StobiSans Regular" w:cs="Times New Roman"/>
                <w:bCs/>
                <w:sz w:val="20"/>
                <w:szCs w:val="20"/>
                <w:lang w:val="en-GB"/>
              </w:rPr>
              <w:t xml:space="preserve">тутун во примарното одгледување </w:t>
            </w:r>
            <w:r w:rsidRPr="008C0BC6">
              <w:rPr>
                <w:rFonts w:ascii="StobiSans Regular" w:hAnsi="StobiSans Regular" w:cs="Times New Roman"/>
                <w:bCs/>
                <w:sz w:val="20"/>
                <w:szCs w:val="20"/>
                <w:lang w:val="mk-MK"/>
              </w:rPr>
              <w:t xml:space="preserve">на </w:t>
            </w:r>
            <w:r w:rsidRPr="008C0BC6">
              <w:rPr>
                <w:rFonts w:ascii="StobiSans Regular" w:hAnsi="StobiSans Regular" w:cs="Times New Roman"/>
                <w:bCs/>
                <w:sz w:val="20"/>
                <w:szCs w:val="20"/>
                <w:lang w:val="en-GB"/>
              </w:rPr>
              <w:t>тутун</w:t>
            </w:r>
          </w:p>
        </w:tc>
        <w:tc>
          <w:tcPr>
            <w:tcW w:w="2430" w:type="dxa"/>
          </w:tcPr>
          <w:p w14:paraId="401B2355" w14:textId="77777777" w:rsidR="008C0BC6" w:rsidRPr="008C0BC6" w:rsidRDefault="008C0BC6" w:rsidP="008C0BC6">
            <w:pPr>
              <w:widowControl w:val="0"/>
              <w:ind w:left="29"/>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lastRenderedPageBreak/>
              <w:t xml:space="preserve">а) </w:t>
            </w:r>
            <w:r w:rsidRPr="008C0BC6">
              <w:rPr>
                <w:rFonts w:ascii="StobiSans Regular" w:hAnsi="StobiSans Regular" w:cs="Times New Roman"/>
                <w:sz w:val="20"/>
                <w:szCs w:val="20"/>
              </w:rPr>
              <w:t xml:space="preserve">Остварена финансиска помош за 2 правни лица за концентрирано </w:t>
            </w:r>
            <w:r w:rsidRPr="008C0BC6">
              <w:rPr>
                <w:rFonts w:ascii="StobiSans Regular" w:hAnsi="StobiSans Regular" w:cs="Times New Roman"/>
                <w:sz w:val="20"/>
                <w:szCs w:val="20"/>
              </w:rPr>
              <w:lastRenderedPageBreak/>
              <w:t xml:space="preserve">производство на </w:t>
            </w:r>
            <w:r w:rsidRPr="008C0BC6">
              <w:rPr>
                <w:rFonts w:ascii="StobiSans Regular" w:hAnsi="StobiSans Regular" w:cs="Times New Roman"/>
                <w:sz w:val="20"/>
                <w:szCs w:val="20"/>
                <w:lang w:val="mk-MK"/>
              </w:rPr>
              <w:t>расад</w:t>
            </w:r>
            <w:r w:rsidRPr="008C0BC6">
              <w:rPr>
                <w:rFonts w:ascii="StobiSans Regular" w:hAnsi="StobiSans Regular" w:cs="Times New Roman"/>
                <w:sz w:val="20"/>
                <w:szCs w:val="20"/>
              </w:rPr>
              <w:t xml:space="preserve"> од тутун во стакленици </w:t>
            </w:r>
          </w:p>
          <w:p w14:paraId="6C2753EF" w14:textId="77777777" w:rsidR="008C0BC6" w:rsidRPr="008C0BC6" w:rsidRDefault="008C0BC6" w:rsidP="008C0BC6">
            <w:pPr>
              <w:ind w:firstLine="29"/>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rPr>
              <w:t>до 1 февруари</w:t>
            </w:r>
          </w:p>
        </w:tc>
        <w:tc>
          <w:tcPr>
            <w:tcW w:w="1350" w:type="dxa"/>
          </w:tcPr>
          <w:p w14:paraId="3BCBF2C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tcPr>
          <w:p w14:paraId="1A2DBF5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681260E4" w14:textId="77777777" w:rsidR="008C0BC6" w:rsidRPr="008C0BC6" w:rsidRDefault="008C0BC6" w:rsidP="008C0BC6">
            <w:pPr>
              <w:rPr>
                <w:rFonts w:ascii="StobiSans Regular" w:hAnsi="StobiSans Regular" w:cs="Times New Roman"/>
                <w:sz w:val="20"/>
                <w:szCs w:val="20"/>
                <w:lang w:val="en-GB"/>
              </w:rPr>
            </w:pPr>
          </w:p>
        </w:tc>
        <w:tc>
          <w:tcPr>
            <w:tcW w:w="360" w:type="dxa"/>
          </w:tcPr>
          <w:p w14:paraId="241C0770"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625609C9" w14:textId="77777777" w:rsidR="008C0BC6" w:rsidRPr="008C0BC6" w:rsidRDefault="008C0BC6" w:rsidP="008C0BC6">
            <w:pPr>
              <w:rPr>
                <w:rFonts w:ascii="StobiSans Regular" w:hAnsi="StobiSans Regular" w:cs="Times New Roman"/>
                <w:sz w:val="20"/>
                <w:szCs w:val="20"/>
                <w:lang w:val="en-GB"/>
              </w:rPr>
            </w:pPr>
          </w:p>
        </w:tc>
        <w:tc>
          <w:tcPr>
            <w:tcW w:w="360" w:type="dxa"/>
          </w:tcPr>
          <w:p w14:paraId="19C24368" w14:textId="77777777" w:rsidR="008C0BC6" w:rsidRPr="008C0BC6" w:rsidRDefault="008C0BC6" w:rsidP="008C0BC6">
            <w:pPr>
              <w:rPr>
                <w:rFonts w:ascii="StobiSans Regular" w:hAnsi="StobiSans Regular" w:cs="Times New Roman"/>
                <w:sz w:val="20"/>
                <w:szCs w:val="20"/>
                <w:lang w:val="en-GB"/>
              </w:rPr>
            </w:pPr>
          </w:p>
        </w:tc>
        <w:tc>
          <w:tcPr>
            <w:tcW w:w="1304" w:type="dxa"/>
          </w:tcPr>
          <w:p w14:paraId="4CA0A90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4A81268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    </w:t>
            </w:r>
          </w:p>
        </w:tc>
        <w:tc>
          <w:tcPr>
            <w:tcW w:w="1056" w:type="dxa"/>
          </w:tcPr>
          <w:p w14:paraId="57AF7FE7"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2022 година</w:t>
            </w:r>
          </w:p>
        </w:tc>
      </w:tr>
      <w:tr w:rsidR="008C0BC6" w:rsidRPr="008C0BC6" w14:paraId="4D1D6FB5" w14:textId="77777777" w:rsidTr="001A673A">
        <w:tc>
          <w:tcPr>
            <w:tcW w:w="2065" w:type="dxa"/>
          </w:tcPr>
          <w:p w14:paraId="30B420C1"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Зголемување на ефикасноста на </w:t>
            </w:r>
            <w:r w:rsidRPr="008C0BC6">
              <w:rPr>
                <w:rFonts w:ascii="StobiSans Regular" w:hAnsi="StobiSans Regular" w:cs="Times New Roman"/>
                <w:sz w:val="20"/>
                <w:szCs w:val="20"/>
                <w:lang w:val="mk-MK"/>
              </w:rPr>
              <w:t>тутуно</w:t>
            </w:r>
            <w:r w:rsidRPr="008C0BC6">
              <w:rPr>
                <w:rFonts w:ascii="StobiSans Regular" w:hAnsi="StobiSans Regular" w:cs="Times New Roman"/>
                <w:sz w:val="20"/>
                <w:szCs w:val="20"/>
                <w:lang w:val="en-GB"/>
              </w:rPr>
              <w:t>производство</w:t>
            </w:r>
          </w:p>
        </w:tc>
        <w:tc>
          <w:tcPr>
            <w:tcW w:w="3960" w:type="dxa"/>
          </w:tcPr>
          <w:p w14:paraId="09595E2A" w14:textId="77777777" w:rsidR="008C0BC6" w:rsidRPr="008C0BC6" w:rsidRDefault="008C0BC6" w:rsidP="008C0BC6">
            <w:pPr>
              <w:widowControl w:val="0"/>
              <w:numPr>
                <w:ilvl w:val="0"/>
                <w:numId w:val="79"/>
              </w:numPr>
              <w:tabs>
                <w:tab w:val="left" w:pos="250"/>
              </w:tabs>
              <w:ind w:left="245" w:hanging="245"/>
              <w:jc w:val="both"/>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Поддршка за спроведување на студии и истражувања за можноста за производство на тутун како обновлив извор на биоенергија за производство на топлина</w:t>
            </w:r>
          </w:p>
        </w:tc>
        <w:tc>
          <w:tcPr>
            <w:tcW w:w="2430" w:type="dxa"/>
          </w:tcPr>
          <w:p w14:paraId="447E37C4" w14:textId="77777777" w:rsidR="008C0BC6" w:rsidRPr="008C0BC6" w:rsidRDefault="008C0BC6" w:rsidP="008C0BC6">
            <w:pPr>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rPr>
              <w:t>Поддржани две студии за</w:t>
            </w:r>
            <w:r w:rsidRPr="008C0BC6">
              <w:rPr>
                <w:rFonts w:ascii="StobiSans Regular" w:hAnsi="StobiSans Regular" w:cs="Times New Roman"/>
                <w:sz w:val="20"/>
                <w:szCs w:val="20"/>
                <w:lang w:val="mk-MK"/>
              </w:rPr>
              <w:t xml:space="preserve"> спорведување на</w:t>
            </w:r>
            <w:r w:rsidRPr="008C0BC6">
              <w:rPr>
                <w:rFonts w:ascii="StobiSans Regular" w:hAnsi="StobiSans Regular" w:cs="Times New Roman"/>
                <w:sz w:val="20"/>
                <w:szCs w:val="20"/>
              </w:rPr>
              <w:t xml:space="preserve"> можноста за производство на тутун како обновлив извор на биоенергија за производство на топлина</w:t>
            </w:r>
          </w:p>
        </w:tc>
        <w:tc>
          <w:tcPr>
            <w:tcW w:w="1350" w:type="dxa"/>
          </w:tcPr>
          <w:p w14:paraId="392E311F"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Pr>
          <w:p w14:paraId="3C1F40B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160266C7" w14:textId="77777777" w:rsidR="008C0BC6" w:rsidRPr="008C0BC6" w:rsidRDefault="008C0BC6" w:rsidP="008C0BC6">
            <w:pPr>
              <w:rPr>
                <w:rFonts w:ascii="StobiSans Regular" w:hAnsi="StobiSans Regular" w:cs="Times New Roman"/>
                <w:sz w:val="20"/>
                <w:szCs w:val="20"/>
                <w:lang w:val="en-GB"/>
              </w:rPr>
            </w:pPr>
          </w:p>
        </w:tc>
        <w:tc>
          <w:tcPr>
            <w:tcW w:w="360" w:type="dxa"/>
          </w:tcPr>
          <w:p w14:paraId="752D9FE7" w14:textId="77777777" w:rsidR="008C0BC6" w:rsidRPr="008C0BC6" w:rsidRDefault="008C0BC6" w:rsidP="008C0BC6">
            <w:pPr>
              <w:rPr>
                <w:rFonts w:ascii="StobiSans Regular" w:hAnsi="StobiSans Regular" w:cs="Times New Roman"/>
                <w:sz w:val="20"/>
                <w:szCs w:val="20"/>
                <w:lang w:val="en-GB"/>
              </w:rPr>
            </w:pPr>
          </w:p>
        </w:tc>
        <w:tc>
          <w:tcPr>
            <w:tcW w:w="360" w:type="dxa"/>
          </w:tcPr>
          <w:p w14:paraId="725C6949" w14:textId="77777777" w:rsidR="008C0BC6" w:rsidRPr="008C0BC6" w:rsidRDefault="008C0BC6" w:rsidP="008C0BC6">
            <w:pPr>
              <w:rPr>
                <w:rFonts w:ascii="StobiSans Regular" w:hAnsi="StobiSans Regular" w:cs="Times New Roman"/>
                <w:sz w:val="20"/>
                <w:szCs w:val="20"/>
                <w:lang w:val="en-GB"/>
              </w:rPr>
            </w:pPr>
          </w:p>
        </w:tc>
        <w:tc>
          <w:tcPr>
            <w:tcW w:w="360" w:type="dxa"/>
          </w:tcPr>
          <w:p w14:paraId="5E4005D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304" w:type="dxa"/>
          </w:tcPr>
          <w:p w14:paraId="592CC75F"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25E95F2E"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tc>
        <w:tc>
          <w:tcPr>
            <w:tcW w:w="1056" w:type="dxa"/>
          </w:tcPr>
          <w:p w14:paraId="04F52F1F"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2024 година</w:t>
            </w:r>
          </w:p>
        </w:tc>
      </w:tr>
      <w:tr w:rsidR="008C0BC6" w:rsidRPr="008C0BC6" w14:paraId="77D4A012" w14:textId="77777777" w:rsidTr="001A673A">
        <w:trPr>
          <w:trHeight w:val="4355"/>
        </w:trPr>
        <w:tc>
          <w:tcPr>
            <w:tcW w:w="2065" w:type="dxa"/>
          </w:tcPr>
          <w:p w14:paraId="7D535C79"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 xml:space="preserve">Одржлив развој на производството на тутун преку заштита на животната средина, воведување на </w:t>
            </w:r>
            <w:r w:rsidRPr="008C0BC6">
              <w:rPr>
                <w:rFonts w:ascii="StobiSans Regular" w:hAnsi="StobiSans Regular" w:cs="Times New Roman"/>
                <w:sz w:val="20"/>
                <w:szCs w:val="20"/>
                <w:lang w:val="mk-MK"/>
              </w:rPr>
              <w:t>добри земјоделски практики</w:t>
            </w:r>
            <w:r w:rsidRPr="008C0BC6">
              <w:rPr>
                <w:rFonts w:ascii="StobiSans Regular" w:hAnsi="StobiSans Regular" w:cs="Times New Roman"/>
                <w:sz w:val="20"/>
                <w:szCs w:val="20"/>
                <w:lang w:val="en-GB"/>
              </w:rPr>
              <w:t>, ефикасно користење на природни и други ресурси и економски развој</w:t>
            </w:r>
          </w:p>
        </w:tc>
        <w:tc>
          <w:tcPr>
            <w:tcW w:w="3960" w:type="dxa"/>
          </w:tcPr>
          <w:p w14:paraId="020F997A" w14:textId="77777777" w:rsidR="008C0BC6" w:rsidRPr="008C0BC6" w:rsidRDefault="008C0BC6" w:rsidP="008C0BC6">
            <w:pPr>
              <w:numPr>
                <w:ilvl w:val="0"/>
                <w:numId w:val="47"/>
              </w:numPr>
              <w:contextualSpacing/>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Поддршка за воведување</w:t>
            </w:r>
            <w:r w:rsidRPr="008C0BC6">
              <w:rPr>
                <w:rFonts w:ascii="StobiSans Regular" w:hAnsi="StobiSans Regular" w:cs="Times New Roman"/>
                <w:bCs/>
                <w:sz w:val="20"/>
                <w:szCs w:val="20"/>
                <w:lang w:val="mk-MK"/>
              </w:rPr>
              <w:t xml:space="preserve"> на</w:t>
            </w:r>
            <w:r w:rsidRPr="008C0BC6">
              <w:rPr>
                <w:rFonts w:ascii="StobiSans Regular" w:hAnsi="StobiSans Regular" w:cs="Times New Roman"/>
                <w:bCs/>
                <w:sz w:val="20"/>
                <w:szCs w:val="20"/>
                <w:lang w:val="en-GB"/>
              </w:rPr>
              <w:t xml:space="preserve"> земјоделско производство со повисоки стандарди за квалитет (</w:t>
            </w:r>
            <w:r w:rsidRPr="008C0BC6">
              <w:rPr>
                <w:rFonts w:ascii="StobiSans Regular" w:hAnsi="StobiSans Regular" w:cs="Times New Roman"/>
                <w:bCs/>
                <w:sz w:val="20"/>
                <w:szCs w:val="20"/>
                <w:lang w:val="mk-MK"/>
              </w:rPr>
              <w:t>ДЗП</w:t>
            </w:r>
            <w:r w:rsidRPr="008C0BC6">
              <w:rPr>
                <w:rFonts w:ascii="StobiSans Regular" w:hAnsi="StobiSans Regular" w:cs="Times New Roman"/>
                <w:bCs/>
                <w:sz w:val="20"/>
                <w:szCs w:val="20"/>
                <w:lang w:val="en-GB"/>
              </w:rPr>
              <w:t>)</w:t>
            </w:r>
            <w:r w:rsidRPr="008C0BC6">
              <w:rPr>
                <w:rFonts w:ascii="StobiSans Regular" w:hAnsi="StobiSans Regular" w:cs="Times New Roman"/>
                <w:bCs/>
                <w:sz w:val="20"/>
                <w:szCs w:val="20"/>
                <w:lang w:val="mk-MK"/>
              </w:rPr>
              <w:t xml:space="preserve"> добри земјоделски практики</w:t>
            </w:r>
          </w:p>
          <w:p w14:paraId="2B7F9931" w14:textId="77777777" w:rsidR="008C0BC6" w:rsidRPr="008C0BC6" w:rsidRDefault="008C0BC6" w:rsidP="008C0BC6">
            <w:pPr>
              <w:numPr>
                <w:ilvl w:val="1"/>
                <w:numId w:val="48"/>
              </w:numPr>
              <w:ind w:left="339"/>
              <w:contextualSpacing/>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Финансиска поддршка на правни и физички лица за употреба на био</w:t>
            </w:r>
            <w:r w:rsidRPr="008C0BC6">
              <w:rPr>
                <w:rFonts w:ascii="StobiSans Regular" w:hAnsi="StobiSans Regular" w:cs="Times New Roman"/>
                <w:bCs/>
                <w:sz w:val="20"/>
                <w:szCs w:val="20"/>
                <w:lang w:val="mk-MK"/>
              </w:rPr>
              <w:t>-</w:t>
            </w:r>
            <w:r w:rsidRPr="008C0BC6">
              <w:rPr>
                <w:rFonts w:ascii="StobiSans Regular" w:hAnsi="StobiSans Regular" w:cs="Times New Roman"/>
                <w:bCs/>
                <w:sz w:val="20"/>
                <w:szCs w:val="20"/>
                <w:lang w:val="en-GB"/>
              </w:rPr>
              <w:t>производи за заштита на тутун од болести и штетници</w:t>
            </w:r>
          </w:p>
          <w:p w14:paraId="5924A54C" w14:textId="77777777" w:rsidR="008C0BC6" w:rsidRPr="008C0BC6" w:rsidRDefault="008C0BC6" w:rsidP="008C0BC6">
            <w:pPr>
              <w:numPr>
                <w:ilvl w:val="1"/>
                <w:numId w:val="48"/>
              </w:numPr>
              <w:ind w:left="339"/>
              <w:contextualSpacing/>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Финансиска поддршка на правни и физички лица за употреба на био-производи за подобрување на структурата на почвата</w:t>
            </w:r>
          </w:p>
          <w:p w14:paraId="6DE643CD" w14:textId="77777777" w:rsidR="008C0BC6" w:rsidRPr="008C0BC6" w:rsidRDefault="008C0BC6" w:rsidP="008C0BC6">
            <w:pPr>
              <w:widowControl w:val="0"/>
              <w:numPr>
                <w:ilvl w:val="0"/>
                <w:numId w:val="47"/>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Одржливо користење на земјоделско земјиште</w:t>
            </w:r>
          </w:p>
          <w:p w14:paraId="35C3FE98" w14:textId="3BD51FAC" w:rsidR="008C0BC6" w:rsidRPr="00F87037" w:rsidRDefault="00F87037" w:rsidP="00F87037">
            <w:pPr>
              <w:rPr>
                <w:rFonts w:ascii="StobiSans Regular" w:hAnsi="StobiSans Regular" w:cs="Times New Roman"/>
                <w:bCs/>
                <w:sz w:val="20"/>
                <w:szCs w:val="20"/>
                <w:lang w:val="en-GB"/>
              </w:rPr>
            </w:pPr>
            <w:r>
              <w:rPr>
                <w:rFonts w:ascii="StobiSans Regular" w:hAnsi="StobiSans Regular" w:cs="Times New Roman"/>
                <w:bCs/>
                <w:sz w:val="20"/>
                <w:szCs w:val="20"/>
                <w:lang w:val="mk-MK"/>
              </w:rPr>
              <w:t xml:space="preserve">2.1. </w:t>
            </w:r>
            <w:r w:rsidR="008C0BC6" w:rsidRPr="00F87037">
              <w:rPr>
                <w:rFonts w:ascii="StobiSans Regular" w:hAnsi="StobiSans Regular" w:cs="Times New Roman"/>
                <w:bCs/>
                <w:sz w:val="20"/>
                <w:szCs w:val="20"/>
                <w:lang w:val="en-GB"/>
              </w:rPr>
              <w:t>Финансиска поддршка на правни и физички лица за задолжителна ротација на почвата со други култури (ротирање на земјоделските култури)</w:t>
            </w:r>
          </w:p>
        </w:tc>
        <w:tc>
          <w:tcPr>
            <w:tcW w:w="2430" w:type="dxa"/>
          </w:tcPr>
          <w:p w14:paraId="3B0ACF15" w14:textId="77777777" w:rsidR="008C0BC6" w:rsidRPr="008C0BC6" w:rsidRDefault="008C0BC6" w:rsidP="008C0BC6">
            <w:pPr>
              <w:ind w:left="75"/>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rPr>
              <w:t xml:space="preserve">Организирана финансиска поддршка за 2 </w:t>
            </w:r>
            <w:r w:rsidRPr="008C0BC6">
              <w:rPr>
                <w:rFonts w:ascii="StobiSans Regular" w:hAnsi="StobiSans Regular" w:cs="Times New Roman"/>
                <w:sz w:val="20"/>
                <w:szCs w:val="20"/>
                <w:shd w:val="clear" w:color="auto" w:fill="F5F5F5"/>
              </w:rPr>
              <w:t>правни лица</w:t>
            </w:r>
            <w:r w:rsidRPr="008C0BC6">
              <w:rPr>
                <w:rFonts w:ascii="StobiSans Regular" w:hAnsi="StobiSans Regular" w:cs="Times New Roman"/>
                <w:bCs/>
                <w:sz w:val="20"/>
                <w:szCs w:val="20"/>
                <w:lang w:val="en-GB"/>
              </w:rPr>
              <w:t xml:space="preserve">за употреба на био-производи за заштита на тутун од болести и штетници </w:t>
            </w:r>
            <w:r w:rsidRPr="008C0BC6">
              <w:rPr>
                <w:rFonts w:ascii="StobiSans Regular" w:hAnsi="StobiSans Regular" w:cs="Times New Roman"/>
                <w:bCs/>
                <w:sz w:val="20"/>
                <w:szCs w:val="20"/>
                <w:lang w:val="mk-MK"/>
              </w:rPr>
              <w:t>ворасад</w:t>
            </w:r>
            <w:r w:rsidRPr="008C0BC6">
              <w:rPr>
                <w:rFonts w:ascii="StobiSans Regular" w:hAnsi="StobiSans Regular" w:cs="Times New Roman"/>
                <w:sz w:val="20"/>
                <w:szCs w:val="20"/>
                <w:shd w:val="clear" w:color="auto" w:fill="F5F5F5"/>
                <w:lang w:val="mk-MK"/>
              </w:rPr>
              <w:t>и стакленици/</w:t>
            </w:r>
            <w:r w:rsidRPr="008C0BC6">
              <w:rPr>
                <w:rFonts w:ascii="StobiSans Regular" w:hAnsi="StobiSans Regular" w:cs="Times New Roman"/>
                <w:sz w:val="20"/>
                <w:szCs w:val="20"/>
                <w:shd w:val="clear" w:color="auto" w:fill="F5F5F5"/>
              </w:rPr>
              <w:t>оранжерии</w:t>
            </w:r>
            <w:r w:rsidRPr="008C0BC6">
              <w:rPr>
                <w:rFonts w:ascii="StobiSans Regular" w:hAnsi="StobiSans Regular" w:cs="Times New Roman"/>
                <w:sz w:val="20"/>
                <w:szCs w:val="20"/>
                <w:shd w:val="clear" w:color="auto" w:fill="F5F5F5"/>
                <w:lang w:val="mk-MK"/>
              </w:rPr>
              <w:t xml:space="preserve"> </w:t>
            </w:r>
            <w:r w:rsidRPr="008C0BC6">
              <w:rPr>
                <w:rFonts w:ascii="StobiSans Regular" w:hAnsi="StobiSans Regular" w:cs="Times New Roman"/>
                <w:bCs/>
                <w:sz w:val="20"/>
                <w:szCs w:val="20"/>
              </w:rPr>
              <w:t>до 1 март</w:t>
            </w:r>
          </w:p>
          <w:p w14:paraId="28B72582" w14:textId="77777777" w:rsidR="008C0BC6" w:rsidRPr="008C0BC6" w:rsidRDefault="008C0BC6" w:rsidP="008C0BC6">
            <w:pPr>
              <w:ind w:left="75"/>
              <w:contextualSpacing/>
              <w:textAlignment w:val="baseline"/>
              <w:rPr>
                <w:rFonts w:ascii="StobiSans Regular" w:hAnsi="StobiSans Regular" w:cs="Times New Roman"/>
                <w:sz w:val="20"/>
                <w:szCs w:val="20"/>
                <w:lang w:val="mk-MK"/>
              </w:rPr>
            </w:pPr>
          </w:p>
          <w:p w14:paraId="07E03603" w14:textId="60434A2C" w:rsidR="008C0BC6" w:rsidRPr="00342B75" w:rsidRDefault="008C0BC6" w:rsidP="00F87037">
            <w:pPr>
              <w:ind w:left="75"/>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б) </w:t>
            </w:r>
            <w:r w:rsidRPr="00342B75">
              <w:rPr>
                <w:rFonts w:ascii="StobiSans Regular" w:hAnsi="StobiSans Regular" w:cs="Times New Roman"/>
                <w:sz w:val="20"/>
                <w:szCs w:val="20"/>
                <w:lang w:val="mk-MK"/>
              </w:rPr>
              <w:t>Остварена финансиска поддршка на 50 фарми за задолжителна ротација на почвата со други култури (ротирање на земјоделските култури) до 1 мај</w:t>
            </w:r>
          </w:p>
        </w:tc>
        <w:tc>
          <w:tcPr>
            <w:tcW w:w="1350" w:type="dxa"/>
          </w:tcPr>
          <w:p w14:paraId="3F84C4D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Pr>
          <w:p w14:paraId="63813FD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707A9748" w14:textId="77777777" w:rsidR="008C0BC6" w:rsidRPr="008C0BC6" w:rsidRDefault="008C0BC6" w:rsidP="008C0BC6">
            <w:pPr>
              <w:rPr>
                <w:rFonts w:ascii="StobiSans Regular" w:hAnsi="StobiSans Regular" w:cs="Times New Roman"/>
                <w:sz w:val="20"/>
                <w:szCs w:val="20"/>
                <w:lang w:val="en-GB"/>
              </w:rPr>
            </w:pPr>
          </w:p>
        </w:tc>
        <w:tc>
          <w:tcPr>
            <w:tcW w:w="360" w:type="dxa"/>
          </w:tcPr>
          <w:p w14:paraId="2A0A9B3F" w14:textId="77777777" w:rsidR="008C0BC6" w:rsidRPr="008C0BC6" w:rsidRDefault="008C0BC6" w:rsidP="008C0BC6">
            <w:pPr>
              <w:rPr>
                <w:rFonts w:ascii="StobiSans Regular" w:hAnsi="StobiSans Regular" w:cs="Times New Roman"/>
                <w:sz w:val="20"/>
                <w:szCs w:val="20"/>
                <w:lang w:val="en-GB"/>
              </w:rPr>
            </w:pPr>
          </w:p>
        </w:tc>
        <w:tc>
          <w:tcPr>
            <w:tcW w:w="360" w:type="dxa"/>
          </w:tcPr>
          <w:p w14:paraId="73F27D8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38C776DF" w14:textId="77777777" w:rsidR="008C0BC6" w:rsidRPr="008C0BC6" w:rsidRDefault="008C0BC6" w:rsidP="008C0BC6">
            <w:pPr>
              <w:rPr>
                <w:rFonts w:ascii="StobiSans Regular" w:hAnsi="StobiSans Regular" w:cs="Times New Roman"/>
                <w:sz w:val="20"/>
                <w:szCs w:val="20"/>
                <w:lang w:val="en-GB"/>
              </w:rPr>
            </w:pPr>
          </w:p>
        </w:tc>
        <w:tc>
          <w:tcPr>
            <w:tcW w:w="1304" w:type="dxa"/>
          </w:tcPr>
          <w:p w14:paraId="57280B2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36417FBC"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p w14:paraId="09CE2698"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да се реализира како советодавна услуга која ќе биде дел од Земјоделскиот советодавен систем.    </w:t>
            </w:r>
          </w:p>
        </w:tc>
        <w:tc>
          <w:tcPr>
            <w:tcW w:w="1056" w:type="dxa"/>
          </w:tcPr>
          <w:p w14:paraId="44AB39C9"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2023 година</w:t>
            </w:r>
          </w:p>
        </w:tc>
      </w:tr>
      <w:tr w:rsidR="008C0BC6" w:rsidRPr="008C0BC6" w14:paraId="2BB35C5C" w14:textId="77777777" w:rsidTr="001A673A">
        <w:tc>
          <w:tcPr>
            <w:tcW w:w="2065" w:type="dxa"/>
          </w:tcPr>
          <w:p w14:paraId="330DBA64" w14:textId="77777777" w:rsidR="008C0BC6" w:rsidRPr="00F87037" w:rsidRDefault="008C0BC6" w:rsidP="00F87037">
            <w:pPr>
              <w:rPr>
                <w:rFonts w:ascii="StobiSans Regular" w:hAnsi="StobiSans Regular" w:cs="Times New Roman"/>
                <w:sz w:val="20"/>
                <w:szCs w:val="20"/>
                <w:lang w:val="en-GB"/>
              </w:rPr>
            </w:pPr>
            <w:r w:rsidRPr="00F87037">
              <w:rPr>
                <w:rFonts w:ascii="StobiSans Regular" w:hAnsi="StobiSans Regular" w:cs="Times New Roman"/>
                <w:sz w:val="20"/>
                <w:szCs w:val="20"/>
                <w:lang w:val="en-GB"/>
              </w:rPr>
              <w:t xml:space="preserve">Одржлив развој на производството на тутун преку заштита на животната </w:t>
            </w:r>
            <w:r w:rsidRPr="00F87037">
              <w:rPr>
                <w:rFonts w:ascii="StobiSans Regular" w:hAnsi="StobiSans Regular" w:cs="Times New Roman"/>
                <w:sz w:val="20"/>
                <w:szCs w:val="20"/>
                <w:lang w:val="en-GB"/>
              </w:rPr>
              <w:lastRenderedPageBreak/>
              <w:t xml:space="preserve">средина, воведување на </w:t>
            </w:r>
            <w:r w:rsidRPr="00F87037">
              <w:rPr>
                <w:rFonts w:ascii="StobiSans Regular" w:hAnsi="StobiSans Regular" w:cs="Times New Roman"/>
                <w:sz w:val="20"/>
                <w:szCs w:val="20"/>
                <w:lang w:val="mk-MK"/>
              </w:rPr>
              <w:t>ДЗП</w:t>
            </w:r>
            <w:r w:rsidRPr="00F87037">
              <w:rPr>
                <w:rFonts w:ascii="StobiSans Regular" w:hAnsi="StobiSans Regular" w:cs="Times New Roman"/>
                <w:sz w:val="20"/>
                <w:szCs w:val="20"/>
                <w:lang w:val="en-GB"/>
              </w:rPr>
              <w:t>, ефикасно користење на природни и други ресурси и економски развој</w:t>
            </w:r>
          </w:p>
        </w:tc>
        <w:tc>
          <w:tcPr>
            <w:tcW w:w="3960" w:type="dxa"/>
          </w:tcPr>
          <w:p w14:paraId="30B45EE1" w14:textId="77777777" w:rsidR="008C0BC6" w:rsidRPr="008C0BC6" w:rsidRDefault="008C0BC6" w:rsidP="008C0BC6">
            <w:pPr>
              <w:widowControl w:val="0"/>
              <w:numPr>
                <w:ilvl w:val="0"/>
                <w:numId w:val="50"/>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lastRenderedPageBreak/>
              <w:t>Примена на пропишани стандарди од областа на заштитата на животната средина</w:t>
            </w:r>
          </w:p>
          <w:p w14:paraId="12A89B55" w14:textId="77777777" w:rsidR="008C0BC6" w:rsidRPr="008C0BC6" w:rsidRDefault="008C0BC6" w:rsidP="00F87037">
            <w:pPr>
              <w:widowControl w:val="0"/>
              <w:numPr>
                <w:ilvl w:val="1"/>
                <w:numId w:val="51"/>
              </w:numPr>
              <w:ind w:left="339"/>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Финансиска поддршка на правни и </w:t>
            </w:r>
            <w:r w:rsidRPr="008C0BC6">
              <w:rPr>
                <w:rFonts w:ascii="StobiSans Regular" w:hAnsi="StobiSans Regular" w:cs="Times New Roman"/>
                <w:bCs/>
                <w:sz w:val="20"/>
                <w:szCs w:val="20"/>
                <w:lang w:val="en-GB"/>
              </w:rPr>
              <w:lastRenderedPageBreak/>
              <w:t>физички лица за вршење земјоделска дејност во области со ограничени можности за земјоделска дејност</w:t>
            </w:r>
          </w:p>
        </w:tc>
        <w:tc>
          <w:tcPr>
            <w:tcW w:w="2430" w:type="dxa"/>
          </w:tcPr>
          <w:p w14:paraId="695BCB31" w14:textId="77777777" w:rsidR="008C0BC6" w:rsidRPr="008C0BC6" w:rsidRDefault="008C0BC6" w:rsidP="008C0BC6">
            <w:pPr>
              <w:widowControl w:val="0"/>
              <w:ind w:left="75"/>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lastRenderedPageBreak/>
              <w:t xml:space="preserve">а) </w:t>
            </w:r>
            <w:r w:rsidRPr="008C0BC6">
              <w:rPr>
                <w:rFonts w:ascii="StobiSans Regular" w:hAnsi="StobiSans Regular" w:cs="Times New Roman"/>
                <w:sz w:val="20"/>
                <w:szCs w:val="20"/>
                <w:lang w:val="en-GB"/>
              </w:rPr>
              <w:t xml:space="preserve">Остварена финансиска поддршка на 50 фарми за вршење земјоделска </w:t>
            </w:r>
            <w:r w:rsidRPr="008C0BC6">
              <w:rPr>
                <w:rFonts w:ascii="StobiSans Regular" w:hAnsi="StobiSans Regular" w:cs="Times New Roman"/>
                <w:sz w:val="20"/>
                <w:szCs w:val="20"/>
                <w:lang w:val="en-GB"/>
              </w:rPr>
              <w:lastRenderedPageBreak/>
              <w:t>дејност во области со ограничени можности за земјоделска дејност до 1 мај</w:t>
            </w:r>
          </w:p>
          <w:p w14:paraId="018F034D"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p>
          <w:p w14:paraId="667E550C"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p>
        </w:tc>
        <w:tc>
          <w:tcPr>
            <w:tcW w:w="1350" w:type="dxa"/>
          </w:tcPr>
          <w:p w14:paraId="1791906B"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tcPr>
          <w:p w14:paraId="465E1CC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238207AF" w14:textId="77777777" w:rsidR="008C0BC6" w:rsidRPr="008C0BC6" w:rsidRDefault="008C0BC6" w:rsidP="008C0BC6">
            <w:pPr>
              <w:rPr>
                <w:rFonts w:ascii="StobiSans Regular" w:hAnsi="StobiSans Regular" w:cs="Times New Roman"/>
                <w:sz w:val="20"/>
                <w:szCs w:val="20"/>
                <w:lang w:val="en-GB"/>
              </w:rPr>
            </w:pPr>
          </w:p>
        </w:tc>
        <w:tc>
          <w:tcPr>
            <w:tcW w:w="360" w:type="dxa"/>
          </w:tcPr>
          <w:p w14:paraId="4E6D89CF" w14:textId="77777777" w:rsidR="008C0BC6" w:rsidRPr="008C0BC6" w:rsidRDefault="008C0BC6" w:rsidP="008C0BC6">
            <w:pPr>
              <w:rPr>
                <w:rFonts w:ascii="StobiSans Regular" w:hAnsi="StobiSans Regular" w:cs="Times New Roman"/>
                <w:sz w:val="20"/>
                <w:szCs w:val="20"/>
                <w:lang w:val="en-GB"/>
              </w:rPr>
            </w:pPr>
          </w:p>
        </w:tc>
        <w:tc>
          <w:tcPr>
            <w:tcW w:w="360" w:type="dxa"/>
          </w:tcPr>
          <w:p w14:paraId="5B4C9DBE" w14:textId="77777777" w:rsidR="008C0BC6" w:rsidRPr="008C0BC6" w:rsidRDefault="008C0BC6" w:rsidP="008C0BC6">
            <w:pPr>
              <w:rPr>
                <w:rFonts w:ascii="StobiSans Regular" w:hAnsi="StobiSans Regular" w:cs="Times New Roman"/>
                <w:sz w:val="20"/>
                <w:szCs w:val="20"/>
                <w:lang w:val="en-GB"/>
              </w:rPr>
            </w:pPr>
          </w:p>
        </w:tc>
        <w:tc>
          <w:tcPr>
            <w:tcW w:w="360" w:type="dxa"/>
          </w:tcPr>
          <w:p w14:paraId="254C702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304" w:type="dxa"/>
          </w:tcPr>
          <w:p w14:paraId="0077FBEA"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1607EEC4"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tc>
        <w:tc>
          <w:tcPr>
            <w:tcW w:w="1056" w:type="dxa"/>
          </w:tcPr>
          <w:p w14:paraId="495F95DE"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7305419F"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2024 година</w:t>
            </w:r>
          </w:p>
        </w:tc>
      </w:tr>
      <w:tr w:rsidR="008C0BC6" w:rsidRPr="008C0BC6" w14:paraId="04B8B970" w14:textId="77777777" w:rsidTr="001A673A">
        <w:trPr>
          <w:trHeight w:val="2537"/>
        </w:trPr>
        <w:tc>
          <w:tcPr>
            <w:tcW w:w="2065" w:type="dxa"/>
          </w:tcPr>
          <w:p w14:paraId="1AEB08F8" w14:textId="77777777" w:rsidR="008C0BC6" w:rsidRPr="00F87037" w:rsidRDefault="008C0BC6" w:rsidP="008C0BC6">
            <w:pPr>
              <w:rPr>
                <w:rFonts w:ascii="StobiSans Regular" w:hAnsi="StobiSans Regular" w:cs="Times New Roman"/>
                <w:sz w:val="20"/>
                <w:szCs w:val="20"/>
                <w:lang w:val="en-GB"/>
              </w:rPr>
            </w:pPr>
            <w:r w:rsidRPr="00F87037">
              <w:rPr>
                <w:rFonts w:ascii="StobiSans Regular" w:hAnsi="StobiSans Regular" w:cs="Times New Roman"/>
                <w:sz w:val="20"/>
                <w:szCs w:val="20"/>
                <w:lang w:val="en-GB"/>
              </w:rPr>
              <w:t xml:space="preserve">Одржлив развој на </w:t>
            </w:r>
            <w:r w:rsidRPr="00F87037">
              <w:rPr>
                <w:rFonts w:ascii="StobiSans Regular" w:hAnsi="StobiSans Regular" w:cs="Times New Roman"/>
                <w:sz w:val="20"/>
                <w:szCs w:val="20"/>
                <w:lang w:val="mk-MK"/>
              </w:rPr>
              <w:t xml:space="preserve">тутунскиот </w:t>
            </w:r>
            <w:r w:rsidRPr="00F87037">
              <w:rPr>
                <w:rFonts w:ascii="StobiSans Regular" w:hAnsi="StobiSans Regular" w:cs="Times New Roman"/>
                <w:sz w:val="20"/>
                <w:szCs w:val="20"/>
                <w:lang w:val="en-GB"/>
              </w:rPr>
              <w:t>сектор</w:t>
            </w:r>
          </w:p>
        </w:tc>
        <w:tc>
          <w:tcPr>
            <w:tcW w:w="3960" w:type="dxa"/>
          </w:tcPr>
          <w:p w14:paraId="45C3D9E0" w14:textId="77777777" w:rsidR="008C0BC6" w:rsidRPr="008C0BC6" w:rsidRDefault="008C0BC6" w:rsidP="008C0BC6">
            <w:pPr>
              <w:numPr>
                <w:ilvl w:val="0"/>
                <w:numId w:val="54"/>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Поддршка </w:t>
            </w:r>
            <w:r w:rsidRPr="008C0BC6">
              <w:rPr>
                <w:rFonts w:ascii="StobiSans Regular" w:hAnsi="StobiSans Regular" w:cs="Times New Roman"/>
                <w:sz w:val="20"/>
                <w:szCs w:val="20"/>
                <w:lang w:val="mk-MK"/>
              </w:rPr>
              <w:t xml:space="preserve">за остварување </w:t>
            </w:r>
            <w:r w:rsidRPr="008C0BC6">
              <w:rPr>
                <w:rFonts w:ascii="StobiSans Regular" w:hAnsi="StobiSans Regular" w:cs="Times New Roman"/>
                <w:sz w:val="20"/>
                <w:szCs w:val="20"/>
                <w:lang w:val="en-GB"/>
              </w:rPr>
              <w:t>на приход</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за земјоделски стопанства</w:t>
            </w:r>
          </w:p>
          <w:p w14:paraId="23DF8EE1" w14:textId="53F48196" w:rsidR="008C0BC6" w:rsidRPr="008C0BC6" w:rsidRDefault="008C0BC6" w:rsidP="00E65A54">
            <w:pPr>
              <w:widowControl w:val="0"/>
              <w:numPr>
                <w:ilvl w:val="1"/>
                <w:numId w:val="55"/>
              </w:numPr>
              <w:ind w:left="339"/>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Директни плаќања за произведен и продаден суров тутун. Износот на директни плаќања за произведен и продаден суров тутун: 80 ден / кг за I </w:t>
            </w:r>
            <w:r w:rsidRPr="008C0BC6">
              <w:rPr>
                <w:rFonts w:ascii="StobiSans Regular" w:hAnsi="StobiSans Regular" w:cs="Times New Roman"/>
                <w:sz w:val="20"/>
                <w:szCs w:val="20"/>
                <w:lang w:val="mk-MK"/>
              </w:rPr>
              <w:t>класа</w:t>
            </w:r>
            <w:r w:rsidRPr="008C0BC6">
              <w:rPr>
                <w:rFonts w:ascii="StobiSans Regular" w:hAnsi="StobiSans Regular" w:cs="Times New Roman"/>
                <w:sz w:val="20"/>
                <w:szCs w:val="20"/>
                <w:lang w:val="en-GB"/>
              </w:rPr>
              <w:t xml:space="preserve">, 70 ден / кг за II </w:t>
            </w:r>
            <w:r w:rsidRPr="008C0BC6">
              <w:rPr>
                <w:rFonts w:ascii="StobiSans Regular" w:hAnsi="StobiSans Regular" w:cs="Times New Roman"/>
                <w:sz w:val="20"/>
                <w:szCs w:val="20"/>
                <w:lang w:val="mk-MK"/>
              </w:rPr>
              <w:t>класа</w:t>
            </w:r>
            <w:r w:rsidRPr="008C0BC6">
              <w:rPr>
                <w:rFonts w:ascii="StobiSans Regular" w:hAnsi="StobiSans Regular" w:cs="Times New Roman"/>
                <w:sz w:val="20"/>
                <w:szCs w:val="20"/>
                <w:lang w:val="en-GB"/>
              </w:rPr>
              <w:t xml:space="preserve"> и 60 ден / кг за III, IV и дополнителен ориентален тутун I и II </w:t>
            </w:r>
            <w:r w:rsidRPr="008C0BC6">
              <w:rPr>
                <w:rFonts w:ascii="StobiSans Regular" w:hAnsi="StobiSans Regular" w:cs="Times New Roman"/>
                <w:sz w:val="20"/>
                <w:szCs w:val="20"/>
                <w:lang w:val="mk-MK"/>
              </w:rPr>
              <w:t>класа</w:t>
            </w:r>
            <w:r w:rsidRPr="008C0BC6">
              <w:rPr>
                <w:rFonts w:ascii="StobiSans Regular" w:hAnsi="StobiSans Regular" w:cs="Times New Roman"/>
                <w:sz w:val="20"/>
                <w:szCs w:val="20"/>
                <w:lang w:val="en-GB"/>
              </w:rPr>
              <w:t xml:space="preserve"> од </w:t>
            </w:r>
            <w:r w:rsidRPr="008C0BC6">
              <w:rPr>
                <w:rFonts w:ascii="StobiSans Regular" w:hAnsi="StobiSans Regular" w:cs="Times New Roman"/>
                <w:sz w:val="20"/>
                <w:szCs w:val="20"/>
                <w:lang w:val="mk-MK"/>
              </w:rPr>
              <w:t xml:space="preserve">типот </w:t>
            </w:r>
            <w:r w:rsidRPr="008C0BC6">
              <w:rPr>
                <w:rFonts w:ascii="StobiSans Regular" w:hAnsi="StobiSans Regular" w:cs="Times New Roman"/>
                <w:sz w:val="20"/>
                <w:szCs w:val="20"/>
                <w:lang w:val="en-GB"/>
              </w:rPr>
              <w:t xml:space="preserve">Прилеп, Јака. и </w:t>
            </w:r>
            <w:r w:rsidRPr="008C0BC6">
              <w:rPr>
                <w:rFonts w:ascii="StobiSans Regular" w:hAnsi="StobiSans Regular" w:cs="Times New Roman"/>
                <w:sz w:val="20"/>
                <w:szCs w:val="20"/>
                <w:lang w:val="mk-MK"/>
              </w:rPr>
              <w:t>Џ</w:t>
            </w:r>
            <w:r w:rsidRPr="008C0BC6">
              <w:rPr>
                <w:rFonts w:ascii="StobiSans Regular" w:hAnsi="StobiSans Regular" w:cs="Times New Roman"/>
                <w:sz w:val="20"/>
                <w:szCs w:val="20"/>
                <w:lang w:val="en-GB"/>
              </w:rPr>
              <w:t>eбел.</w:t>
            </w:r>
          </w:p>
        </w:tc>
        <w:tc>
          <w:tcPr>
            <w:tcW w:w="2430" w:type="dxa"/>
          </w:tcPr>
          <w:p w14:paraId="52790E67"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lang w:val="en-GB"/>
              </w:rPr>
              <w:t xml:space="preserve">Опфатени 100% од </w:t>
            </w:r>
            <w:r w:rsidRPr="008C0BC6">
              <w:rPr>
                <w:rFonts w:ascii="StobiSans Regular" w:hAnsi="StobiSans Regular" w:cs="Times New Roman"/>
                <w:sz w:val="20"/>
                <w:szCs w:val="20"/>
                <w:lang w:val="mk-MK"/>
              </w:rPr>
              <w:t>тутуно</w:t>
            </w:r>
            <w:r w:rsidRPr="008C0BC6">
              <w:rPr>
                <w:rFonts w:ascii="StobiSans Regular" w:hAnsi="StobiSans Regular" w:cs="Times New Roman"/>
                <w:sz w:val="20"/>
                <w:szCs w:val="20"/>
                <w:lang w:val="en-GB"/>
              </w:rPr>
              <w:t>производител</w:t>
            </w:r>
            <w:r w:rsidRPr="008C0BC6">
              <w:rPr>
                <w:rFonts w:ascii="StobiSans Regular" w:hAnsi="StobiSans Regular" w:cs="Times New Roman"/>
                <w:sz w:val="20"/>
                <w:szCs w:val="20"/>
                <w:lang w:val="mk-MK"/>
              </w:rPr>
              <w:t>ите</w:t>
            </w:r>
            <w:r w:rsidRPr="008C0BC6">
              <w:rPr>
                <w:rFonts w:ascii="StobiSans Regular" w:hAnsi="StobiSans Regular" w:cs="Times New Roman"/>
                <w:sz w:val="20"/>
                <w:szCs w:val="20"/>
                <w:lang w:val="en-GB"/>
              </w:rPr>
              <w:t xml:space="preserve">. </w:t>
            </w:r>
          </w:p>
          <w:p w14:paraId="092A55E5"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p>
        </w:tc>
        <w:tc>
          <w:tcPr>
            <w:tcW w:w="1350" w:type="dxa"/>
          </w:tcPr>
          <w:p w14:paraId="382DE8D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1350" w:type="dxa"/>
          </w:tcPr>
          <w:p w14:paraId="54495D5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360" w:type="dxa"/>
          </w:tcPr>
          <w:p w14:paraId="1D8F7E8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24F67875"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1E77F1CE"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7A842261"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304" w:type="dxa"/>
          </w:tcPr>
          <w:p w14:paraId="3A27EC6F"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28A62848"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tc>
        <w:tc>
          <w:tcPr>
            <w:tcW w:w="1056" w:type="dxa"/>
          </w:tcPr>
          <w:p w14:paraId="0964105A"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5ED3F707"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2021/2022</w:t>
            </w:r>
            <w:r w:rsidRPr="008C0BC6">
              <w:rPr>
                <w:rFonts w:ascii="StobiSans Regular" w:hAnsi="StobiSans Regular" w:cs="Times New Roman"/>
                <w:sz w:val="20"/>
                <w:szCs w:val="20"/>
                <w:lang w:val="mk-MK"/>
              </w:rPr>
              <w:t>/</w:t>
            </w:r>
            <w:r w:rsidRPr="008C0BC6">
              <w:rPr>
                <w:rFonts w:ascii="StobiSans Regular" w:hAnsi="StobiSans Regular" w:cs="Times New Roman"/>
                <w:sz w:val="20"/>
                <w:szCs w:val="20"/>
                <w:lang w:val="en-GB"/>
              </w:rPr>
              <w:t>2023/2024</w:t>
            </w:r>
          </w:p>
        </w:tc>
      </w:tr>
      <w:tr w:rsidR="008C0BC6" w:rsidRPr="008C0BC6" w14:paraId="3C70FAAB" w14:textId="77777777" w:rsidTr="001A673A">
        <w:tc>
          <w:tcPr>
            <w:tcW w:w="2065" w:type="dxa"/>
          </w:tcPr>
          <w:p w14:paraId="3DAEB4C3" w14:textId="77777777" w:rsidR="008C0BC6" w:rsidRPr="00310AEA" w:rsidRDefault="008C0BC6" w:rsidP="008C0BC6">
            <w:pPr>
              <w:rPr>
                <w:rFonts w:ascii="StobiSans Regular" w:hAnsi="StobiSans Regular" w:cs="Times New Roman"/>
                <w:sz w:val="20"/>
                <w:szCs w:val="20"/>
                <w:lang w:val="en-GB"/>
              </w:rPr>
            </w:pPr>
            <w:r w:rsidRPr="00310AEA">
              <w:rPr>
                <w:rFonts w:ascii="StobiSans Regular" w:hAnsi="StobiSans Regular" w:cs="Times New Roman"/>
                <w:sz w:val="20"/>
                <w:szCs w:val="20"/>
                <w:lang w:val="en-GB"/>
              </w:rPr>
              <w:t xml:space="preserve">Одржлив развој на </w:t>
            </w:r>
            <w:r w:rsidRPr="00310AEA">
              <w:rPr>
                <w:rFonts w:ascii="StobiSans Regular" w:hAnsi="StobiSans Regular" w:cs="Times New Roman"/>
                <w:sz w:val="20"/>
                <w:szCs w:val="20"/>
                <w:lang w:val="mk-MK"/>
              </w:rPr>
              <w:t xml:space="preserve">тутунскиот </w:t>
            </w:r>
            <w:r w:rsidRPr="00310AEA">
              <w:rPr>
                <w:rFonts w:ascii="StobiSans Regular" w:hAnsi="StobiSans Regular" w:cs="Times New Roman"/>
                <w:sz w:val="20"/>
                <w:szCs w:val="20"/>
                <w:lang w:val="en-GB"/>
              </w:rPr>
              <w:t>секто</w:t>
            </w:r>
            <w:r w:rsidRPr="00310AEA">
              <w:rPr>
                <w:rFonts w:ascii="StobiSans Regular" w:hAnsi="StobiSans Regular" w:cs="Times New Roman"/>
                <w:sz w:val="20"/>
                <w:szCs w:val="20"/>
                <w:lang w:val="mk-MK"/>
              </w:rPr>
              <w:t>р</w:t>
            </w:r>
            <w:r w:rsidRPr="00310AEA">
              <w:rPr>
                <w:rFonts w:ascii="StobiSans Regular" w:hAnsi="StobiSans Regular" w:cs="Times New Roman"/>
                <w:sz w:val="20"/>
                <w:szCs w:val="20"/>
                <w:lang w:val="en-GB"/>
              </w:rPr>
              <w:t xml:space="preserve"> преку мерки и активности за зголемување на </w:t>
            </w:r>
            <w:r w:rsidRPr="00310AEA">
              <w:rPr>
                <w:rFonts w:ascii="StobiSans Regular" w:hAnsi="StobiSans Regular" w:cs="Times New Roman"/>
                <w:sz w:val="20"/>
                <w:szCs w:val="20"/>
                <w:lang w:val="en-GB"/>
              </w:rPr>
              <w:lastRenderedPageBreak/>
              <w:t>конкурентноста и одржување на традиционалната репутација на пазарот на тутун</w:t>
            </w:r>
          </w:p>
        </w:tc>
        <w:tc>
          <w:tcPr>
            <w:tcW w:w="3960" w:type="dxa"/>
          </w:tcPr>
          <w:p w14:paraId="725963B8" w14:textId="77777777" w:rsidR="008C0BC6" w:rsidRPr="008C0BC6" w:rsidRDefault="008C0BC6" w:rsidP="008C0BC6">
            <w:pPr>
              <w:widowControl w:val="0"/>
              <w:numPr>
                <w:ilvl w:val="0"/>
                <w:numId w:val="80"/>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Учество на меѓународни собири на здруженија за тутун</w:t>
            </w:r>
          </w:p>
          <w:p w14:paraId="6A53839A" w14:textId="77777777" w:rsidR="008C0BC6" w:rsidRPr="008C0BC6" w:rsidRDefault="008C0BC6" w:rsidP="008C0BC6">
            <w:pPr>
              <w:widowControl w:val="0"/>
              <w:numPr>
                <w:ilvl w:val="0"/>
                <w:numId w:val="80"/>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Објавување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научни статии за македонски тутун во реномирани светски списанија за тутун.</w:t>
            </w:r>
          </w:p>
        </w:tc>
        <w:tc>
          <w:tcPr>
            <w:tcW w:w="2430" w:type="dxa"/>
          </w:tcPr>
          <w:p w14:paraId="20EC8B3B" w14:textId="77777777" w:rsidR="008C0BC6" w:rsidRPr="008C0BC6" w:rsidRDefault="008C0BC6" w:rsidP="008C0BC6">
            <w:pPr>
              <w:ind w:left="72"/>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Реализирано учество на </w:t>
            </w:r>
            <w:r w:rsidRPr="008C0BC6">
              <w:rPr>
                <w:rFonts w:ascii="StobiSans Regular" w:hAnsi="StobiSans Regular" w:cs="Times New Roman"/>
                <w:sz w:val="20"/>
                <w:szCs w:val="20"/>
                <w:lang w:val="en-GB"/>
              </w:rPr>
              <w:t>Највис</w:t>
            </w:r>
            <w:r w:rsidRPr="008C0BC6">
              <w:rPr>
                <w:rFonts w:ascii="StobiSans Regular" w:hAnsi="StobiSans Regular" w:cs="Times New Roman"/>
                <w:sz w:val="20"/>
                <w:szCs w:val="20"/>
                <w:lang w:val="mk-MK"/>
              </w:rPr>
              <w:t>оката асоцијација</w:t>
            </w:r>
            <w:r w:rsidRPr="008C0BC6">
              <w:rPr>
                <w:rFonts w:ascii="StobiSans Regular" w:hAnsi="StobiSans Regular" w:cs="Times New Roman"/>
                <w:sz w:val="20"/>
                <w:szCs w:val="20"/>
                <w:lang w:val="en-GB"/>
              </w:rPr>
              <w:t xml:space="preserve"> на тутунопроизводители </w:t>
            </w:r>
            <w:r w:rsidRPr="008C0BC6">
              <w:rPr>
                <w:rFonts w:ascii="StobiSans Regular" w:hAnsi="StobiSans Regular" w:cs="Times New Roman"/>
                <w:sz w:val="20"/>
                <w:szCs w:val="20"/>
                <w:lang w:val="en-GB"/>
              </w:rPr>
              <w:lastRenderedPageBreak/>
              <w:t>на меѓународни настани</w:t>
            </w:r>
          </w:p>
          <w:p w14:paraId="2DA61992" w14:textId="77777777" w:rsidR="008C0BC6" w:rsidRPr="008C0BC6" w:rsidRDefault="008C0BC6" w:rsidP="008C0BC6">
            <w:pPr>
              <w:ind w:left="72"/>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 xml:space="preserve">Информациите за производство на тутун во </w:t>
            </w:r>
            <w:r w:rsidRPr="008C0BC6">
              <w:rPr>
                <w:rFonts w:ascii="StobiSans Regular" w:hAnsi="StobiSans Regular" w:cs="Times New Roman"/>
                <w:sz w:val="20"/>
                <w:szCs w:val="20"/>
                <w:lang w:val="mk-MK"/>
              </w:rPr>
              <w:t xml:space="preserve">РСМ </w:t>
            </w:r>
            <w:r w:rsidRPr="008C0BC6">
              <w:rPr>
                <w:rFonts w:ascii="StobiSans Regular" w:hAnsi="StobiSans Regular" w:cs="Times New Roman"/>
                <w:sz w:val="20"/>
                <w:szCs w:val="20"/>
                <w:lang w:val="en-GB"/>
              </w:rPr>
              <w:t>се објав</w:t>
            </w:r>
            <w:r w:rsidRPr="008C0BC6">
              <w:rPr>
                <w:rFonts w:ascii="StobiSans Regular" w:hAnsi="StobiSans Regular" w:cs="Times New Roman"/>
                <w:sz w:val="20"/>
                <w:szCs w:val="20"/>
                <w:lang w:val="mk-MK"/>
              </w:rPr>
              <w:t>уваат</w:t>
            </w:r>
            <w:r w:rsidRPr="008C0BC6">
              <w:rPr>
                <w:rFonts w:ascii="StobiSans Regular" w:hAnsi="StobiSans Regular" w:cs="Times New Roman"/>
                <w:sz w:val="20"/>
                <w:szCs w:val="20"/>
                <w:lang w:val="en-GB"/>
              </w:rPr>
              <w:t xml:space="preserve"> во светски списанија за тутун</w:t>
            </w:r>
          </w:p>
          <w:p w14:paraId="582FC649" w14:textId="77777777" w:rsidR="008C0BC6" w:rsidRPr="008C0BC6" w:rsidRDefault="008C0BC6" w:rsidP="008C0BC6">
            <w:pPr>
              <w:ind w:left="72"/>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в) </w:t>
            </w:r>
            <w:r w:rsidRPr="008C0BC6">
              <w:rPr>
                <w:rFonts w:ascii="StobiSans Regular" w:hAnsi="StobiSans Regular" w:cs="Times New Roman"/>
                <w:sz w:val="20"/>
                <w:szCs w:val="20"/>
              </w:rPr>
              <w:t>Најмалку 5 научни статии</w:t>
            </w:r>
          </w:p>
        </w:tc>
        <w:tc>
          <w:tcPr>
            <w:tcW w:w="1350" w:type="dxa"/>
          </w:tcPr>
          <w:p w14:paraId="3BD6CCF7"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tcPr>
          <w:p w14:paraId="3A81EF8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25CEF90B"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1034DD2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57153048"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62EA1172"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304" w:type="dxa"/>
          </w:tcPr>
          <w:p w14:paraId="48AC33B5"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114872CF" w14:textId="77777777" w:rsidR="008C0BC6" w:rsidRPr="008C0BC6" w:rsidRDefault="008C0BC6" w:rsidP="008C0BC6">
            <w:pPr>
              <w:jc w:val="center"/>
              <w:rPr>
                <w:rFonts w:ascii="StobiSans Regular" w:hAnsi="StobiSans Regular" w:cs="Times New Roman"/>
                <w:sz w:val="20"/>
                <w:szCs w:val="20"/>
                <w:lang w:val="en-GB"/>
              </w:rPr>
            </w:pPr>
          </w:p>
          <w:p w14:paraId="236930B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157DA057"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НЗПТ</w:t>
            </w:r>
          </w:p>
          <w:p w14:paraId="0F7CD943"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Тутунски компании</w:t>
            </w:r>
          </w:p>
        </w:tc>
        <w:tc>
          <w:tcPr>
            <w:tcW w:w="1056" w:type="dxa"/>
          </w:tcPr>
          <w:p w14:paraId="43A7A6E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31.12.</w:t>
            </w:r>
          </w:p>
          <w:p w14:paraId="11BA8AF1"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2021/2022</w:t>
            </w:r>
            <w:r w:rsidRPr="008C0BC6">
              <w:rPr>
                <w:rFonts w:ascii="StobiSans Regular" w:hAnsi="StobiSans Regular" w:cs="Times New Roman"/>
                <w:sz w:val="20"/>
                <w:szCs w:val="20"/>
                <w:lang w:val="mk-MK"/>
              </w:rPr>
              <w:t>/</w:t>
            </w:r>
            <w:r w:rsidRPr="008C0BC6">
              <w:rPr>
                <w:rFonts w:ascii="StobiSans Regular" w:hAnsi="StobiSans Regular" w:cs="Times New Roman"/>
                <w:sz w:val="20"/>
                <w:szCs w:val="20"/>
                <w:lang w:val="en-GB"/>
              </w:rPr>
              <w:t>2023/2024</w:t>
            </w:r>
          </w:p>
        </w:tc>
      </w:tr>
      <w:tr w:rsidR="008C0BC6" w:rsidRPr="008C0BC6" w14:paraId="0E9640F9" w14:textId="77777777" w:rsidTr="001A673A">
        <w:tc>
          <w:tcPr>
            <w:tcW w:w="2065" w:type="dxa"/>
          </w:tcPr>
          <w:p w14:paraId="554D5806" w14:textId="77777777" w:rsidR="008C0BC6" w:rsidRPr="00310AEA" w:rsidRDefault="008C0BC6" w:rsidP="008C0BC6">
            <w:pPr>
              <w:rPr>
                <w:rFonts w:ascii="StobiSans Regular" w:hAnsi="StobiSans Regular" w:cs="Times New Roman"/>
                <w:sz w:val="20"/>
                <w:szCs w:val="20"/>
                <w:lang w:val="en-GB"/>
              </w:rPr>
            </w:pPr>
            <w:r w:rsidRPr="00310AEA">
              <w:rPr>
                <w:rFonts w:ascii="StobiSans Regular" w:hAnsi="StobiSans Regular" w:cs="Times New Roman"/>
                <w:sz w:val="20"/>
                <w:szCs w:val="20"/>
                <w:lang w:val="en-GB"/>
              </w:rPr>
              <w:t xml:space="preserve">Одржлив развој на </w:t>
            </w:r>
            <w:r w:rsidRPr="00310AEA">
              <w:rPr>
                <w:rFonts w:ascii="StobiSans Regular" w:hAnsi="StobiSans Regular" w:cs="Times New Roman"/>
                <w:sz w:val="20"/>
                <w:szCs w:val="20"/>
                <w:lang w:val="mk-MK"/>
              </w:rPr>
              <w:t xml:space="preserve">тутунскиот </w:t>
            </w:r>
            <w:r w:rsidRPr="00310AEA">
              <w:rPr>
                <w:rFonts w:ascii="StobiSans Regular" w:hAnsi="StobiSans Regular" w:cs="Times New Roman"/>
                <w:sz w:val="20"/>
                <w:szCs w:val="20"/>
                <w:lang w:val="en-GB"/>
              </w:rPr>
              <w:t>сектор</w:t>
            </w:r>
          </w:p>
          <w:p w14:paraId="1336B938" w14:textId="77777777" w:rsidR="008C0BC6" w:rsidRPr="008C0BC6" w:rsidRDefault="008C0BC6" w:rsidP="008C0BC6">
            <w:pPr>
              <w:rPr>
                <w:rFonts w:ascii="StobiSans Regular" w:hAnsi="StobiSans Regular" w:cs="Times New Roman"/>
                <w:b/>
                <w:sz w:val="20"/>
                <w:szCs w:val="20"/>
                <w:lang w:val="en-GB"/>
              </w:rPr>
            </w:pPr>
            <w:r w:rsidRPr="00310AEA">
              <w:rPr>
                <w:rFonts w:ascii="StobiSans Regular" w:hAnsi="StobiSans Regular" w:cs="Times New Roman"/>
                <w:sz w:val="20"/>
                <w:szCs w:val="20"/>
                <w:lang w:val="mk-MK"/>
              </w:rPr>
              <w:t xml:space="preserve">со цел </w:t>
            </w:r>
            <w:r w:rsidRPr="00310AEA">
              <w:rPr>
                <w:rFonts w:ascii="StobiSans Regular" w:hAnsi="StobiSans Regular" w:cs="Times New Roman"/>
                <w:sz w:val="20"/>
                <w:szCs w:val="20"/>
                <w:lang w:val="en-GB"/>
              </w:rPr>
              <w:t>да ги поддржува приходите на земјоделските стопанства и државната помош што се занимава</w:t>
            </w:r>
            <w:r w:rsidRPr="00310AEA">
              <w:rPr>
                <w:rFonts w:ascii="StobiSans Regular" w:hAnsi="StobiSans Regular" w:cs="Times New Roman"/>
                <w:sz w:val="20"/>
                <w:szCs w:val="20"/>
                <w:lang w:val="mk-MK"/>
              </w:rPr>
              <w:t>ат</w:t>
            </w:r>
            <w:r w:rsidRPr="00310AEA">
              <w:rPr>
                <w:rFonts w:ascii="StobiSans Regular" w:hAnsi="StobiSans Regular" w:cs="Times New Roman"/>
                <w:sz w:val="20"/>
                <w:szCs w:val="20"/>
                <w:lang w:val="en-GB"/>
              </w:rPr>
              <w:t xml:space="preserve"> со производство на тутун</w:t>
            </w:r>
          </w:p>
        </w:tc>
        <w:tc>
          <w:tcPr>
            <w:tcW w:w="3960" w:type="dxa"/>
          </w:tcPr>
          <w:p w14:paraId="356C676C" w14:textId="77777777" w:rsidR="008C0BC6" w:rsidRPr="008C0BC6" w:rsidRDefault="008C0BC6" w:rsidP="008C0BC6">
            <w:pPr>
              <w:widowControl w:val="0"/>
              <w:numPr>
                <w:ilvl w:val="0"/>
                <w:numId w:val="52"/>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на приход</w:t>
            </w:r>
            <w:r w:rsidRPr="008C0BC6">
              <w:rPr>
                <w:rFonts w:ascii="StobiSans Regular" w:hAnsi="StobiSans Regular" w:cs="Times New Roman"/>
                <w:sz w:val="20"/>
                <w:szCs w:val="20"/>
                <w:lang w:val="mk-MK"/>
              </w:rPr>
              <w:t>и остварени од</w:t>
            </w:r>
            <w:r w:rsidRPr="008C0BC6">
              <w:rPr>
                <w:rFonts w:ascii="StobiSans Regular" w:hAnsi="StobiSans Regular" w:cs="Times New Roman"/>
                <w:sz w:val="20"/>
                <w:szCs w:val="20"/>
                <w:lang w:val="en-GB"/>
              </w:rPr>
              <w:t xml:space="preserve"> земјоделски стопанства и државна помош што се занимава</w:t>
            </w:r>
            <w:r w:rsidRPr="008C0BC6">
              <w:rPr>
                <w:rFonts w:ascii="StobiSans Regular" w:hAnsi="StobiSans Regular" w:cs="Times New Roman"/>
                <w:sz w:val="20"/>
                <w:szCs w:val="20"/>
                <w:lang w:val="mk-MK"/>
              </w:rPr>
              <w:t>ат</w:t>
            </w:r>
            <w:r w:rsidRPr="008C0BC6">
              <w:rPr>
                <w:rFonts w:ascii="StobiSans Regular" w:hAnsi="StobiSans Regular" w:cs="Times New Roman"/>
                <w:sz w:val="20"/>
                <w:szCs w:val="20"/>
                <w:lang w:val="en-GB"/>
              </w:rPr>
              <w:t xml:space="preserve"> со производство на тутун</w:t>
            </w:r>
          </w:p>
          <w:p w14:paraId="1AC8580E" w14:textId="77777777" w:rsidR="008C0BC6" w:rsidRPr="008C0BC6" w:rsidRDefault="008C0BC6" w:rsidP="00310AEA">
            <w:pPr>
              <w:widowControl w:val="0"/>
              <w:numPr>
                <w:ilvl w:val="1"/>
                <w:numId w:val="53"/>
              </w:numPr>
              <w:ind w:left="339"/>
              <w:contextualSpacing/>
              <w:textAlignment w:val="baseline"/>
              <w:rPr>
                <w:rFonts w:ascii="StobiSans Regular" w:hAnsi="StobiSans Regular" w:cs="Times New Roman"/>
                <w:sz w:val="20"/>
                <w:szCs w:val="20"/>
                <w:lang w:val="en-GB"/>
              </w:rPr>
            </w:pPr>
            <w:r w:rsidRPr="008C0BC6">
              <w:rPr>
                <w:rFonts w:ascii="StobiSans Regular" w:hAnsi="StobiSans Regular" w:cs="Times New Roman"/>
                <w:bCs/>
                <w:sz w:val="20"/>
                <w:szCs w:val="20"/>
                <w:lang w:val="en-GB"/>
              </w:rPr>
              <w:t>Плаќања за вршење земјоделска дејност во области со ограничени можности за земјоделска дејност</w:t>
            </w:r>
          </w:p>
          <w:p w14:paraId="12E6BEF2" w14:textId="77777777" w:rsidR="008C0BC6" w:rsidRPr="008C0BC6" w:rsidRDefault="008C0BC6" w:rsidP="00310AEA">
            <w:pPr>
              <w:widowControl w:val="0"/>
              <w:numPr>
                <w:ilvl w:val="1"/>
                <w:numId w:val="53"/>
              </w:numPr>
              <w:ind w:left="339"/>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Директно плаќање за производство на тутун на парцели со надморска височина од најмалку 700 метри надморска височина</w:t>
            </w:r>
          </w:p>
        </w:tc>
        <w:tc>
          <w:tcPr>
            <w:tcW w:w="2430" w:type="dxa"/>
          </w:tcPr>
          <w:p w14:paraId="393803AF" w14:textId="77777777" w:rsidR="008C0BC6" w:rsidRPr="008C0BC6" w:rsidRDefault="008C0BC6" w:rsidP="008C0BC6">
            <w:pPr>
              <w:ind w:left="75"/>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lang w:val="en-GB"/>
              </w:rPr>
              <w:t>До 1-ви јули секоја година беа опфатени сите (100%) тутунари кои одгледуваа тутун на земјоделски парцели со надморска височина од најмалку 700 метри надморска височина</w:t>
            </w:r>
            <w:bookmarkStart w:id="77" w:name="_Hlk36404375"/>
            <w:bookmarkEnd w:id="77"/>
          </w:p>
          <w:p w14:paraId="34F22C23" w14:textId="77777777" w:rsidR="008C0BC6" w:rsidRPr="008C0BC6" w:rsidRDefault="008C0BC6" w:rsidP="008C0BC6">
            <w:pPr>
              <w:rPr>
                <w:rFonts w:ascii="StobiSans Regular" w:hAnsi="StobiSans Regular" w:cs="Times New Roman"/>
                <w:sz w:val="20"/>
                <w:szCs w:val="20"/>
                <w:lang w:val="mk-MK"/>
              </w:rPr>
            </w:pPr>
          </w:p>
        </w:tc>
        <w:tc>
          <w:tcPr>
            <w:tcW w:w="1350" w:type="dxa"/>
          </w:tcPr>
          <w:p w14:paraId="4994133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1350" w:type="dxa"/>
          </w:tcPr>
          <w:p w14:paraId="50B19F9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360" w:type="dxa"/>
          </w:tcPr>
          <w:p w14:paraId="4944145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53CCEEB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77EF13F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29DE9027"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304" w:type="dxa"/>
          </w:tcPr>
          <w:p w14:paraId="5A4CE755"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53538670"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tc>
        <w:tc>
          <w:tcPr>
            <w:tcW w:w="1056" w:type="dxa"/>
          </w:tcPr>
          <w:p w14:paraId="4659595E"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6CC64D7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2021/2022</w:t>
            </w:r>
            <w:r w:rsidRPr="008C0BC6">
              <w:rPr>
                <w:rFonts w:ascii="StobiSans Regular" w:hAnsi="StobiSans Regular" w:cs="Times New Roman"/>
                <w:sz w:val="20"/>
                <w:szCs w:val="20"/>
                <w:lang w:val="mk-MK"/>
              </w:rPr>
              <w:t>/</w:t>
            </w:r>
            <w:r w:rsidRPr="008C0BC6">
              <w:rPr>
                <w:rFonts w:ascii="StobiSans Regular" w:hAnsi="StobiSans Regular" w:cs="Times New Roman"/>
                <w:sz w:val="20"/>
                <w:szCs w:val="20"/>
                <w:lang w:val="en-GB"/>
              </w:rPr>
              <w:t>2023/2024</w:t>
            </w:r>
          </w:p>
        </w:tc>
      </w:tr>
      <w:tr w:rsidR="008C0BC6" w:rsidRPr="008C0BC6" w14:paraId="5306CD5D" w14:textId="77777777" w:rsidTr="001A673A">
        <w:tc>
          <w:tcPr>
            <w:tcW w:w="2065" w:type="dxa"/>
          </w:tcPr>
          <w:p w14:paraId="35473E3D" w14:textId="77777777" w:rsidR="008C0BC6" w:rsidRPr="00310AEA" w:rsidRDefault="008C0BC6" w:rsidP="008C0BC6">
            <w:pPr>
              <w:rPr>
                <w:rFonts w:ascii="StobiSans Regular" w:hAnsi="StobiSans Regular" w:cs="Times New Roman"/>
                <w:sz w:val="20"/>
                <w:szCs w:val="20"/>
                <w:lang w:val="en-GB"/>
              </w:rPr>
            </w:pPr>
            <w:r w:rsidRPr="00310AEA">
              <w:rPr>
                <w:rFonts w:ascii="StobiSans Regular" w:hAnsi="StobiSans Regular" w:cs="Times New Roman"/>
                <w:sz w:val="20"/>
                <w:szCs w:val="20"/>
                <w:lang w:val="en-GB"/>
              </w:rPr>
              <w:lastRenderedPageBreak/>
              <w:t xml:space="preserve">Одржлив развој на </w:t>
            </w:r>
            <w:r w:rsidRPr="00310AEA">
              <w:rPr>
                <w:rFonts w:ascii="StobiSans Regular" w:hAnsi="StobiSans Regular" w:cs="Times New Roman"/>
                <w:sz w:val="20"/>
                <w:szCs w:val="20"/>
                <w:lang w:val="mk-MK"/>
              </w:rPr>
              <w:t xml:space="preserve">тутунскиот </w:t>
            </w:r>
            <w:r w:rsidRPr="00310AEA">
              <w:rPr>
                <w:rFonts w:ascii="StobiSans Regular" w:hAnsi="StobiSans Regular" w:cs="Times New Roman"/>
                <w:sz w:val="20"/>
                <w:szCs w:val="20"/>
                <w:lang w:val="en-GB"/>
              </w:rPr>
              <w:t>сектор</w:t>
            </w:r>
          </w:p>
          <w:p w14:paraId="092B8354" w14:textId="77777777" w:rsidR="008C0BC6" w:rsidRPr="008C0BC6" w:rsidRDefault="008C0BC6" w:rsidP="008C0BC6">
            <w:pPr>
              <w:rPr>
                <w:rFonts w:ascii="StobiSans Regular" w:hAnsi="StobiSans Regular" w:cs="Times New Roman"/>
                <w:b/>
                <w:sz w:val="20"/>
                <w:szCs w:val="20"/>
                <w:lang w:val="en-GB"/>
              </w:rPr>
            </w:pPr>
            <w:r w:rsidRPr="00310AEA">
              <w:rPr>
                <w:rFonts w:ascii="StobiSans Regular" w:hAnsi="StobiSans Regular" w:cs="Times New Roman"/>
                <w:sz w:val="20"/>
                <w:szCs w:val="20"/>
                <w:lang w:val="mk-MK"/>
              </w:rPr>
              <w:t xml:space="preserve">со цел </w:t>
            </w:r>
            <w:r w:rsidRPr="00310AEA">
              <w:rPr>
                <w:rFonts w:ascii="StobiSans Regular" w:hAnsi="StobiSans Regular" w:cs="Times New Roman"/>
                <w:sz w:val="20"/>
                <w:szCs w:val="20"/>
                <w:lang w:val="en-GB"/>
              </w:rPr>
              <w:t xml:space="preserve">да ги поддржува приходите на земјоделските стопанства и државна помош </w:t>
            </w:r>
            <w:r w:rsidRPr="00310AEA">
              <w:rPr>
                <w:rFonts w:ascii="StobiSans Regular" w:hAnsi="StobiSans Regular" w:cs="Times New Roman"/>
                <w:sz w:val="20"/>
                <w:szCs w:val="20"/>
                <w:lang w:val="mk-MK"/>
              </w:rPr>
              <w:t xml:space="preserve">за оние </w:t>
            </w:r>
            <w:r w:rsidRPr="00310AEA">
              <w:rPr>
                <w:rFonts w:ascii="StobiSans Regular" w:hAnsi="StobiSans Regular" w:cs="Times New Roman"/>
                <w:sz w:val="20"/>
                <w:szCs w:val="20"/>
                <w:lang w:val="en-GB"/>
              </w:rPr>
              <w:t>што се занимава</w:t>
            </w:r>
            <w:r w:rsidRPr="00310AEA">
              <w:rPr>
                <w:rFonts w:ascii="StobiSans Regular" w:hAnsi="StobiSans Regular" w:cs="Times New Roman"/>
                <w:sz w:val="20"/>
                <w:szCs w:val="20"/>
                <w:lang w:val="mk-MK"/>
              </w:rPr>
              <w:t>ат</w:t>
            </w:r>
            <w:r w:rsidRPr="00310AEA">
              <w:rPr>
                <w:rFonts w:ascii="StobiSans Regular" w:hAnsi="StobiSans Regular" w:cs="Times New Roman"/>
                <w:sz w:val="20"/>
                <w:szCs w:val="20"/>
                <w:lang w:val="en-GB"/>
              </w:rPr>
              <w:t xml:space="preserve"> со производство на тутун</w:t>
            </w:r>
          </w:p>
        </w:tc>
        <w:tc>
          <w:tcPr>
            <w:tcW w:w="3960" w:type="dxa"/>
          </w:tcPr>
          <w:p w14:paraId="6559E6D5" w14:textId="77777777" w:rsidR="008C0BC6" w:rsidRPr="008C0BC6" w:rsidRDefault="008C0BC6" w:rsidP="008C0BC6">
            <w:pPr>
              <w:widowControl w:val="0"/>
              <w:numPr>
                <w:ilvl w:val="0"/>
                <w:numId w:val="56"/>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за колективни инвестиции</w:t>
            </w:r>
          </w:p>
          <w:p w14:paraId="44F977DC" w14:textId="77777777" w:rsidR="008C0BC6" w:rsidRPr="008C0BC6" w:rsidRDefault="008C0BC6" w:rsidP="00310AEA">
            <w:pPr>
              <w:widowControl w:val="0"/>
              <w:numPr>
                <w:ilvl w:val="1"/>
                <w:numId w:val="57"/>
              </w:numPr>
              <w:ind w:left="429"/>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Финансиска поддршка за механизација</w:t>
            </w:r>
            <w:r w:rsidRPr="008C0BC6">
              <w:rPr>
                <w:rFonts w:ascii="StobiSans Regular" w:hAnsi="StobiSans Regular" w:cs="Times New Roman"/>
                <w:sz w:val="20"/>
                <w:szCs w:val="20"/>
                <w:lang w:val="mk-MK"/>
              </w:rPr>
              <w:t xml:space="preserve"> на расади</w:t>
            </w:r>
            <w:r w:rsidRPr="008C0BC6">
              <w:rPr>
                <w:rFonts w:ascii="StobiSans Regular" w:hAnsi="StobiSans Regular" w:cs="Times New Roman"/>
                <w:sz w:val="20"/>
                <w:szCs w:val="20"/>
                <w:lang w:val="en-GB"/>
              </w:rPr>
              <w:t xml:space="preserve">, механизација за примена на ѓубриво, трактори со поголема моќност на моторот за </w:t>
            </w:r>
            <w:r w:rsidRPr="008C0BC6">
              <w:rPr>
                <w:rFonts w:ascii="StobiSans Regular" w:hAnsi="StobiSans Regular" w:cs="Times New Roman"/>
                <w:sz w:val="20"/>
                <w:szCs w:val="20"/>
                <w:lang w:val="mk-MK"/>
              </w:rPr>
              <w:t xml:space="preserve">да се постигне </w:t>
            </w:r>
            <w:r w:rsidRPr="008C0BC6">
              <w:rPr>
                <w:rFonts w:ascii="StobiSans Regular" w:hAnsi="StobiSans Regular" w:cs="Times New Roman"/>
                <w:sz w:val="20"/>
                <w:szCs w:val="20"/>
                <w:lang w:val="en-GB"/>
              </w:rPr>
              <w:t xml:space="preserve">длабоко орање </w:t>
            </w:r>
            <w:r w:rsidRPr="008C0BC6">
              <w:rPr>
                <w:rFonts w:ascii="StobiSans Regular" w:hAnsi="StobiSans Regular" w:cs="Times New Roman"/>
                <w:sz w:val="20"/>
                <w:szCs w:val="20"/>
                <w:lang w:val="mk-MK"/>
              </w:rPr>
              <w:t>кои ќе се користат за</w:t>
            </w:r>
            <w:r w:rsidRPr="008C0BC6">
              <w:rPr>
                <w:rFonts w:ascii="StobiSans Regular" w:hAnsi="StobiSans Regular" w:cs="Times New Roman"/>
                <w:sz w:val="20"/>
                <w:szCs w:val="20"/>
                <w:lang w:val="en-GB"/>
              </w:rPr>
              <w:t xml:space="preserve"> заедничка употреба, машини за расчистување на камења од полињата, набавка на поретко користени земјоделски машини</w:t>
            </w:r>
          </w:p>
          <w:p w14:paraId="3177FDC7" w14:textId="6069340D" w:rsidR="008C0BC6" w:rsidRPr="008C0BC6" w:rsidRDefault="008C0BC6" w:rsidP="008C0BC6">
            <w:pPr>
              <w:widowControl w:val="0"/>
              <w:numPr>
                <w:ilvl w:val="0"/>
                <w:numId w:val="57"/>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за модернизација и/или реструктуирање на земјоделски стопанства</w:t>
            </w:r>
          </w:p>
          <w:p w14:paraId="634F8060" w14:textId="77777777" w:rsidR="008C0BC6" w:rsidRPr="008C0BC6" w:rsidRDefault="008C0BC6" w:rsidP="00310AEA">
            <w:pPr>
              <w:widowControl w:val="0"/>
              <w:numPr>
                <w:ilvl w:val="1"/>
                <w:numId w:val="57"/>
              </w:numPr>
              <w:ind w:left="429"/>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Набавка на нова земјоделска опрема, инвестиции во подобрени видови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сушари</w:t>
            </w:r>
          </w:p>
        </w:tc>
        <w:tc>
          <w:tcPr>
            <w:tcW w:w="2430" w:type="dxa"/>
          </w:tcPr>
          <w:p w14:paraId="7BFCCED8" w14:textId="77777777" w:rsidR="008C0BC6" w:rsidRPr="008C0BC6" w:rsidRDefault="008C0BC6" w:rsidP="008C0BC6">
            <w:pPr>
              <w:ind w:left="75"/>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rPr>
              <w:t>До 1-ви април секоја година се реализираше финансиска поддршка на 100 тутун</w:t>
            </w:r>
            <w:r w:rsidRPr="008C0BC6">
              <w:rPr>
                <w:rFonts w:ascii="StobiSans Regular" w:hAnsi="StobiSans Regular" w:cs="Times New Roman"/>
                <w:sz w:val="20"/>
                <w:szCs w:val="20"/>
                <w:lang w:val="mk-MK"/>
              </w:rPr>
              <w:t>ск</w:t>
            </w:r>
            <w:r w:rsidRPr="008C0BC6">
              <w:rPr>
                <w:rFonts w:ascii="StobiSans Regular" w:hAnsi="StobiSans Regular" w:cs="Times New Roman"/>
                <w:sz w:val="20"/>
                <w:szCs w:val="20"/>
              </w:rPr>
              <w:t xml:space="preserve">и задруги, за расчистување </w:t>
            </w:r>
            <w:r w:rsidRPr="008C0BC6">
              <w:rPr>
                <w:rFonts w:ascii="StobiSans Regular" w:hAnsi="StobiSans Regular" w:cs="Times New Roman"/>
                <w:sz w:val="20"/>
                <w:szCs w:val="20"/>
                <w:lang w:val="mk-MK"/>
              </w:rPr>
              <w:t xml:space="preserve">со </w:t>
            </w:r>
            <w:r w:rsidRPr="008C0BC6">
              <w:rPr>
                <w:rFonts w:ascii="StobiSans Regular" w:hAnsi="StobiSans Regular" w:cs="Times New Roman"/>
                <w:sz w:val="20"/>
                <w:szCs w:val="20"/>
              </w:rPr>
              <w:t xml:space="preserve">машини за </w:t>
            </w:r>
            <w:r w:rsidRPr="008C0BC6">
              <w:rPr>
                <w:rFonts w:ascii="StobiSans Regular" w:hAnsi="StobiSans Regular" w:cs="Times New Roman"/>
                <w:sz w:val="20"/>
                <w:szCs w:val="20"/>
                <w:lang w:val="mk-MK"/>
              </w:rPr>
              <w:t xml:space="preserve">одстранување на </w:t>
            </w:r>
            <w:r w:rsidRPr="008C0BC6">
              <w:rPr>
                <w:rFonts w:ascii="StobiSans Regular" w:hAnsi="StobiSans Regular" w:cs="Times New Roman"/>
                <w:sz w:val="20"/>
                <w:szCs w:val="20"/>
              </w:rPr>
              <w:t>камења од полињата до 50% од вредноста на опремата</w:t>
            </w:r>
          </w:p>
        </w:tc>
        <w:tc>
          <w:tcPr>
            <w:tcW w:w="1350" w:type="dxa"/>
          </w:tcPr>
          <w:p w14:paraId="2C982ADB"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Pr>
          <w:p w14:paraId="64B0ED1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7284B43E" w14:textId="77777777" w:rsidR="008C0BC6" w:rsidRPr="008C0BC6" w:rsidRDefault="008C0BC6" w:rsidP="008C0BC6">
            <w:pPr>
              <w:rPr>
                <w:rFonts w:ascii="StobiSans Regular" w:hAnsi="StobiSans Regular" w:cs="Times New Roman"/>
                <w:sz w:val="20"/>
                <w:szCs w:val="20"/>
                <w:lang w:val="en-GB"/>
              </w:rPr>
            </w:pPr>
          </w:p>
        </w:tc>
        <w:tc>
          <w:tcPr>
            <w:tcW w:w="360" w:type="dxa"/>
          </w:tcPr>
          <w:p w14:paraId="6803986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6CFA4DDB" w14:textId="77777777" w:rsidR="008C0BC6" w:rsidRPr="008C0BC6" w:rsidRDefault="008C0BC6" w:rsidP="008C0BC6">
            <w:pPr>
              <w:rPr>
                <w:rFonts w:ascii="StobiSans Regular" w:hAnsi="StobiSans Regular" w:cs="Times New Roman"/>
                <w:sz w:val="20"/>
                <w:szCs w:val="20"/>
                <w:lang w:val="en-GB"/>
              </w:rPr>
            </w:pPr>
          </w:p>
        </w:tc>
        <w:tc>
          <w:tcPr>
            <w:tcW w:w="360" w:type="dxa"/>
          </w:tcPr>
          <w:p w14:paraId="5989AB5D" w14:textId="77777777" w:rsidR="008C0BC6" w:rsidRPr="008C0BC6" w:rsidRDefault="008C0BC6" w:rsidP="008C0BC6">
            <w:pPr>
              <w:rPr>
                <w:rFonts w:ascii="StobiSans Regular" w:hAnsi="StobiSans Regular" w:cs="Times New Roman"/>
                <w:sz w:val="20"/>
                <w:szCs w:val="20"/>
                <w:lang w:val="en-GB"/>
              </w:rPr>
            </w:pPr>
          </w:p>
        </w:tc>
        <w:tc>
          <w:tcPr>
            <w:tcW w:w="1304" w:type="dxa"/>
          </w:tcPr>
          <w:p w14:paraId="118002B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76F466CA"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tc>
        <w:tc>
          <w:tcPr>
            <w:tcW w:w="1056" w:type="dxa"/>
          </w:tcPr>
          <w:p w14:paraId="1918447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2022 година</w:t>
            </w:r>
          </w:p>
        </w:tc>
      </w:tr>
      <w:tr w:rsidR="008C0BC6" w:rsidRPr="008C0BC6" w14:paraId="4BEDD746" w14:textId="77777777" w:rsidTr="001A673A">
        <w:tc>
          <w:tcPr>
            <w:tcW w:w="2065" w:type="dxa"/>
          </w:tcPr>
          <w:p w14:paraId="47013D9B" w14:textId="77777777" w:rsidR="008C0BC6" w:rsidRPr="00310AEA" w:rsidRDefault="008C0BC6" w:rsidP="008C0BC6">
            <w:pPr>
              <w:rPr>
                <w:rFonts w:ascii="StobiSans Regular" w:hAnsi="StobiSans Regular" w:cs="Times New Roman"/>
                <w:sz w:val="20"/>
                <w:szCs w:val="20"/>
                <w:lang w:val="mk-MK"/>
              </w:rPr>
            </w:pPr>
            <w:r w:rsidRPr="00310AEA">
              <w:rPr>
                <w:rFonts w:ascii="StobiSans Regular" w:hAnsi="StobiSans Regular" w:cs="Times New Roman"/>
                <w:sz w:val="20"/>
                <w:szCs w:val="20"/>
                <w:lang w:val="en-GB"/>
              </w:rPr>
              <w:t xml:space="preserve">Одржлив развој на </w:t>
            </w:r>
            <w:r w:rsidRPr="00310AEA">
              <w:rPr>
                <w:rFonts w:ascii="StobiSans Regular" w:hAnsi="StobiSans Regular" w:cs="Times New Roman"/>
                <w:sz w:val="20"/>
                <w:szCs w:val="20"/>
                <w:lang w:val="mk-MK"/>
              </w:rPr>
              <w:t xml:space="preserve">тутунскиот </w:t>
            </w:r>
            <w:r w:rsidRPr="00310AEA">
              <w:rPr>
                <w:rFonts w:ascii="StobiSans Regular" w:hAnsi="StobiSans Regular" w:cs="Times New Roman"/>
                <w:sz w:val="20"/>
                <w:szCs w:val="20"/>
                <w:lang w:val="en-GB"/>
              </w:rPr>
              <w:t xml:space="preserve">сектор </w:t>
            </w:r>
            <w:r w:rsidRPr="00310AEA">
              <w:rPr>
                <w:rFonts w:ascii="StobiSans Regular" w:hAnsi="StobiSans Regular" w:cs="Times New Roman"/>
                <w:sz w:val="20"/>
                <w:szCs w:val="20"/>
                <w:lang w:val="mk-MK"/>
              </w:rPr>
              <w:t>со цел</w:t>
            </w:r>
          </w:p>
          <w:p w14:paraId="15A52E77" w14:textId="77777777" w:rsidR="008C0BC6" w:rsidRPr="00310AEA" w:rsidRDefault="008C0BC6" w:rsidP="008C0BC6">
            <w:pPr>
              <w:rPr>
                <w:rFonts w:ascii="StobiSans Regular" w:hAnsi="StobiSans Regular" w:cs="Times New Roman"/>
                <w:sz w:val="20"/>
                <w:szCs w:val="20"/>
                <w:lang w:val="mk-MK"/>
              </w:rPr>
            </w:pPr>
            <w:r w:rsidRPr="00310AEA">
              <w:rPr>
                <w:rFonts w:ascii="StobiSans Regular" w:hAnsi="StobiSans Regular" w:cs="Times New Roman"/>
                <w:sz w:val="20"/>
                <w:szCs w:val="20"/>
                <w:lang w:val="mk-MK"/>
              </w:rPr>
              <w:t xml:space="preserve">да ги поддржува приходите на </w:t>
            </w:r>
            <w:r w:rsidRPr="00310AEA">
              <w:rPr>
                <w:rFonts w:ascii="StobiSans Regular" w:hAnsi="StobiSans Regular" w:cs="Times New Roman"/>
                <w:sz w:val="20"/>
                <w:szCs w:val="20"/>
                <w:lang w:val="mk-MK"/>
              </w:rPr>
              <w:lastRenderedPageBreak/>
              <w:t>земјоделските стопанства и државната помош што се обезбедува со цел производство на тутун</w:t>
            </w:r>
          </w:p>
        </w:tc>
        <w:tc>
          <w:tcPr>
            <w:tcW w:w="3960" w:type="dxa"/>
          </w:tcPr>
          <w:p w14:paraId="7CF445D2" w14:textId="77777777" w:rsidR="008C0BC6" w:rsidRPr="008C0BC6" w:rsidRDefault="008C0BC6" w:rsidP="008C0BC6">
            <w:pPr>
              <w:widowControl w:val="0"/>
              <w:numPr>
                <w:ilvl w:val="0"/>
                <w:numId w:val="58"/>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Поддршка за изградба на микро брани (акумулации бунари и други површински зафати за  вода за наводнување на земјоделскиот имот на корисникот</w:t>
            </w:r>
          </w:p>
          <w:p w14:paraId="42278B24" w14:textId="77777777" w:rsidR="008C0BC6" w:rsidRPr="008C0BC6" w:rsidRDefault="008C0BC6" w:rsidP="002750E9">
            <w:pPr>
              <w:widowControl w:val="0"/>
              <w:numPr>
                <w:ilvl w:val="1"/>
                <w:numId w:val="59"/>
              </w:numPr>
              <w:ind w:left="429"/>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Обезбедување документација (дозволи, градежно планирање, надзор и контрола во текот на изградбата), набавка на градежни материјали.</w:t>
            </w:r>
          </w:p>
        </w:tc>
        <w:tc>
          <w:tcPr>
            <w:tcW w:w="2430" w:type="dxa"/>
          </w:tcPr>
          <w:p w14:paraId="0211B5AE" w14:textId="77777777" w:rsidR="008C0BC6" w:rsidRPr="008C0BC6" w:rsidRDefault="008C0BC6" w:rsidP="008C0BC6">
            <w:pPr>
              <w:widowControl w:val="0"/>
              <w:ind w:left="72"/>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 xml:space="preserve">а) Остварена финансиска поддршка на 50 земјоделски стопанства за изградба на микро брани </w:t>
            </w:r>
            <w:r w:rsidRPr="008C0BC6">
              <w:rPr>
                <w:rFonts w:ascii="StobiSans Regular" w:hAnsi="StobiSans Regular" w:cs="Times New Roman"/>
                <w:sz w:val="20"/>
                <w:szCs w:val="20"/>
                <w:lang w:val="mk-MK"/>
              </w:rPr>
              <w:lastRenderedPageBreak/>
              <w:t>(акумулации,) бунари и други површински води за наводнување до 1-ви јуни</w:t>
            </w:r>
          </w:p>
        </w:tc>
        <w:tc>
          <w:tcPr>
            <w:tcW w:w="1350" w:type="dxa"/>
          </w:tcPr>
          <w:p w14:paraId="7C73804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tcPr>
          <w:p w14:paraId="760CA96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Pr>
          <w:p w14:paraId="5ECC29E3" w14:textId="77777777" w:rsidR="008C0BC6" w:rsidRPr="008C0BC6" w:rsidRDefault="008C0BC6" w:rsidP="008C0BC6">
            <w:pPr>
              <w:rPr>
                <w:rFonts w:ascii="StobiSans Regular" w:hAnsi="StobiSans Regular" w:cs="Times New Roman"/>
                <w:sz w:val="20"/>
                <w:szCs w:val="20"/>
                <w:lang w:val="en-GB"/>
              </w:rPr>
            </w:pPr>
          </w:p>
        </w:tc>
        <w:tc>
          <w:tcPr>
            <w:tcW w:w="360" w:type="dxa"/>
          </w:tcPr>
          <w:p w14:paraId="596FD656" w14:textId="77777777" w:rsidR="008C0BC6" w:rsidRPr="008C0BC6" w:rsidRDefault="008C0BC6" w:rsidP="008C0BC6">
            <w:pPr>
              <w:rPr>
                <w:rFonts w:ascii="StobiSans Regular" w:hAnsi="StobiSans Regular" w:cs="Times New Roman"/>
                <w:sz w:val="20"/>
                <w:szCs w:val="20"/>
                <w:lang w:val="en-GB"/>
              </w:rPr>
            </w:pPr>
          </w:p>
        </w:tc>
        <w:tc>
          <w:tcPr>
            <w:tcW w:w="360" w:type="dxa"/>
          </w:tcPr>
          <w:p w14:paraId="327E7829"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Pr>
          <w:p w14:paraId="38D48B58" w14:textId="77777777" w:rsidR="008C0BC6" w:rsidRPr="008C0BC6" w:rsidRDefault="008C0BC6" w:rsidP="008C0BC6">
            <w:pPr>
              <w:rPr>
                <w:rFonts w:ascii="StobiSans Regular" w:hAnsi="StobiSans Regular" w:cs="Times New Roman"/>
                <w:sz w:val="20"/>
                <w:szCs w:val="20"/>
                <w:lang w:val="en-GB"/>
              </w:rPr>
            </w:pPr>
          </w:p>
        </w:tc>
        <w:tc>
          <w:tcPr>
            <w:tcW w:w="1304" w:type="dxa"/>
          </w:tcPr>
          <w:p w14:paraId="4CF28FA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107CD31B"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tc>
        <w:tc>
          <w:tcPr>
            <w:tcW w:w="1056" w:type="dxa"/>
          </w:tcPr>
          <w:p w14:paraId="1FBB6E7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74892218"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2023 година</w:t>
            </w:r>
          </w:p>
        </w:tc>
      </w:tr>
      <w:tr w:rsidR="008C0BC6" w:rsidRPr="008C0BC6" w14:paraId="66516608" w14:textId="77777777" w:rsidTr="001A673A">
        <w:tc>
          <w:tcPr>
            <w:tcW w:w="2065" w:type="dxa"/>
          </w:tcPr>
          <w:p w14:paraId="7E686946" w14:textId="77777777" w:rsidR="008C0BC6" w:rsidRPr="002750E9" w:rsidRDefault="008C0BC6" w:rsidP="008C0BC6">
            <w:pPr>
              <w:rPr>
                <w:rFonts w:ascii="StobiSans Regular" w:hAnsi="StobiSans Regular" w:cs="Times New Roman"/>
                <w:sz w:val="20"/>
                <w:szCs w:val="20"/>
                <w:lang w:val="mk-MK"/>
              </w:rPr>
            </w:pPr>
            <w:r w:rsidRPr="002750E9">
              <w:rPr>
                <w:rFonts w:ascii="StobiSans Regular" w:hAnsi="StobiSans Regular" w:cs="Times New Roman"/>
                <w:sz w:val="20"/>
                <w:szCs w:val="20"/>
                <w:lang w:val="en-GB"/>
              </w:rPr>
              <w:t xml:space="preserve">Одржлив развој на </w:t>
            </w:r>
            <w:r w:rsidRPr="002750E9">
              <w:rPr>
                <w:rFonts w:ascii="StobiSans Regular" w:hAnsi="StobiSans Regular" w:cs="Times New Roman"/>
                <w:sz w:val="20"/>
                <w:szCs w:val="20"/>
                <w:lang w:val="mk-MK"/>
              </w:rPr>
              <w:t xml:space="preserve">тутунскиот </w:t>
            </w:r>
            <w:r w:rsidRPr="002750E9">
              <w:rPr>
                <w:rFonts w:ascii="StobiSans Regular" w:hAnsi="StobiSans Regular" w:cs="Times New Roman"/>
                <w:sz w:val="20"/>
                <w:szCs w:val="20"/>
                <w:lang w:val="en-GB"/>
              </w:rPr>
              <w:t>сектор</w:t>
            </w:r>
            <w:r w:rsidRPr="002750E9">
              <w:rPr>
                <w:rFonts w:ascii="StobiSans Regular" w:hAnsi="StobiSans Regular" w:cs="Times New Roman"/>
                <w:sz w:val="20"/>
                <w:szCs w:val="20"/>
                <w:lang w:val="mk-MK"/>
              </w:rPr>
              <w:t xml:space="preserve"> со цел</w:t>
            </w:r>
          </w:p>
          <w:p w14:paraId="069BA243" w14:textId="77777777" w:rsidR="008C0BC6" w:rsidRPr="002750E9" w:rsidRDefault="008C0BC6" w:rsidP="008C0BC6">
            <w:pPr>
              <w:rPr>
                <w:rFonts w:ascii="StobiSans Regular" w:hAnsi="StobiSans Regular" w:cs="Times New Roman"/>
                <w:sz w:val="20"/>
                <w:szCs w:val="20"/>
                <w:lang w:val="mk-MK"/>
              </w:rPr>
            </w:pPr>
            <w:r w:rsidRPr="002750E9">
              <w:rPr>
                <w:rFonts w:ascii="StobiSans Regular" w:hAnsi="StobiSans Regular" w:cs="Times New Roman"/>
                <w:sz w:val="20"/>
                <w:szCs w:val="20"/>
                <w:lang w:val="mk-MK"/>
              </w:rPr>
              <w:t>да ги поддржува приходите на земјоделските стопанства и државната помош што се обезбедува и занимава со производство на тутун</w:t>
            </w:r>
          </w:p>
        </w:tc>
        <w:tc>
          <w:tcPr>
            <w:tcW w:w="3960" w:type="dxa"/>
            <w:tcBorders>
              <w:bottom w:val="single" w:sz="4" w:space="0" w:color="auto"/>
            </w:tcBorders>
          </w:tcPr>
          <w:p w14:paraId="1BAC9353" w14:textId="77777777" w:rsidR="008C0BC6" w:rsidRPr="008C0BC6" w:rsidRDefault="008C0BC6" w:rsidP="008C0BC6">
            <w:pPr>
              <w:widowControl w:val="0"/>
              <w:numPr>
                <w:ilvl w:val="0"/>
                <w:numId w:val="60"/>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за оперативни организации</w:t>
            </w:r>
          </w:p>
          <w:p w14:paraId="469C865B" w14:textId="77777777" w:rsidR="008C0BC6" w:rsidRPr="008C0BC6" w:rsidRDefault="008C0BC6" w:rsidP="002750E9">
            <w:pPr>
              <w:widowControl w:val="0"/>
              <w:numPr>
                <w:ilvl w:val="1"/>
                <w:numId w:val="61"/>
              </w:numPr>
              <w:ind w:left="339"/>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Конкретна соодветна</w:t>
            </w:r>
            <w:r w:rsidRPr="008C0BC6">
              <w:rPr>
                <w:rFonts w:ascii="StobiSans Regular" w:hAnsi="StobiSans Regular" w:cs="Times New Roman"/>
                <w:sz w:val="20"/>
                <w:szCs w:val="20"/>
                <w:lang w:val="en-GB"/>
              </w:rPr>
              <w:t xml:space="preserve"> обука за целните организации на специфични теми</w:t>
            </w:r>
          </w:p>
          <w:p w14:paraId="7DDB3B87" w14:textId="77777777" w:rsidR="008C0BC6" w:rsidRPr="008C0BC6" w:rsidRDefault="008C0BC6" w:rsidP="002750E9">
            <w:pPr>
              <w:widowControl w:val="0"/>
              <w:numPr>
                <w:ilvl w:val="1"/>
                <w:numId w:val="61"/>
              </w:numPr>
              <w:ind w:left="339"/>
              <w:contextualSpacing/>
              <w:textAlignment w:val="baseline"/>
              <w:rPr>
                <w:rFonts w:ascii="StobiSans Regular" w:hAnsi="StobiSans Regular" w:cs="Times New Roman"/>
                <w:sz w:val="20"/>
                <w:szCs w:val="20"/>
                <w:lang w:val="en-GB"/>
              </w:rPr>
            </w:pPr>
            <w:r w:rsidRPr="008C0BC6">
              <w:rPr>
                <w:rFonts w:ascii="StobiSans Regular" w:hAnsi="StobiSans Regular" w:cs="Times New Roman"/>
                <w:bCs/>
                <w:sz w:val="20"/>
                <w:szCs w:val="20"/>
              </w:rPr>
              <w:t>Спроведување на истражување, подготовка на анализи, предлог-проекти, студии и стратешки документи</w:t>
            </w:r>
          </w:p>
          <w:p w14:paraId="5E87AE84" w14:textId="77777777" w:rsidR="008C0BC6" w:rsidRPr="008C0BC6" w:rsidRDefault="008C0BC6" w:rsidP="002750E9">
            <w:pPr>
              <w:widowControl w:val="0"/>
              <w:numPr>
                <w:ilvl w:val="1"/>
                <w:numId w:val="61"/>
              </w:numPr>
              <w:ind w:left="339"/>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Воспоставување и спроведување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 xml:space="preserve">иновативни </w:t>
            </w:r>
            <w:r w:rsidRPr="008C0BC6">
              <w:rPr>
                <w:rFonts w:ascii="StobiSans Regular" w:hAnsi="StobiSans Regular" w:cs="Times New Roman"/>
                <w:sz w:val="20"/>
                <w:szCs w:val="20"/>
                <w:lang w:val="mk-MK"/>
              </w:rPr>
              <w:t xml:space="preserve">агро-технолошки </w:t>
            </w:r>
            <w:r w:rsidRPr="008C0BC6">
              <w:rPr>
                <w:rFonts w:ascii="StobiSans Regular" w:hAnsi="StobiSans Regular" w:cs="Times New Roman"/>
                <w:sz w:val="20"/>
                <w:szCs w:val="20"/>
                <w:lang w:val="en-GB"/>
              </w:rPr>
              <w:t xml:space="preserve">практики </w:t>
            </w:r>
          </w:p>
        </w:tc>
        <w:tc>
          <w:tcPr>
            <w:tcW w:w="2430" w:type="dxa"/>
            <w:tcBorders>
              <w:bottom w:val="single" w:sz="4" w:space="0" w:color="auto"/>
            </w:tcBorders>
          </w:tcPr>
          <w:p w14:paraId="163EDD31" w14:textId="77777777" w:rsidR="008C0BC6" w:rsidRPr="008C0BC6" w:rsidRDefault="008C0BC6" w:rsidP="008C0BC6">
            <w:pPr>
              <w:ind w:left="72"/>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rPr>
              <w:t xml:space="preserve">Финансиска поддршка за спроведени истражувачки испитувања во 10 фарми поврзани со нови техники како систем на </w:t>
            </w:r>
            <w:r w:rsidRPr="008C0BC6">
              <w:rPr>
                <w:rFonts w:ascii="StobiSans Regular" w:hAnsi="StobiSans Regular" w:cs="Times New Roman"/>
                <w:sz w:val="20"/>
                <w:szCs w:val="20"/>
                <w:lang w:val="mk-MK"/>
              </w:rPr>
              <w:t>контејнерски расади</w:t>
            </w:r>
            <w:r w:rsidRPr="008C0BC6">
              <w:rPr>
                <w:rFonts w:ascii="StobiSans Regular" w:hAnsi="StobiSans Regular" w:cs="Times New Roman"/>
                <w:sz w:val="20"/>
                <w:szCs w:val="20"/>
              </w:rPr>
              <w:t xml:space="preserve">, нови методи </w:t>
            </w:r>
            <w:r w:rsidRPr="008C0BC6">
              <w:rPr>
                <w:rFonts w:ascii="StobiSans Regular" w:hAnsi="StobiSans Regular" w:cs="Times New Roman"/>
                <w:sz w:val="20"/>
                <w:szCs w:val="20"/>
                <w:lang w:val="mk-MK"/>
              </w:rPr>
              <w:t>на нижење</w:t>
            </w:r>
            <w:r w:rsidRPr="008C0BC6">
              <w:rPr>
                <w:rFonts w:ascii="StobiSans Regular" w:hAnsi="StobiSans Regular" w:cs="Times New Roman"/>
                <w:sz w:val="20"/>
                <w:szCs w:val="20"/>
              </w:rPr>
              <w:t xml:space="preserve"> и врз</w:t>
            </w:r>
            <w:r w:rsidRPr="008C0BC6">
              <w:rPr>
                <w:rFonts w:ascii="StobiSans Regular" w:hAnsi="StobiSans Regular" w:cs="Times New Roman"/>
                <w:sz w:val="20"/>
                <w:szCs w:val="20"/>
                <w:lang w:val="mk-MK"/>
              </w:rPr>
              <w:t>ување на тутунот</w:t>
            </w:r>
            <w:r w:rsidRPr="008C0BC6">
              <w:rPr>
                <w:rFonts w:ascii="StobiSans Regular" w:hAnsi="StobiSans Regular" w:cs="Times New Roman"/>
                <w:sz w:val="20"/>
                <w:szCs w:val="20"/>
              </w:rPr>
              <w:t xml:space="preserve"> до крајот на октомври</w:t>
            </w:r>
          </w:p>
        </w:tc>
        <w:tc>
          <w:tcPr>
            <w:tcW w:w="1350" w:type="dxa"/>
            <w:tcBorders>
              <w:bottom w:val="single" w:sz="4" w:space="0" w:color="auto"/>
            </w:tcBorders>
          </w:tcPr>
          <w:p w14:paraId="04B84F1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Borders>
              <w:bottom w:val="single" w:sz="4" w:space="0" w:color="auto"/>
            </w:tcBorders>
          </w:tcPr>
          <w:p w14:paraId="2DBFA26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Borders>
              <w:bottom w:val="single" w:sz="4" w:space="0" w:color="auto"/>
            </w:tcBorders>
          </w:tcPr>
          <w:p w14:paraId="2BC5992A" w14:textId="77777777" w:rsidR="008C0BC6" w:rsidRPr="008C0BC6" w:rsidRDefault="008C0BC6" w:rsidP="008C0BC6">
            <w:pPr>
              <w:rPr>
                <w:rFonts w:ascii="StobiSans Regular" w:hAnsi="StobiSans Regular" w:cs="Times New Roman"/>
                <w:sz w:val="20"/>
                <w:szCs w:val="20"/>
                <w:lang w:val="en-GB"/>
              </w:rPr>
            </w:pPr>
          </w:p>
        </w:tc>
        <w:tc>
          <w:tcPr>
            <w:tcW w:w="360" w:type="dxa"/>
            <w:tcBorders>
              <w:bottom w:val="single" w:sz="4" w:space="0" w:color="auto"/>
            </w:tcBorders>
          </w:tcPr>
          <w:p w14:paraId="5691BAFF" w14:textId="77777777" w:rsidR="008C0BC6" w:rsidRPr="008C0BC6" w:rsidRDefault="008C0BC6" w:rsidP="008C0BC6">
            <w:pPr>
              <w:rPr>
                <w:rFonts w:ascii="StobiSans Regular" w:hAnsi="StobiSans Regular" w:cs="Times New Roman"/>
                <w:sz w:val="20"/>
                <w:szCs w:val="20"/>
                <w:lang w:val="en-GB"/>
              </w:rPr>
            </w:pPr>
          </w:p>
        </w:tc>
        <w:tc>
          <w:tcPr>
            <w:tcW w:w="360" w:type="dxa"/>
            <w:tcBorders>
              <w:bottom w:val="single" w:sz="4" w:space="0" w:color="auto"/>
            </w:tcBorders>
          </w:tcPr>
          <w:p w14:paraId="2FBFA13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Borders>
              <w:bottom w:val="single" w:sz="4" w:space="0" w:color="auto"/>
            </w:tcBorders>
          </w:tcPr>
          <w:p w14:paraId="65981630" w14:textId="77777777" w:rsidR="008C0BC6" w:rsidRPr="008C0BC6" w:rsidRDefault="008C0BC6" w:rsidP="008C0BC6">
            <w:pPr>
              <w:rPr>
                <w:rFonts w:ascii="StobiSans Regular" w:hAnsi="StobiSans Regular" w:cs="Times New Roman"/>
                <w:sz w:val="20"/>
                <w:szCs w:val="20"/>
                <w:lang w:val="en-GB"/>
              </w:rPr>
            </w:pPr>
          </w:p>
        </w:tc>
        <w:tc>
          <w:tcPr>
            <w:tcW w:w="1304" w:type="dxa"/>
            <w:tcBorders>
              <w:bottom w:val="single" w:sz="4" w:space="0" w:color="auto"/>
            </w:tcBorders>
          </w:tcPr>
          <w:p w14:paraId="1698288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66576489" w14:textId="77777777" w:rsidR="008C0BC6" w:rsidRPr="008C0BC6" w:rsidRDefault="008C0BC6" w:rsidP="008C0BC6">
            <w:pPr>
              <w:jc w:val="center"/>
              <w:rPr>
                <w:rFonts w:ascii="StobiSans Regular" w:hAnsi="StobiSans Regular" w:cs="Times New Roman"/>
                <w:sz w:val="20"/>
                <w:szCs w:val="20"/>
                <w:lang w:val="en-GB"/>
              </w:rPr>
            </w:pPr>
          </w:p>
          <w:p w14:paraId="41B8BD07"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Тутунски компании</w:t>
            </w:r>
          </w:p>
          <w:p w14:paraId="6738868A"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7E8E4388"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НЗПТ</w:t>
            </w:r>
          </w:p>
          <w:p w14:paraId="32C1ABB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ФЗНХ</w:t>
            </w:r>
            <w:r w:rsidRPr="008C0BC6">
              <w:rPr>
                <w:rFonts w:ascii="StobiSans Regular" w:hAnsi="StobiSans Regular" w:cs="Times New Roman"/>
                <w:sz w:val="20"/>
                <w:szCs w:val="20"/>
                <w:lang w:val="en-GB"/>
              </w:rPr>
              <w:t xml:space="preserve"> - Скопје</w:t>
            </w:r>
          </w:p>
        </w:tc>
        <w:tc>
          <w:tcPr>
            <w:tcW w:w="1056" w:type="dxa"/>
            <w:tcBorders>
              <w:bottom w:val="single" w:sz="4" w:space="0" w:color="auto"/>
            </w:tcBorders>
          </w:tcPr>
          <w:p w14:paraId="4AE5A0AA"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2023 година</w:t>
            </w:r>
          </w:p>
        </w:tc>
      </w:tr>
    </w:tbl>
    <w:tbl>
      <w:tblPr>
        <w:tblStyle w:val="TableGrid3"/>
        <w:tblW w:w="14935" w:type="dxa"/>
        <w:tblLayout w:type="fixed"/>
        <w:tblLook w:val="04A0" w:firstRow="1" w:lastRow="0" w:firstColumn="1" w:lastColumn="0" w:noHBand="0" w:noVBand="1"/>
      </w:tblPr>
      <w:tblGrid>
        <w:gridCol w:w="2065"/>
        <w:gridCol w:w="3960"/>
        <w:gridCol w:w="2430"/>
        <w:gridCol w:w="1350"/>
        <w:gridCol w:w="1350"/>
        <w:gridCol w:w="360"/>
        <w:gridCol w:w="360"/>
        <w:gridCol w:w="360"/>
        <w:gridCol w:w="360"/>
        <w:gridCol w:w="1260"/>
        <w:gridCol w:w="1080"/>
      </w:tblGrid>
      <w:tr w:rsidR="008C0BC6" w:rsidRPr="008C0BC6" w14:paraId="590896DA" w14:textId="77777777" w:rsidTr="00F71A6A">
        <w:tc>
          <w:tcPr>
            <w:tcW w:w="2065" w:type="dxa"/>
            <w:shd w:val="clear" w:color="auto" w:fill="auto"/>
          </w:tcPr>
          <w:p w14:paraId="76895CA6" w14:textId="77777777" w:rsidR="008C0BC6" w:rsidRPr="00F71A6A" w:rsidRDefault="008C0BC6" w:rsidP="008C0BC6">
            <w:pPr>
              <w:rPr>
                <w:rFonts w:ascii="StobiSans Regular" w:hAnsi="StobiSans Regular" w:cs="Times New Roman"/>
                <w:sz w:val="20"/>
                <w:szCs w:val="20"/>
                <w:lang w:val="en-GB"/>
              </w:rPr>
            </w:pPr>
            <w:r w:rsidRPr="00F71A6A">
              <w:rPr>
                <w:rFonts w:ascii="StobiSans Regular" w:hAnsi="StobiSans Regular" w:cs="Times New Roman"/>
                <w:sz w:val="20"/>
                <w:szCs w:val="20"/>
                <w:lang w:val="en-GB"/>
              </w:rPr>
              <w:t xml:space="preserve">Одржлив развој на </w:t>
            </w:r>
            <w:r w:rsidRPr="00F71A6A">
              <w:rPr>
                <w:rFonts w:ascii="StobiSans Regular" w:hAnsi="StobiSans Regular" w:cs="Times New Roman"/>
                <w:sz w:val="20"/>
                <w:szCs w:val="20"/>
                <w:lang w:val="mk-MK"/>
              </w:rPr>
              <w:t xml:space="preserve">тутунскиот </w:t>
            </w:r>
            <w:r w:rsidRPr="00F71A6A">
              <w:rPr>
                <w:rFonts w:ascii="StobiSans Regular" w:hAnsi="StobiSans Regular" w:cs="Times New Roman"/>
                <w:sz w:val="20"/>
                <w:szCs w:val="20"/>
                <w:lang w:val="en-GB"/>
              </w:rPr>
              <w:t>сектор</w:t>
            </w:r>
          </w:p>
        </w:tc>
        <w:tc>
          <w:tcPr>
            <w:tcW w:w="3960" w:type="dxa"/>
            <w:shd w:val="clear" w:color="auto" w:fill="auto"/>
          </w:tcPr>
          <w:p w14:paraId="0EB453B4" w14:textId="77777777" w:rsidR="008C0BC6" w:rsidRPr="008C0BC6" w:rsidRDefault="008C0BC6" w:rsidP="008C0BC6">
            <w:pPr>
              <w:widowControl w:val="0"/>
              <w:numPr>
                <w:ilvl w:val="0"/>
                <w:numId w:val="33"/>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Креирање на </w:t>
            </w:r>
            <w:r w:rsidRPr="008C0BC6">
              <w:rPr>
                <w:rFonts w:ascii="StobiSans Regular" w:hAnsi="StobiSans Regular" w:cs="Times New Roman"/>
                <w:bCs/>
                <w:sz w:val="20"/>
                <w:szCs w:val="20"/>
                <w:lang w:val="mk-MK"/>
              </w:rPr>
              <w:t>меѓусекторска</w:t>
            </w:r>
            <w:r w:rsidRPr="008C0BC6">
              <w:rPr>
                <w:rFonts w:ascii="StobiSans Regular" w:hAnsi="StobiSans Regular" w:cs="Times New Roman"/>
                <w:bCs/>
                <w:sz w:val="20"/>
                <w:szCs w:val="20"/>
                <w:lang w:val="en-GB"/>
              </w:rPr>
              <w:t xml:space="preserve"> организација</w:t>
            </w:r>
          </w:p>
          <w:p w14:paraId="36FBDC8F" w14:textId="77777777" w:rsidR="008C0BC6" w:rsidRPr="008C0BC6" w:rsidRDefault="008C0BC6" w:rsidP="00DF2677">
            <w:pPr>
              <w:widowControl w:val="0"/>
              <w:numPr>
                <w:ilvl w:val="1"/>
                <w:numId w:val="33"/>
              </w:numPr>
              <w:ind w:left="432"/>
              <w:contextualSpacing/>
              <w:textAlignment w:val="baseline"/>
              <w:rPr>
                <w:rFonts w:ascii="StobiSans Regular" w:eastAsia="Calibri" w:hAnsi="StobiSans Regular" w:cs="Times New Roman"/>
                <w:sz w:val="20"/>
                <w:szCs w:val="20"/>
                <w:lang w:val="en-GB"/>
              </w:rPr>
            </w:pPr>
            <w:r w:rsidRPr="008C0BC6">
              <w:rPr>
                <w:rFonts w:ascii="StobiSans Regular" w:eastAsia="Calibri" w:hAnsi="StobiSans Regular" w:cs="Times New Roman"/>
                <w:sz w:val="20"/>
                <w:szCs w:val="20"/>
                <w:lang w:val="en-GB"/>
              </w:rPr>
              <w:t xml:space="preserve">Поставување </w:t>
            </w:r>
            <w:r w:rsidRPr="008C0BC6">
              <w:rPr>
                <w:rFonts w:ascii="StobiSans Regular" w:eastAsia="Calibri" w:hAnsi="StobiSans Regular" w:cs="Times New Roman"/>
                <w:sz w:val="20"/>
                <w:szCs w:val="20"/>
                <w:lang w:val="mk-MK"/>
              </w:rPr>
              <w:t xml:space="preserve">на организации на  </w:t>
            </w:r>
            <w:r w:rsidRPr="008C0BC6">
              <w:rPr>
                <w:rFonts w:ascii="StobiSans Regular" w:eastAsia="Calibri" w:hAnsi="StobiSans Regular" w:cs="Times New Roman"/>
                <w:sz w:val="20"/>
                <w:szCs w:val="20"/>
                <w:lang w:val="en-GB"/>
              </w:rPr>
              <w:t>производители</w:t>
            </w:r>
            <w:r w:rsidRPr="008C0BC6">
              <w:rPr>
                <w:rFonts w:ascii="StobiSans Regular" w:eastAsia="Calibri" w:hAnsi="StobiSans Regular" w:cs="Times New Roman"/>
                <w:sz w:val="20"/>
                <w:szCs w:val="20"/>
                <w:lang w:val="mk-MK"/>
              </w:rPr>
              <w:t>.</w:t>
            </w:r>
            <w:r w:rsidRPr="008C0BC6">
              <w:rPr>
                <w:rFonts w:ascii="StobiSans Regular" w:eastAsia="Calibri" w:hAnsi="StobiSans Regular" w:cs="Times New Roman"/>
                <w:sz w:val="20"/>
                <w:szCs w:val="20"/>
                <w:lang w:val="en-GB"/>
              </w:rPr>
              <w:t xml:space="preserve"> Поддршка за </w:t>
            </w:r>
            <w:r w:rsidRPr="008C0BC6">
              <w:rPr>
                <w:rFonts w:ascii="StobiSans Regular" w:eastAsia="Calibri" w:hAnsi="StobiSans Regular" w:cs="Times New Roman"/>
                <w:sz w:val="20"/>
                <w:szCs w:val="20"/>
                <w:lang w:val="en-GB"/>
              </w:rPr>
              <w:lastRenderedPageBreak/>
              <w:t>создавање организации</w:t>
            </w:r>
            <w:r w:rsidRPr="008C0BC6">
              <w:rPr>
                <w:rFonts w:ascii="StobiSans Regular" w:eastAsia="Calibri" w:hAnsi="StobiSans Regular" w:cs="Times New Roman"/>
                <w:sz w:val="20"/>
                <w:szCs w:val="20"/>
                <w:lang w:val="mk-MK"/>
              </w:rPr>
              <w:t xml:space="preserve"> </w:t>
            </w:r>
            <w:r w:rsidRPr="008C0BC6">
              <w:rPr>
                <w:rFonts w:ascii="StobiSans Regular" w:eastAsia="Calibri" w:hAnsi="StobiSans Regular" w:cs="Times New Roman"/>
                <w:sz w:val="20"/>
                <w:szCs w:val="20"/>
                <w:lang w:val="en-GB"/>
              </w:rPr>
              <w:t xml:space="preserve"> на производители врз основа на подготвен деловен план</w:t>
            </w:r>
          </w:p>
          <w:p w14:paraId="77492E51" w14:textId="77777777" w:rsidR="008C0BC6" w:rsidRPr="008C0BC6" w:rsidRDefault="008C0BC6" w:rsidP="00DF2677">
            <w:pPr>
              <w:widowControl w:val="0"/>
              <w:numPr>
                <w:ilvl w:val="1"/>
                <w:numId w:val="33"/>
              </w:numPr>
              <w:ind w:left="432"/>
              <w:contextualSpacing/>
              <w:textAlignment w:val="baseline"/>
              <w:rPr>
                <w:rFonts w:ascii="StobiSans Regular" w:eastAsia="Calibri" w:hAnsi="StobiSans Regular" w:cs="Times New Roman"/>
                <w:sz w:val="20"/>
                <w:szCs w:val="20"/>
                <w:lang w:val="en-GB"/>
              </w:rPr>
            </w:pPr>
            <w:r w:rsidRPr="008C0BC6">
              <w:rPr>
                <w:rFonts w:ascii="StobiSans Regular" w:eastAsia="Calibri" w:hAnsi="StobiSans Regular" w:cs="Times New Roman"/>
                <w:sz w:val="20"/>
                <w:szCs w:val="20"/>
                <w:lang w:val="en-GB"/>
              </w:rPr>
              <w:t xml:space="preserve">Информации за прилагодување на производството и </w:t>
            </w:r>
            <w:r w:rsidRPr="008C0BC6">
              <w:rPr>
                <w:rFonts w:ascii="StobiSans Regular" w:eastAsia="Calibri" w:hAnsi="StobiSans Regular" w:cs="Times New Roman"/>
                <w:sz w:val="20"/>
                <w:szCs w:val="20"/>
                <w:lang w:val="mk-MK"/>
              </w:rPr>
              <w:t>совети  од</w:t>
            </w:r>
            <w:r w:rsidRPr="008C0BC6">
              <w:rPr>
                <w:rFonts w:ascii="StobiSans Regular" w:eastAsia="Calibri" w:hAnsi="StobiSans Regular" w:cs="Times New Roman"/>
                <w:sz w:val="20"/>
                <w:szCs w:val="20"/>
                <w:lang w:val="en-GB"/>
              </w:rPr>
              <w:t xml:space="preserve"> производители кои се членови на такви организации  </w:t>
            </w:r>
            <w:r w:rsidRPr="008C0BC6">
              <w:rPr>
                <w:rFonts w:ascii="StobiSans Regular" w:eastAsia="Calibri" w:hAnsi="StobiSans Regular" w:cs="Times New Roman"/>
                <w:sz w:val="20"/>
                <w:szCs w:val="20"/>
                <w:lang w:val="mk-MK"/>
              </w:rPr>
              <w:t>согласно</w:t>
            </w:r>
            <w:r w:rsidRPr="008C0BC6">
              <w:rPr>
                <w:rFonts w:ascii="StobiSans Regular" w:eastAsia="Calibri" w:hAnsi="StobiSans Regular" w:cs="Times New Roman"/>
                <w:sz w:val="20"/>
                <w:szCs w:val="20"/>
                <w:lang w:val="en-GB"/>
              </w:rPr>
              <w:t xml:space="preserve"> барањата на пазарот</w:t>
            </w:r>
          </w:p>
          <w:p w14:paraId="4D82C77F" w14:textId="77777777" w:rsidR="008C0BC6" w:rsidRPr="008C0BC6" w:rsidRDefault="008C0BC6" w:rsidP="00DF2677">
            <w:pPr>
              <w:widowControl w:val="0"/>
              <w:numPr>
                <w:ilvl w:val="1"/>
                <w:numId w:val="33"/>
              </w:numPr>
              <w:ind w:left="432"/>
              <w:contextualSpacing/>
              <w:textAlignment w:val="baseline"/>
              <w:rPr>
                <w:rFonts w:ascii="StobiSans Regular" w:eastAsia="Calibri" w:hAnsi="StobiSans Regular" w:cs="Times New Roman"/>
                <w:sz w:val="20"/>
                <w:szCs w:val="20"/>
                <w:lang w:val="en-GB"/>
              </w:rPr>
            </w:pPr>
            <w:r w:rsidRPr="008C0BC6">
              <w:rPr>
                <w:rFonts w:ascii="StobiSans Regular" w:eastAsia="Calibri" w:hAnsi="StobiSans Regular" w:cs="Times New Roman"/>
                <w:sz w:val="20"/>
                <w:szCs w:val="20"/>
                <w:lang w:val="en-GB"/>
              </w:rPr>
              <w:t>Заедничк</w:t>
            </w:r>
            <w:r w:rsidRPr="008C0BC6">
              <w:rPr>
                <w:rFonts w:ascii="StobiSans Regular" w:eastAsia="Calibri" w:hAnsi="StobiSans Regular" w:cs="Times New Roman"/>
                <w:sz w:val="20"/>
                <w:szCs w:val="20"/>
                <w:lang w:val="mk-MK"/>
              </w:rPr>
              <w:t xml:space="preserve">о </w:t>
            </w:r>
            <w:r w:rsidRPr="008C0BC6">
              <w:rPr>
                <w:rFonts w:ascii="StobiSans Regular" w:eastAsia="Calibri" w:hAnsi="StobiSans Regular" w:cs="Times New Roman"/>
                <w:sz w:val="20"/>
                <w:szCs w:val="20"/>
                <w:lang w:val="en-GB"/>
              </w:rPr>
              <w:t>пласирање на стоки на пазарот, вклучително и подготовка за продажба, централизирање на продажбата и снабдување на купувачи</w:t>
            </w:r>
            <w:r w:rsidRPr="008C0BC6">
              <w:rPr>
                <w:rFonts w:ascii="StobiSans Regular" w:eastAsia="Calibri" w:hAnsi="StobiSans Regular" w:cs="Times New Roman"/>
                <w:sz w:val="20"/>
                <w:szCs w:val="20"/>
                <w:lang w:val="mk-MK"/>
              </w:rPr>
              <w:t>те</w:t>
            </w:r>
            <w:r w:rsidRPr="008C0BC6">
              <w:rPr>
                <w:rFonts w:ascii="StobiSans Regular" w:eastAsia="Calibri" w:hAnsi="StobiSans Regular" w:cs="Times New Roman"/>
                <w:sz w:val="20"/>
                <w:szCs w:val="20"/>
                <w:lang w:val="en-GB"/>
              </w:rPr>
              <w:t xml:space="preserve"> на големо</w:t>
            </w:r>
          </w:p>
          <w:p w14:paraId="2D2C2689" w14:textId="77777777" w:rsidR="008C0BC6" w:rsidRPr="008C0BC6" w:rsidRDefault="008C0BC6" w:rsidP="00DF2677">
            <w:pPr>
              <w:widowControl w:val="0"/>
              <w:numPr>
                <w:ilvl w:val="1"/>
                <w:numId w:val="33"/>
              </w:numPr>
              <w:ind w:left="432"/>
              <w:contextualSpacing/>
              <w:textAlignment w:val="baseline"/>
              <w:rPr>
                <w:rFonts w:ascii="StobiSans Regular" w:eastAsia="Calibri" w:hAnsi="StobiSans Regular" w:cs="Times New Roman"/>
                <w:sz w:val="20"/>
                <w:szCs w:val="20"/>
                <w:lang w:val="en-GB"/>
              </w:rPr>
            </w:pPr>
            <w:r w:rsidRPr="008C0BC6">
              <w:rPr>
                <w:rFonts w:ascii="StobiSans Regular" w:eastAsia="Calibri" w:hAnsi="StobiSans Regular" w:cs="Times New Roman"/>
                <w:sz w:val="20"/>
                <w:szCs w:val="20"/>
                <w:lang w:val="en-GB"/>
              </w:rPr>
              <w:t xml:space="preserve">Воспоставување на заеднички правила </w:t>
            </w:r>
            <w:r w:rsidRPr="008C0BC6">
              <w:rPr>
                <w:rFonts w:ascii="StobiSans Regular" w:eastAsia="Calibri" w:hAnsi="StobiSans Regular" w:cs="Times New Roman"/>
                <w:sz w:val="20"/>
                <w:szCs w:val="20"/>
                <w:lang w:val="mk-MK"/>
              </w:rPr>
              <w:t>во однос на</w:t>
            </w:r>
            <w:r w:rsidRPr="008C0BC6">
              <w:rPr>
                <w:rFonts w:ascii="StobiSans Regular" w:eastAsia="Calibri" w:hAnsi="StobiSans Regular" w:cs="Times New Roman"/>
                <w:sz w:val="20"/>
                <w:szCs w:val="20"/>
                <w:lang w:val="en-GB"/>
              </w:rPr>
              <w:t xml:space="preserve"> информации за производство, берба и достапност</w:t>
            </w:r>
            <w:r w:rsidRPr="008C0BC6">
              <w:rPr>
                <w:rFonts w:ascii="StobiSans Regular" w:eastAsia="Calibri" w:hAnsi="StobiSans Regular" w:cs="Times New Roman"/>
                <w:sz w:val="20"/>
                <w:szCs w:val="20"/>
                <w:lang w:val="mk-MK"/>
              </w:rPr>
              <w:t xml:space="preserve"> до производителите</w:t>
            </w:r>
          </w:p>
          <w:p w14:paraId="11CF0F9E" w14:textId="77777777" w:rsidR="008C0BC6" w:rsidRPr="008C0BC6" w:rsidRDefault="008C0BC6" w:rsidP="00DF2677">
            <w:pPr>
              <w:widowControl w:val="0"/>
              <w:numPr>
                <w:ilvl w:val="1"/>
                <w:numId w:val="33"/>
              </w:numPr>
              <w:ind w:left="432"/>
              <w:contextualSpacing/>
              <w:textAlignment w:val="baseline"/>
              <w:rPr>
                <w:rFonts w:ascii="StobiSans Regular" w:hAnsi="StobiSans Regular" w:cs="Times New Roman"/>
                <w:sz w:val="20"/>
                <w:szCs w:val="20"/>
                <w:lang w:val="en-GB"/>
              </w:rPr>
            </w:pPr>
            <w:r w:rsidRPr="008C0BC6">
              <w:rPr>
                <w:rFonts w:ascii="StobiSans Regular" w:eastAsia="Calibri" w:hAnsi="StobiSans Regular" w:cs="Times New Roman"/>
                <w:sz w:val="20"/>
                <w:szCs w:val="20"/>
                <w:lang w:val="en-GB"/>
              </w:rPr>
              <w:t>Активности што ќе ги спроведуваат организации на производители, како што се развој на деловни и маркетинг вештини и организирање и олеснување на иновативните процеси</w:t>
            </w:r>
          </w:p>
          <w:p w14:paraId="4F96DC91" w14:textId="77777777" w:rsidR="008C0BC6" w:rsidRPr="008C0BC6" w:rsidRDefault="008C0BC6" w:rsidP="00DF2677">
            <w:pPr>
              <w:widowControl w:val="0"/>
              <w:numPr>
                <w:ilvl w:val="1"/>
                <w:numId w:val="33"/>
              </w:numPr>
              <w:ind w:left="432"/>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Моделирање на соработка помеѓу два или повеќе субјекти за создавање пристапи за соработка во земјоделскиот сектор, кластери и мрежи, пилот-проекти, нови проекти, маркетинг, вертикална соработка меѓу синџирот на снабдување и промовирање на иновациите </w:t>
            </w:r>
          </w:p>
          <w:p w14:paraId="69987B0B" w14:textId="77777777" w:rsidR="008C0BC6" w:rsidRPr="008C0BC6" w:rsidRDefault="008C0BC6" w:rsidP="00DF2677">
            <w:pPr>
              <w:widowControl w:val="0"/>
              <w:numPr>
                <w:ilvl w:val="1"/>
                <w:numId w:val="33"/>
              </w:numPr>
              <w:ind w:left="432"/>
              <w:contextualSpacing/>
              <w:textAlignment w:val="baseline"/>
              <w:rPr>
                <w:rFonts w:ascii="StobiSans Regular" w:hAnsi="StobiSans Regular" w:cs="Times New Roman"/>
                <w:sz w:val="20"/>
                <w:szCs w:val="20"/>
                <w:lang w:val="en-GB"/>
              </w:rPr>
            </w:pPr>
            <w:r w:rsidRPr="008C0BC6">
              <w:rPr>
                <w:rFonts w:ascii="StobiSans Regular" w:hAnsi="StobiSans Regular" w:cs="Times New Roman"/>
                <w:bCs/>
                <w:sz w:val="20"/>
                <w:szCs w:val="20"/>
                <w:lang w:val="en-GB"/>
              </w:rPr>
              <w:t>Мерки за подобрување на ефикасноста на производството</w:t>
            </w:r>
            <w:r w:rsidRPr="008C0BC6">
              <w:rPr>
                <w:rFonts w:ascii="StobiSans Regular" w:hAnsi="StobiSans Regular" w:cs="Times New Roman"/>
                <w:bCs/>
                <w:sz w:val="20"/>
                <w:szCs w:val="20"/>
                <w:lang w:val="mk-MK"/>
              </w:rPr>
              <w:t xml:space="preserve"> и</w:t>
            </w:r>
            <w:r w:rsidRPr="008C0BC6">
              <w:rPr>
                <w:rFonts w:ascii="StobiSans Regular" w:hAnsi="StobiSans Regular" w:cs="Times New Roman"/>
                <w:bCs/>
                <w:sz w:val="20"/>
                <w:szCs w:val="20"/>
                <w:lang w:val="en-GB"/>
              </w:rPr>
              <w:t xml:space="preserve"> </w:t>
            </w:r>
            <w:r w:rsidRPr="008C0BC6">
              <w:rPr>
                <w:rFonts w:ascii="StobiSans Regular" w:hAnsi="StobiSans Regular" w:cs="Times New Roman"/>
                <w:bCs/>
                <w:sz w:val="20"/>
                <w:szCs w:val="20"/>
                <w:lang w:val="en-GB"/>
              </w:rPr>
              <w:lastRenderedPageBreak/>
              <w:t>инвестиции</w:t>
            </w:r>
            <w:r w:rsidRPr="008C0BC6">
              <w:rPr>
                <w:rFonts w:ascii="StobiSans Regular" w:hAnsi="StobiSans Regular" w:cs="Times New Roman"/>
                <w:bCs/>
                <w:sz w:val="20"/>
                <w:szCs w:val="20"/>
                <w:lang w:val="mk-MK"/>
              </w:rPr>
              <w:t xml:space="preserve">текај </w:t>
            </w:r>
            <w:r w:rsidRPr="008C0BC6">
              <w:rPr>
                <w:rFonts w:ascii="StobiSans Regular" w:hAnsi="StobiSans Regular" w:cs="Times New Roman"/>
                <w:bCs/>
                <w:sz w:val="20"/>
                <w:szCs w:val="20"/>
                <w:lang w:val="en-GB"/>
              </w:rPr>
              <w:t>членови</w:t>
            </w:r>
            <w:r w:rsidRPr="008C0BC6">
              <w:rPr>
                <w:rFonts w:ascii="StobiSans Regular" w:hAnsi="StobiSans Regular" w:cs="Times New Roman"/>
                <w:bCs/>
                <w:sz w:val="20"/>
                <w:szCs w:val="20"/>
                <w:lang w:val="mk-MK"/>
              </w:rPr>
              <w:t>те на земјоделските стопанства</w:t>
            </w:r>
            <w:r w:rsidRPr="008C0BC6">
              <w:rPr>
                <w:rFonts w:ascii="StobiSans Regular" w:hAnsi="StobiSans Regular" w:cs="Times New Roman"/>
                <w:bCs/>
                <w:sz w:val="20"/>
                <w:szCs w:val="20"/>
                <w:lang w:val="en-GB"/>
              </w:rPr>
              <w:t xml:space="preserve"> и во самите </w:t>
            </w:r>
            <w:r w:rsidRPr="008C0BC6">
              <w:rPr>
                <w:rFonts w:ascii="StobiSans Regular" w:hAnsi="StobiSans Regular" w:cs="Times New Roman"/>
                <w:bCs/>
                <w:sz w:val="20"/>
                <w:szCs w:val="20"/>
                <w:lang w:val="mk-MK"/>
              </w:rPr>
              <w:t>организации на производители</w:t>
            </w:r>
            <w:r w:rsidRPr="008C0BC6">
              <w:rPr>
                <w:rFonts w:ascii="StobiSans Regular" w:hAnsi="StobiSans Regular" w:cs="Times New Roman"/>
                <w:bCs/>
                <w:sz w:val="20"/>
                <w:szCs w:val="20"/>
                <w:lang w:val="en-GB"/>
              </w:rPr>
              <w:t>, трансформација на производството, подобрување на маркетинг</w:t>
            </w:r>
            <w:r w:rsidRPr="008C0BC6">
              <w:rPr>
                <w:rFonts w:ascii="StobiSans Regular" w:hAnsi="StobiSans Regular" w:cs="Times New Roman"/>
                <w:bCs/>
                <w:sz w:val="20"/>
                <w:szCs w:val="20"/>
                <w:lang w:val="mk-MK"/>
              </w:rPr>
              <w:t>от</w:t>
            </w:r>
            <w:r w:rsidRPr="008C0BC6">
              <w:rPr>
                <w:rFonts w:ascii="StobiSans Regular" w:hAnsi="StobiSans Regular" w:cs="Times New Roman"/>
                <w:bCs/>
                <w:sz w:val="20"/>
                <w:szCs w:val="20"/>
                <w:lang w:val="en-GB"/>
              </w:rPr>
              <w:t xml:space="preserve"> и управување</w:t>
            </w:r>
            <w:r w:rsidRPr="008C0BC6">
              <w:rPr>
                <w:rFonts w:ascii="StobiSans Regular" w:hAnsi="StobiSans Regular" w:cs="Times New Roman"/>
                <w:bCs/>
                <w:sz w:val="20"/>
                <w:szCs w:val="20"/>
                <w:lang w:val="mk-MK"/>
              </w:rPr>
              <w:t>то</w:t>
            </w:r>
            <w:r w:rsidRPr="008C0BC6">
              <w:rPr>
                <w:rFonts w:ascii="StobiSans Regular" w:hAnsi="StobiSans Regular" w:cs="Times New Roman"/>
                <w:bCs/>
                <w:sz w:val="20"/>
                <w:szCs w:val="20"/>
                <w:lang w:val="en-GB"/>
              </w:rPr>
              <w:t xml:space="preserve"> со снабдување, управување</w:t>
            </w:r>
            <w:r w:rsidRPr="008C0BC6">
              <w:rPr>
                <w:rFonts w:ascii="StobiSans Regular" w:hAnsi="StobiSans Regular" w:cs="Times New Roman"/>
                <w:bCs/>
                <w:sz w:val="20"/>
                <w:szCs w:val="20"/>
                <w:lang w:val="mk-MK"/>
              </w:rPr>
              <w:t>то</w:t>
            </w:r>
            <w:r w:rsidRPr="008C0BC6">
              <w:rPr>
                <w:rFonts w:ascii="StobiSans Regular" w:hAnsi="StobiSans Regular" w:cs="Times New Roman"/>
                <w:bCs/>
                <w:sz w:val="20"/>
                <w:szCs w:val="20"/>
                <w:lang w:val="en-GB"/>
              </w:rPr>
              <w:t xml:space="preserve"> со кризи, инвестиции во животната средина, иновации, итн.</w:t>
            </w:r>
          </w:p>
          <w:p w14:paraId="19B54312" w14:textId="77777777" w:rsidR="008C0BC6" w:rsidRPr="008C0BC6" w:rsidRDefault="008C0BC6" w:rsidP="00DF2677">
            <w:pPr>
              <w:widowControl w:val="0"/>
              <w:numPr>
                <w:ilvl w:val="1"/>
                <w:numId w:val="33"/>
              </w:numPr>
              <w:ind w:left="432"/>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Можности за </w:t>
            </w:r>
            <w:r w:rsidRPr="008C0BC6">
              <w:rPr>
                <w:rFonts w:ascii="StobiSans Regular" w:hAnsi="StobiSans Regular" w:cs="Times New Roman"/>
                <w:sz w:val="20"/>
                <w:szCs w:val="20"/>
                <w:lang w:val="mk-MK"/>
              </w:rPr>
              <w:t>Е</w:t>
            </w:r>
            <w:r w:rsidRPr="008C0BC6">
              <w:rPr>
                <w:rFonts w:ascii="StobiSans Regular" w:hAnsi="StobiSans Regular" w:cs="Times New Roman"/>
                <w:sz w:val="20"/>
                <w:szCs w:val="20"/>
                <w:lang w:val="en-GB"/>
              </w:rPr>
              <w:t>вропска</w:t>
            </w:r>
            <w:r w:rsidRPr="008C0BC6">
              <w:rPr>
                <w:rFonts w:ascii="StobiSans Regular" w:hAnsi="StobiSans Regular" w:cs="Times New Roman"/>
                <w:sz w:val="20"/>
                <w:szCs w:val="20"/>
                <w:lang w:val="mk-MK"/>
              </w:rPr>
              <w:t xml:space="preserve">та </w:t>
            </w:r>
            <w:r w:rsidRPr="008C0BC6">
              <w:rPr>
                <w:rFonts w:ascii="StobiSans Regular" w:hAnsi="StobiSans Regular" w:cs="Times New Roman"/>
                <w:sz w:val="20"/>
                <w:szCs w:val="20"/>
                <w:lang w:val="en-GB"/>
              </w:rPr>
              <w:t>Партнерска мрежа</w:t>
            </w:r>
            <w:r w:rsidRPr="008C0BC6">
              <w:rPr>
                <w:rFonts w:ascii="StobiSans Regular" w:hAnsi="StobiSans Regular" w:cs="Times New Roman"/>
                <w:sz w:val="20"/>
                <w:szCs w:val="20"/>
                <w:lang w:val="mk-MK"/>
              </w:rPr>
              <w:t xml:space="preserve"> за иновации да ја о</w:t>
            </w:r>
            <w:r w:rsidRPr="008C0BC6">
              <w:rPr>
                <w:rFonts w:ascii="StobiSans Regular" w:hAnsi="StobiSans Regular" w:cs="Times New Roman"/>
                <w:sz w:val="20"/>
                <w:szCs w:val="20"/>
                <w:lang w:val="en-GB"/>
              </w:rPr>
              <w:t>лесн</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размената на </w:t>
            </w:r>
            <w:r w:rsidRPr="008C0BC6">
              <w:rPr>
                <w:rFonts w:ascii="StobiSans Regular" w:hAnsi="StobiSans Regular" w:cs="Times New Roman"/>
                <w:sz w:val="20"/>
                <w:szCs w:val="20"/>
                <w:lang w:val="mk-MK"/>
              </w:rPr>
              <w:t xml:space="preserve">искуства и </w:t>
            </w:r>
            <w:r w:rsidRPr="008C0BC6">
              <w:rPr>
                <w:rFonts w:ascii="StobiSans Regular" w:hAnsi="StobiSans Regular" w:cs="Times New Roman"/>
                <w:sz w:val="20"/>
                <w:szCs w:val="20"/>
                <w:lang w:val="en-GB"/>
              </w:rPr>
              <w:t>експертиза</w:t>
            </w:r>
            <w:r w:rsidRPr="008C0BC6">
              <w:rPr>
                <w:rFonts w:ascii="StobiSans Regular" w:hAnsi="StobiSans Regular" w:cs="Times New Roman"/>
                <w:sz w:val="20"/>
                <w:szCs w:val="20"/>
                <w:lang w:val="mk-MK"/>
              </w:rPr>
              <w:t xml:space="preserve"> помеѓу сите клучни чинители поврзани соДЗП -добрите земјоделски практики</w:t>
            </w:r>
          </w:p>
          <w:p w14:paraId="59DAB67F" w14:textId="77777777" w:rsidR="008C0BC6" w:rsidRPr="008C0BC6" w:rsidRDefault="008C0BC6" w:rsidP="00DF2677">
            <w:pPr>
              <w:widowControl w:val="0"/>
              <w:numPr>
                <w:ilvl w:val="1"/>
                <w:numId w:val="33"/>
              </w:numPr>
              <w:ind w:left="432"/>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Воспоставување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дијалог помеѓу земјоделците и истражувачката заедница и олеснување на вклучувањето на сите засегнати страни во процесот на размена на знаење</w:t>
            </w:r>
            <w:r w:rsidRPr="008C0BC6">
              <w:rPr>
                <w:rFonts w:ascii="StobiSans Regular" w:hAnsi="StobiSans Regular" w:cs="Times New Roman"/>
                <w:sz w:val="20"/>
                <w:szCs w:val="20"/>
                <w:lang w:val="mk-MK"/>
              </w:rPr>
              <w:t xml:space="preserve"> и вештини</w:t>
            </w:r>
          </w:p>
          <w:p w14:paraId="3697FF61" w14:textId="77777777" w:rsidR="008C0BC6" w:rsidRPr="008C0BC6" w:rsidRDefault="008C0BC6" w:rsidP="00DF2677">
            <w:pPr>
              <w:widowControl w:val="0"/>
              <w:numPr>
                <w:ilvl w:val="1"/>
                <w:numId w:val="33"/>
              </w:numPr>
              <w:tabs>
                <w:tab w:val="left" w:pos="1044"/>
              </w:tabs>
              <w:ind w:left="432"/>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Поттикнување на научната фела</w:t>
            </w:r>
            <w:r w:rsidRPr="008C0BC6">
              <w:rPr>
                <w:rFonts w:ascii="StobiSans Regular" w:hAnsi="StobiSans Regular" w:cs="Times New Roman"/>
                <w:sz w:val="20"/>
                <w:szCs w:val="20"/>
                <w:lang w:val="en-GB"/>
              </w:rPr>
              <w:t xml:space="preserve"> и секторот за производство да работат заедно со тутунските компании, здруженијата </w:t>
            </w:r>
            <w:r w:rsidRPr="008C0BC6">
              <w:rPr>
                <w:rFonts w:ascii="StobiSans Regular" w:hAnsi="StobiSans Regular" w:cs="Times New Roman"/>
                <w:sz w:val="20"/>
                <w:szCs w:val="20"/>
                <w:lang w:val="mk-MK"/>
              </w:rPr>
              <w:t>н</w:t>
            </w:r>
            <w:r w:rsidRPr="008C0BC6">
              <w:rPr>
                <w:rFonts w:ascii="StobiSans Regular" w:hAnsi="StobiSans Regular" w:cs="Times New Roman"/>
                <w:sz w:val="20"/>
                <w:szCs w:val="20"/>
                <w:lang w:val="en-GB"/>
              </w:rPr>
              <w:t>а тутун и МЗШВ поврзува</w:t>
            </w:r>
            <w:r w:rsidRPr="008C0BC6">
              <w:rPr>
                <w:rFonts w:ascii="StobiSans Regular" w:hAnsi="StobiSans Regular" w:cs="Times New Roman"/>
                <w:sz w:val="20"/>
                <w:szCs w:val="20"/>
                <w:lang w:val="mk-MK"/>
              </w:rPr>
              <w:t>јќи ги</w:t>
            </w:r>
            <w:r w:rsidRPr="008C0BC6">
              <w:rPr>
                <w:rFonts w:ascii="StobiSans Regular" w:hAnsi="StobiSans Regular" w:cs="Times New Roman"/>
                <w:sz w:val="20"/>
                <w:szCs w:val="20"/>
                <w:lang w:val="en-GB"/>
              </w:rPr>
              <w:t xml:space="preserve"> производств</w:t>
            </w:r>
            <w:r w:rsidRPr="008C0BC6">
              <w:rPr>
                <w:rFonts w:ascii="StobiSans Regular" w:hAnsi="StobiSans Regular" w:cs="Times New Roman"/>
                <w:sz w:val="20"/>
                <w:szCs w:val="20"/>
                <w:lang w:val="mk-MK"/>
              </w:rPr>
              <w:t xml:space="preserve">ените </w:t>
            </w:r>
            <w:r w:rsidRPr="008C0BC6">
              <w:rPr>
                <w:rFonts w:ascii="StobiSans Regular" w:hAnsi="StobiSans Regular" w:cs="Times New Roman"/>
                <w:sz w:val="20"/>
                <w:szCs w:val="20"/>
                <w:lang w:val="en-GB"/>
              </w:rPr>
              <w:t xml:space="preserve">потреби </w:t>
            </w:r>
            <w:r w:rsidRPr="008C0BC6">
              <w:rPr>
                <w:rFonts w:ascii="StobiSans Regular" w:hAnsi="StobiSans Regular" w:cs="Times New Roman"/>
                <w:sz w:val="20"/>
                <w:szCs w:val="20"/>
                <w:lang w:val="mk-MK"/>
              </w:rPr>
              <w:t>со</w:t>
            </w:r>
            <w:r w:rsidRPr="008C0BC6">
              <w:rPr>
                <w:rFonts w:ascii="StobiSans Regular" w:hAnsi="StobiSans Regular" w:cs="Times New Roman"/>
                <w:sz w:val="20"/>
                <w:szCs w:val="20"/>
                <w:lang w:val="en-GB"/>
              </w:rPr>
              <w:t xml:space="preserve"> академската работа и </w:t>
            </w:r>
            <w:r w:rsidRPr="008C0BC6">
              <w:rPr>
                <w:rFonts w:ascii="StobiSans Regular" w:hAnsi="StobiSans Regular" w:cs="Times New Roman"/>
                <w:sz w:val="20"/>
                <w:szCs w:val="20"/>
                <w:lang w:val="mk-MK"/>
              </w:rPr>
              <w:t>презентирајќи го</w:t>
            </w:r>
            <w:r w:rsidRPr="008C0BC6">
              <w:rPr>
                <w:rFonts w:ascii="StobiSans Regular" w:hAnsi="StobiSans Regular" w:cs="Times New Roman"/>
                <w:sz w:val="20"/>
                <w:szCs w:val="20"/>
                <w:lang w:val="en-GB"/>
              </w:rPr>
              <w:t xml:space="preserve"> знаење</w:t>
            </w:r>
            <w:r w:rsidRPr="008C0BC6">
              <w:rPr>
                <w:rFonts w:ascii="StobiSans Regular" w:hAnsi="StobiSans Regular" w:cs="Times New Roman"/>
                <w:sz w:val="20"/>
                <w:szCs w:val="20"/>
                <w:lang w:val="mk-MK"/>
              </w:rPr>
              <w:t>то</w:t>
            </w:r>
            <w:r w:rsidRPr="008C0BC6">
              <w:rPr>
                <w:rFonts w:ascii="StobiSans Regular" w:hAnsi="StobiSans Regular" w:cs="Times New Roman"/>
                <w:sz w:val="20"/>
                <w:szCs w:val="20"/>
                <w:lang w:val="en-GB"/>
              </w:rPr>
              <w:t xml:space="preserve"> што не е применето, или  бара</w:t>
            </w:r>
            <w:r w:rsidRPr="008C0BC6">
              <w:rPr>
                <w:rFonts w:ascii="StobiSans Regular" w:hAnsi="StobiSans Regular" w:cs="Times New Roman"/>
                <w:sz w:val="20"/>
                <w:szCs w:val="20"/>
                <w:lang w:val="mk-MK"/>
              </w:rPr>
              <w:t>јќи</w:t>
            </w:r>
            <w:r w:rsidRPr="008C0BC6">
              <w:rPr>
                <w:rFonts w:ascii="StobiSans Regular" w:hAnsi="StobiSans Regular" w:cs="Times New Roman"/>
                <w:sz w:val="20"/>
                <w:szCs w:val="20"/>
                <w:lang w:val="en-GB"/>
              </w:rPr>
              <w:t xml:space="preserve"> решенија за идентификувани</w:t>
            </w:r>
            <w:r w:rsidRPr="008C0BC6">
              <w:rPr>
                <w:rFonts w:ascii="StobiSans Regular" w:hAnsi="StobiSans Regular" w:cs="Times New Roman"/>
                <w:sz w:val="20"/>
                <w:szCs w:val="20"/>
                <w:lang w:val="mk-MK"/>
              </w:rPr>
              <w:t>те</w:t>
            </w:r>
            <w:r w:rsidRPr="008C0BC6">
              <w:rPr>
                <w:rFonts w:ascii="StobiSans Regular" w:hAnsi="StobiSans Regular" w:cs="Times New Roman"/>
                <w:sz w:val="20"/>
                <w:szCs w:val="20"/>
                <w:lang w:val="en-GB"/>
              </w:rPr>
              <w:t xml:space="preserve"> предизвици </w:t>
            </w:r>
            <w:r w:rsidRPr="008C0BC6">
              <w:rPr>
                <w:rFonts w:ascii="StobiSans Regular" w:hAnsi="StobiSans Regular" w:cs="Times New Roman"/>
                <w:sz w:val="20"/>
                <w:szCs w:val="20"/>
                <w:lang w:val="mk-MK"/>
              </w:rPr>
              <w:t>во</w:t>
            </w:r>
            <w:r w:rsidRPr="008C0BC6">
              <w:rPr>
                <w:rFonts w:ascii="StobiSans Regular" w:hAnsi="StobiSans Regular" w:cs="Times New Roman"/>
                <w:sz w:val="20"/>
                <w:szCs w:val="20"/>
                <w:lang w:val="en-GB"/>
              </w:rPr>
              <w:t xml:space="preserve"> производство</w:t>
            </w:r>
            <w:r w:rsidRPr="008C0BC6">
              <w:rPr>
                <w:rFonts w:ascii="StobiSans Regular" w:hAnsi="StobiSans Regular" w:cs="Times New Roman"/>
                <w:sz w:val="20"/>
                <w:szCs w:val="20"/>
                <w:lang w:val="mk-MK"/>
              </w:rPr>
              <w:t>то</w:t>
            </w:r>
          </w:p>
        </w:tc>
        <w:tc>
          <w:tcPr>
            <w:tcW w:w="2430" w:type="dxa"/>
            <w:shd w:val="clear" w:color="auto" w:fill="auto"/>
          </w:tcPr>
          <w:p w14:paraId="002CEC88" w14:textId="77777777" w:rsidR="008C0BC6" w:rsidRPr="008C0BC6" w:rsidRDefault="008C0BC6" w:rsidP="008C0BC6">
            <w:pPr>
              <w:ind w:left="17"/>
              <w:contextualSpacing/>
              <w:textAlignment w:val="baseline"/>
              <w:rPr>
                <w:rFonts w:ascii="StobiSans Regular" w:hAnsi="StobiSans Regular" w:cs="Times New Roman"/>
                <w:sz w:val="20"/>
                <w:szCs w:val="20"/>
                <w:lang w:val="en-GB"/>
              </w:rPr>
            </w:pPr>
            <w:r w:rsidRPr="008C0BC6">
              <w:rPr>
                <w:rFonts w:ascii="StobiSans Regular" w:eastAsia="Calibri" w:hAnsi="StobiSans Regular" w:cs="Times New Roman"/>
                <w:sz w:val="20"/>
                <w:szCs w:val="20"/>
                <w:lang w:val="mk-MK"/>
              </w:rPr>
              <w:lastRenderedPageBreak/>
              <w:t xml:space="preserve">а) </w:t>
            </w:r>
            <w:r w:rsidRPr="008C0BC6">
              <w:rPr>
                <w:rFonts w:ascii="StobiSans Regular" w:eastAsia="Calibri" w:hAnsi="StobiSans Regular" w:cs="Times New Roman"/>
                <w:sz w:val="20"/>
                <w:szCs w:val="20"/>
                <w:lang w:val="en-GB"/>
              </w:rPr>
              <w:t xml:space="preserve">Финансиска поддршка за создавање организации на </w:t>
            </w:r>
            <w:r w:rsidRPr="008C0BC6">
              <w:rPr>
                <w:rFonts w:ascii="StobiSans Regular" w:eastAsia="Calibri" w:hAnsi="StobiSans Regular" w:cs="Times New Roman"/>
                <w:sz w:val="20"/>
                <w:szCs w:val="20"/>
                <w:lang w:val="en-GB"/>
              </w:rPr>
              <w:lastRenderedPageBreak/>
              <w:t>производители е обезбедена до 1 мај</w:t>
            </w:r>
          </w:p>
          <w:p w14:paraId="567ACB09" w14:textId="77777777" w:rsidR="008C0BC6" w:rsidRPr="008C0BC6" w:rsidRDefault="008C0BC6" w:rsidP="008C0BC6">
            <w:pPr>
              <w:ind w:left="17"/>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 xml:space="preserve">Организирани се две средби </w:t>
            </w:r>
            <w:r w:rsidRPr="008C0BC6">
              <w:rPr>
                <w:rFonts w:ascii="StobiSans Regular" w:hAnsi="StobiSans Regular" w:cs="Times New Roman"/>
                <w:sz w:val="20"/>
                <w:szCs w:val="20"/>
                <w:lang w:val="mk-MK"/>
              </w:rPr>
              <w:t>со цел</w:t>
            </w:r>
            <w:r w:rsidRPr="008C0BC6">
              <w:rPr>
                <w:rFonts w:ascii="StobiSans Regular" w:hAnsi="StobiSans Regular" w:cs="Times New Roman"/>
                <w:sz w:val="20"/>
                <w:szCs w:val="20"/>
                <w:lang w:val="en-GB"/>
              </w:rPr>
              <w:t xml:space="preserve"> можност за заедничк</w:t>
            </w:r>
            <w:r w:rsidRPr="008C0BC6">
              <w:rPr>
                <w:rFonts w:ascii="StobiSans Regular" w:hAnsi="StobiSans Regular" w:cs="Times New Roman"/>
                <w:sz w:val="20"/>
                <w:szCs w:val="20"/>
                <w:lang w:val="mk-MK"/>
              </w:rPr>
              <w:t>о</w:t>
            </w:r>
            <w:r w:rsidRPr="008C0BC6">
              <w:rPr>
                <w:rFonts w:ascii="StobiSans Regular" w:hAnsi="StobiSans Regular" w:cs="Times New Roman"/>
                <w:sz w:val="20"/>
                <w:szCs w:val="20"/>
                <w:lang w:val="en-GB"/>
              </w:rPr>
              <w:t xml:space="preserve"> пласирање на стоки </w:t>
            </w:r>
          </w:p>
          <w:p w14:paraId="3FCC09DD" w14:textId="77777777" w:rsidR="008C0BC6" w:rsidRPr="008C0BC6" w:rsidRDefault="008C0BC6" w:rsidP="008C0BC6">
            <w:pPr>
              <w:ind w:left="17"/>
              <w:contextualSpacing/>
              <w:textAlignment w:val="baseline"/>
              <w:rPr>
                <w:rFonts w:ascii="StobiSans Regular" w:hAnsi="StobiSans Regular" w:cs="Times New Roman"/>
                <w:sz w:val="20"/>
                <w:szCs w:val="20"/>
                <w:lang w:val="en-GB"/>
              </w:rPr>
            </w:pPr>
            <w:r w:rsidRPr="008C0BC6">
              <w:rPr>
                <w:rFonts w:ascii="StobiSans Regular" w:eastAsia="Calibri" w:hAnsi="StobiSans Regular" w:cs="Times New Roman"/>
                <w:sz w:val="20"/>
                <w:szCs w:val="20"/>
                <w:lang w:val="mk-MK"/>
              </w:rPr>
              <w:t xml:space="preserve">в) </w:t>
            </w:r>
            <w:r w:rsidRPr="008C0BC6">
              <w:rPr>
                <w:rFonts w:ascii="StobiSans Regular" w:eastAsia="Calibri" w:hAnsi="StobiSans Regular" w:cs="Times New Roman"/>
                <w:sz w:val="20"/>
                <w:szCs w:val="20"/>
                <w:lang w:val="en-GB"/>
              </w:rPr>
              <w:t>Дв</w:t>
            </w:r>
            <w:r w:rsidRPr="008C0BC6">
              <w:rPr>
                <w:rFonts w:ascii="StobiSans Regular" w:eastAsia="Calibri" w:hAnsi="StobiSans Regular" w:cs="Times New Roman"/>
                <w:sz w:val="20"/>
                <w:szCs w:val="20"/>
                <w:lang w:val="mk-MK"/>
              </w:rPr>
              <w:t>а</w:t>
            </w:r>
            <w:r w:rsidRPr="008C0BC6">
              <w:rPr>
                <w:rFonts w:ascii="StobiSans Regular" w:eastAsia="Calibri" w:hAnsi="StobiSans Regular" w:cs="Times New Roman"/>
                <w:sz w:val="20"/>
                <w:szCs w:val="20"/>
                <w:lang w:val="en-GB"/>
              </w:rPr>
              <w:t xml:space="preserve"> состаноци за </w:t>
            </w:r>
            <w:r w:rsidRPr="008C0BC6">
              <w:rPr>
                <w:rFonts w:ascii="StobiSans Regular" w:eastAsia="Calibri" w:hAnsi="StobiSans Regular" w:cs="Times New Roman"/>
                <w:sz w:val="20"/>
                <w:szCs w:val="20"/>
                <w:lang w:val="mk-MK"/>
              </w:rPr>
              <w:t xml:space="preserve">споделување </w:t>
            </w:r>
            <w:r w:rsidRPr="008C0BC6">
              <w:rPr>
                <w:rFonts w:ascii="StobiSans Regular" w:eastAsia="Calibri" w:hAnsi="StobiSans Regular" w:cs="Times New Roman"/>
                <w:sz w:val="20"/>
                <w:szCs w:val="20"/>
                <w:lang w:val="en-GB"/>
              </w:rPr>
              <w:t xml:space="preserve">вообичаени правила </w:t>
            </w:r>
            <w:r w:rsidRPr="008C0BC6">
              <w:rPr>
                <w:rFonts w:ascii="StobiSans Regular" w:eastAsia="Calibri" w:hAnsi="StobiSans Regular" w:cs="Times New Roman"/>
                <w:sz w:val="20"/>
                <w:szCs w:val="20"/>
                <w:lang w:val="mk-MK"/>
              </w:rPr>
              <w:t>и споделување</w:t>
            </w:r>
            <w:r w:rsidRPr="008C0BC6">
              <w:rPr>
                <w:rFonts w:ascii="StobiSans Regular" w:eastAsia="Calibri" w:hAnsi="StobiSans Regular" w:cs="Times New Roman"/>
                <w:sz w:val="20"/>
                <w:szCs w:val="20"/>
                <w:lang w:val="en-GB"/>
              </w:rPr>
              <w:t xml:space="preserve"> информации </w:t>
            </w:r>
            <w:r w:rsidRPr="008C0BC6">
              <w:rPr>
                <w:rFonts w:ascii="StobiSans Regular" w:eastAsia="Calibri" w:hAnsi="StobiSans Regular" w:cs="Times New Roman"/>
                <w:sz w:val="20"/>
                <w:szCs w:val="20"/>
                <w:lang w:val="mk-MK"/>
              </w:rPr>
              <w:t>во однос на</w:t>
            </w:r>
            <w:r w:rsidRPr="008C0BC6">
              <w:rPr>
                <w:rFonts w:ascii="StobiSans Regular" w:eastAsia="Calibri" w:hAnsi="StobiSans Regular" w:cs="Times New Roman"/>
                <w:sz w:val="20"/>
                <w:szCs w:val="20"/>
                <w:lang w:val="en-GB"/>
              </w:rPr>
              <w:t xml:space="preserve"> производство</w:t>
            </w:r>
            <w:r w:rsidRPr="008C0BC6">
              <w:rPr>
                <w:rFonts w:ascii="StobiSans Regular" w:eastAsia="Calibri" w:hAnsi="StobiSans Regular" w:cs="Times New Roman"/>
                <w:sz w:val="20"/>
                <w:szCs w:val="20"/>
                <w:lang w:val="mk-MK"/>
              </w:rPr>
              <w:t>то</w:t>
            </w:r>
            <w:r w:rsidRPr="008C0BC6">
              <w:rPr>
                <w:rFonts w:ascii="StobiSans Regular" w:hAnsi="StobiSans Regular" w:cs="Times New Roman"/>
                <w:sz w:val="20"/>
                <w:szCs w:val="20"/>
                <w:lang w:val="en-GB"/>
              </w:rPr>
              <w:t xml:space="preserve"> биле организирани за време на </w:t>
            </w:r>
            <w:r w:rsidRPr="008C0BC6">
              <w:rPr>
                <w:rFonts w:ascii="StobiSans Regular" w:hAnsi="StobiSans Regular" w:cs="Times New Roman"/>
                <w:sz w:val="20"/>
                <w:szCs w:val="20"/>
                <w:lang w:val="mk-MK"/>
              </w:rPr>
              <w:t>бербата</w:t>
            </w:r>
          </w:p>
          <w:p w14:paraId="11A3333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г) </w:t>
            </w:r>
            <w:r w:rsidRPr="008C0BC6">
              <w:rPr>
                <w:rFonts w:ascii="StobiSans Regular" w:hAnsi="StobiSans Regular" w:cs="Times New Roman"/>
                <w:sz w:val="20"/>
                <w:szCs w:val="20"/>
                <w:lang w:val="en-GB"/>
              </w:rPr>
              <w:t>Официјално е воспоставена соработка помеѓу два или повеќе субјекти</w:t>
            </w:r>
          </w:p>
          <w:p w14:paraId="3CF1575E" w14:textId="77777777" w:rsidR="008C0BC6" w:rsidRPr="008C0BC6" w:rsidRDefault="008C0BC6" w:rsidP="008C0BC6">
            <w:pPr>
              <w:ind w:left="17"/>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д) </w:t>
            </w:r>
            <w:r w:rsidRPr="008C0BC6">
              <w:rPr>
                <w:rFonts w:ascii="StobiSans Regular" w:hAnsi="StobiSans Regular" w:cs="Times New Roman"/>
                <w:sz w:val="20"/>
                <w:szCs w:val="20"/>
                <w:lang w:val="en-GB"/>
              </w:rPr>
              <w:t>Европското иновативно партнерство е двапати организирано во текот на сезоната</w:t>
            </w:r>
          </w:p>
          <w:p w14:paraId="11B1916F"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ѓ) </w:t>
            </w:r>
            <w:r w:rsidRPr="008C0BC6">
              <w:rPr>
                <w:rFonts w:ascii="StobiSans Regular" w:hAnsi="StobiSans Regular" w:cs="Times New Roman"/>
                <w:sz w:val="20"/>
                <w:szCs w:val="20"/>
                <w:lang w:val="en-GB"/>
              </w:rPr>
              <w:t>Поддржано е моделирање на соработка помеѓу два или повеќе субјекти</w:t>
            </w:r>
          </w:p>
          <w:p w14:paraId="6425127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е) </w:t>
            </w:r>
            <w:r w:rsidRPr="008C0BC6">
              <w:rPr>
                <w:rFonts w:ascii="StobiSans Regular" w:hAnsi="StobiSans Regular" w:cs="Times New Roman"/>
                <w:sz w:val="20"/>
                <w:szCs w:val="20"/>
                <w:lang w:val="en-GB"/>
              </w:rPr>
              <w:t>Организира</w:t>
            </w:r>
            <w:r w:rsidRPr="008C0BC6">
              <w:rPr>
                <w:rFonts w:ascii="StobiSans Regular" w:hAnsi="StobiSans Regular" w:cs="Times New Roman"/>
                <w:sz w:val="20"/>
                <w:szCs w:val="20"/>
                <w:lang w:val="mk-MK"/>
              </w:rPr>
              <w:t>ни се</w:t>
            </w:r>
            <w:r w:rsidRPr="008C0BC6">
              <w:rPr>
                <w:rFonts w:ascii="StobiSans Regular" w:hAnsi="StobiSans Regular" w:cs="Times New Roman"/>
                <w:sz w:val="20"/>
                <w:szCs w:val="20"/>
                <w:lang w:val="en-GB"/>
              </w:rPr>
              <w:t xml:space="preserve"> дв</w:t>
            </w:r>
            <w:r w:rsidRPr="008C0BC6">
              <w:rPr>
                <w:rFonts w:ascii="StobiSans Regular" w:hAnsi="StobiSans Regular" w:cs="Times New Roman"/>
                <w:sz w:val="20"/>
                <w:szCs w:val="20"/>
                <w:lang w:val="mk-MK"/>
              </w:rPr>
              <w:t>а</w:t>
            </w:r>
            <w:r w:rsidRPr="008C0BC6">
              <w:rPr>
                <w:rFonts w:ascii="StobiSans Regular" w:hAnsi="StobiSans Regular" w:cs="Times New Roman"/>
                <w:sz w:val="20"/>
                <w:szCs w:val="20"/>
                <w:lang w:val="en-GB"/>
              </w:rPr>
              <w:t xml:space="preserve"> состаноци </w:t>
            </w:r>
            <w:r w:rsidRPr="008C0BC6">
              <w:rPr>
                <w:rFonts w:ascii="StobiSans Regular" w:hAnsi="StobiSans Regular" w:cs="Times New Roman"/>
                <w:sz w:val="20"/>
                <w:szCs w:val="20"/>
                <w:lang w:val="mk-MK"/>
              </w:rPr>
              <w:t>за време на коишто</w:t>
            </w:r>
            <w:r w:rsidRPr="008C0BC6">
              <w:rPr>
                <w:rFonts w:ascii="StobiSans Regular" w:hAnsi="StobiSans Regular" w:cs="Times New Roman"/>
                <w:sz w:val="20"/>
                <w:szCs w:val="20"/>
                <w:lang w:val="en-GB"/>
              </w:rPr>
              <w:t xml:space="preserve"> академијата и секторот за производство работеа заедно </w:t>
            </w:r>
          </w:p>
        </w:tc>
        <w:tc>
          <w:tcPr>
            <w:tcW w:w="1350" w:type="dxa"/>
            <w:shd w:val="clear" w:color="auto" w:fill="auto"/>
          </w:tcPr>
          <w:p w14:paraId="7D42091D"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shd w:val="clear" w:color="auto" w:fill="auto"/>
          </w:tcPr>
          <w:p w14:paraId="69648BFA"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515AEC22"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2821A6ED"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2E0D8C0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58C15EF3"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260" w:type="dxa"/>
            <w:shd w:val="clear" w:color="auto" w:fill="auto"/>
          </w:tcPr>
          <w:p w14:paraId="0D6486E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6497A0E8" w14:textId="77777777" w:rsidR="008C0BC6" w:rsidRPr="008C0BC6" w:rsidRDefault="008C0BC6" w:rsidP="008C0BC6">
            <w:pPr>
              <w:jc w:val="center"/>
              <w:rPr>
                <w:rFonts w:ascii="StobiSans Regular" w:hAnsi="StobiSans Regular" w:cs="Times New Roman"/>
                <w:sz w:val="20"/>
                <w:szCs w:val="20"/>
                <w:lang w:val="en-GB"/>
              </w:rPr>
            </w:pPr>
          </w:p>
          <w:p w14:paraId="2804DA7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5D3D0C0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lastRenderedPageBreak/>
              <w:t>НЗПТ</w:t>
            </w:r>
          </w:p>
        </w:tc>
        <w:tc>
          <w:tcPr>
            <w:tcW w:w="1080" w:type="dxa"/>
            <w:shd w:val="clear" w:color="auto" w:fill="auto"/>
          </w:tcPr>
          <w:p w14:paraId="0A0410E3"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31.12 2024 година</w:t>
            </w:r>
          </w:p>
        </w:tc>
      </w:tr>
      <w:tr w:rsidR="008C0BC6" w:rsidRPr="008C0BC6" w14:paraId="76216F9D" w14:textId="77777777" w:rsidTr="00F71A6A">
        <w:tc>
          <w:tcPr>
            <w:tcW w:w="2065" w:type="dxa"/>
            <w:shd w:val="clear" w:color="auto" w:fill="auto"/>
          </w:tcPr>
          <w:p w14:paraId="3990007D" w14:textId="77777777" w:rsidR="008C0BC6" w:rsidRPr="00DF2677" w:rsidRDefault="008C0BC6" w:rsidP="008C0BC6">
            <w:pPr>
              <w:rPr>
                <w:rFonts w:ascii="StobiSans Regular" w:hAnsi="StobiSans Regular" w:cs="Times New Roman"/>
                <w:sz w:val="20"/>
                <w:szCs w:val="20"/>
                <w:lang w:val="en-GB"/>
              </w:rPr>
            </w:pPr>
            <w:r w:rsidRPr="00DF2677">
              <w:rPr>
                <w:rFonts w:ascii="StobiSans Regular" w:hAnsi="StobiSans Regular" w:cs="Times New Roman"/>
                <w:sz w:val="20"/>
                <w:szCs w:val="20"/>
                <w:lang w:val="en-GB"/>
              </w:rPr>
              <w:lastRenderedPageBreak/>
              <w:t xml:space="preserve">Адаптација на </w:t>
            </w:r>
            <w:r w:rsidRPr="00DF2677">
              <w:rPr>
                <w:rFonts w:ascii="StobiSans Regular" w:hAnsi="StobiSans Regular" w:cs="Times New Roman"/>
                <w:sz w:val="20"/>
                <w:szCs w:val="20"/>
                <w:lang w:val="mk-MK"/>
              </w:rPr>
              <w:t xml:space="preserve">тутунскиот </w:t>
            </w:r>
            <w:r w:rsidRPr="00DF2677">
              <w:rPr>
                <w:rFonts w:ascii="StobiSans Regular" w:hAnsi="StobiSans Regular" w:cs="Times New Roman"/>
                <w:sz w:val="20"/>
                <w:szCs w:val="20"/>
                <w:lang w:val="en-GB"/>
              </w:rPr>
              <w:t>сект</w:t>
            </w:r>
            <w:r w:rsidRPr="00DF2677">
              <w:rPr>
                <w:rFonts w:ascii="StobiSans Regular" w:hAnsi="StobiSans Regular" w:cs="Times New Roman"/>
                <w:sz w:val="20"/>
                <w:szCs w:val="20"/>
                <w:lang w:val="mk-MK"/>
              </w:rPr>
              <w:t>ор</w:t>
            </w:r>
            <w:r w:rsidRPr="00DF2677">
              <w:rPr>
                <w:rFonts w:ascii="StobiSans Regular" w:hAnsi="StobiSans Regular" w:cs="Times New Roman"/>
                <w:sz w:val="20"/>
                <w:szCs w:val="20"/>
                <w:lang w:val="en-GB"/>
              </w:rPr>
              <w:t xml:space="preserve"> на </w:t>
            </w:r>
            <w:r w:rsidRPr="00DF2677">
              <w:rPr>
                <w:rFonts w:ascii="StobiSans Regular" w:hAnsi="StobiSans Regular" w:cs="Times New Roman"/>
                <w:sz w:val="20"/>
                <w:szCs w:val="20"/>
                <w:lang w:val="mk-MK"/>
              </w:rPr>
              <w:t>РСМ с</w:t>
            </w:r>
            <w:r w:rsidRPr="00DF2677">
              <w:rPr>
                <w:rFonts w:ascii="StobiSans Regular" w:hAnsi="StobiSans Regular" w:cs="Times New Roman"/>
                <w:sz w:val="20"/>
                <w:szCs w:val="20"/>
                <w:lang w:val="en-GB"/>
              </w:rPr>
              <w:t xml:space="preserve">о </w:t>
            </w:r>
            <w:r w:rsidRPr="00DF2677">
              <w:rPr>
                <w:rFonts w:ascii="StobiSans Regular" w:hAnsi="StobiSans Regular" w:cs="Times New Roman"/>
                <w:sz w:val="20"/>
                <w:szCs w:val="20"/>
                <w:lang w:val="mk-MK"/>
              </w:rPr>
              <w:t>ЗЗП</w:t>
            </w:r>
            <w:r w:rsidRPr="00DF2677">
              <w:rPr>
                <w:rFonts w:ascii="StobiSans Regular" w:hAnsi="StobiSans Regular" w:cs="Times New Roman"/>
                <w:sz w:val="20"/>
                <w:szCs w:val="20"/>
                <w:lang w:val="en-GB"/>
              </w:rPr>
              <w:t xml:space="preserve"> на ЕУ</w:t>
            </w:r>
          </w:p>
        </w:tc>
        <w:tc>
          <w:tcPr>
            <w:tcW w:w="3960" w:type="dxa"/>
            <w:shd w:val="clear" w:color="auto" w:fill="auto"/>
          </w:tcPr>
          <w:p w14:paraId="646F8656" w14:textId="77777777" w:rsidR="008C0BC6" w:rsidRPr="008C0BC6" w:rsidRDefault="008C0BC6" w:rsidP="008C0BC6">
            <w:pPr>
              <w:numPr>
                <w:ilvl w:val="0"/>
                <w:numId w:val="62"/>
              </w:numPr>
              <w:contextualSpacing/>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Подиг</w:t>
            </w:r>
            <w:r w:rsidRPr="008C0BC6">
              <w:rPr>
                <w:rFonts w:ascii="StobiSans Regular" w:hAnsi="StobiSans Regular" w:cs="Times New Roman"/>
                <w:bCs/>
                <w:sz w:val="20"/>
                <w:szCs w:val="20"/>
                <w:lang w:val="mk-MK"/>
              </w:rPr>
              <w:t>нув</w:t>
            </w:r>
            <w:r w:rsidRPr="008C0BC6">
              <w:rPr>
                <w:rFonts w:ascii="StobiSans Regular" w:hAnsi="StobiSans Regular" w:cs="Times New Roman"/>
                <w:bCs/>
                <w:sz w:val="20"/>
                <w:szCs w:val="20"/>
                <w:lang w:val="en-GB"/>
              </w:rPr>
              <w:t>ање на свеста на производителите за можностите за влез во ЕУ</w:t>
            </w:r>
          </w:p>
          <w:p w14:paraId="258183A9" w14:textId="460E923A" w:rsidR="008C0BC6" w:rsidRPr="008C0BC6" w:rsidRDefault="008C0BC6" w:rsidP="00DF2677">
            <w:pPr>
              <w:numPr>
                <w:ilvl w:val="1"/>
                <w:numId w:val="63"/>
              </w:numPr>
              <w:ind w:left="429"/>
              <w:contextualSpacing/>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lastRenderedPageBreak/>
              <w:t xml:space="preserve">Мерки со фокус на одржливост во производството на тутун како клучна стратегија, интегрирани во сите области поврзани со тутунот. Поддршка на земјоделците кои ќе се договорат за </w:t>
            </w:r>
            <w:r w:rsidR="00DF2677">
              <w:rPr>
                <w:rFonts w:ascii="StobiSans Regular" w:hAnsi="StobiSans Regular" w:cs="Times New Roman"/>
                <w:bCs/>
                <w:sz w:val="20"/>
                <w:szCs w:val="20"/>
                <w:lang w:val="mk-MK"/>
              </w:rPr>
              <w:t>и</w:t>
            </w:r>
            <w:r w:rsidRPr="008C0BC6">
              <w:rPr>
                <w:rFonts w:ascii="StobiSans Regular" w:hAnsi="StobiSans Regular" w:cs="Times New Roman"/>
                <w:bCs/>
                <w:sz w:val="20"/>
                <w:szCs w:val="20"/>
                <w:lang w:val="en-GB"/>
              </w:rPr>
              <w:t>нтегрирано производство на тутун</w:t>
            </w:r>
          </w:p>
          <w:p w14:paraId="74A4ABE1" w14:textId="77777777" w:rsidR="008C0BC6" w:rsidRPr="008C0BC6" w:rsidRDefault="008C0BC6" w:rsidP="00DF2677">
            <w:pPr>
              <w:numPr>
                <w:ilvl w:val="1"/>
                <w:numId w:val="63"/>
              </w:numPr>
              <w:ind w:left="429"/>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Тутунарите треба да користат соодветни агрономски практики со цел подобрување на квалитетот и приносите на земјоделските култури. Поддршка на земјоделците кои ќе ја зголемат механизацијата како трактори, машини за </w:t>
            </w:r>
            <w:r w:rsidRPr="008C0BC6">
              <w:rPr>
                <w:rFonts w:ascii="StobiSans Regular" w:hAnsi="StobiSans Regular" w:cs="Times New Roman"/>
                <w:bCs/>
                <w:sz w:val="20"/>
                <w:szCs w:val="20"/>
                <w:lang w:val="mk-MK"/>
              </w:rPr>
              <w:t>садење и нижење на тутун</w:t>
            </w:r>
            <w:r w:rsidRPr="008C0BC6">
              <w:rPr>
                <w:rFonts w:ascii="StobiSans Regular" w:hAnsi="StobiSans Regular" w:cs="Times New Roman"/>
                <w:bCs/>
                <w:sz w:val="20"/>
                <w:szCs w:val="20"/>
                <w:lang w:val="en-GB"/>
              </w:rPr>
              <w:t xml:space="preserve">, </w:t>
            </w:r>
            <w:r w:rsidRPr="008C0BC6">
              <w:rPr>
                <w:rFonts w:ascii="StobiSans Regular" w:hAnsi="StobiSans Regular" w:cs="Times New Roman"/>
                <w:bCs/>
                <w:sz w:val="20"/>
                <w:szCs w:val="20"/>
                <w:lang w:val="mk-MK"/>
              </w:rPr>
              <w:t>соодветни сушници за  за сушење на тутун</w:t>
            </w:r>
          </w:p>
          <w:p w14:paraId="6C62CD7F" w14:textId="77777777" w:rsidR="008C0BC6" w:rsidRPr="008C0BC6" w:rsidRDefault="008C0BC6" w:rsidP="00DF2677">
            <w:pPr>
              <w:numPr>
                <w:ilvl w:val="1"/>
                <w:numId w:val="63"/>
              </w:numPr>
              <w:ind w:left="429"/>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Соодветните </w:t>
            </w:r>
            <w:r w:rsidRPr="008C0BC6">
              <w:rPr>
                <w:rFonts w:ascii="StobiSans Regular" w:hAnsi="StobiSans Regular" w:cs="Times New Roman"/>
                <w:bCs/>
                <w:sz w:val="20"/>
                <w:szCs w:val="20"/>
                <w:lang w:val="mk-MK"/>
              </w:rPr>
              <w:t xml:space="preserve">агрономски </w:t>
            </w:r>
            <w:r w:rsidRPr="008C0BC6">
              <w:rPr>
                <w:rFonts w:ascii="StobiSans Regular" w:hAnsi="StobiSans Regular" w:cs="Times New Roman"/>
                <w:bCs/>
                <w:sz w:val="20"/>
                <w:szCs w:val="20"/>
                <w:lang w:val="en-GB"/>
              </w:rPr>
              <w:t xml:space="preserve">практики треба да се дефинираат врз основа на локалните услови и видовите на тутун. </w:t>
            </w:r>
            <w:r w:rsidRPr="008C0BC6">
              <w:rPr>
                <w:rFonts w:ascii="StobiSans Regular" w:hAnsi="StobiSans Regular" w:cs="Times New Roman"/>
                <w:bCs/>
                <w:sz w:val="20"/>
                <w:szCs w:val="20"/>
                <w:lang w:val="mk-MK"/>
              </w:rPr>
              <w:t xml:space="preserve">Креирање на </w:t>
            </w:r>
            <w:r w:rsidRPr="008C0BC6">
              <w:rPr>
                <w:rFonts w:ascii="StobiSans Regular" w:hAnsi="StobiSans Regular" w:cs="Times New Roman"/>
                <w:bCs/>
                <w:sz w:val="20"/>
                <w:szCs w:val="20"/>
                <w:lang w:val="en-GB"/>
              </w:rPr>
              <w:t xml:space="preserve"> модел фарми за цели</w:t>
            </w:r>
            <w:r w:rsidRPr="008C0BC6">
              <w:rPr>
                <w:rFonts w:ascii="StobiSans Regular" w:hAnsi="StobiSans Regular" w:cs="Times New Roman"/>
                <w:bCs/>
                <w:sz w:val="20"/>
                <w:szCs w:val="20"/>
                <w:lang w:val="mk-MK"/>
              </w:rPr>
              <w:t>те</w:t>
            </w:r>
            <w:r w:rsidRPr="008C0BC6">
              <w:rPr>
                <w:rFonts w:ascii="StobiSans Regular" w:hAnsi="StobiSans Regular" w:cs="Times New Roman"/>
                <w:bCs/>
                <w:sz w:val="20"/>
                <w:szCs w:val="20"/>
                <w:lang w:val="en-GB"/>
              </w:rPr>
              <w:t xml:space="preserve"> на обука</w:t>
            </w:r>
            <w:r w:rsidRPr="008C0BC6">
              <w:rPr>
                <w:rFonts w:ascii="StobiSans Regular" w:hAnsi="StobiSans Regular" w:cs="Times New Roman"/>
                <w:bCs/>
                <w:sz w:val="20"/>
                <w:szCs w:val="20"/>
                <w:lang w:val="mk-MK"/>
              </w:rPr>
              <w:t>та</w:t>
            </w:r>
            <w:r w:rsidRPr="008C0BC6">
              <w:rPr>
                <w:rFonts w:ascii="StobiSans Regular" w:hAnsi="StobiSans Regular" w:cs="Times New Roman"/>
                <w:bCs/>
                <w:sz w:val="20"/>
                <w:szCs w:val="20"/>
                <w:lang w:val="en-GB"/>
              </w:rPr>
              <w:t xml:space="preserve">, поврзани со </w:t>
            </w:r>
            <w:r w:rsidRPr="008C0BC6">
              <w:rPr>
                <w:rFonts w:ascii="StobiSans Regular" w:hAnsi="StobiSans Regular" w:cs="Times New Roman"/>
                <w:bCs/>
                <w:sz w:val="20"/>
                <w:szCs w:val="20"/>
                <w:lang w:val="mk-MK"/>
              </w:rPr>
              <w:t>о</w:t>
            </w:r>
            <w:r w:rsidRPr="008C0BC6">
              <w:rPr>
                <w:rFonts w:ascii="StobiSans Regular" w:hAnsi="StobiSans Regular" w:cs="Times New Roman"/>
                <w:bCs/>
                <w:sz w:val="20"/>
                <w:szCs w:val="20"/>
                <w:lang w:val="en-GB"/>
              </w:rPr>
              <w:t>држливи</w:t>
            </w:r>
            <w:r w:rsidRPr="008C0BC6">
              <w:rPr>
                <w:rFonts w:ascii="StobiSans Regular" w:hAnsi="StobiSans Regular" w:cs="Times New Roman"/>
                <w:bCs/>
                <w:sz w:val="20"/>
                <w:szCs w:val="20"/>
                <w:lang w:val="mk-MK"/>
              </w:rPr>
              <w:t>те</w:t>
            </w:r>
            <w:r w:rsidRPr="008C0BC6">
              <w:rPr>
                <w:rFonts w:ascii="StobiSans Regular" w:hAnsi="StobiSans Regular" w:cs="Times New Roman"/>
                <w:bCs/>
                <w:sz w:val="20"/>
                <w:szCs w:val="20"/>
                <w:lang w:val="en-GB"/>
              </w:rPr>
              <w:t xml:space="preserve"> агрономски практики на тутунот</w:t>
            </w:r>
          </w:p>
          <w:p w14:paraId="25727D98" w14:textId="77777777" w:rsidR="008C0BC6" w:rsidRPr="008C0BC6" w:rsidRDefault="008C0BC6" w:rsidP="00DF2677">
            <w:pPr>
              <w:numPr>
                <w:ilvl w:val="1"/>
                <w:numId w:val="63"/>
              </w:numPr>
              <w:ind w:left="429"/>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mk-MK"/>
              </w:rPr>
              <w:t>Пренос на д</w:t>
            </w:r>
            <w:r w:rsidRPr="008C0BC6">
              <w:rPr>
                <w:rFonts w:ascii="StobiSans Regular" w:hAnsi="StobiSans Regular" w:cs="Times New Roman"/>
                <w:bCs/>
                <w:sz w:val="20"/>
                <w:szCs w:val="20"/>
                <w:lang w:val="en-GB"/>
              </w:rPr>
              <w:t xml:space="preserve">ефинирани практики </w:t>
            </w:r>
            <w:r w:rsidRPr="008C0BC6">
              <w:rPr>
                <w:rFonts w:ascii="StobiSans Regular" w:hAnsi="StobiSans Regular" w:cs="Times New Roman"/>
                <w:bCs/>
                <w:sz w:val="20"/>
                <w:szCs w:val="20"/>
                <w:lang w:val="mk-MK"/>
              </w:rPr>
              <w:t>на</w:t>
            </w:r>
            <w:r w:rsidRPr="008C0BC6">
              <w:rPr>
                <w:rFonts w:ascii="StobiSans Regular" w:hAnsi="StobiSans Regular" w:cs="Times New Roman"/>
                <w:bCs/>
                <w:sz w:val="20"/>
                <w:szCs w:val="20"/>
                <w:lang w:val="en-GB"/>
              </w:rPr>
              <w:t xml:space="preserve"> земјоделците на јасен начин</w:t>
            </w:r>
            <w:r w:rsidRPr="008C0BC6">
              <w:rPr>
                <w:rFonts w:ascii="StobiSans Regular" w:hAnsi="StobiSans Regular" w:cs="Times New Roman"/>
                <w:bCs/>
                <w:sz w:val="20"/>
                <w:szCs w:val="20"/>
                <w:lang w:val="mk-MK"/>
              </w:rPr>
              <w:t xml:space="preserve"> и п</w:t>
            </w:r>
            <w:r w:rsidRPr="008C0BC6">
              <w:rPr>
                <w:rFonts w:ascii="StobiSans Regular" w:hAnsi="StobiSans Regular" w:cs="Times New Roman"/>
                <w:bCs/>
                <w:sz w:val="20"/>
                <w:szCs w:val="20"/>
                <w:lang w:val="en-GB"/>
              </w:rPr>
              <w:t>одготовка на едукативен материјал поврзан со најдобрите практики за земјоделците</w:t>
            </w:r>
            <w:r w:rsidRPr="008C0BC6">
              <w:rPr>
                <w:rFonts w:ascii="StobiSans Regular" w:hAnsi="StobiSans Regular" w:cs="Times New Roman"/>
                <w:bCs/>
                <w:sz w:val="20"/>
                <w:szCs w:val="20"/>
                <w:lang w:val="mk-MK"/>
              </w:rPr>
              <w:t>.</w:t>
            </w:r>
          </w:p>
          <w:p w14:paraId="3448FED2" w14:textId="77777777" w:rsidR="008C0BC6" w:rsidRPr="008C0BC6" w:rsidRDefault="008C0BC6" w:rsidP="00DF2677">
            <w:pPr>
              <w:numPr>
                <w:ilvl w:val="1"/>
                <w:numId w:val="63"/>
              </w:numPr>
              <w:ind w:left="429"/>
              <w:contextualSpacing/>
              <w:rPr>
                <w:rFonts w:ascii="StobiSans Regular" w:hAnsi="StobiSans Regular" w:cs="Times New Roman"/>
                <w:bCs/>
                <w:sz w:val="20"/>
                <w:szCs w:val="20"/>
                <w:lang w:val="en-GB"/>
              </w:rPr>
            </w:pPr>
            <w:r w:rsidRPr="008C0BC6">
              <w:rPr>
                <w:rFonts w:ascii="StobiSans Regular" w:hAnsi="StobiSans Regular" w:cs="Times New Roman"/>
                <w:bCs/>
                <w:sz w:val="20"/>
                <w:szCs w:val="20"/>
                <w:lang w:val="mk-MK"/>
              </w:rPr>
              <w:t xml:space="preserve">Директна и блиска  соработка </w:t>
            </w:r>
            <w:r w:rsidRPr="008C0BC6">
              <w:rPr>
                <w:rFonts w:ascii="StobiSans Regular" w:hAnsi="StobiSans Regular" w:cs="Times New Roman"/>
                <w:bCs/>
                <w:sz w:val="20"/>
                <w:szCs w:val="20"/>
                <w:lang w:val="en-GB"/>
              </w:rPr>
              <w:t xml:space="preserve">со земјоделците за да се овозможи просперитетна егзистенција за сите земјоделци кои </w:t>
            </w:r>
            <w:r w:rsidRPr="008C0BC6">
              <w:rPr>
                <w:rFonts w:ascii="StobiSans Regular" w:hAnsi="StobiSans Regular" w:cs="Times New Roman"/>
                <w:bCs/>
                <w:sz w:val="20"/>
                <w:szCs w:val="20"/>
                <w:lang w:val="mk-MK"/>
              </w:rPr>
              <w:t xml:space="preserve">произведуваат </w:t>
            </w:r>
            <w:r w:rsidRPr="008C0BC6">
              <w:rPr>
                <w:rFonts w:ascii="StobiSans Regular" w:hAnsi="StobiSans Regular" w:cs="Times New Roman"/>
                <w:bCs/>
                <w:sz w:val="20"/>
                <w:szCs w:val="20"/>
                <w:lang w:val="en-GB"/>
              </w:rPr>
              <w:t xml:space="preserve"> тутун</w:t>
            </w:r>
            <w:r w:rsidRPr="008C0BC6">
              <w:rPr>
                <w:rFonts w:ascii="StobiSans Regular" w:hAnsi="StobiSans Regular" w:cs="Times New Roman"/>
                <w:bCs/>
                <w:sz w:val="20"/>
                <w:szCs w:val="20"/>
                <w:lang w:val="mk-MK"/>
              </w:rPr>
              <w:t xml:space="preserve"> прекус</w:t>
            </w:r>
            <w:r w:rsidRPr="008C0BC6">
              <w:rPr>
                <w:rFonts w:ascii="StobiSans Regular" w:hAnsi="StobiSans Regular" w:cs="Times New Roman"/>
                <w:bCs/>
                <w:sz w:val="20"/>
                <w:szCs w:val="20"/>
                <w:lang w:val="en-GB"/>
              </w:rPr>
              <w:t xml:space="preserve">проведување на </w:t>
            </w:r>
            <w:r w:rsidRPr="008C0BC6">
              <w:rPr>
                <w:rFonts w:ascii="StobiSans Regular" w:hAnsi="StobiSans Regular" w:cs="Times New Roman"/>
                <w:bCs/>
                <w:sz w:val="20"/>
                <w:szCs w:val="20"/>
                <w:lang w:val="en-GB"/>
              </w:rPr>
              <w:lastRenderedPageBreak/>
              <w:t>соодветно следење на сите активности на фармата</w:t>
            </w:r>
          </w:p>
          <w:p w14:paraId="6F648684" w14:textId="77777777" w:rsidR="008C0BC6" w:rsidRPr="008C0BC6" w:rsidRDefault="008C0BC6" w:rsidP="00DF2677">
            <w:pPr>
              <w:numPr>
                <w:ilvl w:val="1"/>
                <w:numId w:val="63"/>
              </w:numPr>
              <w:ind w:left="429"/>
              <w:contextualSpacing/>
              <w:rPr>
                <w:rFonts w:ascii="StobiSans Regular" w:hAnsi="StobiSans Regular" w:cs="Times New Roman"/>
                <w:sz w:val="20"/>
                <w:szCs w:val="20"/>
                <w:lang w:val="en-GB"/>
              </w:rPr>
            </w:pPr>
            <w:r w:rsidRPr="008C0BC6">
              <w:rPr>
                <w:rFonts w:ascii="StobiSans Regular" w:hAnsi="StobiSans Regular" w:cs="Times New Roman"/>
                <w:bCs/>
                <w:sz w:val="20"/>
                <w:szCs w:val="20"/>
                <w:lang w:val="mk-MK"/>
              </w:rPr>
              <w:t>Едукација</w:t>
            </w:r>
            <w:r w:rsidRPr="008C0BC6">
              <w:rPr>
                <w:rFonts w:ascii="StobiSans Regular" w:hAnsi="StobiSans Regular" w:cs="Times New Roman"/>
                <w:bCs/>
                <w:sz w:val="20"/>
                <w:szCs w:val="20"/>
                <w:lang w:val="en-GB"/>
              </w:rPr>
              <w:t xml:space="preserve"> на земјоделци за управување со земјоделските култури, како и за тоа како да ги водат своите </w:t>
            </w:r>
            <w:r w:rsidRPr="008C0BC6">
              <w:rPr>
                <w:rFonts w:ascii="StobiSans Regular" w:hAnsi="StobiSans Regular" w:cs="Times New Roman"/>
                <w:bCs/>
                <w:sz w:val="20"/>
                <w:szCs w:val="20"/>
                <w:lang w:val="mk-MK"/>
              </w:rPr>
              <w:t>земјоделски стопанства</w:t>
            </w:r>
            <w:r w:rsidRPr="008C0BC6">
              <w:rPr>
                <w:rFonts w:ascii="StobiSans Regular" w:hAnsi="StobiSans Regular" w:cs="Times New Roman"/>
                <w:bCs/>
                <w:sz w:val="20"/>
                <w:szCs w:val="20"/>
                <w:lang w:val="en-GB"/>
              </w:rPr>
              <w:t xml:space="preserve"> како успешни бизниси со подобрување на приходите од земјоделството. </w:t>
            </w:r>
          </w:p>
        </w:tc>
        <w:tc>
          <w:tcPr>
            <w:tcW w:w="2430" w:type="dxa"/>
            <w:shd w:val="clear" w:color="auto" w:fill="auto"/>
          </w:tcPr>
          <w:p w14:paraId="7E897A0C" w14:textId="77777777" w:rsidR="008C0BC6" w:rsidRPr="008C0BC6" w:rsidRDefault="008C0BC6" w:rsidP="008C0BC6">
            <w:pPr>
              <w:ind w:left="17"/>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lastRenderedPageBreak/>
              <w:t xml:space="preserve">а) </w:t>
            </w:r>
            <w:r w:rsidRPr="008C0BC6">
              <w:rPr>
                <w:rFonts w:ascii="StobiSans Regular" w:hAnsi="StobiSans Regular" w:cs="Times New Roman"/>
                <w:sz w:val="20"/>
                <w:szCs w:val="20"/>
                <w:lang w:val="en-GB"/>
              </w:rPr>
              <w:t xml:space="preserve">10 фарми со интегрирано производство се </w:t>
            </w:r>
            <w:r w:rsidRPr="008C0BC6">
              <w:rPr>
                <w:rFonts w:ascii="StobiSans Regular" w:hAnsi="StobiSans Regular" w:cs="Times New Roman"/>
                <w:sz w:val="20"/>
                <w:szCs w:val="20"/>
                <w:lang w:val="en-GB"/>
              </w:rPr>
              <w:lastRenderedPageBreak/>
              <w:t>идентификувани до 1 февруари</w:t>
            </w:r>
          </w:p>
          <w:p w14:paraId="7B1C278D" w14:textId="77777777" w:rsidR="008C0BC6" w:rsidRPr="008C0BC6" w:rsidRDefault="008C0BC6" w:rsidP="008C0BC6">
            <w:pPr>
              <w:ind w:left="17"/>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50 земјоделци кои ги модернизира</w:t>
            </w:r>
            <w:r w:rsidRPr="008C0BC6">
              <w:rPr>
                <w:rFonts w:ascii="StobiSans Regular" w:hAnsi="StobiSans Regular" w:cs="Times New Roman"/>
                <w:sz w:val="20"/>
                <w:szCs w:val="20"/>
                <w:lang w:val="mk-MK"/>
              </w:rPr>
              <w:t>ле</w:t>
            </w:r>
            <w:r w:rsidRPr="008C0BC6">
              <w:rPr>
                <w:rFonts w:ascii="StobiSans Regular" w:hAnsi="StobiSans Regular" w:cs="Times New Roman"/>
                <w:sz w:val="20"/>
                <w:szCs w:val="20"/>
                <w:lang w:val="en-GB"/>
              </w:rPr>
              <w:t xml:space="preserve"> своите фарми се поддржани </w:t>
            </w:r>
            <w:r w:rsidRPr="008C0BC6">
              <w:rPr>
                <w:rFonts w:ascii="StobiSans Regular" w:hAnsi="StobiSans Regular" w:cs="Times New Roman"/>
                <w:sz w:val="20"/>
                <w:szCs w:val="20"/>
                <w:lang w:val="mk-MK"/>
              </w:rPr>
              <w:t>со</w:t>
            </w:r>
            <w:r w:rsidRPr="008C0BC6">
              <w:rPr>
                <w:rFonts w:ascii="StobiSans Regular" w:hAnsi="StobiSans Regular" w:cs="Times New Roman"/>
                <w:sz w:val="20"/>
                <w:szCs w:val="20"/>
                <w:lang w:val="en-GB"/>
              </w:rPr>
              <w:t xml:space="preserve"> финансиски средства до крајот на годината</w:t>
            </w:r>
          </w:p>
          <w:p w14:paraId="02263C8B" w14:textId="77777777" w:rsidR="008C0BC6" w:rsidRPr="008C0BC6" w:rsidRDefault="008C0BC6" w:rsidP="008C0BC6">
            <w:pPr>
              <w:ind w:left="17"/>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в) </w:t>
            </w:r>
            <w:r w:rsidRPr="008C0BC6">
              <w:rPr>
                <w:rFonts w:ascii="StobiSans Regular" w:hAnsi="StobiSans Regular" w:cs="Times New Roman"/>
                <w:sz w:val="20"/>
                <w:szCs w:val="20"/>
                <w:lang w:val="en-GB"/>
              </w:rPr>
              <w:t xml:space="preserve">10 </w:t>
            </w:r>
            <w:r w:rsidRPr="008C0BC6">
              <w:rPr>
                <w:rFonts w:ascii="StobiSans Regular" w:hAnsi="StobiSans Regular" w:cs="Times New Roman"/>
                <w:sz w:val="20"/>
                <w:szCs w:val="20"/>
                <w:lang w:val="mk-MK"/>
              </w:rPr>
              <w:t>Пилот-</w:t>
            </w:r>
            <w:r w:rsidRPr="008C0BC6">
              <w:rPr>
                <w:rFonts w:ascii="StobiSans Regular" w:hAnsi="StobiSans Regular" w:cs="Times New Roman"/>
                <w:sz w:val="20"/>
                <w:szCs w:val="20"/>
                <w:lang w:val="en-GB"/>
              </w:rPr>
              <w:t xml:space="preserve"> фарми</w:t>
            </w:r>
            <w:r w:rsidRPr="008C0BC6">
              <w:rPr>
                <w:rFonts w:ascii="StobiSans Regular" w:hAnsi="StobiSans Regular" w:cs="Times New Roman"/>
                <w:sz w:val="20"/>
                <w:szCs w:val="20"/>
                <w:lang w:val="mk-MK"/>
              </w:rPr>
              <w:t xml:space="preserve"> како модели</w:t>
            </w:r>
            <w:r w:rsidRPr="008C0BC6">
              <w:rPr>
                <w:rFonts w:ascii="StobiSans Regular" w:hAnsi="StobiSans Regular" w:cs="Times New Roman"/>
                <w:sz w:val="20"/>
                <w:szCs w:val="20"/>
                <w:lang w:val="en-GB"/>
              </w:rPr>
              <w:t xml:space="preserve"> за цели на STP се создадени до 1 март</w:t>
            </w:r>
          </w:p>
          <w:p w14:paraId="0FED5EC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bCs/>
                <w:sz w:val="20"/>
                <w:szCs w:val="20"/>
                <w:lang w:val="mk-MK"/>
              </w:rPr>
              <w:t xml:space="preserve">г) </w:t>
            </w:r>
            <w:r w:rsidRPr="008C0BC6">
              <w:rPr>
                <w:rFonts w:ascii="StobiSans Regular" w:hAnsi="StobiSans Regular" w:cs="Times New Roman"/>
                <w:bCs/>
                <w:sz w:val="20"/>
                <w:szCs w:val="20"/>
              </w:rPr>
              <w:t xml:space="preserve">Едукативен материјал е </w:t>
            </w:r>
            <w:r w:rsidRPr="008C0BC6">
              <w:rPr>
                <w:rFonts w:ascii="StobiSans Regular" w:hAnsi="StobiSans Regular" w:cs="Times New Roman"/>
                <w:bCs/>
                <w:sz w:val="20"/>
                <w:szCs w:val="20"/>
                <w:lang w:val="mk-MK"/>
              </w:rPr>
              <w:t xml:space="preserve">100% </w:t>
            </w:r>
            <w:r w:rsidRPr="008C0BC6">
              <w:rPr>
                <w:rFonts w:ascii="StobiSans Regular" w:hAnsi="StobiSans Regular" w:cs="Times New Roman"/>
                <w:bCs/>
                <w:sz w:val="20"/>
                <w:szCs w:val="20"/>
              </w:rPr>
              <w:t xml:space="preserve">дистрибуиран </w:t>
            </w:r>
            <w:r w:rsidRPr="008C0BC6">
              <w:rPr>
                <w:rFonts w:ascii="StobiSans Regular" w:hAnsi="StobiSans Regular" w:cs="Times New Roman"/>
                <w:bCs/>
                <w:sz w:val="20"/>
                <w:szCs w:val="20"/>
                <w:lang w:val="mk-MK"/>
              </w:rPr>
              <w:t>помеѓу</w:t>
            </w:r>
            <w:r w:rsidRPr="008C0BC6">
              <w:rPr>
                <w:rFonts w:ascii="StobiSans Regular" w:hAnsi="StobiSans Regular" w:cs="Times New Roman"/>
                <w:bCs/>
                <w:sz w:val="20"/>
                <w:szCs w:val="20"/>
              </w:rPr>
              <w:t xml:space="preserve"> земјоделците во сезона</w:t>
            </w:r>
            <w:r w:rsidRPr="008C0BC6">
              <w:rPr>
                <w:rFonts w:ascii="StobiSans Regular" w:hAnsi="StobiSans Regular" w:cs="Times New Roman"/>
                <w:bCs/>
                <w:sz w:val="20"/>
                <w:szCs w:val="20"/>
                <w:lang w:val="mk-MK"/>
              </w:rPr>
              <w:t>та на берба</w:t>
            </w:r>
          </w:p>
          <w:p w14:paraId="20593683"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bCs/>
                <w:sz w:val="20"/>
                <w:szCs w:val="20"/>
                <w:lang w:val="mk-MK"/>
              </w:rPr>
              <w:t xml:space="preserve">д) </w:t>
            </w:r>
            <w:r w:rsidRPr="008C0BC6">
              <w:rPr>
                <w:rFonts w:ascii="StobiSans Regular" w:hAnsi="StobiSans Regular" w:cs="Times New Roman"/>
                <w:bCs/>
                <w:sz w:val="20"/>
                <w:szCs w:val="20"/>
                <w:lang w:val="en-GB"/>
              </w:rPr>
              <w:t xml:space="preserve">5 </w:t>
            </w:r>
            <w:r w:rsidRPr="008C0BC6">
              <w:rPr>
                <w:rFonts w:ascii="StobiSans Regular" w:hAnsi="StobiSans Regular" w:cs="Times New Roman"/>
                <w:bCs/>
                <w:sz w:val="20"/>
                <w:szCs w:val="20"/>
                <w:lang w:val="mk-MK"/>
              </w:rPr>
              <w:t xml:space="preserve">пилот </w:t>
            </w:r>
            <w:r w:rsidRPr="008C0BC6">
              <w:rPr>
                <w:rFonts w:ascii="StobiSans Regular" w:hAnsi="StobiSans Regular" w:cs="Times New Roman"/>
                <w:bCs/>
                <w:sz w:val="20"/>
                <w:szCs w:val="20"/>
                <w:lang w:val="en-GB"/>
              </w:rPr>
              <w:t>фарми се избрани како модел</w:t>
            </w:r>
            <w:r w:rsidRPr="008C0BC6">
              <w:rPr>
                <w:rFonts w:ascii="StobiSans Regular" w:hAnsi="StobiSans Regular" w:cs="Times New Roman"/>
                <w:bCs/>
                <w:sz w:val="20"/>
                <w:szCs w:val="20"/>
                <w:lang w:val="mk-MK"/>
              </w:rPr>
              <w:t xml:space="preserve"> фарми</w:t>
            </w:r>
            <w:r w:rsidRPr="008C0BC6">
              <w:rPr>
                <w:rFonts w:ascii="StobiSans Regular" w:hAnsi="StobiSans Regular" w:cs="Times New Roman"/>
                <w:bCs/>
                <w:sz w:val="20"/>
                <w:szCs w:val="20"/>
                <w:lang w:val="en-GB"/>
              </w:rPr>
              <w:t xml:space="preserve"> за</w:t>
            </w:r>
            <w:r w:rsidRPr="008C0BC6">
              <w:rPr>
                <w:rFonts w:ascii="StobiSans Regular" w:hAnsi="StobiSans Regular" w:cs="Times New Roman"/>
                <w:bCs/>
                <w:sz w:val="20"/>
                <w:szCs w:val="20"/>
                <w:lang w:val="mk-MK"/>
              </w:rPr>
              <w:t xml:space="preserve"> дејности со</w:t>
            </w:r>
            <w:r w:rsidRPr="008C0BC6">
              <w:rPr>
                <w:rFonts w:ascii="StobiSans Regular" w:hAnsi="StobiSans Regular" w:cs="Times New Roman"/>
                <w:bCs/>
                <w:sz w:val="20"/>
                <w:szCs w:val="20"/>
                <w:lang w:val="en-GB"/>
              </w:rPr>
              <w:t xml:space="preserve"> тутундо 1 март</w:t>
            </w:r>
          </w:p>
          <w:p w14:paraId="198CF7A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bCs/>
                <w:sz w:val="20"/>
                <w:szCs w:val="20"/>
                <w:lang w:val="mk-MK"/>
              </w:rPr>
              <w:t>ѓ) Пилот</w:t>
            </w:r>
            <w:r w:rsidRPr="008C0BC6">
              <w:rPr>
                <w:rFonts w:ascii="StobiSans Regular" w:hAnsi="StobiSans Regular" w:cs="Times New Roman"/>
                <w:bCs/>
                <w:sz w:val="20"/>
                <w:szCs w:val="20"/>
                <w:lang w:val="en-GB"/>
              </w:rPr>
              <w:t xml:space="preserve"> фарми</w:t>
            </w:r>
            <w:r w:rsidRPr="008C0BC6">
              <w:rPr>
                <w:rFonts w:ascii="StobiSans Regular" w:hAnsi="StobiSans Regular" w:cs="Times New Roman"/>
                <w:bCs/>
                <w:sz w:val="20"/>
                <w:szCs w:val="20"/>
                <w:lang w:val="mk-MK"/>
              </w:rPr>
              <w:t>те како модели</w:t>
            </w:r>
            <w:r w:rsidRPr="008C0BC6">
              <w:rPr>
                <w:rFonts w:ascii="StobiSans Regular" w:hAnsi="StobiSans Regular" w:cs="Times New Roman"/>
                <w:bCs/>
                <w:sz w:val="20"/>
                <w:szCs w:val="20"/>
                <w:lang w:val="en-GB"/>
              </w:rPr>
              <w:t xml:space="preserve"> беа следени и </w:t>
            </w:r>
            <w:r w:rsidRPr="008C0BC6">
              <w:rPr>
                <w:rFonts w:ascii="StobiSans Regular" w:hAnsi="StobiSans Regular" w:cs="Times New Roman"/>
                <w:bCs/>
                <w:sz w:val="20"/>
                <w:szCs w:val="20"/>
                <w:lang w:val="mk-MK"/>
              </w:rPr>
              <w:t xml:space="preserve">податоците беа </w:t>
            </w:r>
            <w:r w:rsidRPr="008C0BC6">
              <w:rPr>
                <w:rFonts w:ascii="StobiSans Regular" w:hAnsi="StobiSans Regular" w:cs="Times New Roman"/>
                <w:bCs/>
                <w:sz w:val="20"/>
                <w:szCs w:val="20"/>
                <w:lang w:val="en-GB"/>
              </w:rPr>
              <w:t xml:space="preserve">обработени по завршувањето на </w:t>
            </w:r>
            <w:r w:rsidRPr="008C0BC6">
              <w:rPr>
                <w:rFonts w:ascii="StobiSans Regular" w:hAnsi="StobiSans Regular" w:cs="Times New Roman"/>
                <w:bCs/>
                <w:sz w:val="20"/>
                <w:szCs w:val="20"/>
                <w:lang w:val="mk-MK"/>
              </w:rPr>
              <w:t>бербата</w:t>
            </w:r>
          </w:p>
        </w:tc>
        <w:tc>
          <w:tcPr>
            <w:tcW w:w="1350" w:type="dxa"/>
            <w:shd w:val="clear" w:color="auto" w:fill="auto"/>
          </w:tcPr>
          <w:p w14:paraId="5004FCF5"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shd w:val="clear" w:color="auto" w:fill="auto"/>
          </w:tcPr>
          <w:p w14:paraId="6A692D8D"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60055F4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4925E81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4E456909"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57DB5E54" w14:textId="77777777" w:rsidR="008C0BC6" w:rsidRPr="008C0BC6" w:rsidRDefault="008C0BC6" w:rsidP="008C0BC6">
            <w:pPr>
              <w:rPr>
                <w:rFonts w:ascii="StobiSans Regular" w:hAnsi="StobiSans Regular" w:cs="Times New Roman"/>
                <w:sz w:val="20"/>
                <w:szCs w:val="20"/>
                <w:lang w:val="en-GB"/>
              </w:rPr>
            </w:pPr>
          </w:p>
        </w:tc>
        <w:tc>
          <w:tcPr>
            <w:tcW w:w="1260" w:type="dxa"/>
            <w:shd w:val="clear" w:color="auto" w:fill="auto"/>
          </w:tcPr>
          <w:p w14:paraId="15BE911D"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4AD1BBC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6B1DD4F9"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НЗПТ</w:t>
            </w:r>
          </w:p>
          <w:p w14:paraId="7280552E"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ru-RU"/>
              </w:rPr>
              <w:t xml:space="preserve">АПРЗ-да се реализира како советодавна услуга која ќе биде дел од Земјоделскиот советодавен систем.    </w:t>
            </w:r>
          </w:p>
        </w:tc>
        <w:tc>
          <w:tcPr>
            <w:tcW w:w="1080" w:type="dxa"/>
            <w:shd w:val="clear" w:color="auto" w:fill="auto"/>
          </w:tcPr>
          <w:p w14:paraId="4050C850"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31.12 2022 година</w:t>
            </w:r>
          </w:p>
        </w:tc>
      </w:tr>
    </w:tbl>
    <w:p w14:paraId="7BC3CFF8" w14:textId="77777777" w:rsidR="008C0BC6" w:rsidRPr="008C0BC6" w:rsidRDefault="008C0BC6" w:rsidP="008C0BC6">
      <w:pPr>
        <w:spacing w:after="0" w:line="240" w:lineRule="auto"/>
        <w:rPr>
          <w:rFonts w:ascii="StobiSans Regular" w:hAnsi="StobiSans Regular"/>
          <w:sz w:val="20"/>
          <w:szCs w:val="20"/>
        </w:rPr>
      </w:pPr>
      <w:r w:rsidRPr="008C0BC6">
        <w:rPr>
          <w:rFonts w:ascii="StobiSans Regular" w:hAnsi="StobiSans Regular"/>
          <w:sz w:val="20"/>
          <w:szCs w:val="20"/>
        </w:rPr>
        <w:lastRenderedPageBreak/>
        <w:br w:type="page"/>
      </w:r>
    </w:p>
    <w:tbl>
      <w:tblPr>
        <w:tblStyle w:val="TableGrid"/>
        <w:tblW w:w="14852" w:type="dxa"/>
        <w:tblLayout w:type="fixed"/>
        <w:tblLook w:val="04A0" w:firstRow="1" w:lastRow="0" w:firstColumn="1" w:lastColumn="0" w:noHBand="0" w:noVBand="1"/>
      </w:tblPr>
      <w:tblGrid>
        <w:gridCol w:w="2335"/>
        <w:gridCol w:w="3614"/>
        <w:gridCol w:w="2268"/>
        <w:gridCol w:w="1350"/>
        <w:gridCol w:w="1485"/>
        <w:gridCol w:w="360"/>
        <w:gridCol w:w="360"/>
        <w:gridCol w:w="360"/>
        <w:gridCol w:w="360"/>
        <w:gridCol w:w="1170"/>
        <w:gridCol w:w="1190"/>
      </w:tblGrid>
      <w:tr w:rsidR="008C0BC6" w:rsidRPr="008C0BC6" w14:paraId="54DC27D9" w14:textId="77777777" w:rsidTr="00430B32">
        <w:tc>
          <w:tcPr>
            <w:tcW w:w="2335" w:type="dxa"/>
            <w:vMerge w:val="restart"/>
            <w:shd w:val="clear" w:color="auto" w:fill="FFFFFF" w:themeFill="background1"/>
            <w:vAlign w:val="center"/>
          </w:tcPr>
          <w:p w14:paraId="220E59B4" w14:textId="77777777" w:rsidR="008C0BC6" w:rsidRPr="008C0BC6" w:rsidRDefault="008C0BC6" w:rsidP="008C0BC6">
            <w:pPr>
              <w:rPr>
                <w:rFonts w:ascii="StobiSans Regular" w:hAnsi="StobiSans Regular" w:cs="Times New Roman"/>
                <w:b/>
                <w:sz w:val="20"/>
                <w:szCs w:val="20"/>
                <w:lang w:val="en-GB"/>
              </w:rPr>
            </w:pPr>
            <w:r w:rsidRPr="008C0BC6">
              <w:rPr>
                <w:rFonts w:ascii="StobiSans Regular" w:hAnsi="StobiSans Regular" w:cs="Times New Roman"/>
                <w:b/>
                <w:bCs/>
                <w:sz w:val="20"/>
                <w:szCs w:val="20"/>
                <w:lang w:val="en-GB"/>
              </w:rPr>
              <w:lastRenderedPageBreak/>
              <w:t>Цели</w:t>
            </w:r>
          </w:p>
        </w:tc>
        <w:tc>
          <w:tcPr>
            <w:tcW w:w="3614" w:type="dxa"/>
            <w:vMerge w:val="restart"/>
            <w:shd w:val="clear" w:color="auto" w:fill="FFFFFF" w:themeFill="background1"/>
            <w:vAlign w:val="center"/>
          </w:tcPr>
          <w:p w14:paraId="1B940491" w14:textId="77777777" w:rsidR="008C0BC6" w:rsidRPr="008C0BC6" w:rsidRDefault="008C0BC6" w:rsidP="008C0BC6">
            <w:pPr>
              <w:widowControl w:val="0"/>
              <w:ind w:left="360"/>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
                <w:bCs/>
                <w:sz w:val="20"/>
                <w:szCs w:val="20"/>
                <w:lang w:val="en-GB"/>
              </w:rPr>
              <w:t>Мерки, под мерки и активности</w:t>
            </w:r>
          </w:p>
        </w:tc>
        <w:tc>
          <w:tcPr>
            <w:tcW w:w="2268" w:type="dxa"/>
            <w:vMerge w:val="restart"/>
            <w:shd w:val="clear" w:color="auto" w:fill="FFFFFF" w:themeFill="background1"/>
            <w:vAlign w:val="center"/>
          </w:tcPr>
          <w:p w14:paraId="187FEEAB"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Индикатори</w:t>
            </w:r>
          </w:p>
        </w:tc>
        <w:tc>
          <w:tcPr>
            <w:tcW w:w="1350" w:type="dxa"/>
            <w:vMerge w:val="restart"/>
            <w:shd w:val="clear" w:color="auto" w:fill="FFFFFF" w:themeFill="background1"/>
            <w:vAlign w:val="center"/>
          </w:tcPr>
          <w:p w14:paraId="7EF3CE3D" w14:textId="77777777" w:rsidR="008C0BC6" w:rsidRPr="008C0BC6" w:rsidRDefault="008C0BC6" w:rsidP="008C0BC6">
            <w:pPr>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Дали е вклучен во Програмата за финансиска поддршка за рурален развој</w:t>
            </w:r>
          </w:p>
        </w:tc>
        <w:tc>
          <w:tcPr>
            <w:tcW w:w="1485" w:type="dxa"/>
            <w:vMerge w:val="restart"/>
            <w:shd w:val="clear" w:color="auto" w:fill="FFFFFF" w:themeFill="background1"/>
            <w:vAlign w:val="center"/>
          </w:tcPr>
          <w:p w14:paraId="6A3BFC3C" w14:textId="77777777" w:rsidR="008C0BC6" w:rsidRPr="008C0BC6" w:rsidRDefault="008C0BC6" w:rsidP="008C0BC6">
            <w:pPr>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Дали е вклучен во Програмата за финансиска поддршка во земјоделството</w:t>
            </w:r>
          </w:p>
        </w:tc>
        <w:tc>
          <w:tcPr>
            <w:tcW w:w="1440" w:type="dxa"/>
            <w:gridSpan w:val="4"/>
            <w:shd w:val="clear" w:color="auto" w:fill="FFFFFF" w:themeFill="background1"/>
            <w:vAlign w:val="center"/>
          </w:tcPr>
          <w:p w14:paraId="1A48703A"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Година</w:t>
            </w:r>
          </w:p>
        </w:tc>
        <w:tc>
          <w:tcPr>
            <w:tcW w:w="1170" w:type="dxa"/>
            <w:vMerge w:val="restart"/>
            <w:shd w:val="clear" w:color="auto" w:fill="FFFFFF" w:themeFill="background1"/>
            <w:vAlign w:val="center"/>
          </w:tcPr>
          <w:p w14:paraId="6806202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Одговорни тела и / или институции</w:t>
            </w:r>
          </w:p>
        </w:tc>
        <w:tc>
          <w:tcPr>
            <w:tcW w:w="1190" w:type="dxa"/>
            <w:vMerge w:val="restart"/>
            <w:shd w:val="clear" w:color="auto" w:fill="FFFFFF" w:themeFill="background1"/>
            <w:vAlign w:val="center"/>
          </w:tcPr>
          <w:p w14:paraId="4E0C9C7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Рокови за спроведување на мерки / активности</w:t>
            </w:r>
          </w:p>
        </w:tc>
      </w:tr>
      <w:tr w:rsidR="008C0BC6" w:rsidRPr="008C0BC6" w14:paraId="557E9E32" w14:textId="77777777" w:rsidTr="00430B32">
        <w:trPr>
          <w:trHeight w:val="493"/>
        </w:trPr>
        <w:tc>
          <w:tcPr>
            <w:tcW w:w="2335" w:type="dxa"/>
            <w:vMerge/>
            <w:shd w:val="clear" w:color="auto" w:fill="FFFFFF" w:themeFill="background1"/>
            <w:vAlign w:val="center"/>
          </w:tcPr>
          <w:p w14:paraId="1CF191C4" w14:textId="77777777" w:rsidR="008C0BC6" w:rsidRPr="008C0BC6" w:rsidRDefault="008C0BC6" w:rsidP="008C0BC6">
            <w:pPr>
              <w:rPr>
                <w:rFonts w:ascii="StobiSans Regular" w:hAnsi="StobiSans Regular" w:cs="Times New Roman"/>
                <w:b/>
                <w:sz w:val="20"/>
                <w:szCs w:val="20"/>
                <w:lang w:val="en-GB"/>
              </w:rPr>
            </w:pPr>
          </w:p>
        </w:tc>
        <w:tc>
          <w:tcPr>
            <w:tcW w:w="3614" w:type="dxa"/>
            <w:vMerge/>
            <w:shd w:val="clear" w:color="auto" w:fill="FFFFFF" w:themeFill="background1"/>
            <w:vAlign w:val="center"/>
          </w:tcPr>
          <w:p w14:paraId="7A71CF30" w14:textId="77777777" w:rsidR="008C0BC6" w:rsidRPr="008C0BC6" w:rsidRDefault="008C0BC6" w:rsidP="008C0BC6">
            <w:pPr>
              <w:widowControl w:val="0"/>
              <w:ind w:left="360"/>
              <w:contextualSpacing/>
              <w:textAlignment w:val="baseline"/>
              <w:rPr>
                <w:rFonts w:ascii="StobiSans Regular" w:hAnsi="StobiSans Regular" w:cs="Times New Roman"/>
                <w:bCs/>
                <w:sz w:val="20"/>
                <w:szCs w:val="20"/>
                <w:lang w:val="en-GB"/>
              </w:rPr>
            </w:pPr>
          </w:p>
        </w:tc>
        <w:tc>
          <w:tcPr>
            <w:tcW w:w="2268" w:type="dxa"/>
            <w:vMerge/>
            <w:shd w:val="clear" w:color="auto" w:fill="FFFFFF" w:themeFill="background1"/>
            <w:vAlign w:val="center"/>
          </w:tcPr>
          <w:p w14:paraId="7B264D1C" w14:textId="77777777" w:rsidR="008C0BC6" w:rsidRPr="008C0BC6" w:rsidRDefault="008C0BC6" w:rsidP="008C0BC6">
            <w:pPr>
              <w:rPr>
                <w:rFonts w:ascii="StobiSans Regular" w:hAnsi="StobiSans Regular" w:cs="Times New Roman"/>
                <w:sz w:val="20"/>
                <w:szCs w:val="20"/>
                <w:lang w:val="en-GB"/>
              </w:rPr>
            </w:pPr>
          </w:p>
        </w:tc>
        <w:tc>
          <w:tcPr>
            <w:tcW w:w="1350" w:type="dxa"/>
            <w:vMerge/>
            <w:shd w:val="clear" w:color="auto" w:fill="FFFFFF" w:themeFill="background1"/>
            <w:vAlign w:val="center"/>
          </w:tcPr>
          <w:p w14:paraId="076921F0" w14:textId="77777777" w:rsidR="008C0BC6" w:rsidRPr="008C0BC6" w:rsidRDefault="008C0BC6" w:rsidP="008C0BC6">
            <w:pPr>
              <w:rPr>
                <w:rFonts w:ascii="StobiSans Regular" w:hAnsi="StobiSans Regular" w:cs="Times New Roman"/>
                <w:sz w:val="20"/>
                <w:szCs w:val="20"/>
                <w:lang w:val="en-GB"/>
              </w:rPr>
            </w:pPr>
          </w:p>
        </w:tc>
        <w:tc>
          <w:tcPr>
            <w:tcW w:w="1485" w:type="dxa"/>
            <w:vMerge/>
            <w:shd w:val="clear" w:color="auto" w:fill="FFFFFF" w:themeFill="background1"/>
            <w:vAlign w:val="center"/>
          </w:tcPr>
          <w:p w14:paraId="6747A3EA"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FFFFFF" w:themeFill="background1"/>
            <w:textDirection w:val="btLr"/>
            <w:vAlign w:val="center"/>
          </w:tcPr>
          <w:p w14:paraId="42683CE5"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2021 година</w:t>
            </w:r>
          </w:p>
        </w:tc>
        <w:tc>
          <w:tcPr>
            <w:tcW w:w="360" w:type="dxa"/>
            <w:shd w:val="clear" w:color="auto" w:fill="FFFFFF" w:themeFill="background1"/>
            <w:textDirection w:val="btLr"/>
            <w:vAlign w:val="center"/>
          </w:tcPr>
          <w:p w14:paraId="33F504D1"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2022 година</w:t>
            </w:r>
          </w:p>
        </w:tc>
        <w:tc>
          <w:tcPr>
            <w:tcW w:w="360" w:type="dxa"/>
            <w:shd w:val="clear" w:color="auto" w:fill="FFFFFF" w:themeFill="background1"/>
            <w:textDirection w:val="btLr"/>
            <w:vAlign w:val="center"/>
          </w:tcPr>
          <w:p w14:paraId="59C6A7C8"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2023 година</w:t>
            </w:r>
          </w:p>
        </w:tc>
        <w:tc>
          <w:tcPr>
            <w:tcW w:w="360" w:type="dxa"/>
            <w:shd w:val="clear" w:color="auto" w:fill="FFFFFF" w:themeFill="background1"/>
            <w:textDirection w:val="btLr"/>
            <w:vAlign w:val="center"/>
          </w:tcPr>
          <w:p w14:paraId="351F860A"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2024 година</w:t>
            </w:r>
          </w:p>
        </w:tc>
        <w:tc>
          <w:tcPr>
            <w:tcW w:w="1170" w:type="dxa"/>
            <w:vMerge/>
            <w:shd w:val="clear" w:color="auto" w:fill="FFFFFF" w:themeFill="background1"/>
            <w:vAlign w:val="center"/>
          </w:tcPr>
          <w:p w14:paraId="1565F411" w14:textId="77777777" w:rsidR="008C0BC6" w:rsidRPr="008C0BC6" w:rsidRDefault="008C0BC6" w:rsidP="008C0BC6">
            <w:pPr>
              <w:jc w:val="center"/>
              <w:rPr>
                <w:rFonts w:ascii="StobiSans Regular" w:hAnsi="StobiSans Regular" w:cs="Times New Roman"/>
                <w:sz w:val="20"/>
                <w:szCs w:val="20"/>
                <w:lang w:val="en-GB"/>
              </w:rPr>
            </w:pPr>
          </w:p>
        </w:tc>
        <w:tc>
          <w:tcPr>
            <w:tcW w:w="1190" w:type="dxa"/>
            <w:vMerge/>
            <w:shd w:val="clear" w:color="auto" w:fill="FFFFFF" w:themeFill="background1"/>
            <w:vAlign w:val="center"/>
          </w:tcPr>
          <w:p w14:paraId="03510021" w14:textId="77777777" w:rsidR="008C0BC6" w:rsidRPr="008C0BC6" w:rsidRDefault="008C0BC6" w:rsidP="008C0BC6">
            <w:pPr>
              <w:rPr>
                <w:rFonts w:ascii="StobiSans Regular" w:hAnsi="StobiSans Regular" w:cs="Times New Roman"/>
                <w:sz w:val="20"/>
                <w:szCs w:val="20"/>
                <w:lang w:val="en-GB"/>
              </w:rPr>
            </w:pPr>
          </w:p>
        </w:tc>
      </w:tr>
      <w:tr w:rsidR="008C0BC6" w:rsidRPr="008C0BC6" w14:paraId="030AF8E4" w14:textId="77777777" w:rsidTr="00430B32">
        <w:tc>
          <w:tcPr>
            <w:tcW w:w="2335" w:type="dxa"/>
            <w:shd w:val="clear" w:color="auto" w:fill="FFFFFF" w:themeFill="background1"/>
          </w:tcPr>
          <w:p w14:paraId="7587C472" w14:textId="77777777" w:rsidR="008C0BC6" w:rsidRPr="00916016" w:rsidRDefault="008C0BC6" w:rsidP="008C0BC6">
            <w:pPr>
              <w:rPr>
                <w:rFonts w:ascii="StobiSans Regular" w:hAnsi="StobiSans Regular" w:cs="Times New Roman"/>
                <w:sz w:val="20"/>
                <w:szCs w:val="20"/>
                <w:lang w:val="en-GB"/>
              </w:rPr>
            </w:pPr>
            <w:r w:rsidRPr="00916016">
              <w:rPr>
                <w:rFonts w:ascii="StobiSans Regular" w:hAnsi="StobiSans Regular" w:cs="Times New Roman"/>
                <w:sz w:val="20"/>
                <w:szCs w:val="20"/>
                <w:lang w:val="en-GB"/>
              </w:rPr>
              <w:t xml:space="preserve">Адаптација </w:t>
            </w:r>
            <w:r w:rsidRPr="00916016">
              <w:rPr>
                <w:rFonts w:ascii="StobiSans Regular" w:hAnsi="StobiSans Regular" w:cs="Times New Roman"/>
                <w:sz w:val="20"/>
                <w:szCs w:val="20"/>
                <w:lang w:val="mk-MK"/>
              </w:rPr>
              <w:t xml:space="preserve">на </w:t>
            </w:r>
            <w:r w:rsidRPr="00916016">
              <w:rPr>
                <w:rFonts w:ascii="StobiSans Regular" w:hAnsi="StobiSans Regular" w:cs="Times New Roman"/>
                <w:sz w:val="20"/>
                <w:szCs w:val="20"/>
                <w:lang w:val="en-GB"/>
              </w:rPr>
              <w:t>тутунскиот</w:t>
            </w:r>
            <w:r w:rsidRPr="00916016">
              <w:rPr>
                <w:rFonts w:ascii="StobiSans Regular" w:hAnsi="StobiSans Regular" w:cs="Times New Roman"/>
                <w:sz w:val="20"/>
                <w:szCs w:val="20"/>
                <w:lang w:val="mk-MK"/>
              </w:rPr>
              <w:t xml:space="preserve"> </w:t>
            </w:r>
            <w:r w:rsidRPr="00916016">
              <w:rPr>
                <w:rFonts w:ascii="StobiSans Regular" w:hAnsi="StobiSans Regular" w:cs="Times New Roman"/>
                <w:sz w:val="20"/>
                <w:szCs w:val="20"/>
                <w:lang w:val="en-GB"/>
              </w:rPr>
              <w:t xml:space="preserve">сектор </w:t>
            </w:r>
            <w:r w:rsidRPr="00916016">
              <w:rPr>
                <w:rFonts w:ascii="StobiSans Regular" w:hAnsi="StobiSans Regular" w:cs="Times New Roman"/>
                <w:sz w:val="20"/>
                <w:szCs w:val="20"/>
                <w:lang w:val="mk-MK"/>
              </w:rPr>
              <w:t>во РСМ согласно ЗЗП</w:t>
            </w:r>
            <w:r w:rsidRPr="00916016">
              <w:rPr>
                <w:rFonts w:ascii="StobiSans Regular" w:hAnsi="StobiSans Regular" w:cs="Times New Roman"/>
                <w:sz w:val="20"/>
                <w:szCs w:val="20"/>
                <w:lang w:val="en-GB"/>
              </w:rPr>
              <w:t xml:space="preserve"> на ЕУ.</w:t>
            </w:r>
          </w:p>
        </w:tc>
        <w:tc>
          <w:tcPr>
            <w:tcW w:w="3614" w:type="dxa"/>
            <w:shd w:val="clear" w:color="auto" w:fill="FFFFFF" w:themeFill="background1"/>
          </w:tcPr>
          <w:p w14:paraId="748849EA" w14:textId="77777777" w:rsidR="008C0BC6" w:rsidRPr="008C0BC6" w:rsidRDefault="008C0BC6" w:rsidP="008C0BC6">
            <w:pPr>
              <w:widowControl w:val="0"/>
              <w:numPr>
                <w:ilvl w:val="0"/>
                <w:numId w:val="64"/>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Инвестира</w:t>
            </w:r>
            <w:r w:rsidRPr="008C0BC6">
              <w:rPr>
                <w:rFonts w:ascii="StobiSans Regular" w:hAnsi="StobiSans Regular" w:cs="Times New Roman"/>
                <w:bCs/>
                <w:sz w:val="20"/>
                <w:szCs w:val="20"/>
                <w:lang w:val="mk-MK"/>
              </w:rPr>
              <w:t>ње</w:t>
            </w:r>
            <w:r w:rsidRPr="008C0BC6">
              <w:rPr>
                <w:rFonts w:ascii="StobiSans Regular" w:hAnsi="StobiSans Regular" w:cs="Times New Roman"/>
                <w:bCs/>
                <w:sz w:val="20"/>
                <w:szCs w:val="20"/>
                <w:lang w:val="en-GB"/>
              </w:rPr>
              <w:t xml:space="preserve"> во </w:t>
            </w:r>
            <w:r w:rsidRPr="008C0BC6">
              <w:rPr>
                <w:rFonts w:ascii="StobiSans Regular" w:hAnsi="StobiSans Regular" w:cs="Times New Roman"/>
                <w:bCs/>
                <w:sz w:val="20"/>
                <w:szCs w:val="20"/>
                <w:lang w:val="mk-MK"/>
              </w:rPr>
              <w:t>цврст</w:t>
            </w:r>
            <w:r w:rsidRPr="008C0BC6">
              <w:rPr>
                <w:rFonts w:ascii="StobiSans Regular" w:hAnsi="StobiSans Regular" w:cs="Times New Roman"/>
                <w:bCs/>
                <w:sz w:val="20"/>
                <w:szCs w:val="20"/>
                <w:lang w:val="en-GB"/>
              </w:rPr>
              <w:t xml:space="preserve"> систем на совети на</w:t>
            </w:r>
            <w:r w:rsidRPr="008C0BC6">
              <w:rPr>
                <w:rFonts w:ascii="StobiSans Regular" w:hAnsi="StobiSans Regular" w:cs="Times New Roman"/>
                <w:bCs/>
                <w:sz w:val="20"/>
                <w:szCs w:val="20"/>
                <w:lang w:val="mk-MK"/>
              </w:rPr>
              <w:t>менет за</w:t>
            </w:r>
            <w:r w:rsidRPr="008C0BC6">
              <w:rPr>
                <w:rFonts w:ascii="StobiSans Regular" w:hAnsi="StobiSans Regular" w:cs="Times New Roman"/>
                <w:bCs/>
                <w:sz w:val="20"/>
                <w:szCs w:val="20"/>
                <w:lang w:val="en-GB"/>
              </w:rPr>
              <w:t xml:space="preserve"> земјоделците </w:t>
            </w:r>
            <w:r w:rsidRPr="008C0BC6">
              <w:rPr>
                <w:rFonts w:ascii="StobiSans Regular" w:hAnsi="StobiSans Regular" w:cs="Times New Roman"/>
                <w:bCs/>
                <w:sz w:val="20"/>
                <w:szCs w:val="20"/>
                <w:lang w:val="mk-MK"/>
              </w:rPr>
              <w:t xml:space="preserve">кој ги вклучува </w:t>
            </w:r>
            <w:r w:rsidRPr="008C0BC6">
              <w:rPr>
                <w:rFonts w:ascii="StobiSans Regular" w:hAnsi="StobiSans Regular" w:cs="Times New Roman"/>
                <w:bCs/>
                <w:sz w:val="20"/>
                <w:szCs w:val="20"/>
                <w:lang w:val="en-GB"/>
              </w:rPr>
              <w:t xml:space="preserve">сите корисни прашања </w:t>
            </w:r>
            <w:r w:rsidRPr="008C0BC6">
              <w:rPr>
                <w:rFonts w:ascii="StobiSans Regular" w:hAnsi="StobiSans Regular" w:cs="Times New Roman"/>
                <w:bCs/>
                <w:sz w:val="20"/>
                <w:szCs w:val="20"/>
                <w:lang w:val="mk-MK"/>
              </w:rPr>
              <w:t>во однос на процесот на</w:t>
            </w:r>
            <w:r w:rsidRPr="008C0BC6">
              <w:rPr>
                <w:rFonts w:ascii="StobiSans Regular" w:hAnsi="StobiSans Regular" w:cs="Times New Roman"/>
                <w:bCs/>
                <w:sz w:val="20"/>
                <w:szCs w:val="20"/>
                <w:lang w:val="en-GB"/>
              </w:rPr>
              <w:t xml:space="preserve"> адаптација: продуктивни, економски и еколошки, изнајдување на алтернатив</w:t>
            </w:r>
            <w:r w:rsidRPr="008C0BC6">
              <w:rPr>
                <w:rFonts w:ascii="StobiSans Regular" w:hAnsi="StobiSans Regular" w:cs="Times New Roman"/>
                <w:bCs/>
                <w:sz w:val="20"/>
                <w:szCs w:val="20"/>
                <w:lang w:val="mk-MK"/>
              </w:rPr>
              <w:t>ни решенија</w:t>
            </w:r>
            <w:r w:rsidRPr="008C0BC6">
              <w:rPr>
                <w:rFonts w:ascii="StobiSans Regular" w:hAnsi="StobiSans Regular" w:cs="Times New Roman"/>
                <w:bCs/>
                <w:sz w:val="20"/>
                <w:szCs w:val="20"/>
                <w:lang w:val="en-GB"/>
              </w:rPr>
              <w:t xml:space="preserve"> и различни иновации</w:t>
            </w:r>
          </w:p>
          <w:p w14:paraId="2B8883A1" w14:textId="77777777" w:rsidR="008C0BC6" w:rsidRPr="008C0BC6" w:rsidRDefault="008C0BC6" w:rsidP="00916016">
            <w:pPr>
              <w:widowControl w:val="0"/>
              <w:numPr>
                <w:ilvl w:val="1"/>
                <w:numId w:val="64"/>
              </w:numPr>
              <w:ind w:left="344"/>
              <w:contextualSpacing/>
              <w:jc w:val="both"/>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Поддршка на различни национални програми за поддршка на семејното земјоделство во врска со управувањето со социјалн</w:t>
            </w:r>
            <w:r w:rsidRPr="008C0BC6">
              <w:rPr>
                <w:rFonts w:ascii="StobiSans Regular" w:hAnsi="StobiSans Regular" w:cs="Times New Roman"/>
                <w:bCs/>
                <w:sz w:val="20"/>
                <w:szCs w:val="20"/>
                <w:lang w:val="mk-MK"/>
              </w:rPr>
              <w:t>ата</w:t>
            </w:r>
            <w:r w:rsidRPr="008C0BC6">
              <w:rPr>
                <w:rFonts w:ascii="StobiSans Regular" w:hAnsi="StobiSans Regular" w:cs="Times New Roman"/>
                <w:bCs/>
                <w:sz w:val="20"/>
                <w:szCs w:val="20"/>
                <w:lang w:val="en-GB"/>
              </w:rPr>
              <w:t xml:space="preserve"> и животната средина, како што се недостаток на вода, присилна и детска работа, зачувување на биодиверзитетот, правата на жените, намалување на хемикалиите што се користат во производството, адаптација и ублажување на климатските промени, обезбедување на основни екосистемски услуги и сите активности поврзани со трошоците</w:t>
            </w:r>
          </w:p>
          <w:p w14:paraId="2F2E8770" w14:textId="77777777" w:rsidR="008C0BC6" w:rsidRPr="008C0BC6" w:rsidRDefault="008C0BC6" w:rsidP="00916016">
            <w:pPr>
              <w:widowControl w:val="0"/>
              <w:numPr>
                <w:ilvl w:val="1"/>
                <w:numId w:val="64"/>
              </w:numPr>
              <w:ind w:left="344"/>
              <w:contextualSpacing/>
              <w:jc w:val="both"/>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en-GB"/>
              </w:rPr>
              <w:t xml:space="preserve">Дефинирање и обезбедување на </w:t>
            </w:r>
            <w:r w:rsidRPr="008C0BC6">
              <w:rPr>
                <w:rFonts w:ascii="StobiSans Regular" w:hAnsi="StobiSans Regular" w:cs="Times New Roman"/>
                <w:bCs/>
                <w:sz w:val="20"/>
                <w:szCs w:val="20"/>
                <w:lang w:val="en-GB"/>
              </w:rPr>
              <w:lastRenderedPageBreak/>
              <w:t xml:space="preserve">информации за тоа кои технологии и техники се потребни за решавање на проблемите или потребите, како што е поефикасно наводнување на земјоделски култури во области каде што водата е </w:t>
            </w:r>
            <w:r w:rsidRPr="008C0BC6">
              <w:rPr>
                <w:rFonts w:ascii="StobiSans Regular" w:hAnsi="StobiSans Regular" w:cs="Times New Roman"/>
                <w:bCs/>
                <w:sz w:val="20"/>
                <w:szCs w:val="20"/>
                <w:lang w:val="mk-MK"/>
              </w:rPr>
              <w:t>во недостаток</w:t>
            </w:r>
            <w:r w:rsidRPr="008C0BC6">
              <w:rPr>
                <w:rFonts w:ascii="StobiSans Regular" w:hAnsi="StobiSans Regular" w:cs="Times New Roman"/>
                <w:bCs/>
                <w:sz w:val="20"/>
                <w:szCs w:val="20"/>
                <w:lang w:val="en-GB"/>
              </w:rPr>
              <w:t>. Промоција и поддршка за изградба на микро брани (акумулации) за наводнување или</w:t>
            </w:r>
            <w:r w:rsidRPr="008C0BC6">
              <w:rPr>
                <w:rFonts w:ascii="StobiSans Regular" w:hAnsi="StobiSans Regular" w:cs="Times New Roman"/>
                <w:bCs/>
                <w:sz w:val="20"/>
                <w:szCs w:val="20"/>
                <w:lang w:val="mk-MK"/>
              </w:rPr>
              <w:t xml:space="preserve"> употреба на системот за</w:t>
            </w:r>
            <w:r w:rsidRPr="008C0BC6">
              <w:rPr>
                <w:rFonts w:ascii="StobiSans Regular" w:hAnsi="StobiSans Regular" w:cs="Times New Roman"/>
                <w:bCs/>
                <w:sz w:val="20"/>
                <w:szCs w:val="20"/>
                <w:lang w:val="en-GB"/>
              </w:rPr>
              <w:t xml:space="preserve"> наводнување капка по капка </w:t>
            </w:r>
          </w:p>
          <w:p w14:paraId="270EA643" w14:textId="77777777" w:rsidR="008C0BC6" w:rsidRPr="008C0BC6" w:rsidRDefault="008C0BC6" w:rsidP="00916016">
            <w:pPr>
              <w:numPr>
                <w:ilvl w:val="1"/>
                <w:numId w:val="64"/>
              </w:numPr>
              <w:ind w:left="344"/>
              <w:contextualSpacing/>
              <w:jc w:val="both"/>
              <w:textAlignment w:val="baseline"/>
              <w:rPr>
                <w:rFonts w:ascii="StobiSans Regular" w:hAnsi="StobiSans Regular" w:cs="Times New Roman"/>
                <w:sz w:val="20"/>
                <w:szCs w:val="20"/>
                <w:lang w:val="en-GB"/>
              </w:rPr>
            </w:pPr>
            <w:r w:rsidRPr="008C0BC6">
              <w:rPr>
                <w:rFonts w:ascii="StobiSans Regular" w:hAnsi="StobiSans Regular" w:cs="Times New Roman"/>
                <w:bCs/>
                <w:sz w:val="20"/>
                <w:szCs w:val="20"/>
                <w:lang w:val="en-GB"/>
              </w:rPr>
              <w:t xml:space="preserve">Иницијатива со локалните банки за обезбедување </w:t>
            </w:r>
            <w:r w:rsidRPr="008C0BC6">
              <w:rPr>
                <w:rFonts w:ascii="StobiSans Regular" w:hAnsi="StobiSans Regular" w:cs="Times New Roman"/>
                <w:bCs/>
                <w:sz w:val="20"/>
                <w:szCs w:val="20"/>
                <w:lang w:val="mk-MK"/>
              </w:rPr>
              <w:t xml:space="preserve">на </w:t>
            </w:r>
            <w:r w:rsidRPr="008C0BC6">
              <w:rPr>
                <w:rFonts w:ascii="StobiSans Regular" w:hAnsi="StobiSans Regular" w:cs="Times New Roman"/>
                <w:bCs/>
                <w:sz w:val="20"/>
                <w:szCs w:val="20"/>
                <w:lang w:val="en-GB"/>
              </w:rPr>
              <w:t xml:space="preserve">обука за финансиска писменост и едукативни материјали за земјоделците, </w:t>
            </w:r>
            <w:r w:rsidRPr="008C0BC6">
              <w:rPr>
                <w:rFonts w:ascii="StobiSans Regular" w:hAnsi="StobiSans Regular" w:cs="Times New Roman"/>
                <w:bCs/>
                <w:sz w:val="20"/>
                <w:szCs w:val="20"/>
                <w:lang w:val="mk-MK"/>
              </w:rPr>
              <w:t>кои</w:t>
            </w:r>
            <w:r w:rsidRPr="008C0BC6">
              <w:rPr>
                <w:rFonts w:ascii="StobiSans Regular" w:hAnsi="StobiSans Regular" w:cs="Times New Roman"/>
                <w:bCs/>
                <w:sz w:val="20"/>
                <w:szCs w:val="20"/>
                <w:lang w:val="en-GB"/>
              </w:rPr>
              <w:t>што</w:t>
            </w:r>
            <w:r w:rsidRPr="008C0BC6">
              <w:rPr>
                <w:rFonts w:ascii="StobiSans Regular" w:hAnsi="StobiSans Regular" w:cs="Times New Roman"/>
                <w:bCs/>
                <w:sz w:val="20"/>
                <w:szCs w:val="20"/>
                <w:lang w:val="mk-MK"/>
              </w:rPr>
              <w:t xml:space="preserve"> </w:t>
            </w:r>
            <w:r w:rsidRPr="008C0BC6">
              <w:rPr>
                <w:rFonts w:ascii="StobiSans Regular" w:hAnsi="StobiSans Regular" w:cs="Times New Roman"/>
                <w:bCs/>
                <w:sz w:val="20"/>
                <w:szCs w:val="20"/>
                <w:lang w:val="en-GB"/>
              </w:rPr>
              <w:t>ќе вклучува</w:t>
            </w:r>
            <w:r w:rsidRPr="008C0BC6">
              <w:rPr>
                <w:rFonts w:ascii="StobiSans Regular" w:hAnsi="StobiSans Regular" w:cs="Times New Roman"/>
                <w:bCs/>
                <w:sz w:val="20"/>
                <w:szCs w:val="20"/>
                <w:lang w:val="mk-MK"/>
              </w:rPr>
              <w:t xml:space="preserve">ат </w:t>
            </w:r>
            <w:r w:rsidRPr="008C0BC6">
              <w:rPr>
                <w:rFonts w:ascii="StobiSans Regular" w:hAnsi="StobiSans Regular" w:cs="Times New Roman"/>
                <w:bCs/>
                <w:sz w:val="20"/>
                <w:szCs w:val="20"/>
                <w:lang w:val="en-GB"/>
              </w:rPr>
              <w:t xml:space="preserve">сè, од тоа како да се буџетира и </w:t>
            </w:r>
            <w:r w:rsidRPr="008C0BC6">
              <w:rPr>
                <w:rFonts w:ascii="StobiSans Regular" w:hAnsi="StobiSans Regular" w:cs="Times New Roman"/>
                <w:bCs/>
                <w:sz w:val="20"/>
                <w:szCs w:val="20"/>
                <w:lang w:val="mk-MK"/>
              </w:rPr>
              <w:t xml:space="preserve">како </w:t>
            </w:r>
            <w:r w:rsidRPr="008C0BC6">
              <w:rPr>
                <w:rFonts w:ascii="StobiSans Regular" w:hAnsi="StobiSans Regular" w:cs="Times New Roman"/>
                <w:bCs/>
                <w:sz w:val="20"/>
                <w:szCs w:val="20"/>
                <w:lang w:val="en-GB"/>
              </w:rPr>
              <w:t xml:space="preserve">да </w:t>
            </w:r>
            <w:r w:rsidRPr="008C0BC6">
              <w:rPr>
                <w:rFonts w:ascii="StobiSans Regular" w:hAnsi="StobiSans Regular" w:cs="Times New Roman"/>
                <w:bCs/>
                <w:sz w:val="20"/>
                <w:szCs w:val="20"/>
                <w:lang w:val="mk-MK"/>
              </w:rPr>
              <w:t xml:space="preserve">се </w:t>
            </w:r>
            <w:r w:rsidRPr="008C0BC6">
              <w:rPr>
                <w:rFonts w:ascii="StobiSans Regular" w:hAnsi="StobiSans Regular" w:cs="Times New Roman"/>
                <w:bCs/>
                <w:sz w:val="20"/>
                <w:szCs w:val="20"/>
                <w:lang w:val="en-GB"/>
              </w:rPr>
              <w:t xml:space="preserve">управува со нивниот приход и </w:t>
            </w:r>
            <w:r w:rsidRPr="008C0BC6">
              <w:rPr>
                <w:rFonts w:ascii="StobiSans Regular" w:hAnsi="StobiSans Regular" w:cs="Times New Roman"/>
                <w:bCs/>
                <w:sz w:val="20"/>
                <w:szCs w:val="20"/>
                <w:lang w:val="mk-MK"/>
              </w:rPr>
              <w:t>како земјоделците да ги</w:t>
            </w:r>
            <w:r w:rsidRPr="008C0BC6">
              <w:rPr>
                <w:rFonts w:ascii="StobiSans Regular" w:hAnsi="StobiSans Regular" w:cs="Times New Roman"/>
                <w:bCs/>
                <w:sz w:val="20"/>
                <w:szCs w:val="20"/>
                <w:lang w:val="en-GB"/>
              </w:rPr>
              <w:t xml:space="preserve"> разберат трошоците за производство</w:t>
            </w:r>
          </w:p>
        </w:tc>
        <w:tc>
          <w:tcPr>
            <w:tcW w:w="2268" w:type="dxa"/>
            <w:shd w:val="clear" w:color="auto" w:fill="FFFFFF" w:themeFill="background1"/>
          </w:tcPr>
          <w:p w14:paraId="780D1242" w14:textId="77777777" w:rsidR="008C0BC6" w:rsidRPr="008C0BC6" w:rsidRDefault="008C0BC6" w:rsidP="008C0BC6">
            <w:p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color w:val="000000"/>
                <w:sz w:val="20"/>
                <w:szCs w:val="20"/>
                <w:lang w:val="mk-MK"/>
              </w:rPr>
              <w:lastRenderedPageBreak/>
              <w:t xml:space="preserve">а) </w:t>
            </w:r>
            <w:r w:rsidRPr="008C0BC6">
              <w:rPr>
                <w:rFonts w:ascii="StobiSans Regular" w:hAnsi="StobiSans Regular" w:cs="Times New Roman"/>
                <w:color w:val="000000"/>
                <w:sz w:val="20"/>
                <w:szCs w:val="20"/>
                <w:lang w:val="en-GB"/>
              </w:rPr>
              <w:t>Разви</w:t>
            </w:r>
            <w:r w:rsidRPr="008C0BC6">
              <w:rPr>
                <w:rFonts w:ascii="StobiSans Regular" w:hAnsi="StobiSans Regular" w:cs="Times New Roman"/>
                <w:color w:val="000000"/>
                <w:sz w:val="20"/>
                <w:szCs w:val="20"/>
                <w:lang w:val="mk-MK"/>
              </w:rPr>
              <w:t xml:space="preserve">ени </w:t>
            </w:r>
            <w:r w:rsidRPr="008C0BC6">
              <w:rPr>
                <w:rFonts w:ascii="StobiSans Regular" w:hAnsi="StobiSans Regular" w:cs="Times New Roman"/>
                <w:bCs/>
                <w:sz w:val="20"/>
                <w:szCs w:val="20"/>
                <w:lang w:val="en-GB"/>
              </w:rPr>
              <w:t>Национални ТВ и радио програми за поддршка на семејното земјоделство во врска со управувањето со социјалните и еколошките проблеми до 1-ви мај</w:t>
            </w:r>
          </w:p>
          <w:p w14:paraId="2882577A" w14:textId="77777777" w:rsidR="008C0BC6" w:rsidRPr="008C0BC6" w:rsidRDefault="008C0BC6" w:rsidP="008C0BC6">
            <w:pPr>
              <w:contextualSpacing/>
              <w:textAlignment w:val="baseline"/>
              <w:rPr>
                <w:rFonts w:ascii="StobiSans Regular" w:hAnsi="StobiSans Regular" w:cs="Times New Roman"/>
                <w:sz w:val="20"/>
                <w:szCs w:val="20"/>
                <w:lang w:val="en-GB"/>
              </w:rPr>
            </w:pPr>
          </w:p>
          <w:p w14:paraId="2B62B392" w14:textId="77777777" w:rsidR="008C0BC6" w:rsidRPr="008C0BC6" w:rsidRDefault="008C0BC6" w:rsidP="008C0BC6">
            <w:p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mk-MK"/>
              </w:rPr>
              <w:t xml:space="preserve">б) </w:t>
            </w:r>
            <w:r w:rsidRPr="008C0BC6">
              <w:rPr>
                <w:rFonts w:ascii="StobiSans Regular" w:hAnsi="StobiSans Regular" w:cs="Times New Roman"/>
                <w:bCs/>
                <w:sz w:val="20"/>
                <w:szCs w:val="20"/>
                <w:lang w:val="en-GB"/>
              </w:rPr>
              <w:t>Дефинирани се технологии и техники</w:t>
            </w:r>
            <w:r w:rsidRPr="008C0BC6">
              <w:rPr>
                <w:rFonts w:ascii="StobiSans Regular" w:hAnsi="StobiSans Regular" w:cs="Times New Roman"/>
                <w:bCs/>
                <w:sz w:val="20"/>
                <w:szCs w:val="20"/>
                <w:lang w:val="mk-MK"/>
              </w:rPr>
              <w:t xml:space="preserve"> </w:t>
            </w:r>
            <w:r w:rsidRPr="008C0BC6">
              <w:rPr>
                <w:rFonts w:ascii="StobiSans Regular" w:hAnsi="StobiSans Regular" w:cs="Times New Roman"/>
                <w:color w:val="000000"/>
                <w:sz w:val="20"/>
                <w:szCs w:val="20"/>
                <w:lang w:val="mk-MK"/>
              </w:rPr>
              <w:t xml:space="preserve">со цел </w:t>
            </w:r>
            <w:r w:rsidRPr="008C0BC6">
              <w:rPr>
                <w:rFonts w:ascii="StobiSans Regular" w:hAnsi="StobiSans Regular" w:cs="Times New Roman"/>
                <w:bCs/>
                <w:sz w:val="20"/>
                <w:szCs w:val="20"/>
                <w:lang w:val="en-GB"/>
              </w:rPr>
              <w:t>решавање на проблеми или потреби за ефикасно наводнување на земјоделски култури. Образовен материјал (</w:t>
            </w:r>
            <w:r w:rsidRPr="008C0BC6">
              <w:rPr>
                <w:rFonts w:ascii="StobiSans Regular" w:hAnsi="StobiSans Regular" w:cs="Times New Roman"/>
                <w:bCs/>
                <w:sz w:val="20"/>
                <w:szCs w:val="20"/>
                <w:lang w:val="mk-MK"/>
              </w:rPr>
              <w:t>летоци</w:t>
            </w:r>
            <w:r w:rsidRPr="008C0BC6">
              <w:rPr>
                <w:rFonts w:ascii="StobiSans Regular" w:hAnsi="StobiSans Regular" w:cs="Times New Roman"/>
                <w:bCs/>
                <w:sz w:val="20"/>
                <w:szCs w:val="20"/>
                <w:lang w:val="en-GB"/>
              </w:rPr>
              <w:t>) за сите земјоделци</w:t>
            </w:r>
          </w:p>
          <w:p w14:paraId="048FB020" w14:textId="77777777" w:rsidR="008C0BC6" w:rsidRPr="008C0BC6" w:rsidRDefault="008C0BC6" w:rsidP="008C0BC6">
            <w:pPr>
              <w:contextualSpacing/>
              <w:textAlignment w:val="baseline"/>
              <w:rPr>
                <w:rFonts w:ascii="StobiSans Regular" w:hAnsi="StobiSans Regular" w:cs="Times New Roman"/>
                <w:sz w:val="20"/>
                <w:szCs w:val="20"/>
                <w:lang w:val="en-GB"/>
              </w:rPr>
            </w:pPr>
          </w:p>
          <w:p w14:paraId="17646510"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в) </w:t>
            </w:r>
            <w:r w:rsidRPr="008C0BC6">
              <w:rPr>
                <w:rFonts w:ascii="StobiSans Regular" w:hAnsi="StobiSans Regular" w:cs="Times New Roman"/>
                <w:sz w:val="20"/>
                <w:szCs w:val="20"/>
                <w:lang w:val="en-GB"/>
              </w:rPr>
              <w:t>Финансиска поддршка за 100 фарми кои</w:t>
            </w:r>
            <w:r w:rsidRPr="008C0BC6">
              <w:rPr>
                <w:rFonts w:ascii="StobiSans Regular" w:hAnsi="StobiSans Regular" w:cs="Times New Roman"/>
                <w:sz w:val="20"/>
                <w:szCs w:val="20"/>
                <w:lang w:val="mk-MK"/>
              </w:rPr>
              <w:t xml:space="preserve"> го</w:t>
            </w:r>
            <w:r w:rsidRPr="008C0BC6">
              <w:rPr>
                <w:rFonts w:ascii="StobiSans Regular" w:hAnsi="StobiSans Regular" w:cs="Times New Roman"/>
                <w:sz w:val="20"/>
                <w:szCs w:val="20"/>
                <w:lang w:val="en-GB"/>
              </w:rPr>
              <w:t xml:space="preserve"> користеа</w:t>
            </w:r>
            <w:r w:rsidRPr="008C0BC6">
              <w:rPr>
                <w:rFonts w:ascii="StobiSans Regular" w:hAnsi="StobiSans Regular" w:cs="Times New Roman"/>
                <w:sz w:val="20"/>
                <w:szCs w:val="20"/>
                <w:lang w:val="mk-MK"/>
              </w:rPr>
              <w:t xml:space="preserve"> системот за иригација </w:t>
            </w:r>
            <w:r w:rsidRPr="008C0BC6">
              <w:rPr>
                <w:rFonts w:ascii="StobiSans Regular" w:hAnsi="StobiSans Regular" w:cs="Times New Roman"/>
                <w:sz w:val="20"/>
                <w:szCs w:val="20"/>
                <w:lang w:val="en-GB"/>
              </w:rPr>
              <w:lastRenderedPageBreak/>
              <w:t>капка по капка до крајот на октомври</w:t>
            </w:r>
          </w:p>
          <w:p w14:paraId="0185DB73"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г) </w:t>
            </w:r>
            <w:r w:rsidRPr="008C0BC6">
              <w:rPr>
                <w:rFonts w:ascii="StobiSans Regular" w:hAnsi="StobiSans Regular" w:cs="Times New Roman"/>
                <w:sz w:val="20"/>
                <w:szCs w:val="20"/>
                <w:lang w:val="en-GB"/>
              </w:rPr>
              <w:t>Организиран е ангажман</w:t>
            </w:r>
            <w:r w:rsidRPr="008C0BC6">
              <w:rPr>
                <w:rFonts w:ascii="StobiSans Regular" w:hAnsi="StobiSans Regular" w:cs="Times New Roman"/>
                <w:sz w:val="20"/>
                <w:szCs w:val="20"/>
                <w:lang w:val="mk-MK"/>
              </w:rPr>
              <w:t xml:space="preserve"> и</w:t>
            </w:r>
            <w:r w:rsidRPr="008C0BC6">
              <w:rPr>
                <w:rFonts w:ascii="StobiSans Regular" w:hAnsi="StobiSans Regular" w:cs="Times New Roman"/>
                <w:sz w:val="20"/>
                <w:szCs w:val="20"/>
                <w:lang w:val="en-GB"/>
              </w:rPr>
              <w:t xml:space="preserve"> со банките </w:t>
            </w:r>
          </w:p>
        </w:tc>
        <w:tc>
          <w:tcPr>
            <w:tcW w:w="1350" w:type="dxa"/>
            <w:shd w:val="clear" w:color="auto" w:fill="FFFFFF" w:themeFill="background1"/>
          </w:tcPr>
          <w:p w14:paraId="07408CF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485" w:type="dxa"/>
            <w:shd w:val="clear" w:color="auto" w:fill="FFFFFF" w:themeFill="background1"/>
          </w:tcPr>
          <w:p w14:paraId="526BBBF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FFFFFF" w:themeFill="background1"/>
          </w:tcPr>
          <w:p w14:paraId="0A15C8FC" w14:textId="77777777" w:rsidR="008C0BC6" w:rsidRPr="008C0BC6" w:rsidRDefault="008C0BC6" w:rsidP="001A673A">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00CC1ECD" w14:textId="77777777" w:rsidR="008C0BC6" w:rsidRPr="008C0BC6" w:rsidRDefault="008C0BC6" w:rsidP="001A673A">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31C65B3E"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FFFFFF" w:themeFill="background1"/>
          </w:tcPr>
          <w:p w14:paraId="21A718EB" w14:textId="77777777" w:rsidR="008C0BC6" w:rsidRPr="008C0BC6" w:rsidRDefault="008C0BC6" w:rsidP="008C0BC6">
            <w:pPr>
              <w:rPr>
                <w:rFonts w:ascii="StobiSans Regular" w:hAnsi="StobiSans Regular" w:cs="Times New Roman"/>
                <w:sz w:val="20"/>
                <w:szCs w:val="20"/>
                <w:lang w:val="en-GB"/>
              </w:rPr>
            </w:pPr>
          </w:p>
        </w:tc>
        <w:tc>
          <w:tcPr>
            <w:tcW w:w="1170" w:type="dxa"/>
            <w:shd w:val="clear" w:color="auto" w:fill="FFFFFF" w:themeFill="background1"/>
          </w:tcPr>
          <w:p w14:paraId="2273A19D"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490BC2A3" w14:textId="77777777" w:rsidR="008C0BC6" w:rsidRPr="008C0BC6" w:rsidRDefault="008C0BC6" w:rsidP="008C0BC6">
            <w:pPr>
              <w:jc w:val="center"/>
              <w:rPr>
                <w:rFonts w:ascii="StobiSans Regular" w:hAnsi="StobiSans Regular" w:cs="Times New Roman"/>
                <w:sz w:val="20"/>
                <w:szCs w:val="20"/>
                <w:lang w:val="en-GB"/>
              </w:rPr>
            </w:pPr>
          </w:p>
          <w:p w14:paraId="6336CB0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4818C68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НЗПТ</w:t>
            </w:r>
          </w:p>
        </w:tc>
        <w:tc>
          <w:tcPr>
            <w:tcW w:w="1190" w:type="dxa"/>
            <w:shd w:val="clear" w:color="auto" w:fill="FFFFFF" w:themeFill="background1"/>
          </w:tcPr>
          <w:p w14:paraId="79851F3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2022 година</w:t>
            </w:r>
          </w:p>
        </w:tc>
      </w:tr>
      <w:tr w:rsidR="008C0BC6" w:rsidRPr="008C0BC6" w14:paraId="00F8BED0" w14:textId="77777777" w:rsidTr="00430B32">
        <w:tc>
          <w:tcPr>
            <w:tcW w:w="2335" w:type="dxa"/>
            <w:shd w:val="clear" w:color="auto" w:fill="FFFFFF" w:themeFill="background1"/>
          </w:tcPr>
          <w:p w14:paraId="56FB04FD" w14:textId="77777777" w:rsidR="008C0BC6" w:rsidRPr="00916016" w:rsidRDefault="008C0BC6" w:rsidP="008C0BC6">
            <w:pPr>
              <w:rPr>
                <w:rFonts w:ascii="StobiSans Regular" w:hAnsi="StobiSans Regular" w:cs="Times New Roman"/>
                <w:sz w:val="20"/>
                <w:szCs w:val="20"/>
                <w:lang w:val="en-GB"/>
              </w:rPr>
            </w:pPr>
            <w:r w:rsidRPr="00916016">
              <w:rPr>
                <w:rFonts w:ascii="StobiSans Regular" w:hAnsi="StobiSans Regular" w:cs="Times New Roman"/>
                <w:sz w:val="20"/>
                <w:szCs w:val="20"/>
                <w:lang w:val="en-GB"/>
              </w:rPr>
              <w:t xml:space="preserve">Адаптација на </w:t>
            </w:r>
            <w:r w:rsidRPr="00916016">
              <w:rPr>
                <w:rFonts w:ascii="StobiSans Regular" w:hAnsi="StobiSans Regular" w:cs="Times New Roman"/>
                <w:sz w:val="20"/>
                <w:szCs w:val="20"/>
                <w:lang w:val="mk-MK"/>
              </w:rPr>
              <w:t xml:space="preserve">тутунскиот </w:t>
            </w:r>
            <w:r w:rsidRPr="00916016">
              <w:rPr>
                <w:rFonts w:ascii="StobiSans Regular" w:hAnsi="StobiSans Regular" w:cs="Times New Roman"/>
                <w:sz w:val="20"/>
                <w:szCs w:val="20"/>
                <w:lang w:val="en-GB"/>
              </w:rPr>
              <w:t xml:space="preserve">сектор на </w:t>
            </w:r>
            <w:r w:rsidRPr="00916016">
              <w:rPr>
                <w:rFonts w:ascii="StobiSans Regular" w:hAnsi="StobiSans Regular" w:cs="Times New Roman"/>
                <w:sz w:val="20"/>
                <w:szCs w:val="20"/>
                <w:lang w:val="mk-MK"/>
              </w:rPr>
              <w:t>РСМ согласно</w:t>
            </w:r>
            <w:r w:rsidRPr="00916016">
              <w:rPr>
                <w:rFonts w:ascii="StobiSans Regular" w:hAnsi="StobiSans Regular" w:cs="Times New Roman"/>
                <w:sz w:val="20"/>
                <w:szCs w:val="20"/>
                <w:lang w:val="en-GB"/>
              </w:rPr>
              <w:t xml:space="preserve"> </w:t>
            </w:r>
            <w:r w:rsidRPr="00916016">
              <w:rPr>
                <w:rFonts w:ascii="StobiSans Regular" w:hAnsi="StobiSans Regular" w:cs="Times New Roman"/>
                <w:sz w:val="20"/>
                <w:szCs w:val="20"/>
                <w:lang w:val="mk-MK"/>
              </w:rPr>
              <w:t>ЗЗП</w:t>
            </w:r>
            <w:r w:rsidRPr="00916016">
              <w:rPr>
                <w:rFonts w:ascii="StobiSans Regular" w:hAnsi="StobiSans Regular" w:cs="Times New Roman"/>
                <w:sz w:val="20"/>
                <w:szCs w:val="20"/>
                <w:lang w:val="en-GB"/>
              </w:rPr>
              <w:t xml:space="preserve"> на ЕУ.</w:t>
            </w:r>
          </w:p>
        </w:tc>
        <w:tc>
          <w:tcPr>
            <w:tcW w:w="3614" w:type="dxa"/>
            <w:shd w:val="clear" w:color="auto" w:fill="FFFFFF" w:themeFill="background1"/>
          </w:tcPr>
          <w:p w14:paraId="76FB46A9" w14:textId="77777777" w:rsidR="008C0BC6" w:rsidRPr="008C0BC6" w:rsidRDefault="008C0BC6" w:rsidP="008C0BC6">
            <w:pPr>
              <w:widowControl w:val="0"/>
              <w:numPr>
                <w:ilvl w:val="0"/>
                <w:numId w:val="65"/>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Охрабр</w:t>
            </w:r>
            <w:r w:rsidRPr="008C0BC6">
              <w:rPr>
                <w:rFonts w:ascii="StobiSans Regular" w:hAnsi="StobiSans Regular" w:cs="Times New Roman"/>
                <w:sz w:val="20"/>
                <w:szCs w:val="20"/>
                <w:lang w:val="mk-MK"/>
              </w:rPr>
              <w:t>ување н</w:t>
            </w:r>
            <w:r w:rsidRPr="008C0BC6">
              <w:rPr>
                <w:rFonts w:ascii="StobiSans Regular" w:hAnsi="StobiSans Regular" w:cs="Times New Roman"/>
                <w:sz w:val="20"/>
                <w:szCs w:val="20"/>
                <w:lang w:val="en-GB"/>
              </w:rPr>
              <w:t xml:space="preserve">а соработка </w:t>
            </w:r>
            <w:r w:rsidRPr="008C0BC6">
              <w:rPr>
                <w:rFonts w:ascii="StobiSans Regular" w:hAnsi="StobiSans Regular" w:cs="Times New Roman"/>
                <w:sz w:val="20"/>
                <w:szCs w:val="20"/>
                <w:lang w:val="mk-MK"/>
              </w:rPr>
              <w:t xml:space="preserve">меѓу </w:t>
            </w:r>
            <w:r w:rsidRPr="008C0BC6">
              <w:rPr>
                <w:rFonts w:ascii="StobiSans Regular" w:hAnsi="StobiSans Regular" w:cs="Times New Roman"/>
                <w:sz w:val="20"/>
                <w:szCs w:val="20"/>
                <w:lang w:val="en-GB"/>
              </w:rPr>
              <w:t>земјоделците и колективните пристапи преку иницијативи за колективна соработка</w:t>
            </w:r>
            <w:r w:rsidRPr="008C0BC6">
              <w:rPr>
                <w:rFonts w:ascii="StobiSans Regular" w:hAnsi="StobiSans Regular" w:cs="Times New Roman"/>
                <w:sz w:val="20"/>
                <w:szCs w:val="20"/>
                <w:lang w:val="mk-MK"/>
              </w:rPr>
              <w:t>.</w:t>
            </w:r>
            <w:r w:rsidRPr="008C0BC6">
              <w:rPr>
                <w:rFonts w:ascii="StobiSans Regular" w:hAnsi="StobiSans Regular" w:cs="Times New Roman"/>
                <w:sz w:val="20"/>
                <w:szCs w:val="20"/>
                <w:lang w:val="en-GB"/>
              </w:rPr>
              <w:t xml:space="preserve"> Обука како за производителите, така и за службените лица од јавната администрација во кооперативниот систем или други </w:t>
            </w:r>
            <w:r w:rsidRPr="008C0BC6">
              <w:rPr>
                <w:rFonts w:ascii="StobiSans Regular" w:hAnsi="StobiSans Regular" w:cs="Times New Roman"/>
                <w:sz w:val="20"/>
                <w:szCs w:val="20"/>
                <w:lang w:val="mk-MK"/>
              </w:rPr>
              <w:t xml:space="preserve">начини и </w:t>
            </w:r>
            <w:r w:rsidRPr="008C0BC6">
              <w:rPr>
                <w:rFonts w:ascii="StobiSans Regular" w:hAnsi="StobiSans Regular" w:cs="Times New Roman"/>
                <w:sz w:val="20"/>
                <w:szCs w:val="20"/>
                <w:lang w:val="en-GB"/>
              </w:rPr>
              <w:t xml:space="preserve">формули за деловни активности </w:t>
            </w:r>
            <w:r w:rsidRPr="008C0BC6">
              <w:rPr>
                <w:rFonts w:ascii="StobiSans Regular" w:hAnsi="StobiSans Regular" w:cs="Times New Roman"/>
                <w:sz w:val="20"/>
                <w:szCs w:val="20"/>
                <w:lang w:val="mk-MK"/>
              </w:rPr>
              <w:t xml:space="preserve">под чадорот </w:t>
            </w:r>
            <w:r w:rsidRPr="008C0BC6">
              <w:rPr>
                <w:rFonts w:ascii="StobiSans Regular" w:hAnsi="StobiSans Regular" w:cs="Times New Roman"/>
                <w:sz w:val="20"/>
                <w:szCs w:val="20"/>
                <w:lang w:val="en-GB"/>
              </w:rPr>
              <w:t>на организации на производители</w:t>
            </w:r>
          </w:p>
          <w:p w14:paraId="20D2AFB1" w14:textId="77777777" w:rsidR="008C0BC6" w:rsidRPr="008C0BC6" w:rsidRDefault="008C0BC6" w:rsidP="00916016">
            <w:pPr>
              <w:numPr>
                <w:ilvl w:val="1"/>
                <w:numId w:val="66"/>
              </w:numPr>
              <w:ind w:left="344"/>
              <w:contextualSpacing/>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 xml:space="preserve">Подготовка на програми за националните и локалните медиуми со нагласување на важноста на адаптацијата на земјоделците кон светските земјоделски правила </w:t>
            </w:r>
            <w:r w:rsidRPr="008C0BC6">
              <w:rPr>
                <w:rFonts w:ascii="StobiSans Regular" w:hAnsi="StobiSans Regular" w:cs="Times New Roman"/>
                <w:sz w:val="20"/>
                <w:szCs w:val="20"/>
                <w:lang w:val="mk-MK"/>
              </w:rPr>
              <w:t>и соработка</w:t>
            </w:r>
          </w:p>
          <w:p w14:paraId="4DAADB2A" w14:textId="77777777" w:rsidR="008C0BC6" w:rsidRPr="008C0BC6" w:rsidRDefault="008C0BC6" w:rsidP="00916016">
            <w:pPr>
              <w:numPr>
                <w:ilvl w:val="1"/>
                <w:numId w:val="66"/>
              </w:numPr>
              <w:ind w:left="344"/>
              <w:contextualSpacing/>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Давање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 xml:space="preserve">периодични објави на ТВ и други медиуми за зголемување на јавната свест за тековната глобална состојба во агро секторот </w:t>
            </w:r>
          </w:p>
          <w:p w14:paraId="2EA6A723" w14:textId="77777777" w:rsidR="008C0BC6" w:rsidRPr="008C0BC6" w:rsidRDefault="008C0BC6" w:rsidP="00916016">
            <w:pPr>
              <w:numPr>
                <w:ilvl w:val="1"/>
                <w:numId w:val="66"/>
              </w:numPr>
              <w:ind w:left="344"/>
              <w:contextualSpacing/>
              <w:rPr>
                <w:rFonts w:ascii="StobiSans Regular" w:hAnsi="StobiSans Regular" w:cs="Times New Roman"/>
                <w:sz w:val="20"/>
                <w:szCs w:val="20"/>
                <w:lang w:val="en-GB"/>
              </w:rPr>
            </w:pPr>
            <w:r w:rsidRPr="008C0BC6">
              <w:rPr>
                <w:rFonts w:ascii="StobiSans Regular" w:hAnsi="StobiSans Regular" w:cs="Times New Roman"/>
                <w:sz w:val="20"/>
                <w:szCs w:val="20"/>
                <w:lang w:val="en-GB"/>
              </w:rPr>
              <w:t>Инвестира</w:t>
            </w:r>
            <w:r w:rsidRPr="008C0BC6">
              <w:rPr>
                <w:rFonts w:ascii="StobiSans Regular" w:hAnsi="StobiSans Regular" w:cs="Times New Roman"/>
                <w:sz w:val="20"/>
                <w:szCs w:val="20"/>
                <w:lang w:val="mk-MK"/>
              </w:rPr>
              <w:t>ње</w:t>
            </w:r>
            <w:r w:rsidRPr="008C0BC6">
              <w:rPr>
                <w:rFonts w:ascii="StobiSans Regular" w:hAnsi="StobiSans Regular" w:cs="Times New Roman"/>
                <w:sz w:val="20"/>
                <w:szCs w:val="20"/>
                <w:lang w:val="en-GB"/>
              </w:rPr>
              <w:t xml:space="preserve"> во </w:t>
            </w:r>
            <w:r w:rsidRPr="008C0BC6">
              <w:rPr>
                <w:rFonts w:ascii="StobiSans Regular" w:hAnsi="StobiSans Regular" w:cs="Times New Roman"/>
                <w:sz w:val="20"/>
                <w:szCs w:val="20"/>
                <w:lang w:val="mk-MK"/>
              </w:rPr>
              <w:t>ефикасен</w:t>
            </w:r>
            <w:r w:rsidRPr="008C0BC6">
              <w:rPr>
                <w:rFonts w:ascii="StobiSans Regular" w:hAnsi="StobiSans Regular" w:cs="Times New Roman"/>
                <w:sz w:val="20"/>
                <w:szCs w:val="20"/>
                <w:lang w:val="en-GB"/>
              </w:rPr>
              <w:t xml:space="preserve"> систем, СМС-пораки или други современи техники за совет</w:t>
            </w:r>
            <w:r w:rsidRPr="008C0BC6">
              <w:rPr>
                <w:rFonts w:ascii="StobiSans Regular" w:hAnsi="StobiSans Regular" w:cs="Times New Roman"/>
                <w:sz w:val="20"/>
                <w:szCs w:val="20"/>
                <w:lang w:val="mk-MK"/>
              </w:rPr>
              <w:t>ување</w:t>
            </w:r>
            <w:r w:rsidRPr="008C0BC6">
              <w:rPr>
                <w:rFonts w:ascii="StobiSans Regular" w:hAnsi="StobiSans Regular" w:cs="Times New Roman"/>
                <w:sz w:val="20"/>
                <w:szCs w:val="20"/>
                <w:lang w:val="en-GB"/>
              </w:rPr>
              <w:t xml:space="preserve"> на земјоделците за сите работи што се сметаат за корисни </w:t>
            </w:r>
            <w:r w:rsidRPr="008C0BC6">
              <w:rPr>
                <w:rFonts w:ascii="StobiSans Regular" w:hAnsi="StobiSans Regular" w:cs="Times New Roman"/>
                <w:sz w:val="20"/>
                <w:szCs w:val="20"/>
                <w:lang w:val="mk-MK"/>
              </w:rPr>
              <w:t>во процесот на</w:t>
            </w:r>
            <w:r w:rsidRPr="008C0BC6">
              <w:rPr>
                <w:rFonts w:ascii="StobiSans Regular" w:hAnsi="StobiSans Regular" w:cs="Times New Roman"/>
                <w:sz w:val="20"/>
                <w:szCs w:val="20"/>
                <w:lang w:val="en-GB"/>
              </w:rPr>
              <w:t xml:space="preserve"> адаптација</w:t>
            </w:r>
          </w:p>
          <w:p w14:paraId="4A66AB20" w14:textId="77777777" w:rsidR="008C0BC6" w:rsidRPr="008C0BC6" w:rsidRDefault="008C0BC6" w:rsidP="00916016">
            <w:pPr>
              <w:numPr>
                <w:ilvl w:val="1"/>
                <w:numId w:val="66"/>
              </w:numPr>
              <w:ind w:left="344"/>
              <w:contextualSpacing/>
              <w:rPr>
                <w:rFonts w:ascii="StobiSans Regular" w:hAnsi="StobiSans Regular" w:cs="Times New Roman"/>
                <w:sz w:val="20"/>
                <w:szCs w:val="20"/>
                <w:lang w:val="en-GB"/>
              </w:rPr>
            </w:pPr>
            <w:r w:rsidRPr="008C0BC6">
              <w:rPr>
                <w:rFonts w:ascii="StobiSans Regular" w:hAnsi="StobiSans Regular" w:cs="Times New Roman"/>
                <w:sz w:val="20"/>
                <w:szCs w:val="20"/>
                <w:lang w:val="mk-MK"/>
              </w:rPr>
              <w:t>Поттикнување на</w:t>
            </w:r>
            <w:r w:rsidRPr="008C0BC6">
              <w:rPr>
                <w:rFonts w:ascii="StobiSans Regular" w:hAnsi="StobiSans Regular" w:cs="Times New Roman"/>
                <w:sz w:val="20"/>
                <w:szCs w:val="20"/>
                <w:lang w:val="en-GB"/>
              </w:rPr>
              <w:t xml:space="preserve"> соработката </w:t>
            </w:r>
            <w:r w:rsidRPr="008C0BC6">
              <w:rPr>
                <w:rFonts w:ascii="StobiSans Regular" w:hAnsi="StobiSans Regular" w:cs="Times New Roman"/>
                <w:sz w:val="20"/>
                <w:szCs w:val="20"/>
                <w:lang w:val="mk-MK"/>
              </w:rPr>
              <w:t>помеѓу</w:t>
            </w:r>
            <w:r w:rsidRPr="008C0BC6">
              <w:rPr>
                <w:rFonts w:ascii="StobiSans Regular" w:hAnsi="StobiSans Regular" w:cs="Times New Roman"/>
                <w:sz w:val="20"/>
                <w:szCs w:val="20"/>
                <w:lang w:val="en-GB"/>
              </w:rPr>
              <w:t xml:space="preserve"> земјоделците и колективни</w:t>
            </w:r>
            <w:r w:rsidRPr="008C0BC6">
              <w:rPr>
                <w:rFonts w:ascii="StobiSans Regular" w:hAnsi="StobiSans Regular" w:cs="Times New Roman"/>
                <w:sz w:val="20"/>
                <w:szCs w:val="20"/>
                <w:lang w:val="mk-MK"/>
              </w:rPr>
              <w:t>от</w:t>
            </w:r>
            <w:r w:rsidRPr="008C0BC6">
              <w:rPr>
                <w:rFonts w:ascii="StobiSans Regular" w:hAnsi="StobiSans Regular" w:cs="Times New Roman"/>
                <w:sz w:val="20"/>
                <w:szCs w:val="20"/>
                <w:lang w:val="en-GB"/>
              </w:rPr>
              <w:t xml:space="preserve"> пристап п</w:t>
            </w:r>
            <w:r w:rsidRPr="008C0BC6">
              <w:rPr>
                <w:rFonts w:ascii="StobiSans Regular" w:hAnsi="StobiSans Regular" w:cs="Times New Roman"/>
                <w:sz w:val="20"/>
                <w:szCs w:val="20"/>
                <w:lang w:val="mk-MK"/>
              </w:rPr>
              <w:t xml:space="preserve">о пат на </w:t>
            </w:r>
            <w:r w:rsidRPr="008C0BC6">
              <w:rPr>
                <w:rFonts w:ascii="StobiSans Regular" w:hAnsi="StobiSans Regular" w:cs="Times New Roman"/>
                <w:sz w:val="20"/>
                <w:szCs w:val="20"/>
                <w:lang w:val="en-GB"/>
              </w:rPr>
              <w:t>иницијатив</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за </w:t>
            </w:r>
            <w:r w:rsidRPr="008C0BC6">
              <w:rPr>
                <w:rFonts w:ascii="StobiSans Regular" w:hAnsi="StobiSans Regular" w:cs="Times New Roman"/>
                <w:sz w:val="20"/>
                <w:szCs w:val="20"/>
                <w:lang w:val="mk-MK"/>
              </w:rPr>
              <w:t>меѓусебна</w:t>
            </w:r>
            <w:r w:rsidRPr="008C0BC6">
              <w:rPr>
                <w:rFonts w:ascii="StobiSans Regular" w:hAnsi="StobiSans Regular" w:cs="Times New Roman"/>
                <w:sz w:val="20"/>
                <w:szCs w:val="20"/>
                <w:lang w:val="en-GB"/>
              </w:rPr>
              <w:t xml:space="preserve"> соработка</w:t>
            </w:r>
          </w:p>
          <w:p w14:paraId="5FBFDA6B" w14:textId="77777777" w:rsidR="008C0BC6" w:rsidRPr="008C0BC6" w:rsidRDefault="008C0BC6" w:rsidP="008C0BC6">
            <w:pPr>
              <w:numPr>
                <w:ilvl w:val="1"/>
                <w:numId w:val="66"/>
              </w:numPr>
              <w:ind w:left="360"/>
              <w:contextualSpacing/>
              <w:rPr>
                <w:rFonts w:ascii="StobiSans Regular" w:hAnsi="StobiSans Regular" w:cs="Times New Roman"/>
                <w:sz w:val="20"/>
                <w:szCs w:val="20"/>
                <w:lang w:val="en-GB"/>
              </w:rPr>
            </w:pPr>
            <w:r w:rsidRPr="008C0BC6">
              <w:rPr>
                <w:rFonts w:ascii="StobiSans Regular" w:hAnsi="StobiSans Regular" w:cs="Times New Roman"/>
                <w:sz w:val="20"/>
                <w:szCs w:val="20"/>
                <w:lang w:val="en-GB"/>
              </w:rPr>
              <w:t>Обука за производители и административни службеници, поврзани со кооператив</w:t>
            </w:r>
            <w:r w:rsidRPr="008C0BC6">
              <w:rPr>
                <w:rFonts w:ascii="StobiSans Regular" w:hAnsi="StobiSans Regular" w:cs="Times New Roman"/>
                <w:sz w:val="20"/>
                <w:szCs w:val="20"/>
                <w:lang w:val="mk-MK"/>
              </w:rPr>
              <w:t>ниот</w:t>
            </w:r>
            <w:r w:rsidRPr="008C0BC6">
              <w:rPr>
                <w:rFonts w:ascii="StobiSans Regular" w:hAnsi="StobiSans Regular" w:cs="Times New Roman"/>
                <w:sz w:val="20"/>
                <w:szCs w:val="20"/>
                <w:lang w:val="en-GB"/>
              </w:rPr>
              <w:t xml:space="preserve"> систем и други деловни активности </w:t>
            </w:r>
          </w:p>
        </w:tc>
        <w:tc>
          <w:tcPr>
            <w:tcW w:w="2268" w:type="dxa"/>
            <w:shd w:val="clear" w:color="auto" w:fill="FFFFFF" w:themeFill="background1"/>
          </w:tcPr>
          <w:p w14:paraId="5E2B1502" w14:textId="77777777" w:rsidR="008C0BC6" w:rsidRPr="008C0BC6" w:rsidRDefault="008C0BC6" w:rsidP="008C0BC6">
            <w:pPr>
              <w:numPr>
                <w:ilvl w:val="0"/>
                <w:numId w:val="32"/>
              </w:numPr>
              <w:ind w:left="0" w:firstLine="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 xml:space="preserve">Информациите поврзани со ЗЗП се подготвени и емитувани на ТВ и радио станици во рамките на </w:t>
            </w:r>
            <w:r w:rsidRPr="008C0BC6">
              <w:rPr>
                <w:rFonts w:ascii="StobiSans Regular" w:hAnsi="StobiSans Regular" w:cs="Times New Roman"/>
                <w:sz w:val="20"/>
                <w:szCs w:val="20"/>
                <w:lang w:val="mk-MK"/>
              </w:rPr>
              <w:t>бербата</w:t>
            </w:r>
            <w:r w:rsidRPr="008C0BC6">
              <w:rPr>
                <w:rFonts w:ascii="StobiSans Regular" w:hAnsi="StobiSans Regular" w:cs="Times New Roman"/>
                <w:sz w:val="20"/>
                <w:szCs w:val="20"/>
                <w:lang w:val="en-GB"/>
              </w:rPr>
              <w:t xml:space="preserve"> на 100% од земјоделците</w:t>
            </w:r>
          </w:p>
          <w:p w14:paraId="35D1DB46"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б) П</w:t>
            </w:r>
            <w:r w:rsidRPr="008C0BC6">
              <w:rPr>
                <w:rFonts w:ascii="StobiSans Regular" w:hAnsi="StobiSans Regular" w:cs="Times New Roman"/>
                <w:sz w:val="20"/>
                <w:szCs w:val="20"/>
                <w:lang w:val="en-GB"/>
              </w:rPr>
              <w:t>оддржани и организирани две иницијативи за колективна соработка меѓу земјоделците</w:t>
            </w:r>
          </w:p>
          <w:p w14:paraId="4ED5D556"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lastRenderedPageBreak/>
              <w:t xml:space="preserve">в) </w:t>
            </w:r>
            <w:r w:rsidRPr="008C0BC6">
              <w:rPr>
                <w:rFonts w:ascii="StobiSans Regular" w:hAnsi="StobiSans Regular" w:cs="Times New Roman"/>
                <w:sz w:val="20"/>
                <w:szCs w:val="20"/>
                <w:lang w:val="en-GB"/>
              </w:rPr>
              <w:t>Спроведени се четири обуки поврзани со кооперативниот систем</w:t>
            </w:r>
          </w:p>
        </w:tc>
        <w:tc>
          <w:tcPr>
            <w:tcW w:w="1350" w:type="dxa"/>
            <w:shd w:val="clear" w:color="auto" w:fill="FFFFFF" w:themeFill="background1"/>
          </w:tcPr>
          <w:p w14:paraId="7C6613F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485" w:type="dxa"/>
            <w:shd w:val="clear" w:color="auto" w:fill="FFFFFF" w:themeFill="background1"/>
          </w:tcPr>
          <w:p w14:paraId="7318CEC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FFFFFF" w:themeFill="background1"/>
          </w:tcPr>
          <w:p w14:paraId="19C0D533" w14:textId="77777777" w:rsidR="008C0BC6" w:rsidRPr="008C0BC6" w:rsidRDefault="008C0BC6" w:rsidP="001A673A">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15BFCE96" w14:textId="77777777" w:rsidR="008C0BC6" w:rsidRPr="008C0BC6" w:rsidRDefault="008C0BC6" w:rsidP="001A673A">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7A6507C9"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FFFFFF" w:themeFill="background1"/>
          </w:tcPr>
          <w:p w14:paraId="10E8AC2C" w14:textId="77777777" w:rsidR="008C0BC6" w:rsidRPr="008C0BC6" w:rsidRDefault="008C0BC6" w:rsidP="008C0BC6">
            <w:pPr>
              <w:rPr>
                <w:rFonts w:ascii="StobiSans Regular" w:hAnsi="StobiSans Regular" w:cs="Times New Roman"/>
                <w:sz w:val="20"/>
                <w:szCs w:val="20"/>
                <w:lang w:val="en-GB"/>
              </w:rPr>
            </w:pPr>
          </w:p>
        </w:tc>
        <w:tc>
          <w:tcPr>
            <w:tcW w:w="1170" w:type="dxa"/>
            <w:shd w:val="clear" w:color="auto" w:fill="FFFFFF" w:themeFill="background1"/>
          </w:tcPr>
          <w:p w14:paraId="4921DB17"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32DEE9A8" w14:textId="77777777" w:rsidR="008C0BC6" w:rsidRPr="008C0BC6" w:rsidRDefault="008C0BC6" w:rsidP="008C0BC6">
            <w:pPr>
              <w:rPr>
                <w:rFonts w:ascii="StobiSans Regular" w:hAnsi="StobiSans Regular" w:cs="Times New Roman"/>
                <w:sz w:val="20"/>
                <w:szCs w:val="20"/>
                <w:lang w:val="en-GB"/>
              </w:rPr>
            </w:pPr>
          </w:p>
          <w:p w14:paraId="2CB6A5E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76066607"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НЗПТ</w:t>
            </w:r>
          </w:p>
        </w:tc>
        <w:tc>
          <w:tcPr>
            <w:tcW w:w="1190" w:type="dxa"/>
            <w:shd w:val="clear" w:color="auto" w:fill="FFFFFF" w:themeFill="background1"/>
          </w:tcPr>
          <w:p w14:paraId="6E850AB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2022 година</w:t>
            </w:r>
          </w:p>
        </w:tc>
      </w:tr>
      <w:tr w:rsidR="008C0BC6" w:rsidRPr="008C0BC6" w14:paraId="445F9D48" w14:textId="77777777" w:rsidTr="00430B32">
        <w:trPr>
          <w:trHeight w:val="131"/>
        </w:trPr>
        <w:tc>
          <w:tcPr>
            <w:tcW w:w="2335" w:type="dxa"/>
            <w:shd w:val="clear" w:color="auto" w:fill="FFFFFF" w:themeFill="background1"/>
          </w:tcPr>
          <w:p w14:paraId="61BCEB2E" w14:textId="6980BC2C" w:rsidR="008C0BC6" w:rsidRPr="00916016" w:rsidRDefault="008C0BC6" w:rsidP="008C0BC6">
            <w:pPr>
              <w:rPr>
                <w:rFonts w:ascii="StobiSans Regular" w:hAnsi="StobiSans Regular" w:cs="Times New Roman"/>
                <w:sz w:val="20"/>
                <w:szCs w:val="20"/>
                <w:lang w:val="en-GB"/>
              </w:rPr>
            </w:pPr>
            <w:r w:rsidRPr="00916016">
              <w:rPr>
                <w:rFonts w:ascii="StobiSans Regular" w:hAnsi="StobiSans Regular" w:cs="Times New Roman"/>
                <w:sz w:val="20"/>
                <w:szCs w:val="20"/>
                <w:lang w:val="en-GB"/>
              </w:rPr>
              <w:t xml:space="preserve">Адаптација на </w:t>
            </w:r>
            <w:r w:rsidRPr="00916016">
              <w:rPr>
                <w:rFonts w:ascii="StobiSans Regular" w:hAnsi="StobiSans Regular" w:cs="Times New Roman"/>
                <w:sz w:val="20"/>
                <w:szCs w:val="20"/>
                <w:lang w:val="mk-MK"/>
              </w:rPr>
              <w:t xml:space="preserve">тутунскиот </w:t>
            </w:r>
            <w:r w:rsidRPr="00916016">
              <w:rPr>
                <w:rFonts w:ascii="StobiSans Regular" w:hAnsi="StobiSans Regular" w:cs="Times New Roman"/>
                <w:sz w:val="20"/>
                <w:szCs w:val="20"/>
                <w:lang w:val="en-GB"/>
              </w:rPr>
              <w:t>секто</w:t>
            </w:r>
            <w:r w:rsidRPr="00916016">
              <w:rPr>
                <w:rFonts w:ascii="StobiSans Regular" w:hAnsi="StobiSans Regular" w:cs="Times New Roman"/>
                <w:sz w:val="20"/>
                <w:szCs w:val="20"/>
                <w:lang w:val="mk-MK"/>
              </w:rPr>
              <w:t>р</w:t>
            </w:r>
            <w:r w:rsidRPr="00916016">
              <w:rPr>
                <w:rFonts w:ascii="StobiSans Regular" w:hAnsi="StobiSans Regular" w:cs="Times New Roman"/>
                <w:sz w:val="20"/>
                <w:szCs w:val="20"/>
                <w:lang w:val="en-GB"/>
              </w:rPr>
              <w:t xml:space="preserve"> на </w:t>
            </w:r>
            <w:r w:rsidRPr="00916016">
              <w:rPr>
                <w:rFonts w:ascii="StobiSans Regular" w:hAnsi="StobiSans Regular" w:cs="Times New Roman"/>
                <w:sz w:val="20"/>
                <w:szCs w:val="20"/>
                <w:lang w:val="mk-MK"/>
              </w:rPr>
              <w:t>РСМ</w:t>
            </w:r>
            <w:r w:rsidR="00916016">
              <w:rPr>
                <w:rFonts w:ascii="StobiSans Regular" w:hAnsi="StobiSans Regular" w:cs="Times New Roman"/>
                <w:sz w:val="20"/>
                <w:szCs w:val="20"/>
                <w:lang w:val="mk-MK"/>
              </w:rPr>
              <w:t xml:space="preserve"> </w:t>
            </w:r>
            <w:r w:rsidRPr="00916016">
              <w:rPr>
                <w:rFonts w:ascii="StobiSans Regular" w:hAnsi="StobiSans Regular" w:cs="Times New Roman"/>
                <w:sz w:val="20"/>
                <w:szCs w:val="20"/>
                <w:lang w:val="mk-MK"/>
              </w:rPr>
              <w:t>согласно</w:t>
            </w:r>
            <w:r w:rsidRPr="00916016">
              <w:rPr>
                <w:rFonts w:ascii="StobiSans Regular" w:hAnsi="StobiSans Regular" w:cs="Times New Roman"/>
                <w:sz w:val="20"/>
                <w:szCs w:val="20"/>
                <w:lang w:val="en-GB"/>
              </w:rPr>
              <w:t xml:space="preserve"> заедничката земјоделска политика на ЕУ.</w:t>
            </w:r>
          </w:p>
        </w:tc>
        <w:tc>
          <w:tcPr>
            <w:tcW w:w="3614" w:type="dxa"/>
            <w:shd w:val="clear" w:color="auto" w:fill="FFFFFF" w:themeFill="background1"/>
          </w:tcPr>
          <w:p w14:paraId="279737B4" w14:textId="77777777" w:rsidR="008C0BC6" w:rsidRPr="008C0BC6" w:rsidRDefault="008C0BC6" w:rsidP="008C0BC6">
            <w:pPr>
              <w:numPr>
                <w:ilvl w:val="0"/>
                <w:numId w:val="31"/>
              </w:numPr>
              <w:rPr>
                <w:rFonts w:ascii="StobiSans Regular" w:hAnsi="StobiSans Regular" w:cs="Times New Roman"/>
                <w:sz w:val="20"/>
                <w:szCs w:val="20"/>
                <w:lang w:val="en-GB"/>
              </w:rPr>
            </w:pPr>
            <w:r w:rsidRPr="008C0BC6">
              <w:rPr>
                <w:rFonts w:ascii="StobiSans Regular" w:hAnsi="StobiSans Regular" w:cs="Times New Roman"/>
                <w:sz w:val="20"/>
                <w:szCs w:val="20"/>
                <w:lang w:val="en-GB"/>
              </w:rPr>
              <w:t>Идентификува</w:t>
            </w:r>
            <w:r w:rsidRPr="008C0BC6">
              <w:rPr>
                <w:rFonts w:ascii="StobiSans Regular" w:hAnsi="StobiSans Regular" w:cs="Times New Roman"/>
                <w:sz w:val="20"/>
                <w:szCs w:val="20"/>
                <w:lang w:val="mk-MK"/>
              </w:rPr>
              <w:t xml:space="preserve">ње на </w:t>
            </w:r>
            <w:r w:rsidRPr="008C0BC6">
              <w:rPr>
                <w:rFonts w:ascii="StobiSans Regular" w:hAnsi="StobiSans Regular" w:cs="Times New Roman"/>
                <w:sz w:val="20"/>
                <w:szCs w:val="20"/>
                <w:lang w:val="en-GB"/>
              </w:rPr>
              <w:t>организации на земјоделци кои се подготвени да се променат, особено млади</w:t>
            </w:r>
            <w:r w:rsidRPr="008C0BC6">
              <w:rPr>
                <w:rFonts w:ascii="StobiSans Regular" w:hAnsi="StobiSans Regular" w:cs="Times New Roman"/>
                <w:sz w:val="20"/>
                <w:szCs w:val="20"/>
                <w:lang w:val="mk-MK"/>
              </w:rPr>
              <w:t xml:space="preserve"> лица</w:t>
            </w:r>
            <w:r w:rsidRPr="008C0BC6">
              <w:rPr>
                <w:rFonts w:ascii="StobiSans Regular" w:hAnsi="StobiSans Regular" w:cs="Times New Roman"/>
                <w:sz w:val="20"/>
                <w:szCs w:val="20"/>
                <w:lang w:val="en-GB"/>
              </w:rPr>
              <w:t xml:space="preserve"> и жени. Обука на лидери кои ги охрабруваат другите земјоделци да се усогласат со новиот систем</w:t>
            </w:r>
            <w:r w:rsidRPr="008C0BC6">
              <w:rPr>
                <w:rFonts w:ascii="StobiSans Regular" w:hAnsi="StobiSans Regular" w:cs="Times New Roman"/>
                <w:sz w:val="20"/>
                <w:szCs w:val="20"/>
                <w:lang w:val="mk-MK"/>
              </w:rPr>
              <w:t>.</w:t>
            </w:r>
          </w:p>
          <w:p w14:paraId="6F40BA39" w14:textId="77777777" w:rsidR="008C0BC6" w:rsidRPr="008C0BC6" w:rsidRDefault="008C0BC6" w:rsidP="008C0BC6">
            <w:pPr>
              <w:widowControl w:val="0"/>
              <w:numPr>
                <w:ilvl w:val="1"/>
                <w:numId w:val="67"/>
              </w:numPr>
              <w:ind w:left="611"/>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Подгот</w:t>
            </w:r>
            <w:r w:rsidRPr="008C0BC6">
              <w:rPr>
                <w:rFonts w:ascii="StobiSans Regular" w:hAnsi="StobiSans Regular" w:cs="Times New Roman"/>
                <w:sz w:val="20"/>
                <w:szCs w:val="20"/>
                <w:lang w:val="mk-MK"/>
              </w:rPr>
              <w:t xml:space="preserve">овка на </w:t>
            </w:r>
            <w:r w:rsidRPr="008C0BC6">
              <w:rPr>
                <w:rFonts w:ascii="StobiSans Regular" w:hAnsi="StobiSans Regular" w:cs="Times New Roman"/>
                <w:sz w:val="20"/>
                <w:szCs w:val="20"/>
                <w:lang w:val="en-GB"/>
              </w:rPr>
              <w:t xml:space="preserve">програми за идентификација на организации земјоделци кои сакаат да ги направат промените, особено младите </w:t>
            </w:r>
            <w:r w:rsidRPr="008C0BC6">
              <w:rPr>
                <w:rFonts w:ascii="StobiSans Regular" w:hAnsi="StobiSans Regular" w:cs="Times New Roman"/>
                <w:sz w:val="20"/>
                <w:szCs w:val="20"/>
                <w:lang w:val="mk-MK"/>
              </w:rPr>
              <w:t xml:space="preserve">лица </w:t>
            </w:r>
            <w:r w:rsidRPr="008C0BC6">
              <w:rPr>
                <w:rFonts w:ascii="StobiSans Regular" w:hAnsi="StobiSans Regular" w:cs="Times New Roman"/>
                <w:sz w:val="20"/>
                <w:szCs w:val="20"/>
                <w:lang w:val="en-GB"/>
              </w:rPr>
              <w:t xml:space="preserve">и жените </w:t>
            </w:r>
          </w:p>
          <w:p w14:paraId="213501A3" w14:textId="77777777" w:rsidR="008C0BC6" w:rsidRPr="008C0BC6" w:rsidRDefault="008C0BC6" w:rsidP="008C0BC6">
            <w:pPr>
              <w:widowControl w:val="0"/>
              <w:numPr>
                <w:ilvl w:val="1"/>
                <w:numId w:val="67"/>
              </w:numPr>
              <w:ind w:left="611"/>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Специјална обука за земјоделците кои ќе бидат водачи и кои ќе ги охрабрат другите земјоделци да се усогласат со новиот систем</w:t>
            </w:r>
          </w:p>
          <w:p w14:paraId="098C9778" w14:textId="77777777" w:rsidR="008C0BC6" w:rsidRPr="008C0BC6" w:rsidRDefault="008C0BC6" w:rsidP="008C0BC6">
            <w:pPr>
              <w:widowControl w:val="0"/>
              <w:numPr>
                <w:ilvl w:val="1"/>
                <w:numId w:val="67"/>
              </w:numPr>
              <w:ind w:left="611"/>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Спроведување на работилница за дискутирање како да се постигне подобра соработка и надзор н</w:t>
            </w:r>
            <w:r w:rsidRPr="008C0BC6">
              <w:rPr>
                <w:rFonts w:ascii="StobiSans Regular" w:hAnsi="StobiSans Regular" w:cs="Times New Roman"/>
                <w:sz w:val="20"/>
                <w:szCs w:val="20"/>
                <w:lang w:val="mk-MK"/>
              </w:rPr>
              <w:t>а</w:t>
            </w:r>
            <w:r w:rsidRPr="008C0BC6">
              <w:rPr>
                <w:rFonts w:ascii="StobiSans Regular" w:hAnsi="StobiSans Regular" w:cs="Times New Roman"/>
                <w:sz w:val="20"/>
                <w:szCs w:val="20"/>
                <w:lang w:val="en-GB"/>
              </w:rPr>
              <w:t xml:space="preserve"> напредокот на земјоделецот</w:t>
            </w:r>
          </w:p>
          <w:p w14:paraId="719B947B" w14:textId="77777777" w:rsidR="008C0BC6" w:rsidRPr="008C0BC6" w:rsidRDefault="008C0BC6" w:rsidP="008C0BC6">
            <w:pPr>
              <w:widowControl w:val="0"/>
              <w:numPr>
                <w:ilvl w:val="1"/>
                <w:numId w:val="67"/>
              </w:numPr>
              <w:ind w:left="611"/>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Организирање активности за трансфер на знаење и информации. Земјоделците и организациите земјоделци треба да бидат охрабрени да учествуваат на обуки организирани за ефективно користење на ресурсите на ЕАFRD</w:t>
            </w:r>
          </w:p>
          <w:p w14:paraId="789C343B" w14:textId="77777777" w:rsidR="008C0BC6" w:rsidRPr="008C0BC6" w:rsidRDefault="008C0BC6" w:rsidP="008C0BC6">
            <w:pPr>
              <w:widowControl w:val="0"/>
              <w:numPr>
                <w:ilvl w:val="1"/>
                <w:numId w:val="67"/>
              </w:numPr>
              <w:ind w:left="611"/>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Мерки за организирање на активн</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стручн</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обук</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и активности за стекнување</w:t>
            </w:r>
            <w:r w:rsidRPr="008C0BC6">
              <w:rPr>
                <w:rFonts w:ascii="StobiSans Regular" w:hAnsi="StobiSans Regular" w:cs="Times New Roman"/>
                <w:sz w:val="20"/>
                <w:szCs w:val="20"/>
                <w:lang w:val="mk-MK"/>
              </w:rPr>
              <w:t xml:space="preserve"> на</w:t>
            </w:r>
            <w:r w:rsidRPr="008C0BC6">
              <w:rPr>
                <w:rFonts w:ascii="StobiSans Regular" w:hAnsi="StobiSans Regular" w:cs="Times New Roman"/>
                <w:sz w:val="20"/>
                <w:szCs w:val="20"/>
                <w:lang w:val="en-GB"/>
              </w:rPr>
              <w:t xml:space="preserve"> вештини, демонстративни</w:t>
            </w:r>
            <w:r w:rsidRPr="008C0BC6">
              <w:rPr>
                <w:rFonts w:ascii="StobiSans Regular" w:hAnsi="StobiSans Regular" w:cs="Times New Roman"/>
                <w:sz w:val="20"/>
                <w:szCs w:val="20"/>
                <w:lang w:val="mk-MK"/>
              </w:rPr>
              <w:t xml:space="preserve">/показни </w:t>
            </w:r>
            <w:r w:rsidRPr="008C0BC6">
              <w:rPr>
                <w:rFonts w:ascii="StobiSans Regular" w:hAnsi="StobiSans Regular" w:cs="Times New Roman"/>
                <w:sz w:val="20"/>
                <w:szCs w:val="20"/>
                <w:lang w:val="en-GB"/>
              </w:rPr>
              <w:t>активности и активности за</w:t>
            </w:r>
            <w:r w:rsidRPr="008C0BC6">
              <w:rPr>
                <w:rFonts w:ascii="StobiSans Regular" w:hAnsi="StobiSans Regular" w:cs="Times New Roman"/>
                <w:sz w:val="20"/>
                <w:szCs w:val="20"/>
                <w:lang w:val="mk-MK"/>
              </w:rPr>
              <w:t xml:space="preserve"> стекнување на</w:t>
            </w:r>
            <w:r w:rsidRPr="008C0BC6">
              <w:rPr>
                <w:rFonts w:ascii="StobiSans Regular" w:hAnsi="StobiSans Regular" w:cs="Times New Roman"/>
                <w:sz w:val="20"/>
                <w:szCs w:val="20"/>
                <w:lang w:val="en-GB"/>
              </w:rPr>
              <w:t xml:space="preserve"> информации</w:t>
            </w:r>
          </w:p>
          <w:p w14:paraId="1B8CBDE3" w14:textId="77777777" w:rsidR="008C0BC6" w:rsidRPr="008C0BC6" w:rsidRDefault="008C0BC6" w:rsidP="008C0BC6">
            <w:pPr>
              <w:widowControl w:val="0"/>
              <w:numPr>
                <w:ilvl w:val="1"/>
                <w:numId w:val="67"/>
              </w:numPr>
              <w:ind w:left="611"/>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Советодавни услуги, управување со фарми и услуги </w:t>
            </w:r>
            <w:r w:rsidRPr="008C0BC6">
              <w:rPr>
                <w:rFonts w:ascii="StobiSans Regular" w:hAnsi="StobiSans Regular" w:cs="Times New Roman"/>
                <w:sz w:val="20"/>
                <w:szCs w:val="20"/>
                <w:lang w:val="en-GB"/>
              </w:rPr>
              <w:lastRenderedPageBreak/>
              <w:t>на фармите. Употреба на советодавни услуги за подобрување на економските и еколошките перформанси, како и</w:t>
            </w:r>
            <w:r w:rsidRPr="008C0BC6">
              <w:rPr>
                <w:rFonts w:ascii="StobiSans Regular" w:hAnsi="StobiSans Regular" w:cs="Times New Roman"/>
                <w:sz w:val="20"/>
                <w:szCs w:val="20"/>
                <w:lang w:val="mk-MK"/>
              </w:rPr>
              <w:t xml:space="preserve"> наклонетоста</w:t>
            </w:r>
            <w:r w:rsidRPr="008C0BC6">
              <w:rPr>
                <w:rFonts w:ascii="StobiSans Regular" w:hAnsi="StobiSans Regular" w:cs="Times New Roman"/>
                <w:sz w:val="20"/>
                <w:szCs w:val="20"/>
                <w:lang w:val="en-GB"/>
              </w:rPr>
              <w:t xml:space="preserve"> и </w:t>
            </w:r>
            <w:r w:rsidRPr="008C0BC6">
              <w:rPr>
                <w:rFonts w:ascii="StobiSans Regular" w:hAnsi="StobiSans Regular" w:cs="Times New Roman"/>
                <w:sz w:val="20"/>
                <w:szCs w:val="20"/>
                <w:lang w:val="mk-MK"/>
              </w:rPr>
              <w:t>отпорноста</w:t>
            </w:r>
            <w:r w:rsidRPr="008C0BC6">
              <w:rPr>
                <w:rFonts w:ascii="StobiSans Regular" w:hAnsi="StobiSans Regular" w:cs="Times New Roman"/>
                <w:sz w:val="20"/>
                <w:szCs w:val="20"/>
                <w:lang w:val="en-GB"/>
              </w:rPr>
              <w:t xml:space="preserve"> н</w:t>
            </w:r>
            <w:r w:rsidRPr="008C0BC6">
              <w:rPr>
                <w:rFonts w:ascii="StobiSans Regular" w:hAnsi="StobiSans Regular" w:cs="Times New Roman"/>
                <w:sz w:val="20"/>
                <w:szCs w:val="20"/>
                <w:lang w:val="mk-MK"/>
              </w:rPr>
              <w:t>а земјоделските</w:t>
            </w:r>
            <w:r w:rsidRPr="008C0BC6">
              <w:rPr>
                <w:rFonts w:ascii="StobiSans Regular" w:hAnsi="StobiSans Regular" w:cs="Times New Roman"/>
                <w:sz w:val="20"/>
                <w:szCs w:val="20"/>
                <w:lang w:val="en-GB"/>
              </w:rPr>
              <w:t xml:space="preserve"> стопанств</w:t>
            </w:r>
            <w:r w:rsidRPr="008C0BC6">
              <w:rPr>
                <w:rFonts w:ascii="StobiSans Regular" w:hAnsi="StobiSans Regular" w:cs="Times New Roman"/>
                <w:sz w:val="20"/>
                <w:szCs w:val="20"/>
                <w:lang w:val="mk-MK"/>
              </w:rPr>
              <w:t>а кон климатските промени</w:t>
            </w:r>
            <w:r w:rsidRPr="008C0BC6">
              <w:rPr>
                <w:rFonts w:ascii="StobiSans Regular" w:hAnsi="StobiSans Regular" w:cs="Times New Roman"/>
                <w:sz w:val="20"/>
                <w:szCs w:val="20"/>
                <w:lang w:val="en-GB"/>
              </w:rPr>
              <w:t>, претпријати</w:t>
            </w:r>
            <w:r w:rsidRPr="008C0BC6">
              <w:rPr>
                <w:rFonts w:ascii="StobiSans Regular" w:hAnsi="StobiSans Regular" w:cs="Times New Roman"/>
                <w:sz w:val="20"/>
                <w:szCs w:val="20"/>
                <w:lang w:val="mk-MK"/>
              </w:rPr>
              <w:t>ја</w:t>
            </w:r>
            <w:r w:rsidRPr="008C0BC6">
              <w:rPr>
                <w:rFonts w:ascii="StobiSans Regular" w:hAnsi="StobiSans Regular" w:cs="Times New Roman"/>
                <w:sz w:val="20"/>
                <w:szCs w:val="20"/>
                <w:lang w:val="en-GB"/>
              </w:rPr>
              <w:t xml:space="preserve"> или инвестиции</w:t>
            </w:r>
          </w:p>
          <w:p w14:paraId="015D6A16" w14:textId="77777777" w:rsidR="008C0BC6" w:rsidRPr="008C0BC6" w:rsidRDefault="008C0BC6" w:rsidP="008C0BC6">
            <w:pPr>
              <w:widowControl w:val="0"/>
              <w:numPr>
                <w:ilvl w:val="1"/>
                <w:numId w:val="67"/>
              </w:numPr>
              <w:ind w:left="611"/>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Поддршка за развој на </w:t>
            </w:r>
            <w:r w:rsidRPr="008C0BC6">
              <w:rPr>
                <w:rFonts w:ascii="StobiSans Regular" w:hAnsi="StobiSans Regular" w:cs="Times New Roman"/>
                <w:sz w:val="20"/>
                <w:szCs w:val="20"/>
                <w:lang w:val="mk-MK"/>
              </w:rPr>
              <w:t>земјоделски стопанства</w:t>
            </w:r>
            <w:r w:rsidRPr="008C0BC6">
              <w:rPr>
                <w:rFonts w:ascii="StobiSans Regular" w:hAnsi="StobiSans Regular" w:cs="Times New Roman"/>
                <w:sz w:val="20"/>
                <w:szCs w:val="20"/>
                <w:lang w:val="en-GB"/>
              </w:rPr>
              <w:t xml:space="preserve"> и бизнис</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Помош за </w:t>
            </w:r>
            <w:r w:rsidRPr="008C0BC6">
              <w:rPr>
                <w:rFonts w:ascii="StobiSans Regular" w:hAnsi="StobiSans Regular" w:cs="Times New Roman"/>
                <w:sz w:val="20"/>
                <w:szCs w:val="20"/>
                <w:lang w:val="mk-MK"/>
              </w:rPr>
              <w:t>от</w:t>
            </w:r>
            <w:r w:rsidRPr="008C0BC6">
              <w:rPr>
                <w:rFonts w:ascii="StobiSans Regular" w:hAnsi="StobiSans Regular" w:cs="Times New Roman"/>
                <w:sz w:val="20"/>
                <w:szCs w:val="20"/>
                <w:lang w:val="en-GB"/>
              </w:rPr>
              <w:t xml:space="preserve">почнување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бизнис за млади земјоделци, неземјоделски активности во руралните области, развој на мл</w:t>
            </w:r>
            <w:r w:rsidRPr="008C0BC6">
              <w:rPr>
                <w:rFonts w:ascii="StobiSans Regular" w:hAnsi="StobiSans Regular" w:cs="Times New Roman"/>
                <w:sz w:val="20"/>
                <w:szCs w:val="20"/>
                <w:lang w:val="mk-MK"/>
              </w:rPr>
              <w:t>ад</w:t>
            </w:r>
            <w:r w:rsidRPr="008C0BC6">
              <w:rPr>
                <w:rFonts w:ascii="StobiSans Regular" w:hAnsi="StobiSans Regular" w:cs="Times New Roman"/>
                <w:sz w:val="20"/>
                <w:szCs w:val="20"/>
                <w:lang w:val="en-GB"/>
              </w:rPr>
              <w:t>и</w:t>
            </w:r>
            <w:r w:rsidRPr="008C0BC6">
              <w:rPr>
                <w:rFonts w:ascii="StobiSans Regular" w:hAnsi="StobiSans Regular" w:cs="Times New Roman"/>
                <w:sz w:val="20"/>
                <w:szCs w:val="20"/>
                <w:lang w:val="mk-MK"/>
              </w:rPr>
              <w:t xml:space="preserve"> з</w:t>
            </w:r>
            <w:r w:rsidRPr="008C0BC6">
              <w:rPr>
                <w:rFonts w:ascii="StobiSans Regular" w:hAnsi="StobiSans Regular" w:cs="Times New Roman"/>
                <w:sz w:val="20"/>
                <w:szCs w:val="20"/>
                <w:lang w:val="en-GB"/>
              </w:rPr>
              <w:t>емјоделци</w:t>
            </w:r>
          </w:p>
        </w:tc>
        <w:tc>
          <w:tcPr>
            <w:tcW w:w="2268" w:type="dxa"/>
            <w:shd w:val="clear" w:color="auto" w:fill="FFFFFF" w:themeFill="background1"/>
          </w:tcPr>
          <w:p w14:paraId="77BB7F71"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lastRenderedPageBreak/>
              <w:t xml:space="preserve">а) </w:t>
            </w:r>
            <w:r w:rsidRPr="008C0BC6">
              <w:rPr>
                <w:rFonts w:ascii="StobiSans Regular" w:hAnsi="StobiSans Regular" w:cs="Times New Roman"/>
                <w:sz w:val="20"/>
                <w:szCs w:val="20"/>
                <w:lang w:val="en-GB"/>
              </w:rPr>
              <w:t>10 организации</w:t>
            </w:r>
            <w:r w:rsidRPr="008C0BC6">
              <w:rPr>
                <w:rFonts w:ascii="StobiSans Regular" w:hAnsi="StobiSans Regular" w:cs="Times New Roman"/>
                <w:sz w:val="20"/>
                <w:szCs w:val="20"/>
                <w:lang w:val="mk-MK"/>
              </w:rPr>
              <w:t xml:space="preserve"> на</w:t>
            </w:r>
            <w:r w:rsidRPr="008C0BC6">
              <w:rPr>
                <w:rFonts w:ascii="StobiSans Regular" w:hAnsi="StobiSans Regular" w:cs="Times New Roman"/>
                <w:sz w:val="20"/>
                <w:szCs w:val="20"/>
                <w:lang w:val="en-GB"/>
              </w:rPr>
              <w:t xml:space="preserve"> земјоделци кои се подготвени да се променат, идентификувани пред да започне сезоната на </w:t>
            </w:r>
            <w:r w:rsidRPr="008C0BC6">
              <w:rPr>
                <w:rFonts w:ascii="StobiSans Regular" w:hAnsi="StobiSans Regular" w:cs="Times New Roman"/>
                <w:sz w:val="20"/>
                <w:szCs w:val="20"/>
                <w:lang w:val="mk-MK"/>
              </w:rPr>
              <w:t>бербата</w:t>
            </w:r>
          </w:p>
          <w:p w14:paraId="6F150DC2"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lastRenderedPageBreak/>
              <w:t xml:space="preserve">б) </w:t>
            </w:r>
            <w:r w:rsidRPr="008C0BC6">
              <w:rPr>
                <w:rFonts w:ascii="StobiSans Regular" w:hAnsi="StobiSans Regular" w:cs="Times New Roman"/>
                <w:sz w:val="20"/>
                <w:szCs w:val="20"/>
                <w:lang w:val="en-GB"/>
              </w:rPr>
              <w:t xml:space="preserve">100 земјоделци </w:t>
            </w:r>
            <w:r w:rsidRPr="008C0BC6">
              <w:rPr>
                <w:rFonts w:ascii="StobiSans Regular" w:hAnsi="StobiSans Regular" w:cs="Times New Roman"/>
                <w:sz w:val="20"/>
                <w:szCs w:val="20"/>
                <w:lang w:val="mk-MK"/>
              </w:rPr>
              <w:t>се</w:t>
            </w:r>
            <w:r w:rsidRPr="008C0BC6">
              <w:rPr>
                <w:rFonts w:ascii="StobiSans Regular" w:hAnsi="StobiSans Regular" w:cs="Times New Roman"/>
                <w:sz w:val="20"/>
                <w:szCs w:val="20"/>
                <w:lang w:val="en-GB"/>
              </w:rPr>
              <w:t xml:space="preserve"> дел од овој проект</w:t>
            </w:r>
          </w:p>
          <w:p w14:paraId="15BDACA9"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в) </w:t>
            </w:r>
            <w:r w:rsidRPr="008C0BC6">
              <w:rPr>
                <w:rFonts w:ascii="StobiSans Regular" w:hAnsi="StobiSans Regular" w:cs="Times New Roman"/>
                <w:sz w:val="20"/>
                <w:szCs w:val="20"/>
                <w:lang w:val="en-GB"/>
              </w:rPr>
              <w:t xml:space="preserve">10 лидери </w:t>
            </w:r>
            <w:r w:rsidRPr="008C0BC6">
              <w:rPr>
                <w:rFonts w:ascii="StobiSans Regular" w:hAnsi="StobiSans Regular" w:cs="Times New Roman"/>
                <w:sz w:val="20"/>
                <w:szCs w:val="20"/>
                <w:lang w:val="mk-MK"/>
              </w:rPr>
              <w:t>се</w:t>
            </w:r>
            <w:r w:rsidRPr="008C0BC6">
              <w:rPr>
                <w:rFonts w:ascii="StobiSans Regular" w:hAnsi="StobiSans Regular" w:cs="Times New Roman"/>
                <w:sz w:val="20"/>
                <w:szCs w:val="20"/>
                <w:lang w:val="en-GB"/>
              </w:rPr>
              <w:t xml:space="preserve"> идентификувани и обучени </w:t>
            </w:r>
          </w:p>
          <w:p w14:paraId="28959980"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г) </w:t>
            </w:r>
            <w:r w:rsidRPr="008C0BC6">
              <w:rPr>
                <w:rFonts w:ascii="StobiSans Regular" w:hAnsi="StobiSans Regular" w:cs="Times New Roman"/>
                <w:sz w:val="20"/>
                <w:szCs w:val="20"/>
                <w:lang w:val="en-GB"/>
              </w:rPr>
              <w:t>организирани 10 работилници со организациите</w:t>
            </w:r>
          </w:p>
          <w:p w14:paraId="0E2E8FA1"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д) </w:t>
            </w:r>
            <w:r w:rsidRPr="008C0BC6">
              <w:rPr>
                <w:rFonts w:ascii="StobiSans Regular" w:hAnsi="StobiSans Regular" w:cs="Times New Roman"/>
                <w:sz w:val="20"/>
                <w:szCs w:val="20"/>
                <w:lang w:val="en-GB"/>
              </w:rPr>
              <w:t xml:space="preserve">Во рамките на </w:t>
            </w:r>
            <w:r w:rsidRPr="008C0BC6">
              <w:rPr>
                <w:rFonts w:ascii="StobiSans Regular" w:hAnsi="StobiSans Regular" w:cs="Times New Roman"/>
                <w:sz w:val="20"/>
                <w:szCs w:val="20"/>
                <w:lang w:val="mk-MK"/>
              </w:rPr>
              <w:t>бербата се</w:t>
            </w:r>
            <w:r w:rsidRPr="008C0BC6">
              <w:rPr>
                <w:rFonts w:ascii="StobiSans Regular" w:hAnsi="StobiSans Regular" w:cs="Times New Roman"/>
                <w:sz w:val="20"/>
                <w:szCs w:val="20"/>
                <w:lang w:val="en-GB"/>
              </w:rPr>
              <w:t xml:space="preserve"> обучени 100 млади земјоделци и жени</w:t>
            </w:r>
          </w:p>
          <w:p w14:paraId="2B48DBF2"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ѓ) </w:t>
            </w:r>
            <w:r w:rsidRPr="008C0BC6">
              <w:rPr>
                <w:rFonts w:ascii="StobiSans Regular" w:hAnsi="StobiSans Regular" w:cs="Times New Roman"/>
                <w:sz w:val="20"/>
                <w:szCs w:val="20"/>
                <w:lang w:val="en-GB"/>
              </w:rPr>
              <w:t>Советодавната служба е основана на почетокот на посевите</w:t>
            </w:r>
          </w:p>
        </w:tc>
        <w:tc>
          <w:tcPr>
            <w:tcW w:w="1350" w:type="dxa"/>
            <w:shd w:val="clear" w:color="auto" w:fill="FFFFFF" w:themeFill="background1"/>
          </w:tcPr>
          <w:p w14:paraId="252A9F3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485" w:type="dxa"/>
            <w:shd w:val="clear" w:color="auto" w:fill="FFFFFF" w:themeFill="background1"/>
          </w:tcPr>
          <w:p w14:paraId="6F29F13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FFFFFF" w:themeFill="background1"/>
          </w:tcPr>
          <w:p w14:paraId="3716CF33"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0117AEA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0494B97B"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FFFFFF" w:themeFill="background1"/>
          </w:tcPr>
          <w:p w14:paraId="589C519D" w14:textId="77777777" w:rsidR="008C0BC6" w:rsidRPr="008C0BC6" w:rsidRDefault="008C0BC6" w:rsidP="008C0BC6">
            <w:pPr>
              <w:rPr>
                <w:rFonts w:ascii="StobiSans Regular" w:hAnsi="StobiSans Regular" w:cs="Times New Roman"/>
                <w:sz w:val="20"/>
                <w:szCs w:val="20"/>
                <w:lang w:val="en-GB"/>
              </w:rPr>
            </w:pPr>
          </w:p>
        </w:tc>
        <w:tc>
          <w:tcPr>
            <w:tcW w:w="1170" w:type="dxa"/>
            <w:shd w:val="clear" w:color="auto" w:fill="FFFFFF" w:themeFill="background1"/>
          </w:tcPr>
          <w:p w14:paraId="7FF3E6A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4AE3B356" w14:textId="77777777" w:rsidR="008C0BC6" w:rsidRPr="008C0BC6" w:rsidRDefault="008C0BC6" w:rsidP="008C0BC6">
            <w:pPr>
              <w:jc w:val="center"/>
              <w:rPr>
                <w:rFonts w:ascii="StobiSans Regular" w:hAnsi="StobiSans Regular" w:cs="Times New Roman"/>
                <w:sz w:val="20"/>
                <w:szCs w:val="20"/>
                <w:lang w:val="en-GB"/>
              </w:rPr>
            </w:pPr>
          </w:p>
          <w:p w14:paraId="1C63C60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3AB0E7F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НЗПТ</w:t>
            </w:r>
          </w:p>
        </w:tc>
        <w:tc>
          <w:tcPr>
            <w:tcW w:w="1190" w:type="dxa"/>
            <w:shd w:val="clear" w:color="auto" w:fill="FFFFFF" w:themeFill="background1"/>
          </w:tcPr>
          <w:p w14:paraId="2FBEC38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2022 година</w:t>
            </w:r>
          </w:p>
        </w:tc>
      </w:tr>
      <w:tr w:rsidR="008C0BC6" w:rsidRPr="008C0BC6" w14:paraId="08246E27" w14:textId="77777777" w:rsidTr="00430B32">
        <w:tc>
          <w:tcPr>
            <w:tcW w:w="2335" w:type="dxa"/>
            <w:shd w:val="clear" w:color="auto" w:fill="FFFFFF" w:themeFill="background1"/>
          </w:tcPr>
          <w:p w14:paraId="2321B670" w14:textId="77777777" w:rsidR="008C0BC6" w:rsidRPr="00916016" w:rsidRDefault="008C0BC6" w:rsidP="008C0BC6">
            <w:pPr>
              <w:rPr>
                <w:rFonts w:ascii="StobiSans Regular" w:hAnsi="StobiSans Regular" w:cs="Times New Roman"/>
                <w:sz w:val="20"/>
                <w:szCs w:val="20"/>
                <w:lang w:val="mk-MK"/>
              </w:rPr>
            </w:pPr>
            <w:r w:rsidRPr="00916016">
              <w:rPr>
                <w:rFonts w:ascii="StobiSans Regular" w:hAnsi="StobiSans Regular" w:cs="Times New Roman"/>
                <w:sz w:val="20"/>
                <w:szCs w:val="20"/>
                <w:lang w:val="en-GB"/>
              </w:rPr>
              <w:lastRenderedPageBreak/>
              <w:t xml:space="preserve">Ревизија на </w:t>
            </w:r>
            <w:r w:rsidRPr="00916016">
              <w:rPr>
                <w:rFonts w:ascii="StobiSans Regular" w:hAnsi="StobiSans Regular" w:cs="Times New Roman"/>
                <w:sz w:val="20"/>
                <w:szCs w:val="20"/>
                <w:lang w:val="mk-MK"/>
              </w:rPr>
              <w:t>З</w:t>
            </w:r>
            <w:r w:rsidRPr="00916016">
              <w:rPr>
                <w:rFonts w:ascii="StobiSans Regular" w:hAnsi="StobiSans Regular" w:cs="Times New Roman"/>
                <w:sz w:val="20"/>
                <w:szCs w:val="20"/>
                <w:lang w:val="en-GB"/>
              </w:rPr>
              <w:t>аконот за тутун</w:t>
            </w:r>
            <w:r w:rsidRPr="00916016">
              <w:rPr>
                <w:rFonts w:ascii="StobiSans Regular" w:hAnsi="StobiSans Regular" w:cs="Times New Roman"/>
                <w:sz w:val="20"/>
                <w:szCs w:val="20"/>
                <w:lang w:val="mk-MK"/>
              </w:rPr>
              <w:t>, производи од тутун и сродни производи</w:t>
            </w:r>
          </w:p>
        </w:tc>
        <w:tc>
          <w:tcPr>
            <w:tcW w:w="3614" w:type="dxa"/>
            <w:shd w:val="clear" w:color="auto" w:fill="FFFFFF" w:themeFill="background1"/>
          </w:tcPr>
          <w:p w14:paraId="5F60B403" w14:textId="77777777" w:rsidR="008C0BC6" w:rsidRPr="008C0BC6" w:rsidRDefault="008C0BC6" w:rsidP="008C0BC6">
            <w:pPr>
              <w:numPr>
                <w:ilvl w:val="0"/>
                <w:numId w:val="41"/>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Ревизија на сите релевантни регулативи</w:t>
            </w:r>
          </w:p>
          <w:p w14:paraId="1BE6C251" w14:textId="77777777" w:rsidR="008C0BC6" w:rsidRPr="008C0BC6" w:rsidRDefault="008C0BC6" w:rsidP="008C0BC6">
            <w:pPr>
              <w:numPr>
                <w:ilvl w:val="0"/>
                <w:numId w:val="41"/>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Соодветни промени засновани врз локалните услови и типовите на тутун</w:t>
            </w:r>
          </w:p>
          <w:p w14:paraId="7EB94E20" w14:textId="77777777" w:rsidR="008C0BC6" w:rsidRPr="008C0BC6" w:rsidRDefault="008C0BC6" w:rsidP="008C0BC6">
            <w:pPr>
              <w:numPr>
                <w:ilvl w:val="0"/>
                <w:numId w:val="41"/>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Соодветни чекори за да се </w:t>
            </w:r>
            <w:r w:rsidRPr="008C0BC6">
              <w:rPr>
                <w:rFonts w:ascii="StobiSans Regular" w:hAnsi="StobiSans Regular" w:cs="Times New Roman"/>
                <w:sz w:val="20"/>
                <w:szCs w:val="20"/>
                <w:lang w:val="mk-MK"/>
              </w:rPr>
              <w:t>до</w:t>
            </w:r>
            <w:r w:rsidRPr="008C0BC6">
              <w:rPr>
                <w:rFonts w:ascii="StobiSans Regular" w:hAnsi="StobiSans Regular" w:cs="Times New Roman"/>
                <w:sz w:val="20"/>
                <w:szCs w:val="20"/>
                <w:lang w:val="en-GB"/>
              </w:rPr>
              <w:t>ближат</w:t>
            </w:r>
            <w:r w:rsidRPr="008C0BC6">
              <w:rPr>
                <w:rFonts w:ascii="StobiSans Regular" w:hAnsi="StobiSans Regular" w:cs="Times New Roman"/>
                <w:sz w:val="20"/>
                <w:szCs w:val="20"/>
                <w:lang w:val="mk-MK"/>
              </w:rPr>
              <w:t xml:space="preserve"> кон</w:t>
            </w:r>
            <w:r w:rsidRPr="008C0BC6">
              <w:rPr>
                <w:rFonts w:ascii="StobiSans Regular" w:hAnsi="StobiSans Regular" w:cs="Times New Roman"/>
                <w:sz w:val="20"/>
                <w:szCs w:val="20"/>
                <w:lang w:val="en-GB"/>
              </w:rPr>
              <w:t xml:space="preserve"> регулативата на ЕУ </w:t>
            </w:r>
          </w:p>
        </w:tc>
        <w:tc>
          <w:tcPr>
            <w:tcW w:w="2268" w:type="dxa"/>
            <w:shd w:val="clear" w:color="auto" w:fill="FFFFFF" w:themeFill="background1"/>
          </w:tcPr>
          <w:p w14:paraId="25F72460" w14:textId="4E9CFFFE"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lang w:val="en-GB"/>
              </w:rPr>
              <w:t xml:space="preserve">Сите релевантни регулативи </w:t>
            </w:r>
            <w:r w:rsidRPr="008C0BC6">
              <w:rPr>
                <w:rFonts w:ascii="StobiSans Regular" w:hAnsi="StobiSans Regular" w:cs="Times New Roman"/>
                <w:sz w:val="20"/>
                <w:szCs w:val="20"/>
                <w:lang w:val="mk-MK"/>
              </w:rPr>
              <w:t>се</w:t>
            </w:r>
            <w:r w:rsidR="00916016">
              <w:rPr>
                <w:rFonts w:ascii="StobiSans Regular" w:hAnsi="StobiSans Regular" w:cs="Times New Roman"/>
                <w:sz w:val="20"/>
                <w:szCs w:val="20"/>
                <w:lang w:val="mk-MK"/>
              </w:rPr>
              <w:t xml:space="preserve"> </w:t>
            </w:r>
            <w:r w:rsidRPr="008C0BC6">
              <w:rPr>
                <w:rFonts w:ascii="StobiSans Regular" w:hAnsi="StobiSans Regular" w:cs="Times New Roman"/>
                <w:sz w:val="20"/>
                <w:szCs w:val="20"/>
                <w:lang w:val="en-GB"/>
              </w:rPr>
              <w:t>ревидирани</w:t>
            </w:r>
          </w:p>
          <w:p w14:paraId="153B4F5E"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 xml:space="preserve">Изработен план </w:t>
            </w:r>
            <w:r w:rsidRPr="008C0BC6">
              <w:rPr>
                <w:rFonts w:ascii="StobiSans Regular" w:hAnsi="StobiSans Regular" w:cs="Times New Roman"/>
                <w:sz w:val="20"/>
                <w:szCs w:val="20"/>
                <w:lang w:val="mk-MK"/>
              </w:rPr>
              <w:t>за</w:t>
            </w:r>
            <w:r w:rsidRPr="008C0BC6">
              <w:rPr>
                <w:rFonts w:ascii="StobiSans Regular" w:hAnsi="StobiSans Regular" w:cs="Times New Roman"/>
                <w:sz w:val="20"/>
                <w:szCs w:val="20"/>
                <w:lang w:val="en-GB"/>
              </w:rPr>
              <w:t xml:space="preserve"> измени поврзани со Регулативата на ЕУ</w:t>
            </w:r>
          </w:p>
        </w:tc>
        <w:tc>
          <w:tcPr>
            <w:tcW w:w="1350" w:type="dxa"/>
            <w:shd w:val="clear" w:color="auto" w:fill="FFFFFF" w:themeFill="background1"/>
          </w:tcPr>
          <w:p w14:paraId="1F60907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1485" w:type="dxa"/>
            <w:shd w:val="clear" w:color="auto" w:fill="FFFFFF" w:themeFill="background1"/>
          </w:tcPr>
          <w:p w14:paraId="5693958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FFFFFF" w:themeFill="background1"/>
          </w:tcPr>
          <w:p w14:paraId="76DC238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764BB075" w14:textId="77777777" w:rsidR="008C0BC6" w:rsidRPr="008C0BC6" w:rsidRDefault="008C0BC6" w:rsidP="008C0BC6">
            <w:pPr>
              <w:rPr>
                <w:rFonts w:ascii="StobiSans Regular" w:hAnsi="StobiSans Regular"/>
                <w:sz w:val="20"/>
                <w:szCs w:val="20"/>
              </w:rPr>
            </w:pPr>
            <w:r w:rsidRPr="008C0BC6">
              <w:rPr>
                <w:rFonts w:ascii="StobiSans Regular" w:hAnsi="StobiSans Regular" w:cs="Times New Roman"/>
                <w:sz w:val="20"/>
                <w:szCs w:val="20"/>
                <w:lang w:val="en-GB"/>
              </w:rPr>
              <w:t>x</w:t>
            </w:r>
          </w:p>
        </w:tc>
        <w:tc>
          <w:tcPr>
            <w:tcW w:w="360" w:type="dxa"/>
            <w:shd w:val="clear" w:color="auto" w:fill="FFFFFF" w:themeFill="background1"/>
          </w:tcPr>
          <w:p w14:paraId="50BD5E2E" w14:textId="77777777" w:rsidR="008C0BC6" w:rsidRPr="008C0BC6" w:rsidRDefault="008C0BC6" w:rsidP="008C0BC6">
            <w:pPr>
              <w:rPr>
                <w:rFonts w:ascii="StobiSans Regular" w:hAnsi="StobiSans Regular"/>
                <w:sz w:val="20"/>
                <w:szCs w:val="20"/>
              </w:rPr>
            </w:pPr>
            <w:r w:rsidRPr="008C0BC6">
              <w:rPr>
                <w:rFonts w:ascii="StobiSans Regular" w:hAnsi="StobiSans Regular" w:cs="Times New Roman"/>
                <w:sz w:val="20"/>
                <w:szCs w:val="20"/>
                <w:lang w:val="en-GB"/>
              </w:rPr>
              <w:t>x</w:t>
            </w:r>
          </w:p>
        </w:tc>
        <w:tc>
          <w:tcPr>
            <w:tcW w:w="360" w:type="dxa"/>
            <w:shd w:val="clear" w:color="auto" w:fill="FFFFFF" w:themeFill="background1"/>
          </w:tcPr>
          <w:p w14:paraId="0BD2F749" w14:textId="77777777" w:rsidR="008C0BC6" w:rsidRPr="008C0BC6" w:rsidRDefault="008C0BC6" w:rsidP="008C0BC6">
            <w:pPr>
              <w:rPr>
                <w:rFonts w:ascii="StobiSans Regular" w:hAnsi="StobiSans Regular"/>
                <w:sz w:val="20"/>
                <w:szCs w:val="20"/>
              </w:rPr>
            </w:pPr>
            <w:r w:rsidRPr="008C0BC6">
              <w:rPr>
                <w:rFonts w:ascii="StobiSans Regular" w:hAnsi="StobiSans Regular" w:cs="Times New Roman"/>
                <w:sz w:val="20"/>
                <w:szCs w:val="20"/>
                <w:lang w:val="en-GB"/>
              </w:rPr>
              <w:t>x</w:t>
            </w:r>
          </w:p>
        </w:tc>
        <w:tc>
          <w:tcPr>
            <w:tcW w:w="1170" w:type="dxa"/>
            <w:shd w:val="clear" w:color="auto" w:fill="FFFFFF" w:themeFill="background1"/>
          </w:tcPr>
          <w:p w14:paraId="37656690"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r w:rsidRPr="008C0BC6">
              <w:rPr>
                <w:rFonts w:ascii="StobiSans Regular" w:hAnsi="StobiSans Regular" w:cs="Times New Roman"/>
                <w:sz w:val="20"/>
                <w:szCs w:val="20"/>
                <w:lang w:val="mk-MK"/>
              </w:rPr>
              <w:t xml:space="preserve"> во соработка со сите релевантни институции од областа на тутунопроизводството</w:t>
            </w:r>
          </w:p>
          <w:p w14:paraId="481C813F" w14:textId="77777777" w:rsidR="008C0BC6" w:rsidRPr="008C0BC6" w:rsidRDefault="008C0BC6" w:rsidP="008C0BC6">
            <w:pPr>
              <w:rPr>
                <w:rFonts w:ascii="StobiSans Regular" w:hAnsi="StobiSans Regular" w:cs="Times New Roman"/>
                <w:sz w:val="20"/>
                <w:szCs w:val="20"/>
                <w:lang w:val="en-GB"/>
              </w:rPr>
            </w:pPr>
          </w:p>
        </w:tc>
        <w:tc>
          <w:tcPr>
            <w:tcW w:w="1190" w:type="dxa"/>
            <w:shd w:val="clear" w:color="auto" w:fill="FFFFFF" w:themeFill="background1"/>
          </w:tcPr>
          <w:p w14:paraId="08972D0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2AA7F310"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2021/2024</w:t>
            </w:r>
          </w:p>
        </w:tc>
      </w:tr>
      <w:tr w:rsidR="008C0BC6" w:rsidRPr="008C0BC6" w14:paraId="41C1E1E4" w14:textId="77777777" w:rsidTr="00430B32">
        <w:tc>
          <w:tcPr>
            <w:tcW w:w="2335" w:type="dxa"/>
            <w:shd w:val="clear" w:color="auto" w:fill="FFFFFF" w:themeFill="background1"/>
          </w:tcPr>
          <w:p w14:paraId="78A290A0" w14:textId="77777777" w:rsidR="008C0BC6" w:rsidRPr="00916016" w:rsidRDefault="008C0BC6" w:rsidP="008C0BC6">
            <w:pPr>
              <w:rPr>
                <w:rFonts w:ascii="StobiSans Regular" w:hAnsi="StobiSans Regular" w:cs="Times New Roman"/>
                <w:sz w:val="20"/>
                <w:szCs w:val="20"/>
                <w:lang w:val="en-GB"/>
              </w:rPr>
            </w:pPr>
            <w:r w:rsidRPr="00916016">
              <w:rPr>
                <w:rFonts w:ascii="StobiSans Regular" w:hAnsi="StobiSans Regular" w:cs="Times New Roman"/>
                <w:sz w:val="20"/>
                <w:szCs w:val="20"/>
                <w:lang w:val="en-GB"/>
              </w:rPr>
              <w:t xml:space="preserve">Подобрување на функционалноста на системите </w:t>
            </w:r>
          </w:p>
        </w:tc>
        <w:tc>
          <w:tcPr>
            <w:tcW w:w="3614" w:type="dxa"/>
            <w:shd w:val="clear" w:color="auto" w:fill="FFFFFF" w:themeFill="background1"/>
          </w:tcPr>
          <w:p w14:paraId="0F934EC0" w14:textId="77777777" w:rsidR="008C0BC6" w:rsidRPr="008C0BC6" w:rsidRDefault="008C0BC6" w:rsidP="008C0BC6">
            <w:pPr>
              <w:numPr>
                <w:ilvl w:val="0"/>
                <w:numId w:val="42"/>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Ревизија на </w:t>
            </w:r>
            <w:r w:rsidRPr="008C0BC6">
              <w:rPr>
                <w:rFonts w:ascii="StobiSans Regular" w:hAnsi="StobiSans Regular" w:cs="Times New Roman"/>
                <w:sz w:val="20"/>
                <w:szCs w:val="20"/>
                <w:lang w:val="mk-MK"/>
              </w:rPr>
              <w:t>информативниот систем за евиденција на тутунското производство (ИСЕТ)</w:t>
            </w:r>
            <w:r w:rsidRPr="008C0BC6">
              <w:rPr>
                <w:rFonts w:ascii="StobiSans Regular" w:hAnsi="StobiSans Regular" w:cs="Times New Roman"/>
                <w:sz w:val="20"/>
                <w:szCs w:val="20"/>
                <w:lang w:val="en-GB"/>
              </w:rPr>
              <w:t xml:space="preserve"> </w:t>
            </w:r>
            <w:r w:rsidRPr="008C0BC6">
              <w:rPr>
                <w:rFonts w:ascii="StobiSans Regular" w:hAnsi="StobiSans Regular" w:cs="Times New Roman"/>
                <w:sz w:val="20"/>
                <w:szCs w:val="20"/>
                <w:lang w:val="en-GB"/>
              </w:rPr>
              <w:lastRenderedPageBreak/>
              <w:t>за</w:t>
            </w:r>
            <w:r w:rsidRPr="008C0BC6">
              <w:rPr>
                <w:rFonts w:ascii="StobiSans Regular" w:hAnsi="StobiSans Regular" w:cs="Times New Roman"/>
                <w:sz w:val="20"/>
                <w:szCs w:val="20"/>
                <w:lang w:val="mk-MK"/>
              </w:rPr>
              <w:t>ради</w:t>
            </w:r>
            <w:r w:rsidRPr="008C0BC6">
              <w:rPr>
                <w:rFonts w:ascii="StobiSans Regular" w:hAnsi="StobiSans Regular" w:cs="Times New Roman"/>
                <w:sz w:val="20"/>
                <w:szCs w:val="20"/>
                <w:lang w:val="en-GB"/>
              </w:rPr>
              <w:t xml:space="preserve"> подобрување на функционалноста</w:t>
            </w:r>
          </w:p>
          <w:p w14:paraId="2140E2B6" w14:textId="77777777" w:rsidR="008C0BC6" w:rsidRPr="008C0BC6" w:rsidRDefault="008C0BC6" w:rsidP="008C0BC6">
            <w:pPr>
              <w:numPr>
                <w:ilvl w:val="0"/>
                <w:numId w:val="42"/>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Подобра поврзаност и интеракција помеѓу </w:t>
            </w:r>
            <w:r w:rsidRPr="008C0BC6">
              <w:rPr>
                <w:rFonts w:ascii="StobiSans Regular" w:hAnsi="StobiSans Regular" w:cs="Times New Roman"/>
                <w:sz w:val="20"/>
                <w:szCs w:val="20"/>
                <w:lang w:val="mk-MK"/>
              </w:rPr>
              <w:t>ИСЕТ</w:t>
            </w:r>
            <w:r w:rsidRPr="008C0BC6">
              <w:rPr>
                <w:rFonts w:ascii="StobiSans Regular" w:hAnsi="StobiSans Regular" w:cs="Times New Roman"/>
                <w:sz w:val="20"/>
                <w:szCs w:val="20"/>
                <w:lang w:val="en-GB"/>
              </w:rPr>
              <w:t xml:space="preserve"> и други електронски системи </w:t>
            </w:r>
          </w:p>
        </w:tc>
        <w:tc>
          <w:tcPr>
            <w:tcW w:w="2268" w:type="dxa"/>
            <w:shd w:val="clear" w:color="auto" w:fill="FFFFFF" w:themeFill="background1"/>
          </w:tcPr>
          <w:p w14:paraId="5146141E" w14:textId="77777777" w:rsidR="008C0BC6" w:rsidRPr="008C0BC6" w:rsidRDefault="008C0BC6" w:rsidP="008C0BC6">
            <w:p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а) Надградени</w:t>
            </w:r>
            <w:r w:rsidRPr="008C0BC6">
              <w:rPr>
                <w:rFonts w:ascii="StobiSans Regular" w:hAnsi="StobiSans Regular" w:cs="Times New Roman"/>
                <w:sz w:val="20"/>
                <w:szCs w:val="20"/>
                <w:lang w:val="en-GB"/>
              </w:rPr>
              <w:t xml:space="preserve"> функционалност</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на систем</w:t>
            </w:r>
            <w:r w:rsidRPr="008C0BC6">
              <w:rPr>
                <w:rFonts w:ascii="StobiSans Regular" w:hAnsi="StobiSans Regular" w:cs="Times New Roman"/>
                <w:sz w:val="20"/>
                <w:szCs w:val="20"/>
                <w:lang w:val="mk-MK"/>
              </w:rPr>
              <w:t>от</w:t>
            </w:r>
          </w:p>
          <w:p w14:paraId="087E9EFD" w14:textId="77777777" w:rsidR="008C0BC6" w:rsidRPr="008C0BC6" w:rsidRDefault="008C0BC6" w:rsidP="008C0BC6">
            <w:p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б) П</w:t>
            </w:r>
            <w:r w:rsidRPr="008C0BC6">
              <w:rPr>
                <w:rFonts w:ascii="StobiSans Regular" w:hAnsi="StobiSans Regular" w:cs="Times New Roman"/>
                <w:sz w:val="20"/>
                <w:szCs w:val="20"/>
                <w:lang w:val="en-GB"/>
              </w:rPr>
              <w:t xml:space="preserve">резентирано </w:t>
            </w:r>
            <w:r w:rsidRPr="008C0BC6">
              <w:rPr>
                <w:rFonts w:ascii="StobiSans Regular" w:hAnsi="StobiSans Regular" w:cs="Times New Roman"/>
                <w:sz w:val="20"/>
                <w:szCs w:val="20"/>
                <w:lang w:val="mk-MK"/>
              </w:rPr>
              <w:t xml:space="preserve">повисоко </w:t>
            </w:r>
            <w:r w:rsidRPr="008C0BC6">
              <w:rPr>
                <w:rFonts w:ascii="StobiSans Regular" w:hAnsi="StobiSans Regular" w:cs="Times New Roman"/>
                <w:sz w:val="20"/>
                <w:szCs w:val="20"/>
                <w:lang w:val="en-GB"/>
              </w:rPr>
              <w:t xml:space="preserve">ниво на задоволство </w:t>
            </w:r>
            <w:r w:rsidRPr="008C0BC6">
              <w:rPr>
                <w:rFonts w:ascii="StobiSans Regular" w:hAnsi="StobiSans Regular" w:cs="Times New Roman"/>
                <w:sz w:val="20"/>
                <w:szCs w:val="20"/>
                <w:lang w:val="mk-MK"/>
              </w:rPr>
              <w:t xml:space="preserve">од страна </w:t>
            </w:r>
            <w:r w:rsidRPr="008C0BC6">
              <w:rPr>
                <w:rFonts w:ascii="StobiSans Regular" w:hAnsi="StobiSans Regular" w:cs="Times New Roman"/>
                <w:sz w:val="20"/>
                <w:szCs w:val="20"/>
                <w:lang w:val="en-GB"/>
              </w:rPr>
              <w:t xml:space="preserve">на внатрешните и надворешните корисници </w:t>
            </w:r>
            <w:r w:rsidRPr="008C0BC6">
              <w:rPr>
                <w:rFonts w:ascii="StobiSans Regular" w:hAnsi="StobiSans Regular" w:cs="Times New Roman"/>
                <w:sz w:val="20"/>
                <w:szCs w:val="20"/>
                <w:lang w:val="mk-MK"/>
              </w:rPr>
              <w:t>на</w:t>
            </w:r>
            <w:r w:rsidRPr="008C0BC6">
              <w:rPr>
                <w:rFonts w:ascii="StobiSans Regular" w:hAnsi="StobiSans Regular" w:cs="Times New Roman"/>
                <w:sz w:val="20"/>
                <w:szCs w:val="20"/>
                <w:lang w:val="en-GB"/>
              </w:rPr>
              <w:t xml:space="preserve"> </w:t>
            </w:r>
            <w:r w:rsidRPr="008C0BC6">
              <w:rPr>
                <w:rFonts w:ascii="StobiSans Regular" w:hAnsi="StobiSans Regular" w:cs="Times New Roman"/>
                <w:sz w:val="20"/>
                <w:szCs w:val="20"/>
                <w:lang w:val="mk-MK"/>
              </w:rPr>
              <w:t>системот</w:t>
            </w:r>
          </w:p>
        </w:tc>
        <w:tc>
          <w:tcPr>
            <w:tcW w:w="1350" w:type="dxa"/>
            <w:shd w:val="clear" w:color="auto" w:fill="FFFFFF" w:themeFill="background1"/>
          </w:tcPr>
          <w:p w14:paraId="7CA60C73"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Не</w:t>
            </w:r>
          </w:p>
        </w:tc>
        <w:tc>
          <w:tcPr>
            <w:tcW w:w="1485" w:type="dxa"/>
            <w:shd w:val="clear" w:color="auto" w:fill="FFFFFF" w:themeFill="background1"/>
          </w:tcPr>
          <w:p w14:paraId="09388EF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FFFFFF" w:themeFill="background1"/>
          </w:tcPr>
          <w:p w14:paraId="59D25973" w14:textId="77777777" w:rsidR="008C0BC6" w:rsidRPr="008C0BC6" w:rsidRDefault="008C0BC6" w:rsidP="008C0BC6">
            <w:pPr>
              <w:rPr>
                <w:rFonts w:ascii="StobiSans Regular" w:hAnsi="StobiSans Regular"/>
                <w:sz w:val="20"/>
                <w:szCs w:val="20"/>
              </w:rPr>
            </w:pPr>
            <w:r w:rsidRPr="008C0BC6">
              <w:rPr>
                <w:rFonts w:ascii="StobiSans Regular" w:hAnsi="StobiSans Regular" w:cs="Times New Roman"/>
                <w:sz w:val="20"/>
                <w:szCs w:val="20"/>
                <w:lang w:val="en-GB"/>
              </w:rPr>
              <w:t>x</w:t>
            </w:r>
          </w:p>
        </w:tc>
        <w:tc>
          <w:tcPr>
            <w:tcW w:w="360" w:type="dxa"/>
            <w:shd w:val="clear" w:color="auto" w:fill="FFFFFF" w:themeFill="background1"/>
          </w:tcPr>
          <w:p w14:paraId="75BE6CF0" w14:textId="77777777" w:rsidR="008C0BC6" w:rsidRPr="008C0BC6" w:rsidRDefault="008C0BC6" w:rsidP="008C0BC6">
            <w:pPr>
              <w:rPr>
                <w:rFonts w:ascii="StobiSans Regular" w:hAnsi="StobiSans Regular"/>
                <w:sz w:val="20"/>
                <w:szCs w:val="20"/>
              </w:rPr>
            </w:pPr>
            <w:r w:rsidRPr="008C0BC6">
              <w:rPr>
                <w:rFonts w:ascii="StobiSans Regular" w:hAnsi="StobiSans Regular" w:cs="Times New Roman"/>
                <w:sz w:val="20"/>
                <w:szCs w:val="20"/>
                <w:lang w:val="en-GB"/>
              </w:rPr>
              <w:t>x</w:t>
            </w:r>
          </w:p>
        </w:tc>
        <w:tc>
          <w:tcPr>
            <w:tcW w:w="360" w:type="dxa"/>
            <w:shd w:val="clear" w:color="auto" w:fill="FFFFFF" w:themeFill="background1"/>
          </w:tcPr>
          <w:p w14:paraId="25661D10" w14:textId="77777777" w:rsidR="008C0BC6" w:rsidRPr="008C0BC6" w:rsidRDefault="008C0BC6" w:rsidP="008C0BC6">
            <w:pPr>
              <w:rPr>
                <w:rFonts w:ascii="StobiSans Regular" w:hAnsi="StobiSans Regular"/>
                <w:sz w:val="20"/>
                <w:szCs w:val="20"/>
              </w:rPr>
            </w:pPr>
            <w:r w:rsidRPr="008C0BC6">
              <w:rPr>
                <w:rFonts w:ascii="StobiSans Regular" w:hAnsi="StobiSans Regular" w:cs="Times New Roman"/>
                <w:sz w:val="20"/>
                <w:szCs w:val="20"/>
                <w:lang w:val="en-GB"/>
              </w:rPr>
              <w:t>x</w:t>
            </w:r>
          </w:p>
        </w:tc>
        <w:tc>
          <w:tcPr>
            <w:tcW w:w="360" w:type="dxa"/>
            <w:shd w:val="clear" w:color="auto" w:fill="FFFFFF" w:themeFill="background1"/>
          </w:tcPr>
          <w:p w14:paraId="5975BB9D" w14:textId="77777777" w:rsidR="008C0BC6" w:rsidRPr="008C0BC6" w:rsidRDefault="008C0BC6" w:rsidP="008C0BC6">
            <w:pPr>
              <w:rPr>
                <w:rFonts w:ascii="StobiSans Regular" w:hAnsi="StobiSans Regular"/>
                <w:sz w:val="20"/>
                <w:szCs w:val="20"/>
              </w:rPr>
            </w:pPr>
            <w:r w:rsidRPr="008C0BC6">
              <w:rPr>
                <w:rFonts w:ascii="StobiSans Regular" w:hAnsi="StobiSans Regular" w:cs="Times New Roman"/>
                <w:sz w:val="20"/>
                <w:szCs w:val="20"/>
                <w:lang w:val="en-GB"/>
              </w:rPr>
              <w:t>x</w:t>
            </w:r>
          </w:p>
        </w:tc>
        <w:tc>
          <w:tcPr>
            <w:tcW w:w="1170" w:type="dxa"/>
            <w:shd w:val="clear" w:color="auto" w:fill="FFFFFF" w:themeFill="background1"/>
          </w:tcPr>
          <w:p w14:paraId="14AB56D8" w14:textId="77777777" w:rsidR="008C0BC6" w:rsidRPr="008C0BC6" w:rsidRDefault="008C0BC6" w:rsidP="00432B1B">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0C2F6A06" w14:textId="77777777" w:rsidR="008C0BC6" w:rsidRPr="008C0BC6" w:rsidRDefault="008C0BC6" w:rsidP="00432B1B">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АФПЗРР</w:t>
            </w:r>
          </w:p>
        </w:tc>
        <w:tc>
          <w:tcPr>
            <w:tcW w:w="1190" w:type="dxa"/>
            <w:shd w:val="clear" w:color="auto" w:fill="FFFFFF" w:themeFill="background1"/>
          </w:tcPr>
          <w:p w14:paraId="12031B9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1C45EDD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2021/2022</w:t>
            </w:r>
            <w:r w:rsidRPr="008C0BC6">
              <w:rPr>
                <w:rFonts w:ascii="StobiSans Regular" w:hAnsi="StobiSans Regular" w:cs="Times New Roman"/>
                <w:sz w:val="20"/>
                <w:szCs w:val="20"/>
                <w:lang w:val="mk-MK"/>
              </w:rPr>
              <w:t>/</w:t>
            </w:r>
            <w:r w:rsidRPr="008C0BC6">
              <w:rPr>
                <w:rFonts w:ascii="StobiSans Regular" w:hAnsi="StobiSans Regular" w:cs="Times New Roman"/>
                <w:sz w:val="20"/>
                <w:szCs w:val="20"/>
                <w:lang w:val="en-GB"/>
              </w:rPr>
              <w:t>2023/2024</w:t>
            </w:r>
          </w:p>
        </w:tc>
      </w:tr>
      <w:tr w:rsidR="008C0BC6" w:rsidRPr="008C0BC6" w14:paraId="198567BE" w14:textId="77777777" w:rsidTr="00430B32">
        <w:tc>
          <w:tcPr>
            <w:tcW w:w="2335" w:type="dxa"/>
            <w:shd w:val="clear" w:color="auto" w:fill="FFFFFF" w:themeFill="background1"/>
          </w:tcPr>
          <w:p w14:paraId="4603B5AE" w14:textId="77777777" w:rsidR="008C0BC6" w:rsidRPr="00916016" w:rsidRDefault="008C0BC6" w:rsidP="008C0BC6">
            <w:pPr>
              <w:rPr>
                <w:rFonts w:ascii="StobiSans Regular" w:hAnsi="StobiSans Regular" w:cs="Times New Roman"/>
                <w:sz w:val="20"/>
                <w:szCs w:val="20"/>
                <w:lang w:val="en-GB"/>
              </w:rPr>
            </w:pPr>
            <w:r w:rsidRPr="00916016">
              <w:rPr>
                <w:rFonts w:ascii="StobiSans Regular" w:hAnsi="StobiSans Regular" w:cs="Times New Roman"/>
                <w:sz w:val="20"/>
                <w:szCs w:val="20"/>
                <w:lang w:val="en-GB"/>
              </w:rPr>
              <w:t>Мониторинг и евалуација</w:t>
            </w:r>
          </w:p>
        </w:tc>
        <w:tc>
          <w:tcPr>
            <w:tcW w:w="3614" w:type="dxa"/>
            <w:shd w:val="clear" w:color="auto" w:fill="FFFFFF" w:themeFill="background1"/>
          </w:tcPr>
          <w:p w14:paraId="175DA37D" w14:textId="265944D6" w:rsidR="008C0BC6" w:rsidRPr="008C0BC6" w:rsidRDefault="008C0BC6" w:rsidP="008C0BC6">
            <w:pPr>
              <w:numPr>
                <w:ilvl w:val="0"/>
                <w:numId w:val="40"/>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mk-MK"/>
              </w:rPr>
              <w:t xml:space="preserve">Креирање на </w:t>
            </w:r>
            <w:r w:rsidRPr="008C0BC6">
              <w:rPr>
                <w:rFonts w:ascii="StobiSans Regular" w:hAnsi="StobiSans Regular" w:cs="Times New Roman"/>
                <w:bCs/>
                <w:sz w:val="20"/>
                <w:szCs w:val="20"/>
                <w:lang w:val="en-GB"/>
              </w:rPr>
              <w:t xml:space="preserve"> специфична и специјализирана единица за спроведување и следење на сите мерки во стратегијата</w:t>
            </w:r>
            <w:r w:rsidR="00916016">
              <w:rPr>
                <w:rFonts w:ascii="StobiSans Regular" w:hAnsi="StobiSans Regular" w:cs="Times New Roman"/>
                <w:bCs/>
                <w:sz w:val="20"/>
                <w:szCs w:val="20"/>
                <w:lang w:val="mk-MK"/>
              </w:rPr>
              <w:t>.</w:t>
            </w:r>
          </w:p>
          <w:p w14:paraId="7E55ACA0" w14:textId="46DB7B73" w:rsidR="008C0BC6" w:rsidRPr="008C0BC6" w:rsidRDefault="008C0BC6" w:rsidP="008C0BC6">
            <w:pPr>
              <w:numPr>
                <w:ilvl w:val="0"/>
                <w:numId w:val="40"/>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mk-MK"/>
              </w:rPr>
              <w:t>Подготовка</w:t>
            </w:r>
            <w:r w:rsidRPr="008C0BC6">
              <w:rPr>
                <w:rFonts w:ascii="StobiSans Regular" w:hAnsi="StobiSans Regular" w:cs="Times New Roman"/>
                <w:bCs/>
                <w:sz w:val="20"/>
                <w:szCs w:val="20"/>
                <w:lang w:val="en-GB"/>
              </w:rPr>
              <w:t xml:space="preserve"> на стратешки план со </w:t>
            </w:r>
            <w:r w:rsidRPr="008C0BC6">
              <w:rPr>
                <w:rFonts w:ascii="StobiSans Regular" w:hAnsi="StobiSans Regular" w:cs="Times New Roman"/>
                <w:bCs/>
                <w:sz w:val="20"/>
                <w:szCs w:val="20"/>
                <w:lang w:val="mk-MK"/>
              </w:rPr>
              <w:t>збир</w:t>
            </w:r>
            <w:r w:rsidRPr="008C0BC6">
              <w:rPr>
                <w:rFonts w:ascii="StobiSans Regular" w:hAnsi="StobiSans Regular" w:cs="Times New Roman"/>
                <w:bCs/>
                <w:sz w:val="20"/>
                <w:szCs w:val="20"/>
                <w:lang w:val="en-GB"/>
              </w:rPr>
              <w:t xml:space="preserve"> на цели и систем за мониторинг за да се провери усогласеноста и влијанието на спроведените мерки</w:t>
            </w:r>
            <w:r w:rsidR="00916016">
              <w:rPr>
                <w:rFonts w:ascii="StobiSans Regular" w:hAnsi="StobiSans Regular" w:cs="Times New Roman"/>
                <w:bCs/>
                <w:sz w:val="20"/>
                <w:szCs w:val="20"/>
                <w:lang w:val="mk-MK"/>
              </w:rPr>
              <w:t>.</w:t>
            </w:r>
            <w:r w:rsidRPr="008C0BC6">
              <w:rPr>
                <w:rFonts w:ascii="StobiSans Regular" w:hAnsi="StobiSans Regular" w:cs="Times New Roman"/>
                <w:bCs/>
                <w:sz w:val="20"/>
                <w:szCs w:val="20"/>
                <w:lang w:val="en-GB"/>
              </w:rPr>
              <w:t xml:space="preserve"> </w:t>
            </w:r>
          </w:p>
          <w:p w14:paraId="37CC7B80" w14:textId="39A0F83E" w:rsidR="008C0BC6" w:rsidRPr="008C0BC6" w:rsidRDefault="00916016" w:rsidP="008C0BC6">
            <w:pPr>
              <w:numPr>
                <w:ilvl w:val="0"/>
                <w:numId w:val="40"/>
              </w:numPr>
              <w:contextualSpacing/>
              <w:textAlignment w:val="baseline"/>
              <w:rPr>
                <w:rFonts w:ascii="StobiSans Regular" w:hAnsi="StobiSans Regular" w:cs="Times New Roman"/>
                <w:bCs/>
                <w:sz w:val="20"/>
                <w:szCs w:val="20"/>
                <w:lang w:val="en-GB"/>
              </w:rPr>
            </w:pPr>
            <w:r>
              <w:rPr>
                <w:rFonts w:ascii="StobiSans Regular" w:hAnsi="StobiSans Regular" w:cs="Times New Roman"/>
                <w:bCs/>
                <w:sz w:val="20"/>
                <w:szCs w:val="20"/>
                <w:lang w:val="mk-MK"/>
              </w:rPr>
              <w:t>И</w:t>
            </w:r>
            <w:r w:rsidR="008C0BC6" w:rsidRPr="008C0BC6">
              <w:rPr>
                <w:rFonts w:ascii="StobiSans Regular" w:hAnsi="StobiSans Regular" w:cs="Times New Roman"/>
                <w:bCs/>
                <w:sz w:val="20"/>
                <w:szCs w:val="20"/>
                <w:lang w:val="en-GB"/>
              </w:rPr>
              <w:t xml:space="preserve">звештај за евалуација во периодот на имплементација на оваа стратегија </w:t>
            </w:r>
            <w:r>
              <w:rPr>
                <w:rFonts w:ascii="StobiSans Regular" w:hAnsi="StobiSans Regular" w:cs="Times New Roman"/>
                <w:bCs/>
                <w:sz w:val="20"/>
                <w:szCs w:val="20"/>
                <w:lang w:val="mk-MK"/>
              </w:rPr>
              <w:t>заради</w:t>
            </w:r>
            <w:r w:rsidR="008C0BC6" w:rsidRPr="008C0BC6">
              <w:rPr>
                <w:rFonts w:ascii="StobiSans Regular" w:hAnsi="StobiSans Regular" w:cs="Times New Roman"/>
                <w:bCs/>
                <w:sz w:val="20"/>
                <w:szCs w:val="20"/>
                <w:lang w:val="en-GB"/>
              </w:rPr>
              <w:t xml:space="preserve"> процен</w:t>
            </w:r>
            <w:r>
              <w:rPr>
                <w:rFonts w:ascii="StobiSans Regular" w:hAnsi="StobiSans Regular" w:cs="Times New Roman"/>
                <w:bCs/>
                <w:sz w:val="20"/>
                <w:szCs w:val="20"/>
                <w:lang w:val="mk-MK"/>
              </w:rPr>
              <w:t>а на</w:t>
            </w:r>
            <w:r w:rsidR="008C0BC6" w:rsidRPr="008C0BC6">
              <w:rPr>
                <w:rFonts w:ascii="StobiSans Regular" w:hAnsi="StobiSans Regular" w:cs="Times New Roman"/>
                <w:bCs/>
                <w:sz w:val="20"/>
                <w:szCs w:val="20"/>
                <w:lang w:val="en-GB"/>
              </w:rPr>
              <w:t xml:space="preserve"> </w:t>
            </w:r>
            <w:r>
              <w:rPr>
                <w:rFonts w:ascii="StobiSans Regular" w:hAnsi="StobiSans Regular" w:cs="Times New Roman"/>
                <w:bCs/>
                <w:sz w:val="20"/>
                <w:szCs w:val="20"/>
                <w:lang w:val="mk-MK"/>
              </w:rPr>
              <w:t>спроведувањето</w:t>
            </w:r>
            <w:r w:rsidR="008C0BC6" w:rsidRPr="008C0BC6">
              <w:rPr>
                <w:rFonts w:ascii="StobiSans Regular" w:hAnsi="StobiSans Regular" w:cs="Times New Roman"/>
                <w:bCs/>
                <w:sz w:val="20"/>
                <w:szCs w:val="20"/>
                <w:lang w:val="en-GB"/>
              </w:rPr>
              <w:t xml:space="preserve"> на планот и прилагодување или изменување на одредени мерки </w:t>
            </w:r>
            <w:r w:rsidR="008C0BC6" w:rsidRPr="008C0BC6">
              <w:rPr>
                <w:rFonts w:ascii="StobiSans Regular" w:hAnsi="StobiSans Regular" w:cs="Times New Roman"/>
                <w:bCs/>
                <w:sz w:val="20"/>
                <w:szCs w:val="20"/>
                <w:lang w:val="mk-MK"/>
              </w:rPr>
              <w:t>кои</w:t>
            </w:r>
            <w:r w:rsidR="008C0BC6" w:rsidRPr="008C0BC6">
              <w:rPr>
                <w:rFonts w:ascii="StobiSans Regular" w:hAnsi="StobiSans Regular" w:cs="Times New Roman"/>
                <w:bCs/>
                <w:sz w:val="20"/>
                <w:szCs w:val="20"/>
                <w:lang w:val="en-GB"/>
              </w:rPr>
              <w:t xml:space="preserve">што немаат посакуван </w:t>
            </w:r>
            <w:r>
              <w:rPr>
                <w:rFonts w:ascii="StobiSans Regular" w:hAnsi="StobiSans Regular" w:cs="Times New Roman"/>
                <w:bCs/>
                <w:sz w:val="20"/>
                <w:szCs w:val="20"/>
                <w:lang w:val="mk-MK"/>
              </w:rPr>
              <w:t>е</w:t>
            </w:r>
            <w:r w:rsidR="008C0BC6" w:rsidRPr="008C0BC6">
              <w:rPr>
                <w:rFonts w:ascii="StobiSans Regular" w:hAnsi="StobiSans Regular" w:cs="Times New Roman"/>
                <w:bCs/>
                <w:sz w:val="20"/>
                <w:szCs w:val="20"/>
                <w:lang w:val="en-GB"/>
              </w:rPr>
              <w:t>фект.</w:t>
            </w:r>
          </w:p>
          <w:p w14:paraId="3AAA9D44" w14:textId="63C46852" w:rsidR="008C0BC6" w:rsidRPr="008C0BC6" w:rsidRDefault="00916016" w:rsidP="008C0BC6">
            <w:pPr>
              <w:numPr>
                <w:ilvl w:val="0"/>
                <w:numId w:val="40"/>
              </w:numPr>
              <w:contextualSpacing/>
              <w:textAlignment w:val="baseline"/>
              <w:rPr>
                <w:rFonts w:ascii="StobiSans Regular" w:hAnsi="StobiSans Regular" w:cs="Times New Roman"/>
                <w:bCs/>
                <w:sz w:val="20"/>
                <w:szCs w:val="20"/>
                <w:lang w:val="en-GB"/>
              </w:rPr>
            </w:pPr>
            <w:r>
              <w:rPr>
                <w:rFonts w:ascii="StobiSans Regular" w:hAnsi="StobiSans Regular" w:cs="Times New Roman"/>
                <w:bCs/>
                <w:sz w:val="20"/>
                <w:szCs w:val="20"/>
                <w:lang w:val="mk-MK"/>
              </w:rPr>
              <w:t>К</w:t>
            </w:r>
            <w:r w:rsidR="008C0BC6" w:rsidRPr="008C0BC6">
              <w:rPr>
                <w:rFonts w:ascii="StobiSans Regular" w:hAnsi="StobiSans Regular" w:cs="Times New Roman"/>
                <w:bCs/>
                <w:sz w:val="20"/>
                <w:szCs w:val="20"/>
                <w:lang w:val="en-GB"/>
              </w:rPr>
              <w:t>омуникација и редовен дијалог (на пример, двапати годишно) со претставнички организации на овој сектор за да се провери спроведувањето на акци</w:t>
            </w:r>
            <w:r w:rsidR="008C0BC6" w:rsidRPr="008C0BC6">
              <w:rPr>
                <w:rFonts w:ascii="StobiSans Regular" w:hAnsi="StobiSans Regular" w:cs="Times New Roman"/>
                <w:bCs/>
                <w:sz w:val="20"/>
                <w:szCs w:val="20"/>
                <w:lang w:val="mk-MK"/>
              </w:rPr>
              <w:t>скиот</w:t>
            </w:r>
            <w:r w:rsidR="008C0BC6" w:rsidRPr="008C0BC6">
              <w:rPr>
                <w:rFonts w:ascii="StobiSans Regular" w:hAnsi="StobiSans Regular" w:cs="Times New Roman"/>
                <w:bCs/>
                <w:sz w:val="20"/>
                <w:szCs w:val="20"/>
                <w:lang w:val="en-GB"/>
              </w:rPr>
              <w:t xml:space="preserve"> план</w:t>
            </w:r>
            <w:r>
              <w:rPr>
                <w:rFonts w:ascii="StobiSans Regular" w:hAnsi="StobiSans Regular" w:cs="Times New Roman"/>
                <w:bCs/>
                <w:sz w:val="20"/>
                <w:szCs w:val="20"/>
                <w:lang w:val="mk-MK"/>
              </w:rPr>
              <w:t>.</w:t>
            </w:r>
          </w:p>
          <w:p w14:paraId="3E600348" w14:textId="59DA844B" w:rsidR="008C0BC6" w:rsidRPr="008C0BC6" w:rsidRDefault="008C0BC6" w:rsidP="008C0BC6">
            <w:pPr>
              <w:numPr>
                <w:ilvl w:val="0"/>
                <w:numId w:val="40"/>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bCs/>
                <w:sz w:val="20"/>
                <w:szCs w:val="20"/>
                <w:lang w:val="mk-MK"/>
              </w:rPr>
              <w:t xml:space="preserve">Изработка на </w:t>
            </w:r>
            <w:r w:rsidRPr="008C0BC6">
              <w:rPr>
                <w:rFonts w:ascii="StobiSans Regular" w:hAnsi="StobiSans Regular" w:cs="Times New Roman"/>
                <w:bCs/>
                <w:sz w:val="20"/>
                <w:szCs w:val="20"/>
                <w:lang w:val="en-GB"/>
              </w:rPr>
              <w:t>навремен</w:t>
            </w:r>
            <w:r w:rsidRPr="008C0BC6">
              <w:rPr>
                <w:rFonts w:ascii="StobiSans Regular" w:hAnsi="StobiSans Regular" w:cs="Times New Roman"/>
                <w:bCs/>
                <w:sz w:val="20"/>
                <w:szCs w:val="20"/>
                <w:lang w:val="mk-MK"/>
              </w:rPr>
              <w:t>и</w:t>
            </w:r>
            <w:r w:rsidRPr="008C0BC6">
              <w:rPr>
                <w:rFonts w:ascii="StobiSans Regular" w:hAnsi="StobiSans Regular" w:cs="Times New Roman"/>
                <w:bCs/>
                <w:sz w:val="20"/>
                <w:szCs w:val="20"/>
                <w:lang w:val="en-GB"/>
              </w:rPr>
              <w:t xml:space="preserve"> корективн</w:t>
            </w:r>
            <w:r w:rsidRPr="008C0BC6">
              <w:rPr>
                <w:rFonts w:ascii="StobiSans Regular" w:hAnsi="StobiSans Regular" w:cs="Times New Roman"/>
                <w:bCs/>
                <w:sz w:val="20"/>
                <w:szCs w:val="20"/>
                <w:lang w:val="mk-MK"/>
              </w:rPr>
              <w:t>и</w:t>
            </w:r>
            <w:r w:rsidRPr="008C0BC6">
              <w:rPr>
                <w:rFonts w:ascii="StobiSans Regular" w:hAnsi="StobiSans Regular" w:cs="Times New Roman"/>
                <w:bCs/>
                <w:sz w:val="20"/>
                <w:szCs w:val="20"/>
                <w:lang w:val="en-GB"/>
              </w:rPr>
              <w:t xml:space="preserve"> ак</w:t>
            </w:r>
            <w:r w:rsidRPr="008C0BC6">
              <w:rPr>
                <w:rFonts w:ascii="StobiSans Regular" w:hAnsi="StobiSans Regular" w:cs="Times New Roman"/>
                <w:bCs/>
                <w:sz w:val="20"/>
                <w:szCs w:val="20"/>
                <w:lang w:val="mk-MK"/>
              </w:rPr>
              <w:t>тивности</w:t>
            </w:r>
            <w:r w:rsidRPr="008C0BC6">
              <w:rPr>
                <w:rFonts w:ascii="StobiSans Regular" w:hAnsi="StobiSans Regular" w:cs="Times New Roman"/>
                <w:bCs/>
                <w:sz w:val="20"/>
                <w:szCs w:val="20"/>
                <w:lang w:val="en-GB"/>
              </w:rPr>
              <w:t xml:space="preserve"> и </w:t>
            </w:r>
            <w:r w:rsidRPr="008C0BC6">
              <w:rPr>
                <w:rFonts w:ascii="StobiSans Regular" w:hAnsi="StobiSans Regular" w:cs="Times New Roman"/>
                <w:bCs/>
                <w:sz w:val="20"/>
                <w:szCs w:val="20"/>
                <w:lang w:val="mk-MK"/>
              </w:rPr>
              <w:t>планови</w:t>
            </w:r>
            <w:r w:rsidRPr="008C0BC6">
              <w:rPr>
                <w:rFonts w:ascii="StobiSans Regular" w:hAnsi="StobiSans Regular" w:cs="Times New Roman"/>
                <w:bCs/>
                <w:sz w:val="20"/>
                <w:szCs w:val="20"/>
                <w:lang w:val="en-GB"/>
              </w:rPr>
              <w:t xml:space="preserve"> со цел сите активности да </w:t>
            </w:r>
            <w:r w:rsidRPr="008C0BC6">
              <w:rPr>
                <w:rFonts w:ascii="StobiSans Regular" w:hAnsi="StobiSans Regular" w:cs="Times New Roman"/>
                <w:bCs/>
                <w:sz w:val="20"/>
                <w:szCs w:val="20"/>
                <w:lang w:val="mk-MK"/>
              </w:rPr>
              <w:t xml:space="preserve">можат да </w:t>
            </w:r>
            <w:r w:rsidRPr="008C0BC6">
              <w:rPr>
                <w:rFonts w:ascii="StobiSans Regular" w:hAnsi="StobiSans Regular" w:cs="Times New Roman"/>
                <w:bCs/>
                <w:sz w:val="20"/>
                <w:szCs w:val="20"/>
                <w:lang w:val="en-GB"/>
              </w:rPr>
              <w:t>се спроведат на посакувано ниво</w:t>
            </w:r>
            <w:r w:rsidR="00916016">
              <w:rPr>
                <w:rFonts w:ascii="StobiSans Regular" w:hAnsi="StobiSans Regular" w:cs="Times New Roman"/>
                <w:bCs/>
                <w:sz w:val="20"/>
                <w:szCs w:val="20"/>
                <w:lang w:val="mk-MK"/>
              </w:rPr>
              <w:t>.</w:t>
            </w:r>
            <w:r w:rsidRPr="008C0BC6">
              <w:rPr>
                <w:rFonts w:ascii="StobiSans Regular" w:hAnsi="StobiSans Regular" w:cs="Times New Roman"/>
                <w:bCs/>
                <w:sz w:val="20"/>
                <w:szCs w:val="20"/>
                <w:lang w:val="en-GB"/>
              </w:rPr>
              <w:t xml:space="preserve"> </w:t>
            </w:r>
          </w:p>
        </w:tc>
        <w:tc>
          <w:tcPr>
            <w:tcW w:w="2268" w:type="dxa"/>
            <w:shd w:val="clear" w:color="auto" w:fill="FFFFFF" w:themeFill="background1"/>
          </w:tcPr>
          <w:p w14:paraId="046AC93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bCs/>
                <w:sz w:val="20"/>
                <w:szCs w:val="20"/>
                <w:lang w:val="mk-MK"/>
              </w:rPr>
              <w:t xml:space="preserve">а) </w:t>
            </w:r>
            <w:r w:rsidRPr="008C0BC6">
              <w:rPr>
                <w:rFonts w:ascii="StobiSans Regular" w:hAnsi="StobiSans Regular" w:cs="Times New Roman"/>
                <w:bCs/>
                <w:sz w:val="20"/>
                <w:szCs w:val="20"/>
                <w:lang w:val="en-GB"/>
              </w:rPr>
              <w:t xml:space="preserve">Специјализирана единица </w:t>
            </w:r>
            <w:r w:rsidRPr="008C0BC6">
              <w:rPr>
                <w:rFonts w:ascii="StobiSans Regular" w:hAnsi="StobiSans Regular" w:cs="Times New Roman"/>
                <w:sz w:val="20"/>
                <w:szCs w:val="20"/>
                <w:lang w:val="en-GB"/>
              </w:rPr>
              <w:t>беше воспоставен</w:t>
            </w:r>
            <w:r w:rsidRPr="008C0BC6">
              <w:rPr>
                <w:rFonts w:ascii="StobiSans Regular" w:hAnsi="StobiSans Regular" w:cs="Times New Roman"/>
                <w:sz w:val="20"/>
                <w:szCs w:val="20"/>
                <w:lang w:val="mk-MK"/>
              </w:rPr>
              <w:t>а</w:t>
            </w:r>
            <w:r w:rsidRPr="008C0BC6">
              <w:rPr>
                <w:rFonts w:ascii="StobiSans Regular" w:hAnsi="StobiSans Regular" w:cs="Times New Roman"/>
                <w:sz w:val="20"/>
                <w:szCs w:val="20"/>
                <w:lang w:val="en-GB"/>
              </w:rPr>
              <w:t xml:space="preserve"> и за време на </w:t>
            </w:r>
            <w:r w:rsidRPr="008C0BC6">
              <w:rPr>
                <w:rFonts w:ascii="StobiSans Regular" w:hAnsi="StobiSans Regular" w:cs="Times New Roman"/>
                <w:sz w:val="20"/>
                <w:szCs w:val="20"/>
                <w:lang w:val="mk-MK"/>
              </w:rPr>
              <w:t>бербата</w:t>
            </w:r>
            <w:r w:rsidRPr="008C0BC6">
              <w:rPr>
                <w:rFonts w:ascii="StobiSans Regular" w:hAnsi="StobiSans Regular" w:cs="Times New Roman"/>
                <w:sz w:val="20"/>
                <w:szCs w:val="20"/>
                <w:lang w:val="en-GB"/>
              </w:rPr>
              <w:t xml:space="preserve"> беше извршен мониторинг</w:t>
            </w:r>
          </w:p>
          <w:p w14:paraId="0FB6C1B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 xml:space="preserve">Стратешкиот план беше </w:t>
            </w:r>
            <w:r w:rsidRPr="008C0BC6">
              <w:rPr>
                <w:rFonts w:ascii="StobiSans Regular" w:hAnsi="StobiSans Regular" w:cs="Times New Roman"/>
                <w:sz w:val="20"/>
                <w:szCs w:val="20"/>
                <w:lang w:val="mk-MK"/>
              </w:rPr>
              <w:t>изготвен</w:t>
            </w:r>
            <w:r w:rsidRPr="008C0BC6">
              <w:rPr>
                <w:rFonts w:ascii="StobiSans Regular" w:hAnsi="StobiSans Regular" w:cs="Times New Roman"/>
                <w:sz w:val="20"/>
                <w:szCs w:val="20"/>
                <w:lang w:val="en-GB"/>
              </w:rPr>
              <w:t xml:space="preserve"> и презентиран на почетокот на </w:t>
            </w:r>
            <w:r w:rsidRPr="008C0BC6">
              <w:rPr>
                <w:rFonts w:ascii="StobiSans Regular" w:hAnsi="StobiSans Regular" w:cs="Times New Roman"/>
                <w:sz w:val="20"/>
                <w:szCs w:val="20"/>
                <w:lang w:val="mk-MK"/>
              </w:rPr>
              <w:t>бербата</w:t>
            </w:r>
          </w:p>
          <w:p w14:paraId="71333950"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в) </w:t>
            </w:r>
            <w:r w:rsidRPr="008C0BC6">
              <w:rPr>
                <w:rFonts w:ascii="StobiSans Regular" w:hAnsi="StobiSans Regular" w:cs="Times New Roman"/>
                <w:sz w:val="20"/>
                <w:szCs w:val="20"/>
                <w:lang w:val="en-GB"/>
              </w:rPr>
              <w:t>Беше издаден извештај за евалуација</w:t>
            </w:r>
          </w:p>
          <w:p w14:paraId="552AA11B"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г) </w:t>
            </w:r>
            <w:r w:rsidRPr="008C0BC6">
              <w:rPr>
                <w:rFonts w:ascii="StobiSans Regular" w:hAnsi="StobiSans Regular" w:cs="Times New Roman"/>
                <w:sz w:val="20"/>
                <w:szCs w:val="20"/>
                <w:lang w:val="en-GB"/>
              </w:rPr>
              <w:t>Двапати годишно дијалогот беше</w:t>
            </w:r>
            <w:r w:rsidRPr="008C0BC6">
              <w:rPr>
                <w:rFonts w:ascii="StobiSans Regular" w:hAnsi="StobiSans Regular" w:cs="Times New Roman"/>
                <w:sz w:val="20"/>
                <w:szCs w:val="20"/>
                <w:lang w:val="mk-MK"/>
              </w:rPr>
              <w:t xml:space="preserve"> дел од</w:t>
            </w:r>
            <w:r w:rsidRPr="008C0BC6">
              <w:rPr>
                <w:rFonts w:ascii="StobiSans Regular" w:hAnsi="StobiSans Regular" w:cs="Times New Roman"/>
                <w:sz w:val="20"/>
                <w:szCs w:val="20"/>
                <w:lang w:val="en-GB"/>
              </w:rPr>
              <w:t xml:space="preserve"> редовн</w:t>
            </w:r>
            <w:r w:rsidRPr="008C0BC6">
              <w:rPr>
                <w:rFonts w:ascii="StobiSans Regular" w:hAnsi="StobiSans Regular" w:cs="Times New Roman"/>
                <w:sz w:val="20"/>
                <w:szCs w:val="20"/>
                <w:lang w:val="mk-MK"/>
              </w:rPr>
              <w:t xml:space="preserve">о-воспоставената </w:t>
            </w:r>
            <w:r w:rsidRPr="008C0BC6">
              <w:rPr>
                <w:rFonts w:ascii="StobiSans Regular" w:hAnsi="StobiSans Regular" w:cs="Times New Roman"/>
                <w:sz w:val="20"/>
                <w:szCs w:val="20"/>
                <w:lang w:val="en-GB"/>
              </w:rPr>
              <w:t>пракса</w:t>
            </w:r>
          </w:p>
          <w:p w14:paraId="5F736A24"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д) </w:t>
            </w:r>
            <w:r w:rsidRPr="008C0BC6">
              <w:rPr>
                <w:rFonts w:ascii="StobiSans Regular" w:hAnsi="StobiSans Regular" w:cs="Times New Roman"/>
                <w:sz w:val="20"/>
                <w:szCs w:val="20"/>
                <w:lang w:val="en-GB"/>
              </w:rPr>
              <w:t>Подготвен е и презентиран акци</w:t>
            </w:r>
            <w:r w:rsidRPr="008C0BC6">
              <w:rPr>
                <w:rFonts w:ascii="StobiSans Regular" w:hAnsi="StobiSans Regular" w:cs="Times New Roman"/>
                <w:sz w:val="20"/>
                <w:szCs w:val="20"/>
                <w:lang w:val="mk-MK"/>
              </w:rPr>
              <w:t>ски</w:t>
            </w:r>
            <w:r w:rsidRPr="008C0BC6">
              <w:rPr>
                <w:rFonts w:ascii="StobiSans Regular" w:hAnsi="StobiSans Regular" w:cs="Times New Roman"/>
                <w:sz w:val="20"/>
                <w:szCs w:val="20"/>
                <w:lang w:val="en-GB"/>
              </w:rPr>
              <w:t xml:space="preserve"> план со јасни цели </w:t>
            </w:r>
          </w:p>
        </w:tc>
        <w:tc>
          <w:tcPr>
            <w:tcW w:w="1350" w:type="dxa"/>
            <w:shd w:val="clear" w:color="auto" w:fill="FFFFFF" w:themeFill="background1"/>
          </w:tcPr>
          <w:p w14:paraId="69BBBF0B"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1485" w:type="dxa"/>
            <w:shd w:val="clear" w:color="auto" w:fill="FFFFFF" w:themeFill="background1"/>
          </w:tcPr>
          <w:p w14:paraId="629CEC4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360" w:type="dxa"/>
            <w:shd w:val="clear" w:color="auto" w:fill="FFFFFF" w:themeFill="background1"/>
          </w:tcPr>
          <w:p w14:paraId="39212D1F"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FFFFFF" w:themeFill="background1"/>
          </w:tcPr>
          <w:p w14:paraId="48CCC31F"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FFFFFF" w:themeFill="background1"/>
          </w:tcPr>
          <w:p w14:paraId="72665353"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FFFFFF" w:themeFill="background1"/>
          </w:tcPr>
          <w:p w14:paraId="5A9799E7"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FFFFFF" w:themeFill="background1"/>
          </w:tcPr>
          <w:p w14:paraId="04F80B6A"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3ADA827A" w14:textId="77777777" w:rsidR="008C0BC6" w:rsidRPr="008C0BC6" w:rsidRDefault="008C0BC6" w:rsidP="008C0BC6">
            <w:pPr>
              <w:rPr>
                <w:rFonts w:ascii="StobiSans Regular" w:hAnsi="StobiSans Regular" w:cs="Times New Roman"/>
                <w:sz w:val="20"/>
                <w:szCs w:val="20"/>
                <w:lang w:val="en-GB"/>
              </w:rPr>
            </w:pPr>
          </w:p>
        </w:tc>
        <w:tc>
          <w:tcPr>
            <w:tcW w:w="1190" w:type="dxa"/>
            <w:shd w:val="clear" w:color="auto" w:fill="FFFFFF" w:themeFill="background1"/>
          </w:tcPr>
          <w:p w14:paraId="6BCC5929"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2024 година</w:t>
            </w:r>
          </w:p>
        </w:tc>
      </w:tr>
    </w:tbl>
    <w:p w14:paraId="00B78F30" w14:textId="77777777" w:rsidR="008C0BC6" w:rsidRPr="008C0BC6" w:rsidRDefault="008C0BC6" w:rsidP="008C0BC6">
      <w:pPr>
        <w:keepNext/>
        <w:numPr>
          <w:ilvl w:val="0"/>
          <w:numId w:val="30"/>
        </w:numPr>
        <w:spacing w:after="0" w:line="240" w:lineRule="auto"/>
        <w:contextualSpacing/>
        <w:jc w:val="both"/>
        <w:textAlignment w:val="baseline"/>
        <w:outlineLvl w:val="1"/>
        <w:rPr>
          <w:rFonts w:ascii="StobiSans Regular" w:eastAsia="Times New Roman" w:hAnsi="StobiSans Regular" w:cs="Times New Roman"/>
          <w:b/>
          <w:bCs/>
          <w:spacing w:val="5"/>
          <w:sz w:val="20"/>
          <w:szCs w:val="20"/>
          <w:lang w:val="en-GB"/>
        </w:rPr>
      </w:pPr>
      <w:bookmarkStart w:id="78" w:name="_Toc33055795"/>
      <w:bookmarkStart w:id="79" w:name="_Toc35254225"/>
      <w:bookmarkStart w:id="80" w:name="_Toc36047092"/>
      <w:bookmarkStart w:id="81" w:name="_Toc43588846"/>
      <w:r w:rsidRPr="008C0BC6">
        <w:rPr>
          <w:rFonts w:ascii="StobiSans Regular" w:eastAsia="Times New Roman" w:hAnsi="StobiSans Regular" w:cs="Times New Roman"/>
          <w:b/>
          <w:bCs/>
          <w:spacing w:val="5"/>
          <w:sz w:val="20"/>
          <w:szCs w:val="20"/>
          <w:lang w:val="en-GB"/>
        </w:rPr>
        <w:lastRenderedPageBreak/>
        <w:t xml:space="preserve">Годишен план за реализација на </w:t>
      </w:r>
      <w:r w:rsidRPr="008C0BC6">
        <w:rPr>
          <w:rFonts w:ascii="StobiSans Regular" w:eastAsia="Times New Roman" w:hAnsi="StobiSans Regular" w:cs="Times New Roman"/>
          <w:b/>
          <w:bCs/>
          <w:spacing w:val="5"/>
          <w:sz w:val="20"/>
          <w:szCs w:val="20"/>
          <w:lang w:val="mk-MK"/>
        </w:rPr>
        <w:t xml:space="preserve">среднорочни </w:t>
      </w:r>
      <w:r w:rsidRPr="008C0BC6">
        <w:rPr>
          <w:rFonts w:ascii="StobiSans Regular" w:eastAsia="Times New Roman" w:hAnsi="StobiSans Regular" w:cs="Times New Roman"/>
          <w:b/>
          <w:bCs/>
          <w:spacing w:val="5"/>
          <w:sz w:val="20"/>
          <w:szCs w:val="20"/>
          <w:lang w:val="en-GB"/>
        </w:rPr>
        <w:t xml:space="preserve"> насоки (</w:t>
      </w:r>
      <w:r w:rsidRPr="008C0BC6">
        <w:rPr>
          <w:rFonts w:ascii="StobiSans Regular" w:eastAsia="Times New Roman" w:hAnsi="StobiSans Regular" w:cs="Times New Roman"/>
          <w:b/>
          <w:bCs/>
          <w:spacing w:val="5"/>
          <w:sz w:val="20"/>
          <w:szCs w:val="20"/>
          <w:lang w:val="mk-MK"/>
        </w:rPr>
        <w:t>период од</w:t>
      </w:r>
      <w:r w:rsidRPr="008C0BC6">
        <w:rPr>
          <w:rFonts w:ascii="StobiSans Regular" w:eastAsia="Times New Roman" w:hAnsi="StobiSans Regular" w:cs="Times New Roman"/>
          <w:b/>
          <w:bCs/>
          <w:spacing w:val="5"/>
          <w:sz w:val="20"/>
          <w:szCs w:val="20"/>
          <w:lang w:val="en-GB"/>
        </w:rPr>
        <w:t xml:space="preserve"> 2025 - 2027) за развој на </w:t>
      </w:r>
      <w:r w:rsidRPr="008C0BC6">
        <w:rPr>
          <w:rFonts w:ascii="StobiSans Regular" w:eastAsia="Times New Roman" w:hAnsi="StobiSans Regular" w:cs="Times New Roman"/>
          <w:b/>
          <w:bCs/>
          <w:spacing w:val="5"/>
          <w:sz w:val="20"/>
          <w:szCs w:val="20"/>
          <w:lang w:val="mk-MK"/>
        </w:rPr>
        <w:t xml:space="preserve">тутунскиот </w:t>
      </w:r>
      <w:r w:rsidRPr="008C0BC6">
        <w:rPr>
          <w:rFonts w:ascii="StobiSans Regular" w:eastAsia="Times New Roman" w:hAnsi="StobiSans Regular" w:cs="Times New Roman"/>
          <w:b/>
          <w:bCs/>
          <w:spacing w:val="5"/>
          <w:sz w:val="20"/>
          <w:szCs w:val="20"/>
          <w:lang w:val="en-GB"/>
        </w:rPr>
        <w:t>сектор</w:t>
      </w:r>
      <w:bookmarkEnd w:id="78"/>
      <w:bookmarkEnd w:id="79"/>
      <w:bookmarkEnd w:id="80"/>
      <w:bookmarkEnd w:id="81"/>
    </w:p>
    <w:tbl>
      <w:tblPr>
        <w:tblStyle w:val="TableGrid"/>
        <w:tblW w:w="15684" w:type="dxa"/>
        <w:jc w:val="center"/>
        <w:tblLayout w:type="fixed"/>
        <w:tblLook w:val="04A0" w:firstRow="1" w:lastRow="0" w:firstColumn="1" w:lastColumn="0" w:noHBand="0" w:noVBand="1"/>
      </w:tblPr>
      <w:tblGrid>
        <w:gridCol w:w="2689"/>
        <w:gridCol w:w="3969"/>
        <w:gridCol w:w="2765"/>
        <w:gridCol w:w="1440"/>
        <w:gridCol w:w="1350"/>
        <w:gridCol w:w="360"/>
        <w:gridCol w:w="360"/>
        <w:gridCol w:w="360"/>
        <w:gridCol w:w="1170"/>
        <w:gridCol w:w="1221"/>
      </w:tblGrid>
      <w:tr w:rsidR="008C0BC6" w:rsidRPr="008C0BC6" w14:paraId="584CA854" w14:textId="77777777" w:rsidTr="00430B32">
        <w:trPr>
          <w:tblHeader/>
          <w:jc w:val="center"/>
        </w:trPr>
        <w:tc>
          <w:tcPr>
            <w:tcW w:w="2689" w:type="dxa"/>
            <w:vMerge w:val="restart"/>
            <w:shd w:val="clear" w:color="auto" w:fill="auto"/>
            <w:vAlign w:val="center"/>
          </w:tcPr>
          <w:p w14:paraId="1CFCE0AF" w14:textId="77777777" w:rsidR="008C0BC6" w:rsidRPr="008C0BC6" w:rsidRDefault="008C0BC6" w:rsidP="008C0BC6">
            <w:pPr>
              <w:keepNext/>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Цели</w:t>
            </w:r>
          </w:p>
        </w:tc>
        <w:tc>
          <w:tcPr>
            <w:tcW w:w="3969" w:type="dxa"/>
            <w:vMerge w:val="restart"/>
            <w:shd w:val="clear" w:color="auto" w:fill="auto"/>
            <w:vAlign w:val="center"/>
          </w:tcPr>
          <w:p w14:paraId="2C444E8D" w14:textId="77777777" w:rsidR="008C0BC6" w:rsidRPr="008C0BC6" w:rsidRDefault="008C0BC6" w:rsidP="008C0BC6">
            <w:pPr>
              <w:keepNext/>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Мерки, под</w:t>
            </w:r>
            <w:r w:rsidRPr="008C0BC6">
              <w:rPr>
                <w:rFonts w:ascii="StobiSans Regular" w:hAnsi="StobiSans Regular" w:cs="Times New Roman"/>
                <w:b/>
                <w:bCs/>
                <w:sz w:val="20"/>
                <w:szCs w:val="20"/>
                <w:lang w:val="mk-MK"/>
              </w:rPr>
              <w:t>-</w:t>
            </w:r>
            <w:r w:rsidRPr="008C0BC6">
              <w:rPr>
                <w:rFonts w:ascii="StobiSans Regular" w:hAnsi="StobiSans Regular" w:cs="Times New Roman"/>
                <w:b/>
                <w:bCs/>
                <w:sz w:val="20"/>
                <w:szCs w:val="20"/>
                <w:lang w:val="en-GB"/>
              </w:rPr>
              <w:t>мерки и активности</w:t>
            </w:r>
          </w:p>
        </w:tc>
        <w:tc>
          <w:tcPr>
            <w:tcW w:w="2765" w:type="dxa"/>
            <w:vMerge w:val="restart"/>
            <w:shd w:val="clear" w:color="auto" w:fill="auto"/>
            <w:vAlign w:val="center"/>
          </w:tcPr>
          <w:p w14:paraId="5386464F" w14:textId="77777777" w:rsidR="008C0BC6" w:rsidRPr="008C0BC6" w:rsidRDefault="008C0BC6" w:rsidP="008C0BC6">
            <w:pPr>
              <w:keepNext/>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Индикатори</w:t>
            </w:r>
          </w:p>
        </w:tc>
        <w:tc>
          <w:tcPr>
            <w:tcW w:w="1440" w:type="dxa"/>
            <w:vMerge w:val="restart"/>
            <w:shd w:val="clear" w:color="auto" w:fill="auto"/>
            <w:vAlign w:val="center"/>
          </w:tcPr>
          <w:p w14:paraId="6144270A" w14:textId="77777777" w:rsidR="008C0BC6" w:rsidRPr="008C0BC6" w:rsidRDefault="008C0BC6" w:rsidP="008C0BC6">
            <w:pPr>
              <w:keepNext/>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Дали е вклучен во Програмата за финансиска поддршка за рурален развој</w:t>
            </w:r>
          </w:p>
        </w:tc>
        <w:tc>
          <w:tcPr>
            <w:tcW w:w="1350" w:type="dxa"/>
            <w:vMerge w:val="restart"/>
            <w:shd w:val="clear" w:color="auto" w:fill="auto"/>
            <w:vAlign w:val="center"/>
          </w:tcPr>
          <w:p w14:paraId="0E9AA72B" w14:textId="77777777" w:rsidR="008C0BC6" w:rsidRPr="008C0BC6" w:rsidRDefault="008C0BC6" w:rsidP="008C0BC6">
            <w:pPr>
              <w:keepNext/>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Дали е вклучен во Програмата за финансиска поддршка во земјоделството</w:t>
            </w:r>
          </w:p>
        </w:tc>
        <w:tc>
          <w:tcPr>
            <w:tcW w:w="1080" w:type="dxa"/>
            <w:gridSpan w:val="3"/>
            <w:shd w:val="clear" w:color="auto" w:fill="auto"/>
          </w:tcPr>
          <w:p w14:paraId="5E0BCBC0" w14:textId="77777777" w:rsidR="008C0BC6" w:rsidRPr="008C0BC6" w:rsidRDefault="008C0BC6" w:rsidP="008C0BC6">
            <w:pPr>
              <w:keepNext/>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Година</w:t>
            </w:r>
          </w:p>
        </w:tc>
        <w:tc>
          <w:tcPr>
            <w:tcW w:w="1170" w:type="dxa"/>
            <w:vMerge w:val="restart"/>
            <w:shd w:val="clear" w:color="auto" w:fill="auto"/>
            <w:vAlign w:val="center"/>
          </w:tcPr>
          <w:p w14:paraId="05946842" w14:textId="77777777" w:rsidR="008C0BC6" w:rsidRPr="008C0BC6" w:rsidRDefault="008C0BC6" w:rsidP="008C0BC6">
            <w:pPr>
              <w:keepNext/>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Одговорни тела и / или институции</w:t>
            </w:r>
          </w:p>
        </w:tc>
        <w:tc>
          <w:tcPr>
            <w:tcW w:w="1221" w:type="dxa"/>
            <w:vMerge w:val="restart"/>
            <w:shd w:val="clear" w:color="auto" w:fill="auto"/>
            <w:vAlign w:val="center"/>
          </w:tcPr>
          <w:p w14:paraId="297067D9" w14:textId="77777777" w:rsidR="008C0BC6" w:rsidRPr="008C0BC6" w:rsidRDefault="008C0BC6" w:rsidP="008C0BC6">
            <w:pPr>
              <w:keepNext/>
              <w:jc w:val="center"/>
              <w:rPr>
                <w:rFonts w:ascii="StobiSans Regular" w:hAnsi="StobiSans Regular" w:cs="Times New Roman"/>
                <w:sz w:val="20"/>
                <w:szCs w:val="20"/>
                <w:lang w:val="en-GB"/>
              </w:rPr>
            </w:pPr>
            <w:r w:rsidRPr="008C0BC6">
              <w:rPr>
                <w:rFonts w:ascii="StobiSans Regular" w:hAnsi="StobiSans Regular" w:cs="Times New Roman"/>
                <w:b/>
                <w:bCs/>
                <w:sz w:val="20"/>
                <w:szCs w:val="20"/>
                <w:lang w:val="en-GB"/>
              </w:rPr>
              <w:t>Рокови за спроведување на мерки / активности</w:t>
            </w:r>
          </w:p>
        </w:tc>
      </w:tr>
      <w:tr w:rsidR="008C0BC6" w:rsidRPr="008C0BC6" w14:paraId="30885939" w14:textId="77777777" w:rsidTr="00430B32">
        <w:trPr>
          <w:cantSplit/>
          <w:trHeight w:val="1134"/>
          <w:jc w:val="center"/>
        </w:trPr>
        <w:tc>
          <w:tcPr>
            <w:tcW w:w="2689" w:type="dxa"/>
            <w:vMerge/>
            <w:shd w:val="clear" w:color="auto" w:fill="auto"/>
          </w:tcPr>
          <w:p w14:paraId="0FE276B6" w14:textId="77777777" w:rsidR="008C0BC6" w:rsidRPr="008C0BC6" w:rsidRDefault="008C0BC6" w:rsidP="008C0BC6">
            <w:pPr>
              <w:rPr>
                <w:rFonts w:ascii="StobiSans Regular" w:hAnsi="StobiSans Regular" w:cs="Times New Roman"/>
                <w:sz w:val="20"/>
                <w:szCs w:val="20"/>
                <w:lang w:val="en-GB"/>
              </w:rPr>
            </w:pPr>
          </w:p>
        </w:tc>
        <w:tc>
          <w:tcPr>
            <w:tcW w:w="3969" w:type="dxa"/>
            <w:vMerge/>
            <w:shd w:val="clear" w:color="auto" w:fill="auto"/>
          </w:tcPr>
          <w:p w14:paraId="7DF0CF92" w14:textId="77777777" w:rsidR="008C0BC6" w:rsidRPr="008C0BC6" w:rsidRDefault="008C0BC6" w:rsidP="008C0BC6">
            <w:pPr>
              <w:rPr>
                <w:rFonts w:ascii="StobiSans Regular" w:hAnsi="StobiSans Regular" w:cs="Times New Roman"/>
                <w:sz w:val="20"/>
                <w:szCs w:val="20"/>
                <w:lang w:val="en-GB"/>
              </w:rPr>
            </w:pPr>
          </w:p>
        </w:tc>
        <w:tc>
          <w:tcPr>
            <w:tcW w:w="2765" w:type="dxa"/>
            <w:vMerge/>
            <w:shd w:val="clear" w:color="auto" w:fill="auto"/>
          </w:tcPr>
          <w:p w14:paraId="1A5821BB" w14:textId="77777777" w:rsidR="008C0BC6" w:rsidRPr="008C0BC6" w:rsidRDefault="008C0BC6" w:rsidP="008C0BC6">
            <w:pPr>
              <w:rPr>
                <w:rFonts w:ascii="StobiSans Regular" w:hAnsi="StobiSans Regular" w:cs="Times New Roman"/>
                <w:sz w:val="20"/>
                <w:szCs w:val="20"/>
                <w:lang w:val="en-GB"/>
              </w:rPr>
            </w:pPr>
          </w:p>
        </w:tc>
        <w:tc>
          <w:tcPr>
            <w:tcW w:w="1440" w:type="dxa"/>
            <w:vMerge/>
            <w:shd w:val="clear" w:color="auto" w:fill="auto"/>
            <w:textDirection w:val="btLr"/>
          </w:tcPr>
          <w:p w14:paraId="4212C8FE" w14:textId="77777777" w:rsidR="008C0BC6" w:rsidRPr="008C0BC6" w:rsidRDefault="008C0BC6" w:rsidP="008C0BC6">
            <w:pPr>
              <w:ind w:left="113" w:right="113"/>
              <w:jc w:val="center"/>
              <w:rPr>
                <w:rFonts w:ascii="StobiSans Regular" w:hAnsi="StobiSans Regular" w:cs="Times New Roman"/>
                <w:b/>
                <w:bCs/>
                <w:sz w:val="20"/>
                <w:szCs w:val="20"/>
                <w:lang w:val="en-GB"/>
              </w:rPr>
            </w:pPr>
          </w:p>
        </w:tc>
        <w:tc>
          <w:tcPr>
            <w:tcW w:w="1350" w:type="dxa"/>
            <w:vMerge/>
            <w:shd w:val="clear" w:color="auto" w:fill="auto"/>
            <w:textDirection w:val="btLr"/>
          </w:tcPr>
          <w:p w14:paraId="65B58BBE" w14:textId="77777777" w:rsidR="008C0BC6" w:rsidRPr="008C0BC6" w:rsidRDefault="008C0BC6" w:rsidP="008C0BC6">
            <w:pPr>
              <w:ind w:left="113" w:right="113"/>
              <w:jc w:val="center"/>
              <w:rPr>
                <w:rFonts w:ascii="StobiSans Regular" w:hAnsi="StobiSans Regular" w:cs="Times New Roman"/>
                <w:b/>
                <w:bCs/>
                <w:sz w:val="20"/>
                <w:szCs w:val="20"/>
                <w:lang w:val="en-GB"/>
              </w:rPr>
            </w:pPr>
          </w:p>
        </w:tc>
        <w:tc>
          <w:tcPr>
            <w:tcW w:w="360" w:type="dxa"/>
            <w:shd w:val="clear" w:color="auto" w:fill="auto"/>
            <w:textDirection w:val="btLr"/>
            <w:vAlign w:val="center"/>
          </w:tcPr>
          <w:p w14:paraId="00BEDF34"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2025 година</w:t>
            </w:r>
          </w:p>
        </w:tc>
        <w:tc>
          <w:tcPr>
            <w:tcW w:w="360" w:type="dxa"/>
            <w:shd w:val="clear" w:color="auto" w:fill="auto"/>
            <w:textDirection w:val="btLr"/>
            <w:vAlign w:val="center"/>
          </w:tcPr>
          <w:p w14:paraId="358585F0"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2026 година</w:t>
            </w:r>
          </w:p>
        </w:tc>
        <w:tc>
          <w:tcPr>
            <w:tcW w:w="360" w:type="dxa"/>
            <w:shd w:val="clear" w:color="auto" w:fill="auto"/>
            <w:textDirection w:val="btLr"/>
            <w:vAlign w:val="center"/>
          </w:tcPr>
          <w:p w14:paraId="5E701CEE" w14:textId="77777777" w:rsidR="008C0BC6" w:rsidRPr="008C0BC6" w:rsidRDefault="008C0BC6" w:rsidP="008C0BC6">
            <w:pPr>
              <w:ind w:left="113" w:right="113"/>
              <w:jc w:val="center"/>
              <w:rPr>
                <w:rFonts w:ascii="StobiSans Regular" w:hAnsi="StobiSans Regular" w:cs="Times New Roman"/>
                <w:b/>
                <w:bCs/>
                <w:sz w:val="20"/>
                <w:szCs w:val="20"/>
                <w:lang w:val="en-GB"/>
              </w:rPr>
            </w:pPr>
            <w:r w:rsidRPr="008C0BC6">
              <w:rPr>
                <w:rFonts w:ascii="StobiSans Regular" w:hAnsi="StobiSans Regular" w:cs="Times New Roman"/>
                <w:b/>
                <w:bCs/>
                <w:sz w:val="20"/>
                <w:szCs w:val="20"/>
                <w:lang w:val="en-GB"/>
              </w:rPr>
              <w:t>2027 година</w:t>
            </w:r>
          </w:p>
        </w:tc>
        <w:tc>
          <w:tcPr>
            <w:tcW w:w="1170" w:type="dxa"/>
            <w:vMerge/>
            <w:shd w:val="clear" w:color="auto" w:fill="auto"/>
          </w:tcPr>
          <w:p w14:paraId="0E12CC7A" w14:textId="77777777" w:rsidR="008C0BC6" w:rsidRPr="008C0BC6" w:rsidRDefault="008C0BC6" w:rsidP="008C0BC6">
            <w:pPr>
              <w:rPr>
                <w:rFonts w:ascii="StobiSans Regular" w:hAnsi="StobiSans Regular" w:cs="Times New Roman"/>
                <w:sz w:val="20"/>
                <w:szCs w:val="20"/>
                <w:lang w:val="en-GB"/>
              </w:rPr>
            </w:pPr>
          </w:p>
        </w:tc>
        <w:tc>
          <w:tcPr>
            <w:tcW w:w="1221" w:type="dxa"/>
            <w:vMerge/>
            <w:shd w:val="clear" w:color="auto" w:fill="auto"/>
          </w:tcPr>
          <w:p w14:paraId="023B1B06" w14:textId="77777777" w:rsidR="008C0BC6" w:rsidRPr="008C0BC6" w:rsidRDefault="008C0BC6" w:rsidP="008C0BC6">
            <w:pPr>
              <w:rPr>
                <w:rFonts w:ascii="StobiSans Regular" w:hAnsi="StobiSans Regular" w:cs="Times New Roman"/>
                <w:sz w:val="20"/>
                <w:szCs w:val="20"/>
                <w:lang w:val="en-GB"/>
              </w:rPr>
            </w:pPr>
          </w:p>
        </w:tc>
      </w:tr>
      <w:tr w:rsidR="008C0BC6" w:rsidRPr="008C0BC6" w14:paraId="21CFF6C7" w14:textId="77777777" w:rsidTr="00430B32">
        <w:trPr>
          <w:jc w:val="center"/>
        </w:trPr>
        <w:tc>
          <w:tcPr>
            <w:tcW w:w="2689" w:type="dxa"/>
            <w:shd w:val="clear" w:color="auto" w:fill="auto"/>
          </w:tcPr>
          <w:p w14:paraId="79D3A158" w14:textId="77777777" w:rsidR="008C0BC6" w:rsidRPr="00085980" w:rsidRDefault="008C0BC6" w:rsidP="008C0BC6">
            <w:pPr>
              <w:rPr>
                <w:rFonts w:ascii="StobiSans Regular" w:hAnsi="StobiSans Regular" w:cs="Times New Roman"/>
                <w:sz w:val="20"/>
                <w:szCs w:val="20"/>
                <w:lang w:val="en-GB"/>
              </w:rPr>
            </w:pPr>
            <w:r w:rsidRPr="00085980">
              <w:rPr>
                <w:rFonts w:ascii="StobiSans Regular" w:hAnsi="StobiSans Regular" w:cs="Times New Roman"/>
                <w:sz w:val="20"/>
                <w:szCs w:val="20"/>
              </w:rPr>
              <w:t>Зголемување на ефикасноста на производството на тутун</w:t>
            </w:r>
          </w:p>
        </w:tc>
        <w:tc>
          <w:tcPr>
            <w:tcW w:w="3969" w:type="dxa"/>
            <w:shd w:val="clear" w:color="auto" w:fill="auto"/>
          </w:tcPr>
          <w:p w14:paraId="6EF7D05B" w14:textId="77777777" w:rsidR="00085980" w:rsidRDefault="00085980" w:rsidP="00085980">
            <w:pPr>
              <w:numPr>
                <w:ilvl w:val="0"/>
                <w:numId w:val="68"/>
              </w:numPr>
              <w:contextualSpacing/>
              <w:jc w:val="both"/>
              <w:textAlignment w:val="baseline"/>
              <w:rPr>
                <w:rFonts w:ascii="StobiSans Regular" w:hAnsi="StobiSans Regular" w:cs="Times New Roman"/>
                <w:sz w:val="20"/>
                <w:szCs w:val="20"/>
                <w:lang w:val="en-GB"/>
              </w:rPr>
            </w:pPr>
            <w:r>
              <w:rPr>
                <w:rFonts w:ascii="StobiSans Regular" w:hAnsi="StobiSans Regular" w:cs="Times New Roman"/>
                <w:sz w:val="20"/>
                <w:szCs w:val="20"/>
                <w:lang w:val="en-GB"/>
              </w:rPr>
              <w:t>Поддршка за формирање на</w:t>
            </w:r>
          </w:p>
          <w:p w14:paraId="46E1A24E" w14:textId="4F22392A" w:rsidR="008C0BC6" w:rsidRPr="008C0BC6" w:rsidRDefault="008C0BC6" w:rsidP="00085980">
            <w:pPr>
              <w:contextualSpacing/>
              <w:jc w:val="both"/>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организации на производители за заедничко производство на </w:t>
            </w:r>
            <w:r w:rsidRPr="008C0BC6">
              <w:rPr>
                <w:rFonts w:ascii="StobiSans Regular" w:hAnsi="StobiSans Regular" w:cs="Times New Roman"/>
                <w:sz w:val="20"/>
                <w:szCs w:val="20"/>
                <w:lang w:val="mk-MK"/>
              </w:rPr>
              <w:t>расад</w:t>
            </w:r>
          </w:p>
          <w:p w14:paraId="591C758F" w14:textId="77777777" w:rsidR="008C0BC6" w:rsidRPr="008C0BC6" w:rsidRDefault="008C0BC6" w:rsidP="00085980">
            <w:pPr>
              <w:numPr>
                <w:ilvl w:val="1"/>
                <w:numId w:val="69"/>
              </w:numPr>
              <w:ind w:left="0" w:firstLine="15"/>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Финансиска поддршка за инвестиции при примена на вообичаени производни практики за усогласување на стандардите</w:t>
            </w:r>
          </w:p>
          <w:p w14:paraId="33D6C604" w14:textId="77777777" w:rsidR="008C0BC6" w:rsidRPr="008C0BC6" w:rsidRDefault="008C0BC6" w:rsidP="00085980">
            <w:pPr>
              <w:numPr>
                <w:ilvl w:val="1"/>
                <w:numId w:val="69"/>
              </w:numPr>
              <w:ind w:left="0" w:firstLine="15"/>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Финансиска поддршка за набавка на опрема за производство на </w:t>
            </w:r>
            <w:r w:rsidRPr="008C0BC6">
              <w:rPr>
                <w:rFonts w:ascii="StobiSans Regular" w:hAnsi="StobiSans Regular" w:cs="Times New Roman"/>
                <w:sz w:val="20"/>
                <w:szCs w:val="20"/>
                <w:lang w:val="mk-MK"/>
              </w:rPr>
              <w:t>расад</w:t>
            </w:r>
            <w:r w:rsidRPr="008C0BC6">
              <w:rPr>
                <w:rFonts w:ascii="StobiSans Regular" w:hAnsi="StobiSans Regular" w:cs="Times New Roman"/>
                <w:sz w:val="20"/>
                <w:szCs w:val="20"/>
                <w:lang w:val="en-GB"/>
              </w:rPr>
              <w:t xml:space="preserve"> – </w:t>
            </w:r>
            <w:r w:rsidRPr="008C0BC6">
              <w:rPr>
                <w:rFonts w:ascii="StobiSans Regular" w:hAnsi="StobiSans Regular" w:cs="Times New Roman"/>
                <w:sz w:val="20"/>
                <w:szCs w:val="20"/>
                <w:lang w:val="mk-MK"/>
              </w:rPr>
              <w:t>контејнерски расади</w:t>
            </w:r>
            <w:r w:rsidRPr="008C0BC6">
              <w:rPr>
                <w:rFonts w:ascii="StobiSans Regular" w:hAnsi="StobiSans Regular" w:cs="Times New Roman"/>
                <w:sz w:val="20"/>
                <w:szCs w:val="20"/>
                <w:lang w:val="en-GB"/>
              </w:rPr>
              <w:t xml:space="preserve">, полиетиленски </w:t>
            </w:r>
            <w:r w:rsidRPr="008C0BC6">
              <w:rPr>
                <w:rFonts w:ascii="StobiSans Regular" w:hAnsi="StobiSans Regular" w:cs="Times New Roman"/>
                <w:sz w:val="20"/>
                <w:szCs w:val="20"/>
                <w:lang w:val="mk-MK"/>
              </w:rPr>
              <w:t>платна</w:t>
            </w:r>
            <w:r w:rsidRPr="008C0BC6">
              <w:rPr>
                <w:rFonts w:ascii="StobiSans Regular" w:hAnsi="StobiSans Regular" w:cs="Times New Roman"/>
                <w:sz w:val="20"/>
                <w:szCs w:val="20"/>
                <w:lang w:val="en-GB"/>
              </w:rPr>
              <w:t>, заштитна опрем</w:t>
            </w:r>
            <w:r w:rsidRPr="008C0BC6">
              <w:rPr>
                <w:rFonts w:ascii="StobiSans Regular" w:hAnsi="StobiSans Regular" w:cs="Times New Roman"/>
                <w:sz w:val="20"/>
                <w:szCs w:val="20"/>
                <w:lang w:val="mk-MK"/>
              </w:rPr>
              <w:t xml:space="preserve">а како и заштитна опрема за нанесување на заштитини средства  и </w:t>
            </w:r>
            <w:r w:rsidRPr="008C0BC6">
              <w:rPr>
                <w:rFonts w:ascii="StobiSans Regular" w:hAnsi="StobiSans Regular" w:cs="Times New Roman"/>
                <w:sz w:val="20"/>
                <w:szCs w:val="20"/>
                <w:lang w:val="en-GB"/>
              </w:rPr>
              <w:t>стиропор</w:t>
            </w:r>
            <w:r w:rsidRPr="008C0BC6">
              <w:rPr>
                <w:rFonts w:ascii="StobiSans Regular" w:hAnsi="StobiSans Regular" w:cs="Times New Roman"/>
                <w:sz w:val="20"/>
                <w:szCs w:val="20"/>
                <w:lang w:val="mk-MK"/>
              </w:rPr>
              <w:t xml:space="preserve"> контејнери за расадопроизводство</w:t>
            </w:r>
          </w:p>
        </w:tc>
        <w:tc>
          <w:tcPr>
            <w:tcW w:w="2765" w:type="dxa"/>
            <w:shd w:val="clear" w:color="auto" w:fill="auto"/>
          </w:tcPr>
          <w:p w14:paraId="517763D7" w14:textId="77777777" w:rsidR="008C0BC6" w:rsidRPr="008C0BC6" w:rsidRDefault="008C0BC6" w:rsidP="008C0BC6">
            <w:pPr>
              <w:widowControl w:val="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lang w:val="en-GB"/>
              </w:rPr>
              <w:t xml:space="preserve">Остварена финансиска поддршка за 100 земјоделци за вообичаени производствени практики во производство на </w:t>
            </w:r>
            <w:r w:rsidRPr="008C0BC6">
              <w:rPr>
                <w:rFonts w:ascii="StobiSans Regular" w:hAnsi="StobiSans Regular" w:cs="Times New Roman"/>
                <w:sz w:val="20"/>
                <w:szCs w:val="20"/>
                <w:lang w:val="mk-MK"/>
              </w:rPr>
              <w:t>расад</w:t>
            </w:r>
            <w:r w:rsidRPr="008C0BC6">
              <w:rPr>
                <w:rFonts w:ascii="StobiSans Regular" w:hAnsi="StobiSans Regular" w:cs="Times New Roman"/>
                <w:sz w:val="20"/>
                <w:szCs w:val="20"/>
                <w:lang w:val="en-GB"/>
              </w:rPr>
              <w:t xml:space="preserve"> до 1 март</w:t>
            </w:r>
          </w:p>
          <w:p w14:paraId="6C3E0785" w14:textId="77777777" w:rsidR="008C0BC6" w:rsidRPr="008C0BC6" w:rsidRDefault="008C0BC6" w:rsidP="008C0BC6">
            <w:pPr>
              <w:widowControl w:val="0"/>
              <w:ind w:left="360"/>
              <w:contextualSpacing/>
              <w:jc w:val="both"/>
              <w:textAlignment w:val="baseline"/>
              <w:rPr>
                <w:rFonts w:ascii="StobiSans Regular" w:hAnsi="StobiSans Regular" w:cs="Times New Roman"/>
                <w:sz w:val="20"/>
                <w:szCs w:val="20"/>
                <w:lang w:val="en-GB"/>
              </w:rPr>
            </w:pPr>
          </w:p>
        </w:tc>
        <w:tc>
          <w:tcPr>
            <w:tcW w:w="1440" w:type="dxa"/>
            <w:shd w:val="clear" w:color="auto" w:fill="auto"/>
          </w:tcPr>
          <w:p w14:paraId="22B3600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shd w:val="clear" w:color="auto" w:fill="auto"/>
          </w:tcPr>
          <w:p w14:paraId="5678610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632F6458"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2C296826"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4B8D4E06" w14:textId="77777777" w:rsidR="008C0BC6" w:rsidRPr="008C0BC6" w:rsidRDefault="008C0BC6" w:rsidP="008C0BC6">
            <w:pPr>
              <w:rPr>
                <w:rFonts w:ascii="StobiSans Regular" w:hAnsi="StobiSans Regular" w:cs="Times New Roman"/>
                <w:sz w:val="20"/>
                <w:szCs w:val="20"/>
                <w:lang w:val="en-GB"/>
              </w:rPr>
            </w:pPr>
          </w:p>
        </w:tc>
        <w:tc>
          <w:tcPr>
            <w:tcW w:w="1170" w:type="dxa"/>
            <w:shd w:val="clear" w:color="auto" w:fill="auto"/>
          </w:tcPr>
          <w:p w14:paraId="06F71C5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510604A0"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w:t>
            </w:r>
          </w:p>
        </w:tc>
        <w:tc>
          <w:tcPr>
            <w:tcW w:w="1221" w:type="dxa"/>
            <w:shd w:val="clear" w:color="auto" w:fill="auto"/>
          </w:tcPr>
          <w:p w14:paraId="6EEC469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795DE2BA"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2025 година</w:t>
            </w:r>
          </w:p>
        </w:tc>
      </w:tr>
      <w:tr w:rsidR="008C0BC6" w:rsidRPr="008C0BC6" w14:paraId="0B817294" w14:textId="77777777" w:rsidTr="00430B32">
        <w:trPr>
          <w:jc w:val="center"/>
        </w:trPr>
        <w:tc>
          <w:tcPr>
            <w:tcW w:w="2689" w:type="dxa"/>
            <w:shd w:val="clear" w:color="auto" w:fill="auto"/>
          </w:tcPr>
          <w:p w14:paraId="423AF7DA" w14:textId="77777777" w:rsidR="008C0BC6" w:rsidRPr="00085980" w:rsidRDefault="008C0BC6" w:rsidP="008C0BC6">
            <w:pPr>
              <w:rPr>
                <w:rFonts w:ascii="StobiSans Regular" w:hAnsi="StobiSans Regular" w:cs="Times New Roman"/>
                <w:sz w:val="20"/>
                <w:szCs w:val="20"/>
                <w:lang w:val="en-GB"/>
              </w:rPr>
            </w:pPr>
            <w:r w:rsidRPr="00085980">
              <w:rPr>
                <w:rFonts w:ascii="StobiSans Regular" w:hAnsi="StobiSans Regular" w:cs="Times New Roman"/>
                <w:sz w:val="20"/>
                <w:szCs w:val="20"/>
                <w:lang w:val="en-GB"/>
              </w:rPr>
              <w:t>Зголемување на ефикасноста на производството на тутун</w:t>
            </w:r>
          </w:p>
        </w:tc>
        <w:tc>
          <w:tcPr>
            <w:tcW w:w="3969" w:type="dxa"/>
            <w:shd w:val="clear" w:color="auto" w:fill="auto"/>
          </w:tcPr>
          <w:p w14:paraId="6B432B94" w14:textId="77777777" w:rsidR="008C0BC6" w:rsidRPr="008C0BC6" w:rsidRDefault="008C0BC6" w:rsidP="008C0BC6">
            <w:pPr>
              <w:widowControl w:val="0"/>
              <w:numPr>
                <w:ilvl w:val="0"/>
                <w:numId w:val="76"/>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за формирање на организации на производители за интегрално производство на тутун</w:t>
            </w:r>
          </w:p>
          <w:p w14:paraId="0AEBAE40" w14:textId="77777777" w:rsidR="008C0BC6" w:rsidRPr="008C0BC6" w:rsidRDefault="008C0BC6" w:rsidP="00085980">
            <w:pPr>
              <w:widowControl w:val="0"/>
              <w:numPr>
                <w:ilvl w:val="1"/>
                <w:numId w:val="77"/>
              </w:numPr>
              <w:ind w:left="35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Поддршка за организација на производители за </w:t>
            </w:r>
            <w:r w:rsidRPr="008C0BC6">
              <w:rPr>
                <w:rFonts w:ascii="StobiSans Regular" w:hAnsi="StobiSans Regular" w:cs="Times New Roman"/>
                <w:sz w:val="20"/>
                <w:szCs w:val="20"/>
                <w:lang w:val="mk-MK"/>
              </w:rPr>
              <w:t>заедничка</w:t>
            </w:r>
            <w:r w:rsidRPr="008C0BC6">
              <w:rPr>
                <w:rFonts w:ascii="StobiSans Regular" w:hAnsi="StobiSans Regular" w:cs="Times New Roman"/>
                <w:sz w:val="20"/>
                <w:szCs w:val="20"/>
                <w:lang w:val="en-GB"/>
              </w:rPr>
              <w:t xml:space="preserve"> набавка на пестициди, ѓубрива, заедничка употреба на машини, анализи на почва</w:t>
            </w:r>
          </w:p>
          <w:p w14:paraId="0E888CDE" w14:textId="77777777" w:rsidR="008C0BC6" w:rsidRPr="008C0BC6" w:rsidRDefault="008C0BC6" w:rsidP="00085980">
            <w:pPr>
              <w:widowControl w:val="0"/>
              <w:numPr>
                <w:ilvl w:val="1"/>
                <w:numId w:val="77"/>
              </w:numPr>
              <w:ind w:left="35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rPr>
              <w:t xml:space="preserve">Поддршка за економски здруженија на правни и физички лица за вршење </w:t>
            </w:r>
            <w:r w:rsidRPr="008C0BC6">
              <w:rPr>
                <w:rFonts w:ascii="StobiSans Regular" w:hAnsi="StobiSans Regular" w:cs="Times New Roman"/>
                <w:sz w:val="20"/>
                <w:szCs w:val="20"/>
              </w:rPr>
              <w:lastRenderedPageBreak/>
              <w:t>земјоделска дејност за интегрирано производство на тутун</w:t>
            </w:r>
          </w:p>
          <w:p w14:paraId="2790DC4B" w14:textId="77777777" w:rsidR="008C0BC6" w:rsidRPr="008C0BC6" w:rsidRDefault="008C0BC6" w:rsidP="00085980">
            <w:pPr>
              <w:widowControl w:val="0"/>
              <w:numPr>
                <w:ilvl w:val="1"/>
                <w:numId w:val="77"/>
              </w:numPr>
              <w:ind w:left="35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rPr>
              <w:t>Поддршка за воведување на заедничк</w:t>
            </w:r>
            <w:r w:rsidRPr="008C0BC6">
              <w:rPr>
                <w:rFonts w:ascii="StobiSans Regular" w:hAnsi="StobiSans Regular" w:cs="Times New Roman"/>
                <w:sz w:val="20"/>
                <w:szCs w:val="20"/>
                <w:lang w:val="mk-MK"/>
              </w:rPr>
              <w:t xml:space="preserve">и </w:t>
            </w:r>
            <w:r w:rsidRPr="008C0BC6">
              <w:rPr>
                <w:rFonts w:ascii="StobiSans Regular" w:hAnsi="StobiSans Regular" w:cs="Times New Roman"/>
                <w:sz w:val="20"/>
                <w:szCs w:val="20"/>
              </w:rPr>
              <w:t>практики на производство за интегрирано производство на тутун</w:t>
            </w:r>
          </w:p>
        </w:tc>
        <w:tc>
          <w:tcPr>
            <w:tcW w:w="2765" w:type="dxa"/>
            <w:shd w:val="clear" w:color="auto" w:fill="auto"/>
          </w:tcPr>
          <w:p w14:paraId="7B5FF332" w14:textId="77777777" w:rsidR="008C0BC6" w:rsidRPr="008C0BC6" w:rsidRDefault="008C0BC6" w:rsidP="008C0BC6">
            <w:pPr>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lastRenderedPageBreak/>
              <w:t xml:space="preserve">а) </w:t>
            </w:r>
            <w:r w:rsidRPr="008C0BC6">
              <w:rPr>
                <w:rFonts w:ascii="StobiSans Regular" w:hAnsi="StobiSans Regular" w:cs="Times New Roman"/>
                <w:sz w:val="20"/>
                <w:szCs w:val="20"/>
              </w:rPr>
              <w:t>Организирана финансиска поддршка за 10 производители на организации за примена на интегрирано производство на тутун до 1 март</w:t>
            </w:r>
          </w:p>
          <w:p w14:paraId="2B01D015" w14:textId="77777777" w:rsidR="008C0BC6" w:rsidRPr="008C0BC6" w:rsidRDefault="008C0BC6" w:rsidP="008C0BC6">
            <w:pPr>
              <w:contextualSpacing/>
              <w:textAlignment w:val="baseline"/>
              <w:rPr>
                <w:rFonts w:ascii="StobiSans Regular" w:hAnsi="StobiSans Regular" w:cs="Times New Roman"/>
                <w:sz w:val="20"/>
                <w:szCs w:val="20"/>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rPr>
              <w:t xml:space="preserve">Организирана финансиска поддршка за 10 правни лица за примена на активности за интегрирано </w:t>
            </w:r>
            <w:r w:rsidRPr="008C0BC6">
              <w:rPr>
                <w:rFonts w:ascii="StobiSans Regular" w:hAnsi="StobiSans Regular" w:cs="Times New Roman"/>
                <w:sz w:val="20"/>
                <w:szCs w:val="20"/>
              </w:rPr>
              <w:lastRenderedPageBreak/>
              <w:t>производство на тутун до 1 март</w:t>
            </w:r>
          </w:p>
          <w:p w14:paraId="7F988679" w14:textId="77777777" w:rsidR="008C0BC6" w:rsidRPr="008C0BC6" w:rsidRDefault="008C0BC6" w:rsidP="008C0BC6">
            <w:pPr>
              <w:ind w:left="360"/>
              <w:contextualSpacing/>
              <w:textAlignment w:val="baseline"/>
              <w:rPr>
                <w:rFonts w:ascii="StobiSans Regular" w:hAnsi="StobiSans Regular" w:cs="Times New Roman"/>
                <w:sz w:val="20"/>
                <w:szCs w:val="20"/>
              </w:rPr>
            </w:pPr>
          </w:p>
          <w:p w14:paraId="196BCFCA"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p>
        </w:tc>
        <w:tc>
          <w:tcPr>
            <w:tcW w:w="1440" w:type="dxa"/>
            <w:shd w:val="clear" w:color="auto" w:fill="auto"/>
          </w:tcPr>
          <w:p w14:paraId="580F275D"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shd w:val="clear" w:color="auto" w:fill="auto"/>
          </w:tcPr>
          <w:p w14:paraId="5865F05A"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59C2972B"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192E2AB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1B2A272C" w14:textId="77777777" w:rsidR="008C0BC6" w:rsidRPr="008C0BC6" w:rsidRDefault="008C0BC6" w:rsidP="008C0BC6">
            <w:pPr>
              <w:rPr>
                <w:rFonts w:ascii="StobiSans Regular" w:hAnsi="StobiSans Regular" w:cs="Times New Roman"/>
                <w:sz w:val="20"/>
                <w:szCs w:val="20"/>
                <w:lang w:val="en-GB"/>
              </w:rPr>
            </w:pPr>
          </w:p>
        </w:tc>
        <w:tc>
          <w:tcPr>
            <w:tcW w:w="1170" w:type="dxa"/>
            <w:shd w:val="clear" w:color="auto" w:fill="auto"/>
          </w:tcPr>
          <w:p w14:paraId="3B2D714A"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59600776"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w:t>
            </w:r>
          </w:p>
        </w:tc>
        <w:tc>
          <w:tcPr>
            <w:tcW w:w="1221" w:type="dxa"/>
            <w:shd w:val="clear" w:color="auto" w:fill="auto"/>
          </w:tcPr>
          <w:p w14:paraId="540B2311"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w:t>
            </w:r>
          </w:p>
          <w:p w14:paraId="4A4D1DEA"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2026 година</w:t>
            </w:r>
          </w:p>
        </w:tc>
      </w:tr>
      <w:tr w:rsidR="008C0BC6" w:rsidRPr="008C0BC6" w14:paraId="0292200C" w14:textId="77777777" w:rsidTr="00430B32">
        <w:trPr>
          <w:jc w:val="center"/>
        </w:trPr>
        <w:tc>
          <w:tcPr>
            <w:tcW w:w="2689" w:type="dxa"/>
            <w:shd w:val="clear" w:color="auto" w:fill="auto"/>
          </w:tcPr>
          <w:p w14:paraId="00153FB5" w14:textId="77777777" w:rsidR="008C0BC6" w:rsidRPr="00085980" w:rsidRDefault="008C0BC6" w:rsidP="008C0BC6">
            <w:pPr>
              <w:rPr>
                <w:rFonts w:ascii="StobiSans Regular" w:hAnsi="StobiSans Regular" w:cs="Times New Roman"/>
                <w:sz w:val="20"/>
                <w:szCs w:val="20"/>
                <w:lang w:val="en-GB"/>
              </w:rPr>
            </w:pPr>
            <w:r w:rsidRPr="00085980">
              <w:rPr>
                <w:rFonts w:ascii="StobiSans Regular" w:hAnsi="StobiSans Regular" w:cs="Times New Roman"/>
                <w:sz w:val="20"/>
                <w:szCs w:val="20"/>
                <w:lang w:val="en-GB"/>
              </w:rPr>
              <w:t>Зголемување на ефикасноста на производството на тутун</w:t>
            </w:r>
          </w:p>
        </w:tc>
        <w:tc>
          <w:tcPr>
            <w:tcW w:w="3969" w:type="dxa"/>
            <w:shd w:val="clear" w:color="auto" w:fill="auto"/>
          </w:tcPr>
          <w:p w14:paraId="4A39AF1C" w14:textId="77777777" w:rsidR="008C0BC6" w:rsidRPr="008C0BC6" w:rsidRDefault="008C0BC6" w:rsidP="008C0BC6">
            <w:pPr>
              <w:numPr>
                <w:ilvl w:val="0"/>
                <w:numId w:val="70"/>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за формирање на организации на производители за заедничка употреба на суш</w:t>
            </w:r>
            <w:r w:rsidRPr="008C0BC6">
              <w:rPr>
                <w:rFonts w:ascii="StobiSans Regular" w:hAnsi="StobiSans Regular" w:cs="Times New Roman"/>
                <w:sz w:val="20"/>
                <w:szCs w:val="20"/>
                <w:lang w:val="mk-MK"/>
              </w:rPr>
              <w:t>ници</w:t>
            </w:r>
            <w:r w:rsidRPr="008C0BC6">
              <w:rPr>
                <w:rFonts w:ascii="StobiSans Regular" w:hAnsi="StobiSans Regular" w:cs="Times New Roman"/>
                <w:sz w:val="20"/>
                <w:szCs w:val="20"/>
                <w:lang w:val="en-GB"/>
              </w:rPr>
              <w:t xml:space="preserve"> за тутун</w:t>
            </w:r>
          </w:p>
          <w:p w14:paraId="21FFB365" w14:textId="77777777" w:rsidR="008C0BC6" w:rsidRPr="008C0BC6" w:rsidRDefault="008C0BC6" w:rsidP="00085980">
            <w:pPr>
              <w:numPr>
                <w:ilvl w:val="1"/>
                <w:numId w:val="71"/>
              </w:numPr>
              <w:ind w:left="35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Финансиска поддршка за примена на нов начин на сушење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ориентал</w:t>
            </w:r>
            <w:r w:rsidRPr="008C0BC6">
              <w:rPr>
                <w:rFonts w:ascii="StobiSans Regular" w:hAnsi="StobiSans Regular" w:cs="Times New Roman"/>
                <w:sz w:val="20"/>
                <w:szCs w:val="20"/>
                <w:lang w:val="mk-MK"/>
              </w:rPr>
              <w:t>ски</w:t>
            </w:r>
            <w:r w:rsidRPr="008C0BC6">
              <w:rPr>
                <w:rFonts w:ascii="StobiSans Regular" w:hAnsi="StobiSans Regular" w:cs="Times New Roman"/>
                <w:sz w:val="20"/>
                <w:szCs w:val="20"/>
                <w:lang w:val="en-GB"/>
              </w:rPr>
              <w:t xml:space="preserve"> тутун</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(за набавка на поликарбонатни панели)</w:t>
            </w:r>
          </w:p>
        </w:tc>
        <w:tc>
          <w:tcPr>
            <w:tcW w:w="2765" w:type="dxa"/>
            <w:shd w:val="clear" w:color="auto" w:fill="auto"/>
          </w:tcPr>
          <w:p w14:paraId="6991F238"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rPr>
              <w:t>Организирана финансиска поддршка за 100 фарми за суш</w:t>
            </w:r>
            <w:r w:rsidRPr="008C0BC6">
              <w:rPr>
                <w:rFonts w:ascii="StobiSans Regular" w:hAnsi="StobiSans Regular" w:cs="Times New Roman"/>
                <w:sz w:val="20"/>
                <w:szCs w:val="20"/>
                <w:lang w:val="mk-MK"/>
              </w:rPr>
              <w:t>ници</w:t>
            </w:r>
            <w:r w:rsidRPr="008C0BC6">
              <w:rPr>
                <w:rFonts w:ascii="StobiSans Regular" w:hAnsi="StobiSans Regular" w:cs="Times New Roman"/>
                <w:sz w:val="20"/>
                <w:szCs w:val="20"/>
              </w:rPr>
              <w:t xml:space="preserve"> на тутун за промовирање на нов начин на </w:t>
            </w:r>
            <w:r w:rsidRPr="008C0BC6">
              <w:rPr>
                <w:rFonts w:ascii="StobiSans Regular" w:hAnsi="StobiSans Regular" w:cs="Times New Roman"/>
                <w:sz w:val="20"/>
                <w:szCs w:val="20"/>
                <w:lang w:val="mk-MK"/>
              </w:rPr>
              <w:t>сушење</w:t>
            </w:r>
            <w:r w:rsidRPr="008C0BC6">
              <w:rPr>
                <w:rFonts w:ascii="StobiSans Regular" w:hAnsi="StobiSans Regular" w:cs="Times New Roman"/>
                <w:sz w:val="20"/>
                <w:szCs w:val="20"/>
              </w:rPr>
              <w:t>, до 1-ви јуни</w:t>
            </w:r>
          </w:p>
        </w:tc>
        <w:tc>
          <w:tcPr>
            <w:tcW w:w="1440" w:type="dxa"/>
            <w:shd w:val="clear" w:color="auto" w:fill="auto"/>
          </w:tcPr>
          <w:p w14:paraId="1F0647F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shd w:val="clear" w:color="auto" w:fill="auto"/>
          </w:tcPr>
          <w:p w14:paraId="4F032DE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48052E6B"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09D2927F"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6E4ABA8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43E27CD9"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62DC6679"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w:t>
            </w:r>
          </w:p>
        </w:tc>
        <w:tc>
          <w:tcPr>
            <w:tcW w:w="1221" w:type="dxa"/>
            <w:shd w:val="clear" w:color="auto" w:fill="auto"/>
          </w:tcPr>
          <w:p w14:paraId="3C54216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31.12. 2027 година</w:t>
            </w:r>
          </w:p>
        </w:tc>
      </w:tr>
      <w:tr w:rsidR="008C0BC6" w:rsidRPr="008C0BC6" w14:paraId="564C66D9" w14:textId="77777777" w:rsidTr="00430B32">
        <w:trPr>
          <w:jc w:val="center"/>
        </w:trPr>
        <w:tc>
          <w:tcPr>
            <w:tcW w:w="2689" w:type="dxa"/>
            <w:shd w:val="clear" w:color="auto" w:fill="auto"/>
          </w:tcPr>
          <w:p w14:paraId="3AE4259B" w14:textId="3B037F34" w:rsidR="008C0BC6" w:rsidRPr="004F020E" w:rsidRDefault="008C0BC6" w:rsidP="004F020E">
            <w:pPr>
              <w:rPr>
                <w:rFonts w:ascii="StobiSans Regular" w:hAnsi="StobiSans Regular" w:cs="Times New Roman"/>
                <w:sz w:val="20"/>
                <w:szCs w:val="20"/>
                <w:lang w:val="en-GB"/>
              </w:rPr>
            </w:pPr>
            <w:r w:rsidRPr="004F020E">
              <w:rPr>
                <w:rFonts w:ascii="StobiSans Regular" w:hAnsi="StobiSans Regular" w:cs="Times New Roman"/>
                <w:bCs/>
                <w:sz w:val="20"/>
                <w:szCs w:val="20"/>
                <w:lang w:val="en-GB"/>
              </w:rPr>
              <w:t xml:space="preserve">Одржлив развој на производството на тутун преку заштита на животната средина, воведување на </w:t>
            </w:r>
            <w:r w:rsidRPr="004F020E">
              <w:rPr>
                <w:rFonts w:ascii="StobiSans Regular" w:hAnsi="StobiSans Regular" w:cs="Times New Roman"/>
                <w:bCs/>
                <w:sz w:val="20"/>
                <w:szCs w:val="20"/>
                <w:lang w:val="mk-MK"/>
              </w:rPr>
              <w:t>ДЗ</w:t>
            </w:r>
            <w:r w:rsidR="004F020E" w:rsidRPr="004F020E">
              <w:rPr>
                <w:rFonts w:ascii="StobiSans Regular" w:hAnsi="StobiSans Regular" w:cs="Times New Roman"/>
                <w:bCs/>
                <w:sz w:val="20"/>
                <w:szCs w:val="20"/>
                <w:lang w:val="mk-MK"/>
              </w:rPr>
              <w:t>П</w:t>
            </w:r>
            <w:r w:rsidRPr="004F020E">
              <w:rPr>
                <w:rFonts w:ascii="StobiSans Regular" w:hAnsi="StobiSans Regular" w:cs="Times New Roman"/>
                <w:bCs/>
                <w:sz w:val="20"/>
                <w:szCs w:val="20"/>
              </w:rPr>
              <w:t>-</w:t>
            </w:r>
            <w:r w:rsidRPr="004F020E">
              <w:rPr>
                <w:rFonts w:ascii="StobiSans Regular" w:hAnsi="StobiSans Regular" w:cs="Times New Roman"/>
                <w:bCs/>
                <w:sz w:val="20"/>
                <w:szCs w:val="20"/>
                <w:lang w:val="mk-MK"/>
              </w:rPr>
              <w:t>добри земјоделски практики</w:t>
            </w:r>
            <w:r w:rsidRPr="004F020E">
              <w:rPr>
                <w:rFonts w:ascii="StobiSans Regular" w:hAnsi="StobiSans Regular" w:cs="Times New Roman"/>
                <w:bCs/>
                <w:sz w:val="20"/>
                <w:szCs w:val="20"/>
                <w:lang w:val="en-GB"/>
              </w:rPr>
              <w:t>, ефикасно користење на природни и други ресурси и економски развој</w:t>
            </w:r>
          </w:p>
        </w:tc>
        <w:tc>
          <w:tcPr>
            <w:tcW w:w="3969" w:type="dxa"/>
            <w:shd w:val="clear" w:color="auto" w:fill="auto"/>
          </w:tcPr>
          <w:p w14:paraId="5D837C75" w14:textId="77777777" w:rsidR="008C0BC6" w:rsidRPr="004F020E" w:rsidRDefault="008C0BC6" w:rsidP="008C0BC6">
            <w:pPr>
              <w:widowControl w:val="0"/>
              <w:numPr>
                <w:ilvl w:val="0"/>
                <w:numId w:val="72"/>
              </w:numPr>
              <w:contextualSpacing/>
              <w:textAlignment w:val="baseline"/>
              <w:rPr>
                <w:rFonts w:ascii="StobiSans Regular" w:hAnsi="StobiSans Regular" w:cs="Times New Roman"/>
                <w:sz w:val="20"/>
                <w:szCs w:val="20"/>
                <w:lang w:val="en-GB"/>
              </w:rPr>
            </w:pPr>
            <w:r w:rsidRPr="004F020E">
              <w:rPr>
                <w:rFonts w:ascii="StobiSans Regular" w:hAnsi="StobiSans Regular" w:cs="Times New Roman"/>
                <w:sz w:val="20"/>
                <w:szCs w:val="20"/>
                <w:lang w:val="en-GB"/>
              </w:rPr>
              <w:t>Агро-еколошка поддршка за производство на тутун</w:t>
            </w:r>
          </w:p>
          <w:p w14:paraId="184A7A7C" w14:textId="77777777" w:rsidR="008C0BC6" w:rsidRPr="004F020E" w:rsidRDefault="008C0BC6" w:rsidP="004F020E">
            <w:pPr>
              <w:widowControl w:val="0"/>
              <w:numPr>
                <w:ilvl w:val="1"/>
                <w:numId w:val="73"/>
              </w:numPr>
              <w:ind w:left="350"/>
              <w:contextualSpacing/>
              <w:textAlignment w:val="baseline"/>
              <w:rPr>
                <w:rFonts w:ascii="StobiSans Regular" w:hAnsi="StobiSans Regular" w:cs="Times New Roman"/>
                <w:sz w:val="20"/>
                <w:szCs w:val="20"/>
                <w:lang w:val="en-GB"/>
              </w:rPr>
            </w:pPr>
            <w:r w:rsidRPr="004F020E">
              <w:rPr>
                <w:rFonts w:ascii="StobiSans Regular" w:hAnsi="StobiSans Regular" w:cs="Times New Roman"/>
                <w:sz w:val="20"/>
                <w:szCs w:val="20"/>
                <w:lang w:val="en-GB"/>
              </w:rPr>
              <w:t>Одржливо интегрирано производство, намалување на употребата на ѓубрива и пестициди</w:t>
            </w:r>
          </w:p>
          <w:p w14:paraId="7C49A2B0" w14:textId="77777777" w:rsidR="008C0BC6" w:rsidRPr="004F020E" w:rsidRDefault="008C0BC6" w:rsidP="008C0BC6">
            <w:pPr>
              <w:widowControl w:val="0"/>
              <w:numPr>
                <w:ilvl w:val="0"/>
                <w:numId w:val="72"/>
              </w:numPr>
              <w:contextualSpacing/>
              <w:textAlignment w:val="baseline"/>
              <w:rPr>
                <w:rFonts w:ascii="StobiSans Regular" w:hAnsi="StobiSans Regular" w:cs="Times New Roman"/>
                <w:sz w:val="20"/>
                <w:szCs w:val="20"/>
                <w:lang w:val="en-GB"/>
              </w:rPr>
            </w:pPr>
            <w:r w:rsidRPr="004F020E">
              <w:rPr>
                <w:rFonts w:ascii="StobiSans Regular" w:hAnsi="StobiSans Regular" w:cs="Times New Roman"/>
                <w:sz w:val="20"/>
                <w:szCs w:val="20"/>
                <w:lang w:val="en-GB"/>
              </w:rPr>
              <w:t>Поддршка за подобрување на почвата</w:t>
            </w:r>
          </w:p>
          <w:p w14:paraId="2FF32A42" w14:textId="00A55DD6" w:rsidR="008C0BC6" w:rsidRPr="004F020E" w:rsidRDefault="008C0BC6" w:rsidP="004F020E">
            <w:pPr>
              <w:widowControl w:val="0"/>
              <w:numPr>
                <w:ilvl w:val="1"/>
                <w:numId w:val="72"/>
              </w:numPr>
              <w:ind w:left="350" w:hanging="425"/>
              <w:contextualSpacing/>
              <w:textAlignment w:val="baseline"/>
              <w:rPr>
                <w:rFonts w:ascii="StobiSans Regular" w:hAnsi="StobiSans Regular" w:cs="Times New Roman"/>
                <w:sz w:val="18"/>
                <w:szCs w:val="18"/>
                <w:lang w:val="en-GB"/>
              </w:rPr>
            </w:pPr>
            <w:r w:rsidRPr="004F020E">
              <w:rPr>
                <w:rFonts w:ascii="StobiSans Regular" w:hAnsi="StobiSans Regular" w:cs="Times New Roman"/>
                <w:sz w:val="20"/>
                <w:szCs w:val="20"/>
                <w:lang w:val="en-GB"/>
              </w:rPr>
              <w:t xml:space="preserve">Подобрување на плодноста на почвата со додавање на подобрувачи </w:t>
            </w:r>
            <w:r w:rsidR="004F020E">
              <w:rPr>
                <w:rFonts w:ascii="StobiSans Regular" w:hAnsi="StobiSans Regular" w:cs="Times New Roman"/>
                <w:sz w:val="20"/>
                <w:szCs w:val="20"/>
                <w:lang w:val="mk-MK"/>
              </w:rPr>
              <w:t>на</w:t>
            </w:r>
            <w:r w:rsidRPr="004F020E">
              <w:rPr>
                <w:rFonts w:ascii="StobiSans Regular" w:hAnsi="StobiSans Regular" w:cs="Times New Roman"/>
                <w:sz w:val="20"/>
                <w:szCs w:val="20"/>
                <w:lang w:val="en-GB"/>
              </w:rPr>
              <w:t xml:space="preserve"> режимот на вода и воздух (д</w:t>
            </w:r>
            <w:r w:rsidR="004F020E" w:rsidRPr="004F020E">
              <w:rPr>
                <w:rFonts w:ascii="StobiSans Regular" w:hAnsi="StobiSans Regular" w:cs="Times New Roman"/>
                <w:sz w:val="20"/>
                <w:szCs w:val="20"/>
                <w:lang w:val="en-GB"/>
              </w:rPr>
              <w:t>одавање ѓубриво, перлит, зеолит</w:t>
            </w:r>
            <w:r w:rsidRPr="004F020E">
              <w:rPr>
                <w:rFonts w:ascii="StobiSans Regular" w:hAnsi="StobiSans Regular" w:cs="Times New Roman"/>
                <w:sz w:val="20"/>
                <w:szCs w:val="20"/>
                <w:lang w:val="en-GB"/>
              </w:rPr>
              <w:t>)</w:t>
            </w:r>
          </w:p>
        </w:tc>
        <w:tc>
          <w:tcPr>
            <w:tcW w:w="2765" w:type="dxa"/>
            <w:shd w:val="clear" w:color="auto" w:fill="auto"/>
          </w:tcPr>
          <w:p w14:paraId="1EA8E43F" w14:textId="77777777" w:rsidR="008C0BC6" w:rsidRPr="008C0BC6" w:rsidRDefault="008C0BC6" w:rsidP="008C0BC6">
            <w:pPr>
              <w:widowControl w:val="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lang w:val="en-GB"/>
              </w:rPr>
              <w:t>Организирана финансиска поддршка за 100 фарми за намалување на употребата на ѓубрива и пестициди и промовирање на био-производи до 1 мај</w:t>
            </w:r>
          </w:p>
        </w:tc>
        <w:tc>
          <w:tcPr>
            <w:tcW w:w="1440" w:type="dxa"/>
            <w:tcBorders>
              <w:bottom w:val="single" w:sz="4" w:space="0" w:color="auto"/>
            </w:tcBorders>
            <w:shd w:val="clear" w:color="auto" w:fill="auto"/>
          </w:tcPr>
          <w:p w14:paraId="5048F63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Borders>
              <w:bottom w:val="single" w:sz="4" w:space="0" w:color="auto"/>
            </w:tcBorders>
            <w:shd w:val="clear" w:color="auto" w:fill="auto"/>
          </w:tcPr>
          <w:p w14:paraId="1A197D3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Borders>
              <w:bottom w:val="single" w:sz="4" w:space="0" w:color="auto"/>
            </w:tcBorders>
            <w:shd w:val="clear" w:color="auto" w:fill="auto"/>
          </w:tcPr>
          <w:p w14:paraId="5EE53810"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tcBorders>
              <w:bottom w:val="single" w:sz="4" w:space="0" w:color="auto"/>
            </w:tcBorders>
            <w:shd w:val="clear" w:color="auto" w:fill="auto"/>
          </w:tcPr>
          <w:p w14:paraId="1AA4A78A" w14:textId="77777777" w:rsidR="008C0BC6" w:rsidRPr="008C0BC6" w:rsidRDefault="008C0BC6" w:rsidP="008C0BC6">
            <w:pPr>
              <w:rPr>
                <w:rFonts w:ascii="StobiSans Regular" w:hAnsi="StobiSans Regular" w:cs="Times New Roman"/>
                <w:sz w:val="20"/>
                <w:szCs w:val="20"/>
                <w:lang w:val="en-GB"/>
              </w:rPr>
            </w:pPr>
          </w:p>
        </w:tc>
        <w:tc>
          <w:tcPr>
            <w:tcW w:w="360" w:type="dxa"/>
            <w:tcBorders>
              <w:bottom w:val="single" w:sz="4" w:space="0" w:color="auto"/>
            </w:tcBorders>
            <w:shd w:val="clear" w:color="auto" w:fill="auto"/>
          </w:tcPr>
          <w:p w14:paraId="39BC17EC" w14:textId="77777777" w:rsidR="008C0BC6" w:rsidRPr="008C0BC6" w:rsidRDefault="008C0BC6" w:rsidP="008C0BC6">
            <w:pPr>
              <w:rPr>
                <w:rFonts w:ascii="StobiSans Regular" w:hAnsi="StobiSans Regular" w:cs="Times New Roman"/>
                <w:sz w:val="20"/>
                <w:szCs w:val="20"/>
                <w:lang w:val="en-GB"/>
              </w:rPr>
            </w:pPr>
          </w:p>
        </w:tc>
        <w:tc>
          <w:tcPr>
            <w:tcW w:w="1170" w:type="dxa"/>
            <w:shd w:val="clear" w:color="auto" w:fill="auto"/>
          </w:tcPr>
          <w:p w14:paraId="7FEE9AD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7FB614D8" w14:textId="77777777" w:rsidR="008C0BC6" w:rsidRPr="008C0BC6" w:rsidRDefault="008C0BC6" w:rsidP="004F020E">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w:t>
            </w:r>
          </w:p>
        </w:tc>
        <w:tc>
          <w:tcPr>
            <w:tcW w:w="1221" w:type="dxa"/>
            <w:shd w:val="clear" w:color="auto" w:fill="auto"/>
          </w:tcPr>
          <w:p w14:paraId="074AA945" w14:textId="77777777" w:rsidR="008C0BC6" w:rsidRPr="008C0BC6" w:rsidRDefault="008C0BC6" w:rsidP="008C0BC6">
            <w:pPr>
              <w:rPr>
                <w:rFonts w:ascii="StobiSans Regular" w:hAnsi="StobiSans Regular" w:cs="Times New Roman"/>
                <w:sz w:val="20"/>
                <w:szCs w:val="20"/>
                <w:lang w:val="en-GB"/>
              </w:rPr>
            </w:pPr>
          </w:p>
        </w:tc>
      </w:tr>
      <w:tr w:rsidR="008C0BC6" w:rsidRPr="008C0BC6" w14:paraId="46F1B565" w14:textId="77777777" w:rsidTr="00430B32">
        <w:trPr>
          <w:jc w:val="center"/>
        </w:trPr>
        <w:tc>
          <w:tcPr>
            <w:tcW w:w="2689" w:type="dxa"/>
            <w:shd w:val="clear" w:color="auto" w:fill="auto"/>
          </w:tcPr>
          <w:p w14:paraId="4C12882B" w14:textId="0B9E1049" w:rsidR="008C0BC6" w:rsidRPr="004F020E" w:rsidRDefault="008C0BC6" w:rsidP="004F020E">
            <w:pPr>
              <w:rPr>
                <w:rFonts w:ascii="StobiSans Regular" w:hAnsi="StobiSans Regular" w:cs="Times New Roman"/>
                <w:sz w:val="20"/>
                <w:szCs w:val="20"/>
                <w:lang w:val="en-GB"/>
              </w:rPr>
            </w:pPr>
            <w:r w:rsidRPr="004F020E">
              <w:rPr>
                <w:rFonts w:ascii="StobiSans Regular" w:hAnsi="StobiSans Regular" w:cs="Times New Roman"/>
                <w:bCs/>
                <w:sz w:val="20"/>
                <w:szCs w:val="20"/>
                <w:lang w:val="en-GB"/>
              </w:rPr>
              <w:lastRenderedPageBreak/>
              <w:t xml:space="preserve">Одржлив развој на производството на тутун преку заштита на животната средина, воведување на </w:t>
            </w:r>
            <w:r w:rsidRPr="004F020E">
              <w:rPr>
                <w:rFonts w:ascii="StobiSans Regular" w:hAnsi="StobiSans Regular" w:cs="Times New Roman"/>
                <w:bCs/>
                <w:sz w:val="20"/>
                <w:szCs w:val="20"/>
                <w:lang w:val="mk-MK"/>
              </w:rPr>
              <w:t>ДЗ</w:t>
            </w:r>
            <w:r w:rsidR="004F020E">
              <w:rPr>
                <w:rFonts w:ascii="StobiSans Regular" w:hAnsi="StobiSans Regular" w:cs="Times New Roman"/>
                <w:bCs/>
                <w:sz w:val="20"/>
                <w:szCs w:val="20"/>
                <w:lang w:val="mk-MK"/>
              </w:rPr>
              <w:t>П</w:t>
            </w:r>
            <w:r w:rsidRPr="004F020E">
              <w:rPr>
                <w:rFonts w:ascii="StobiSans Regular" w:hAnsi="StobiSans Regular" w:cs="Times New Roman"/>
                <w:bCs/>
                <w:sz w:val="20"/>
                <w:szCs w:val="20"/>
                <w:lang w:val="en-GB"/>
              </w:rPr>
              <w:t>-</w:t>
            </w:r>
            <w:r w:rsidRPr="004F020E">
              <w:rPr>
                <w:rFonts w:ascii="StobiSans Regular" w:hAnsi="StobiSans Regular" w:cs="Times New Roman"/>
                <w:bCs/>
                <w:sz w:val="20"/>
                <w:szCs w:val="20"/>
                <w:lang w:val="mk-MK"/>
              </w:rPr>
              <w:t>добри земјоделски практики</w:t>
            </w:r>
            <w:r w:rsidRPr="004F020E">
              <w:rPr>
                <w:rFonts w:ascii="StobiSans Regular" w:hAnsi="StobiSans Regular" w:cs="Times New Roman"/>
                <w:bCs/>
                <w:sz w:val="20"/>
                <w:szCs w:val="20"/>
                <w:lang w:val="en-GB"/>
              </w:rPr>
              <w:t>, ефикасно користење на природни и други ресурси и економски развој</w:t>
            </w:r>
          </w:p>
        </w:tc>
        <w:tc>
          <w:tcPr>
            <w:tcW w:w="3969" w:type="dxa"/>
            <w:shd w:val="clear" w:color="auto" w:fill="auto"/>
          </w:tcPr>
          <w:p w14:paraId="7DFEC4B1" w14:textId="77777777" w:rsidR="008C0BC6" w:rsidRPr="008C0BC6" w:rsidRDefault="008C0BC6" w:rsidP="008C0BC6">
            <w:pPr>
              <w:numPr>
                <w:ilvl w:val="0"/>
                <w:numId w:val="74"/>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за заштита од ерозија на почвата</w:t>
            </w:r>
          </w:p>
          <w:p w14:paraId="31CCA9CC" w14:textId="77777777" w:rsidR="008C0BC6" w:rsidRPr="008C0BC6" w:rsidRDefault="008C0BC6" w:rsidP="004F020E">
            <w:pPr>
              <w:numPr>
                <w:ilvl w:val="1"/>
                <w:numId w:val="75"/>
              </w:numPr>
              <w:ind w:left="80" w:firstLine="15"/>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Заштитни појаси од шумски растенија, мед</w:t>
            </w:r>
            <w:r w:rsidRPr="008C0BC6">
              <w:rPr>
                <w:rFonts w:ascii="StobiSans Regular" w:hAnsi="StobiSans Regular" w:cs="Times New Roman"/>
                <w:sz w:val="20"/>
                <w:szCs w:val="20"/>
                <w:lang w:val="mk-MK"/>
              </w:rPr>
              <w:t>оносни</w:t>
            </w:r>
            <w:r w:rsidRPr="008C0BC6">
              <w:rPr>
                <w:rFonts w:ascii="StobiSans Regular" w:hAnsi="StobiSans Regular" w:cs="Times New Roman"/>
                <w:sz w:val="20"/>
                <w:szCs w:val="20"/>
                <w:lang w:val="en-GB"/>
              </w:rPr>
              <w:t xml:space="preserve"> растенија /</w:t>
            </w:r>
            <w:r w:rsidRPr="008C0BC6">
              <w:rPr>
                <w:rFonts w:ascii="StobiSans Regular" w:hAnsi="StobiSans Regular" w:cs="Times New Roman"/>
                <w:sz w:val="20"/>
                <w:szCs w:val="20"/>
                <w:lang w:val="mk-MK"/>
              </w:rPr>
              <w:t>билки</w:t>
            </w:r>
            <w:r w:rsidRPr="008C0BC6">
              <w:rPr>
                <w:rFonts w:ascii="StobiSans Regular" w:hAnsi="StobiSans Regular" w:cs="Times New Roman"/>
                <w:sz w:val="20"/>
                <w:szCs w:val="20"/>
                <w:lang w:val="en-GB"/>
              </w:rPr>
              <w:t xml:space="preserve"> грмушки или растенија кои растат брзо, како што се п</w:t>
            </w:r>
            <w:r w:rsidRPr="008C0BC6">
              <w:rPr>
                <w:rFonts w:ascii="StobiSans Regular" w:hAnsi="StobiSans Regular" w:cs="Times New Roman"/>
                <w:sz w:val="20"/>
                <w:szCs w:val="20"/>
                <w:lang w:val="mk-MK"/>
              </w:rPr>
              <w:t>оуловнија</w:t>
            </w:r>
            <w:r w:rsidRPr="008C0BC6">
              <w:rPr>
                <w:rFonts w:ascii="StobiSans Regular" w:hAnsi="StobiSans Regular" w:cs="Times New Roman"/>
                <w:sz w:val="20"/>
                <w:szCs w:val="20"/>
                <w:lang w:val="en-GB"/>
              </w:rPr>
              <w:t xml:space="preserve">, топола, </w:t>
            </w:r>
            <w:r w:rsidRPr="008C0BC6">
              <w:rPr>
                <w:rFonts w:ascii="StobiSans Regular" w:hAnsi="StobiSans Regular" w:cs="Times New Roman"/>
                <w:sz w:val="20"/>
                <w:szCs w:val="20"/>
                <w:lang w:val="mk-MK"/>
              </w:rPr>
              <w:t>јасика/евла</w:t>
            </w:r>
            <w:r w:rsidRPr="008C0BC6">
              <w:rPr>
                <w:rFonts w:ascii="StobiSans Regular" w:hAnsi="StobiSans Regular" w:cs="Times New Roman"/>
                <w:sz w:val="20"/>
                <w:szCs w:val="20"/>
              </w:rPr>
              <w:t>,</w:t>
            </w:r>
            <w:r w:rsidRPr="008C0BC6">
              <w:rPr>
                <w:rFonts w:ascii="StobiSans Regular" w:hAnsi="StobiSans Regular" w:cs="Times New Roman"/>
                <w:sz w:val="20"/>
                <w:szCs w:val="20"/>
                <w:lang w:val="mk-MK"/>
              </w:rPr>
              <w:t xml:space="preserve"> адамово дрво</w:t>
            </w:r>
            <w:r w:rsidRPr="008C0BC6">
              <w:rPr>
                <w:rFonts w:ascii="StobiSans Regular" w:hAnsi="StobiSans Regular" w:cs="Times New Roman"/>
                <w:sz w:val="20"/>
                <w:szCs w:val="20"/>
                <w:lang w:val="en-GB"/>
              </w:rPr>
              <w:t xml:space="preserve"> што потоа би се користел</w:t>
            </w:r>
            <w:r w:rsidRPr="008C0BC6">
              <w:rPr>
                <w:rFonts w:ascii="StobiSans Regular" w:hAnsi="StobiSans Regular" w:cs="Times New Roman"/>
                <w:sz w:val="20"/>
                <w:szCs w:val="20"/>
                <w:lang w:val="mk-MK"/>
              </w:rPr>
              <w:t>е</w:t>
            </w:r>
            <w:r w:rsidRPr="008C0BC6">
              <w:rPr>
                <w:rFonts w:ascii="StobiSans Regular" w:hAnsi="StobiSans Regular" w:cs="Times New Roman"/>
                <w:sz w:val="20"/>
                <w:szCs w:val="20"/>
                <w:lang w:val="en-GB"/>
              </w:rPr>
              <w:t xml:space="preserve"> како биогориво</w:t>
            </w:r>
          </w:p>
          <w:p w14:paraId="139AB561" w14:textId="77777777" w:rsidR="008C0BC6" w:rsidRPr="008C0BC6" w:rsidRDefault="008C0BC6" w:rsidP="008C0BC6">
            <w:pPr>
              <w:widowControl w:val="0"/>
              <w:numPr>
                <w:ilvl w:val="0"/>
                <w:numId w:val="74"/>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Поддршка за заштита на </w:t>
            </w:r>
            <w:r w:rsidRPr="008C0BC6">
              <w:rPr>
                <w:rFonts w:ascii="StobiSans Regular" w:hAnsi="StobiSans Regular" w:cs="Times New Roman"/>
                <w:sz w:val="20"/>
                <w:szCs w:val="20"/>
                <w:lang w:val="mk-MK"/>
              </w:rPr>
              <w:t xml:space="preserve">постоечката структура како и </w:t>
            </w:r>
            <w:r w:rsidRPr="008C0BC6">
              <w:rPr>
                <w:rFonts w:ascii="StobiSans Regular" w:hAnsi="StobiSans Regular" w:cs="Times New Roman"/>
                <w:sz w:val="20"/>
                <w:szCs w:val="20"/>
                <w:lang w:val="en-GB"/>
              </w:rPr>
              <w:t xml:space="preserve">одржување на </w:t>
            </w:r>
            <w:r w:rsidRPr="008C0BC6">
              <w:rPr>
                <w:rFonts w:ascii="StobiSans Regular" w:hAnsi="StobiSans Regular" w:cs="Times New Roman"/>
                <w:sz w:val="20"/>
                <w:szCs w:val="20"/>
                <w:lang w:val="mk-MK"/>
              </w:rPr>
              <w:t>меѓите</w:t>
            </w:r>
            <w:r w:rsidRPr="008C0BC6">
              <w:rPr>
                <w:rFonts w:ascii="StobiSans Regular" w:hAnsi="StobiSans Regular" w:cs="Times New Roman"/>
                <w:sz w:val="20"/>
                <w:szCs w:val="20"/>
                <w:lang w:val="en-GB"/>
              </w:rPr>
              <w:t>/границите</w:t>
            </w:r>
          </w:p>
        </w:tc>
        <w:tc>
          <w:tcPr>
            <w:tcW w:w="2765" w:type="dxa"/>
            <w:shd w:val="clear" w:color="auto" w:fill="auto"/>
          </w:tcPr>
          <w:p w14:paraId="312CFB8B" w14:textId="77777777" w:rsidR="008C0BC6" w:rsidRPr="008C0BC6" w:rsidRDefault="008C0BC6" w:rsidP="008C0BC6">
            <w:pPr>
              <w:widowControl w:val="0"/>
              <w:ind w:left="66"/>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lang w:val="en-GB"/>
              </w:rPr>
              <w:t xml:space="preserve">Организирана финансиска поддршка за 100 фарми за садење на </w:t>
            </w:r>
            <w:r w:rsidRPr="008C0BC6">
              <w:rPr>
                <w:rFonts w:ascii="StobiSans Regular" w:hAnsi="StobiSans Regular" w:cs="Times New Roman"/>
                <w:sz w:val="20"/>
                <w:szCs w:val="20"/>
                <w:lang w:val="mk-MK"/>
              </w:rPr>
              <w:t xml:space="preserve">медоносни </w:t>
            </w:r>
            <w:r w:rsidRPr="008C0BC6">
              <w:rPr>
                <w:rFonts w:ascii="StobiSans Regular" w:hAnsi="StobiSans Regular" w:cs="Times New Roman"/>
                <w:sz w:val="20"/>
                <w:szCs w:val="20"/>
                <w:lang w:val="en-GB"/>
              </w:rPr>
              <w:t xml:space="preserve">растенија / грмушки или </w:t>
            </w:r>
            <w:r w:rsidRPr="008C0BC6">
              <w:rPr>
                <w:rFonts w:ascii="StobiSans Regular" w:hAnsi="StobiSans Regular" w:cs="Times New Roman"/>
                <w:sz w:val="20"/>
                <w:szCs w:val="20"/>
                <w:lang w:val="mk-MK"/>
              </w:rPr>
              <w:t>билки</w:t>
            </w:r>
            <w:r w:rsidRPr="008C0BC6">
              <w:rPr>
                <w:rFonts w:ascii="StobiSans Regular" w:hAnsi="StobiSans Regular" w:cs="Times New Roman"/>
                <w:sz w:val="20"/>
                <w:szCs w:val="20"/>
                <w:lang w:val="en-GB"/>
              </w:rPr>
              <w:t xml:space="preserve"> што брзо растат до 1 октомври</w:t>
            </w:r>
          </w:p>
        </w:tc>
        <w:tc>
          <w:tcPr>
            <w:tcW w:w="1440" w:type="dxa"/>
            <w:tcBorders>
              <w:bottom w:val="single" w:sz="4" w:space="0" w:color="auto"/>
            </w:tcBorders>
            <w:shd w:val="clear" w:color="auto" w:fill="auto"/>
          </w:tcPr>
          <w:p w14:paraId="25BACAE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1350" w:type="dxa"/>
            <w:tcBorders>
              <w:bottom w:val="single" w:sz="4" w:space="0" w:color="auto"/>
            </w:tcBorders>
            <w:shd w:val="clear" w:color="auto" w:fill="auto"/>
          </w:tcPr>
          <w:p w14:paraId="0A06DDBB"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tcBorders>
              <w:bottom w:val="single" w:sz="4" w:space="0" w:color="auto"/>
            </w:tcBorders>
            <w:shd w:val="clear" w:color="auto" w:fill="auto"/>
          </w:tcPr>
          <w:p w14:paraId="4475124B" w14:textId="77777777" w:rsidR="008C0BC6" w:rsidRPr="008C0BC6" w:rsidRDefault="008C0BC6" w:rsidP="008C0BC6">
            <w:pPr>
              <w:rPr>
                <w:rFonts w:ascii="StobiSans Regular" w:hAnsi="StobiSans Regular" w:cs="Times New Roman"/>
                <w:sz w:val="20"/>
                <w:szCs w:val="20"/>
                <w:lang w:val="en-GB"/>
              </w:rPr>
            </w:pPr>
          </w:p>
        </w:tc>
        <w:tc>
          <w:tcPr>
            <w:tcW w:w="360" w:type="dxa"/>
            <w:shd w:val="clear" w:color="auto" w:fill="auto"/>
          </w:tcPr>
          <w:p w14:paraId="5A4BAC6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2421A723" w14:textId="77777777" w:rsidR="008C0BC6" w:rsidRPr="008C0BC6" w:rsidRDefault="008C0BC6" w:rsidP="008C0BC6">
            <w:pPr>
              <w:rPr>
                <w:rFonts w:ascii="StobiSans Regular" w:hAnsi="StobiSans Regular" w:cs="Times New Roman"/>
                <w:sz w:val="20"/>
                <w:szCs w:val="20"/>
                <w:lang w:val="en-GB"/>
              </w:rPr>
            </w:pPr>
          </w:p>
        </w:tc>
        <w:tc>
          <w:tcPr>
            <w:tcW w:w="1170" w:type="dxa"/>
            <w:shd w:val="clear" w:color="auto" w:fill="auto"/>
          </w:tcPr>
          <w:p w14:paraId="3A15BAA3"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6EA5DFA5"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w:t>
            </w:r>
          </w:p>
        </w:tc>
        <w:tc>
          <w:tcPr>
            <w:tcW w:w="1221" w:type="dxa"/>
            <w:shd w:val="clear" w:color="auto" w:fill="auto"/>
          </w:tcPr>
          <w:p w14:paraId="6C81B460" w14:textId="77777777" w:rsidR="008C0BC6" w:rsidRPr="008C0BC6" w:rsidRDefault="008C0BC6" w:rsidP="008C0BC6">
            <w:pPr>
              <w:rPr>
                <w:rFonts w:ascii="StobiSans Regular" w:hAnsi="StobiSans Regular" w:cs="Times New Roman"/>
                <w:sz w:val="20"/>
                <w:szCs w:val="20"/>
                <w:lang w:val="en-GB"/>
              </w:rPr>
            </w:pPr>
          </w:p>
        </w:tc>
      </w:tr>
      <w:tr w:rsidR="008C0BC6" w:rsidRPr="008C0BC6" w14:paraId="6BFD3C9C" w14:textId="77777777" w:rsidTr="00430B32">
        <w:trPr>
          <w:jc w:val="center"/>
        </w:trPr>
        <w:tc>
          <w:tcPr>
            <w:tcW w:w="2689" w:type="dxa"/>
            <w:shd w:val="clear" w:color="auto" w:fill="auto"/>
          </w:tcPr>
          <w:p w14:paraId="41C8BA89" w14:textId="77777777" w:rsidR="008C0BC6" w:rsidRPr="004F020E" w:rsidRDefault="008C0BC6" w:rsidP="008C0BC6">
            <w:pPr>
              <w:rPr>
                <w:rFonts w:ascii="StobiSans Regular" w:hAnsi="StobiSans Regular" w:cs="Times New Roman"/>
                <w:sz w:val="20"/>
                <w:szCs w:val="20"/>
                <w:lang w:val="en-GB"/>
              </w:rPr>
            </w:pPr>
            <w:r w:rsidRPr="004F020E">
              <w:rPr>
                <w:rFonts w:ascii="StobiSans Regular" w:hAnsi="StobiSans Regular" w:cs="Times New Roman"/>
                <w:sz w:val="20"/>
                <w:szCs w:val="20"/>
                <w:lang w:val="mk-MK"/>
              </w:rPr>
              <w:t>Подготовка</w:t>
            </w:r>
            <w:r w:rsidRPr="004F020E">
              <w:rPr>
                <w:rFonts w:ascii="StobiSans Regular" w:hAnsi="StobiSans Regular" w:cs="Times New Roman"/>
                <w:sz w:val="20"/>
                <w:szCs w:val="20"/>
                <w:lang w:val="en-GB"/>
              </w:rPr>
              <w:t xml:space="preserve"> на правни и структурни мерки</w:t>
            </w:r>
          </w:p>
        </w:tc>
        <w:tc>
          <w:tcPr>
            <w:tcW w:w="3969" w:type="dxa"/>
            <w:shd w:val="clear" w:color="auto" w:fill="auto"/>
          </w:tcPr>
          <w:p w14:paraId="4CA8E140" w14:textId="77777777" w:rsidR="008C0BC6" w:rsidRPr="008C0BC6" w:rsidRDefault="008C0BC6" w:rsidP="008C0BC6">
            <w:pPr>
              <w:numPr>
                <w:ilvl w:val="0"/>
                <w:numId w:val="34"/>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Адаптација на земјоделците и администрацијата во спроведувањето на комплетно нов систем</w:t>
            </w:r>
          </w:p>
          <w:p w14:paraId="05D63908" w14:textId="77777777" w:rsidR="008C0BC6" w:rsidRPr="008C0BC6" w:rsidRDefault="008C0BC6" w:rsidP="008C0BC6">
            <w:pPr>
              <w:numPr>
                <w:ilvl w:val="0"/>
                <w:numId w:val="34"/>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Стекнување на </w:t>
            </w:r>
            <w:r w:rsidRPr="008C0BC6">
              <w:rPr>
                <w:rFonts w:ascii="StobiSans Regular" w:hAnsi="StobiSans Regular" w:cs="Times New Roman"/>
                <w:sz w:val="20"/>
                <w:szCs w:val="20"/>
                <w:lang w:val="en-GB"/>
              </w:rPr>
              <w:t>доверба</w:t>
            </w:r>
            <w:r w:rsidRPr="008C0BC6">
              <w:rPr>
                <w:rFonts w:ascii="StobiSans Regular" w:hAnsi="StobiSans Regular" w:cs="Times New Roman"/>
                <w:sz w:val="20"/>
                <w:szCs w:val="20"/>
                <w:lang w:val="mk-MK"/>
              </w:rPr>
              <w:t>та</w:t>
            </w:r>
            <w:r w:rsidRPr="008C0BC6">
              <w:rPr>
                <w:rFonts w:ascii="StobiSans Regular" w:hAnsi="StobiSans Regular" w:cs="Times New Roman"/>
                <w:sz w:val="20"/>
                <w:szCs w:val="20"/>
                <w:lang w:val="en-GB"/>
              </w:rPr>
              <w:t xml:space="preserve"> на производителите кои продолжуваат да примаат директни плаќања од ЗЗП, но не поврзани со т</w:t>
            </w:r>
            <w:r w:rsidRPr="008C0BC6">
              <w:rPr>
                <w:rFonts w:ascii="StobiSans Regular" w:hAnsi="StobiSans Regular" w:cs="Times New Roman"/>
                <w:sz w:val="20"/>
                <w:szCs w:val="20"/>
                <w:lang w:val="mk-MK"/>
              </w:rPr>
              <w:t>оа што</w:t>
            </w:r>
            <w:r w:rsidRPr="008C0BC6">
              <w:rPr>
                <w:rFonts w:ascii="StobiSans Regular" w:hAnsi="StobiSans Regular" w:cs="Times New Roman"/>
                <w:sz w:val="20"/>
                <w:szCs w:val="20"/>
                <w:lang w:val="en-GB"/>
              </w:rPr>
              <w:t xml:space="preserve"> г</w:t>
            </w:r>
            <w:r w:rsidRPr="008C0BC6">
              <w:rPr>
                <w:rFonts w:ascii="StobiSans Regular" w:hAnsi="StobiSans Regular" w:cs="Times New Roman"/>
                <w:sz w:val="20"/>
                <w:szCs w:val="20"/>
                <w:lang w:val="mk-MK"/>
              </w:rPr>
              <w:t>о</w:t>
            </w:r>
            <w:r w:rsidRPr="008C0BC6">
              <w:rPr>
                <w:rFonts w:ascii="StobiSans Regular" w:hAnsi="StobiSans Regular" w:cs="Times New Roman"/>
                <w:sz w:val="20"/>
                <w:szCs w:val="20"/>
                <w:lang w:val="en-GB"/>
              </w:rPr>
              <w:t xml:space="preserve"> произведуваат</w:t>
            </w:r>
          </w:p>
          <w:p w14:paraId="0656A726" w14:textId="77777777" w:rsidR="008C0BC6" w:rsidRPr="008C0BC6" w:rsidRDefault="008C0BC6" w:rsidP="008C0BC6">
            <w:pPr>
              <w:numPr>
                <w:ilvl w:val="0"/>
                <w:numId w:val="34"/>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Прогресивно воведување на пазар</w:t>
            </w:r>
            <w:r w:rsidRPr="008C0BC6">
              <w:rPr>
                <w:rFonts w:ascii="StobiSans Regular" w:hAnsi="StobiSans Regular" w:cs="Times New Roman"/>
                <w:sz w:val="20"/>
                <w:szCs w:val="20"/>
                <w:lang w:val="mk-MK"/>
              </w:rPr>
              <w:t>но</w:t>
            </w:r>
            <w:r w:rsidRPr="008C0BC6">
              <w:rPr>
                <w:rFonts w:ascii="StobiSans Regular" w:hAnsi="StobiSans Regular" w:cs="Times New Roman"/>
                <w:sz w:val="20"/>
                <w:szCs w:val="20"/>
                <w:lang w:val="en-GB"/>
              </w:rPr>
              <w:t xml:space="preserve"> ориентиран пристап кон директните плаќања</w:t>
            </w:r>
          </w:p>
          <w:p w14:paraId="45571BF8" w14:textId="77777777" w:rsidR="008C0BC6" w:rsidRPr="008C0BC6" w:rsidRDefault="008C0BC6" w:rsidP="008C0BC6">
            <w:pPr>
              <w:numPr>
                <w:ilvl w:val="0"/>
                <w:numId w:val="34"/>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Предложената стапка (</w:t>
            </w:r>
            <w:r w:rsidRPr="008C0BC6">
              <w:rPr>
                <w:rFonts w:ascii="StobiSans Regular" w:hAnsi="StobiSans Regular" w:cs="Times New Roman"/>
                <w:sz w:val="20"/>
                <w:szCs w:val="20"/>
                <w:lang w:val="mk-MK"/>
              </w:rPr>
              <w:t>производно- зависна во производно-независна</w:t>
            </w:r>
            <w:r w:rsidRPr="008C0BC6">
              <w:rPr>
                <w:rFonts w:ascii="StobiSans Regular" w:hAnsi="StobiSans Regular" w:cs="Times New Roman"/>
                <w:sz w:val="20"/>
                <w:szCs w:val="20"/>
                <w:lang w:val="en-GB"/>
              </w:rPr>
              <w:t xml:space="preserve">) на </w:t>
            </w:r>
            <w:r w:rsidRPr="008C0BC6">
              <w:rPr>
                <w:rFonts w:ascii="StobiSans Regular" w:hAnsi="StobiSans Regular" w:cs="Times New Roman"/>
                <w:sz w:val="20"/>
                <w:szCs w:val="20"/>
                <w:lang w:val="mk-MK"/>
              </w:rPr>
              <w:lastRenderedPageBreak/>
              <w:t>постепено воведување</w:t>
            </w:r>
            <w:r w:rsidRPr="008C0BC6">
              <w:rPr>
                <w:rFonts w:ascii="StobiSans Regular" w:hAnsi="StobiSans Regular" w:cs="Times New Roman"/>
                <w:sz w:val="20"/>
                <w:szCs w:val="20"/>
                <w:lang w:val="en-GB"/>
              </w:rPr>
              <w:t xml:space="preserve"> ќе биде поделена </w:t>
            </w:r>
            <w:r w:rsidRPr="008C0BC6">
              <w:rPr>
                <w:rFonts w:ascii="StobiSans Regular" w:hAnsi="StobiSans Regular" w:cs="Times New Roman"/>
                <w:sz w:val="20"/>
                <w:szCs w:val="20"/>
                <w:lang w:val="mk-MK"/>
              </w:rPr>
              <w:t>во</w:t>
            </w:r>
            <w:r w:rsidRPr="008C0BC6">
              <w:rPr>
                <w:rFonts w:ascii="StobiSans Regular" w:hAnsi="StobiSans Regular" w:cs="Times New Roman"/>
                <w:sz w:val="20"/>
                <w:szCs w:val="20"/>
                <w:lang w:val="en-GB"/>
              </w:rPr>
              <w:t xml:space="preserve"> 4 години </w:t>
            </w:r>
          </w:p>
          <w:p w14:paraId="39D8D7A7"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Прва година (2024 година): 75% п</w:t>
            </w:r>
            <w:r w:rsidRPr="008C0BC6">
              <w:rPr>
                <w:rFonts w:ascii="StobiSans Regular" w:hAnsi="StobiSans Regular" w:cs="Times New Roman"/>
                <w:sz w:val="20"/>
                <w:szCs w:val="20"/>
                <w:lang w:val="mk-MK"/>
              </w:rPr>
              <w:t>роизводно- зависна</w:t>
            </w:r>
            <w:r w:rsidRPr="008C0BC6">
              <w:rPr>
                <w:rFonts w:ascii="StobiSans Regular" w:hAnsi="StobiSans Regular" w:cs="Times New Roman"/>
                <w:sz w:val="20"/>
                <w:szCs w:val="20"/>
                <w:lang w:val="en-GB"/>
              </w:rPr>
              <w:t xml:space="preserve"> исплата и 25% </w:t>
            </w:r>
            <w:r w:rsidRPr="008C0BC6">
              <w:rPr>
                <w:rFonts w:ascii="StobiSans Regular" w:hAnsi="StobiSans Regular" w:cs="Times New Roman"/>
                <w:sz w:val="20"/>
                <w:szCs w:val="20"/>
                <w:lang w:val="mk-MK"/>
              </w:rPr>
              <w:t>производно-независна</w:t>
            </w:r>
            <w:r w:rsidRPr="008C0BC6">
              <w:rPr>
                <w:rFonts w:ascii="StobiSans Regular" w:hAnsi="StobiSans Regular" w:cs="Times New Roman"/>
                <w:sz w:val="20"/>
                <w:szCs w:val="20"/>
                <w:lang w:val="en-GB"/>
              </w:rPr>
              <w:t xml:space="preserve"> исплата </w:t>
            </w:r>
          </w:p>
          <w:p w14:paraId="4ED60459" w14:textId="77777777" w:rsidR="008C0BC6" w:rsidRPr="008C0BC6" w:rsidRDefault="008C0BC6" w:rsidP="008C0BC6">
            <w:pPr>
              <w:ind w:left="360"/>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Втора година (2025 година): 50% </w:t>
            </w:r>
            <w:r w:rsidRPr="008C0BC6">
              <w:rPr>
                <w:rFonts w:ascii="StobiSans Regular" w:hAnsi="StobiSans Regular" w:cs="Times New Roman"/>
                <w:sz w:val="20"/>
                <w:szCs w:val="20"/>
                <w:lang w:val="mk-MK"/>
              </w:rPr>
              <w:t>производно-зависна</w:t>
            </w:r>
            <w:r w:rsidRPr="008C0BC6">
              <w:rPr>
                <w:rFonts w:ascii="StobiSans Regular" w:hAnsi="StobiSans Regular" w:cs="Times New Roman"/>
                <w:sz w:val="20"/>
                <w:szCs w:val="20"/>
                <w:lang w:val="en-GB"/>
              </w:rPr>
              <w:t xml:space="preserve"> исплата и 50% </w:t>
            </w:r>
            <w:r w:rsidRPr="008C0BC6">
              <w:rPr>
                <w:rFonts w:ascii="StobiSans Regular" w:hAnsi="StobiSans Regular" w:cs="Times New Roman"/>
                <w:sz w:val="20"/>
                <w:szCs w:val="20"/>
                <w:lang w:val="mk-MK"/>
              </w:rPr>
              <w:t>производно-независна</w:t>
            </w:r>
            <w:r w:rsidRPr="008C0BC6">
              <w:rPr>
                <w:rFonts w:ascii="StobiSans Regular" w:hAnsi="StobiSans Regular" w:cs="Times New Roman"/>
                <w:sz w:val="20"/>
                <w:szCs w:val="20"/>
                <w:lang w:val="en-GB"/>
              </w:rPr>
              <w:t xml:space="preserve"> исплата </w:t>
            </w:r>
          </w:p>
          <w:p w14:paraId="0371ACA4" w14:textId="77777777" w:rsidR="008C0BC6" w:rsidRPr="008C0BC6" w:rsidRDefault="008C0BC6" w:rsidP="008C0BC6">
            <w:pPr>
              <w:ind w:left="360"/>
              <w:rPr>
                <w:rFonts w:ascii="StobiSans Regular" w:hAnsi="StobiSans Regular" w:cs="Times New Roman"/>
                <w:sz w:val="20"/>
                <w:szCs w:val="20"/>
                <w:lang w:val="en-GB"/>
              </w:rPr>
            </w:pPr>
            <w:r w:rsidRPr="008C0BC6">
              <w:rPr>
                <w:rFonts w:ascii="StobiSans Regular" w:hAnsi="StobiSans Regular" w:cs="Times New Roman"/>
                <w:sz w:val="20"/>
                <w:szCs w:val="20"/>
                <w:lang w:val="en-GB"/>
              </w:rPr>
              <w:t>3-та година (2026 година): 25% пр</w:t>
            </w:r>
            <w:r w:rsidRPr="008C0BC6">
              <w:rPr>
                <w:rFonts w:ascii="StobiSans Regular" w:hAnsi="StobiSans Regular" w:cs="Times New Roman"/>
                <w:sz w:val="20"/>
                <w:szCs w:val="20"/>
                <w:lang w:val="mk-MK"/>
              </w:rPr>
              <w:t>оизводно-зависна</w:t>
            </w:r>
            <w:r w:rsidRPr="008C0BC6">
              <w:rPr>
                <w:rFonts w:ascii="StobiSans Regular" w:hAnsi="StobiSans Regular" w:cs="Times New Roman"/>
                <w:sz w:val="20"/>
                <w:szCs w:val="20"/>
                <w:lang w:val="en-GB"/>
              </w:rPr>
              <w:t xml:space="preserve"> исплата, 75% </w:t>
            </w:r>
            <w:r w:rsidRPr="008C0BC6">
              <w:rPr>
                <w:rFonts w:ascii="StobiSans Regular" w:hAnsi="StobiSans Regular" w:cs="Times New Roman"/>
                <w:sz w:val="20"/>
                <w:szCs w:val="20"/>
                <w:lang w:val="mk-MK"/>
              </w:rPr>
              <w:t>директна производно-независна</w:t>
            </w:r>
            <w:r w:rsidRPr="008C0BC6">
              <w:rPr>
                <w:rFonts w:ascii="StobiSans Regular" w:hAnsi="StobiSans Regular" w:cs="Times New Roman"/>
                <w:sz w:val="20"/>
                <w:szCs w:val="20"/>
                <w:lang w:val="en-GB"/>
              </w:rPr>
              <w:t xml:space="preserve"> исплата. </w:t>
            </w:r>
          </w:p>
          <w:p w14:paraId="3AF8CF0B" w14:textId="77777777" w:rsidR="008C0BC6" w:rsidRPr="008C0BC6" w:rsidRDefault="008C0BC6" w:rsidP="008C0BC6">
            <w:pPr>
              <w:ind w:left="360"/>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4-та година (2027): 100% </w:t>
            </w:r>
            <w:r w:rsidRPr="008C0BC6">
              <w:rPr>
                <w:rFonts w:ascii="StobiSans Regular" w:hAnsi="StobiSans Regular" w:cs="Times New Roman"/>
                <w:sz w:val="20"/>
                <w:szCs w:val="20"/>
                <w:lang w:val="mk-MK"/>
              </w:rPr>
              <w:t>директна прозводно-независна</w:t>
            </w:r>
            <w:r w:rsidRPr="008C0BC6">
              <w:rPr>
                <w:rFonts w:ascii="StobiSans Regular" w:hAnsi="StobiSans Regular" w:cs="Times New Roman"/>
                <w:sz w:val="20"/>
                <w:szCs w:val="20"/>
                <w:lang w:val="en-GB"/>
              </w:rPr>
              <w:t xml:space="preserve"> исплата.</w:t>
            </w:r>
          </w:p>
          <w:p w14:paraId="762BAD10" w14:textId="77777777" w:rsidR="008C0BC6" w:rsidRPr="004F020E" w:rsidRDefault="008C0BC6" w:rsidP="008C0BC6">
            <w:pPr>
              <w:ind w:left="360"/>
              <w:rPr>
                <w:rFonts w:ascii="StobiSans Regular" w:hAnsi="StobiSans Regular" w:cs="Times New Roman"/>
                <w:sz w:val="20"/>
                <w:szCs w:val="20"/>
                <w:lang w:val="en-GB"/>
              </w:rPr>
            </w:pPr>
            <w:r w:rsidRPr="004F020E">
              <w:rPr>
                <w:rFonts w:ascii="StobiSans Regular" w:hAnsi="StobiSans Regular" w:cs="Times New Roman"/>
                <w:sz w:val="20"/>
                <w:szCs w:val="20"/>
                <w:lang w:val="en-GB"/>
              </w:rPr>
              <w:t>Овој начин на исплата на субвенциите би можел да се примени со истиот сооднос, но да се започне од</w:t>
            </w:r>
            <w:r w:rsidRPr="004F020E">
              <w:rPr>
                <w:rFonts w:ascii="StobiSans Regular" w:hAnsi="StobiSans Regular" w:cs="Times New Roman"/>
                <w:sz w:val="20"/>
                <w:szCs w:val="20"/>
                <w:lang w:val="mk-MK"/>
              </w:rPr>
              <w:t xml:space="preserve"> бербата во</w:t>
            </w:r>
            <w:r w:rsidRPr="004F020E">
              <w:rPr>
                <w:rFonts w:ascii="StobiSans Regular" w:hAnsi="StobiSans Regular" w:cs="Times New Roman"/>
                <w:sz w:val="20"/>
                <w:szCs w:val="20"/>
                <w:lang w:val="en-GB"/>
              </w:rPr>
              <w:t xml:space="preserve"> 2027, или 3 години </w:t>
            </w:r>
            <w:r w:rsidRPr="004F020E">
              <w:rPr>
                <w:rFonts w:ascii="StobiSans Regular" w:hAnsi="StobiSans Regular" w:cs="Times New Roman"/>
                <w:sz w:val="20"/>
                <w:szCs w:val="20"/>
                <w:lang w:val="mk-MK"/>
              </w:rPr>
              <w:t xml:space="preserve">по </w:t>
            </w:r>
            <w:r w:rsidRPr="004F020E">
              <w:rPr>
                <w:rFonts w:ascii="StobiSans Regular" w:hAnsi="StobiSans Regular" w:cs="Times New Roman"/>
                <w:sz w:val="20"/>
                <w:szCs w:val="20"/>
                <w:lang w:val="en-GB"/>
              </w:rPr>
              <w:t>член</w:t>
            </w:r>
            <w:r w:rsidRPr="004F020E">
              <w:rPr>
                <w:rFonts w:ascii="StobiSans Regular" w:hAnsi="StobiSans Regular" w:cs="Times New Roman"/>
                <w:sz w:val="20"/>
                <w:szCs w:val="20"/>
                <w:lang w:val="mk-MK"/>
              </w:rPr>
              <w:t>ствотово</w:t>
            </w:r>
            <w:r w:rsidRPr="004F020E">
              <w:rPr>
                <w:rFonts w:ascii="StobiSans Regular" w:hAnsi="StobiSans Regular" w:cs="Times New Roman"/>
                <w:sz w:val="20"/>
                <w:szCs w:val="20"/>
                <w:lang w:val="en-GB"/>
              </w:rPr>
              <w:t xml:space="preserve"> ЕУ</w:t>
            </w:r>
          </w:p>
        </w:tc>
        <w:tc>
          <w:tcPr>
            <w:tcW w:w="2765" w:type="dxa"/>
            <w:shd w:val="clear" w:color="auto" w:fill="auto"/>
          </w:tcPr>
          <w:p w14:paraId="049B3760"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lastRenderedPageBreak/>
              <w:t xml:space="preserve">а) </w:t>
            </w:r>
            <w:r w:rsidRPr="008C0BC6">
              <w:rPr>
                <w:rFonts w:ascii="StobiSans Regular" w:hAnsi="StobiSans Regular" w:cs="Times New Roman"/>
                <w:sz w:val="20"/>
                <w:szCs w:val="20"/>
                <w:lang w:val="en-GB"/>
              </w:rPr>
              <w:t>Информации за сите земјоделци за новиот систем на субвенционирање пред</w:t>
            </w:r>
            <w:r w:rsidRPr="008C0BC6">
              <w:rPr>
                <w:rFonts w:ascii="StobiSans Regular" w:hAnsi="StobiSans Regular" w:cs="Times New Roman"/>
                <w:sz w:val="20"/>
                <w:szCs w:val="20"/>
                <w:lang w:val="mk-MK"/>
              </w:rPr>
              <w:t xml:space="preserve"> отпочнување на </w:t>
            </w:r>
            <w:r w:rsidRPr="008C0BC6">
              <w:rPr>
                <w:rFonts w:ascii="StobiSans Regular" w:hAnsi="StobiSans Regular" w:cs="Times New Roman"/>
                <w:sz w:val="20"/>
                <w:szCs w:val="20"/>
                <w:lang w:val="en-GB"/>
              </w:rPr>
              <w:t xml:space="preserve">сезоната на </w:t>
            </w:r>
            <w:r w:rsidRPr="008C0BC6">
              <w:rPr>
                <w:rFonts w:ascii="StobiSans Regular" w:hAnsi="StobiSans Regular" w:cs="Times New Roman"/>
                <w:sz w:val="20"/>
                <w:szCs w:val="20"/>
                <w:lang w:val="mk-MK"/>
              </w:rPr>
              <w:t>берба</w:t>
            </w:r>
          </w:p>
          <w:p w14:paraId="51A81B64" w14:textId="77777777" w:rsidR="008C0BC6" w:rsidRPr="008C0BC6" w:rsidRDefault="008C0BC6" w:rsidP="008C0BC6">
            <w:p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Финансиската поддршка за сите тутунари е спроведена навреме</w:t>
            </w:r>
          </w:p>
          <w:p w14:paraId="392FAA0A"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p>
        </w:tc>
        <w:tc>
          <w:tcPr>
            <w:tcW w:w="1440" w:type="dxa"/>
            <w:shd w:val="clear" w:color="auto" w:fill="auto"/>
          </w:tcPr>
          <w:p w14:paraId="749B0BE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1350" w:type="dxa"/>
            <w:shd w:val="clear" w:color="auto" w:fill="auto"/>
          </w:tcPr>
          <w:p w14:paraId="7B23DD86"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360" w:type="dxa"/>
            <w:shd w:val="clear" w:color="auto" w:fill="auto"/>
          </w:tcPr>
          <w:p w14:paraId="29F66AC5"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6D6AE29A"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38842262"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4027EDE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56DFA59E"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w:t>
            </w:r>
          </w:p>
          <w:p w14:paraId="5CE1764A" w14:textId="77777777" w:rsidR="008C0BC6" w:rsidRPr="008C0BC6" w:rsidRDefault="008C0BC6" w:rsidP="008C0BC6">
            <w:pPr>
              <w:rPr>
                <w:rFonts w:ascii="StobiSans Regular" w:hAnsi="StobiSans Regular" w:cs="Times New Roman"/>
                <w:sz w:val="20"/>
                <w:szCs w:val="20"/>
                <w:lang w:val="en-GB"/>
              </w:rPr>
            </w:pPr>
          </w:p>
        </w:tc>
        <w:tc>
          <w:tcPr>
            <w:tcW w:w="1221" w:type="dxa"/>
            <w:shd w:val="clear" w:color="auto" w:fill="auto"/>
          </w:tcPr>
          <w:p w14:paraId="5083D13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Почеток од 2024 година</w:t>
            </w:r>
          </w:p>
        </w:tc>
      </w:tr>
      <w:tr w:rsidR="008C0BC6" w:rsidRPr="008C0BC6" w14:paraId="6F29AA44" w14:textId="77777777" w:rsidTr="00430B32">
        <w:trPr>
          <w:jc w:val="center"/>
        </w:trPr>
        <w:tc>
          <w:tcPr>
            <w:tcW w:w="2689" w:type="dxa"/>
            <w:shd w:val="clear" w:color="auto" w:fill="auto"/>
          </w:tcPr>
          <w:p w14:paraId="6D0B1784" w14:textId="77777777" w:rsidR="008C0BC6" w:rsidRPr="004F020E" w:rsidRDefault="008C0BC6" w:rsidP="008C0BC6">
            <w:pPr>
              <w:rPr>
                <w:rFonts w:ascii="StobiSans Regular" w:hAnsi="StobiSans Regular" w:cs="Times New Roman"/>
                <w:sz w:val="20"/>
                <w:szCs w:val="20"/>
                <w:lang w:val="en-GB"/>
              </w:rPr>
            </w:pPr>
            <w:r w:rsidRPr="004F020E">
              <w:rPr>
                <w:rFonts w:ascii="StobiSans Regular" w:hAnsi="StobiSans Regular" w:cs="Times New Roman"/>
                <w:sz w:val="20"/>
                <w:szCs w:val="20"/>
                <w:lang w:val="en-GB"/>
              </w:rPr>
              <w:t xml:space="preserve">Системот за директни плаќања треба да биде целосно </w:t>
            </w:r>
            <w:r w:rsidRPr="004F020E">
              <w:rPr>
                <w:rFonts w:ascii="StobiSans Regular" w:hAnsi="StobiSans Regular" w:cs="Times New Roman"/>
                <w:sz w:val="20"/>
                <w:szCs w:val="20"/>
                <w:lang w:val="mk-MK"/>
              </w:rPr>
              <w:t>независен и разделен</w:t>
            </w:r>
            <w:r w:rsidRPr="004F020E">
              <w:rPr>
                <w:rFonts w:ascii="StobiSans Regular" w:hAnsi="StobiSans Regular" w:cs="Times New Roman"/>
                <w:sz w:val="20"/>
                <w:szCs w:val="20"/>
                <w:lang w:val="en-GB"/>
              </w:rPr>
              <w:t xml:space="preserve">. </w:t>
            </w:r>
          </w:p>
          <w:p w14:paraId="5D92240E" w14:textId="77777777" w:rsidR="008C0BC6" w:rsidRPr="008C0BC6" w:rsidRDefault="008C0BC6" w:rsidP="008C0BC6">
            <w:pPr>
              <w:rPr>
                <w:rFonts w:ascii="StobiSans Regular" w:hAnsi="StobiSans Regular" w:cs="Times New Roman"/>
                <w:b/>
                <w:sz w:val="20"/>
                <w:szCs w:val="20"/>
                <w:lang w:val="en-GB"/>
              </w:rPr>
            </w:pPr>
          </w:p>
        </w:tc>
        <w:tc>
          <w:tcPr>
            <w:tcW w:w="3969" w:type="dxa"/>
            <w:shd w:val="clear" w:color="auto" w:fill="auto"/>
          </w:tcPr>
          <w:p w14:paraId="4A7E05BA" w14:textId="77777777" w:rsidR="008C0BC6" w:rsidRPr="008C0BC6" w:rsidRDefault="008C0BC6" w:rsidP="008C0BC6">
            <w:pPr>
              <w:numPr>
                <w:ilvl w:val="0"/>
                <w:numId w:val="35"/>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Директната исплата </w:t>
            </w:r>
            <w:r w:rsidRPr="008C0BC6">
              <w:rPr>
                <w:rFonts w:ascii="StobiSans Regular" w:hAnsi="StobiSans Regular" w:cs="Times New Roman"/>
                <w:sz w:val="20"/>
                <w:szCs w:val="20"/>
                <w:lang w:val="mk-MK"/>
              </w:rPr>
              <w:t>н</w:t>
            </w:r>
            <w:r w:rsidRPr="008C0BC6">
              <w:rPr>
                <w:rFonts w:ascii="StobiSans Regular" w:hAnsi="StobiSans Regular" w:cs="Times New Roman"/>
                <w:sz w:val="20"/>
                <w:szCs w:val="20"/>
                <w:lang w:val="en-GB"/>
              </w:rPr>
              <w:t xml:space="preserve">а финансиска поддршка </w:t>
            </w:r>
            <w:r w:rsidRPr="008C0BC6">
              <w:rPr>
                <w:rFonts w:ascii="StobiSans Regular" w:hAnsi="StobiSans Regular" w:cs="Times New Roman"/>
                <w:sz w:val="20"/>
                <w:szCs w:val="20"/>
                <w:lang w:val="mk-MK"/>
              </w:rPr>
              <w:t>з</w:t>
            </w:r>
            <w:r w:rsidRPr="008C0BC6">
              <w:rPr>
                <w:rFonts w:ascii="StobiSans Regular" w:hAnsi="StobiSans Regular" w:cs="Times New Roman"/>
                <w:sz w:val="20"/>
                <w:szCs w:val="20"/>
                <w:lang w:val="en-GB"/>
              </w:rPr>
              <w:t>а производството на тутун може да биде продолжена и до 2027 година, доколку МЗШВ процен</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дека ова е најдобро и за земјоделците и за земјата. </w:t>
            </w:r>
          </w:p>
          <w:p w14:paraId="5FAE85D6" w14:textId="77777777" w:rsidR="008C0BC6" w:rsidRPr="004F020E" w:rsidRDefault="008C0BC6" w:rsidP="008C0BC6">
            <w:pPr>
              <w:ind w:left="360"/>
              <w:contextualSpacing/>
              <w:textAlignment w:val="baseline"/>
              <w:rPr>
                <w:rFonts w:ascii="StobiSans Regular" w:hAnsi="StobiSans Regular" w:cs="Times New Roman"/>
                <w:sz w:val="20"/>
                <w:szCs w:val="20"/>
                <w:lang w:val="en-GB"/>
              </w:rPr>
            </w:pPr>
            <w:r w:rsidRPr="004F020E">
              <w:rPr>
                <w:rFonts w:ascii="StobiSans Regular" w:hAnsi="StobiSans Regular" w:cs="Times New Roman"/>
                <w:sz w:val="20"/>
                <w:szCs w:val="20"/>
                <w:lang w:val="en-GB"/>
              </w:rPr>
              <w:lastRenderedPageBreak/>
              <w:t xml:space="preserve">Може да се примени и таканаречената „клаузула за зајдисонце“, што овозможува на новата земја-членка да ја задржи целата државна помош </w:t>
            </w:r>
            <w:r w:rsidRPr="004F020E">
              <w:rPr>
                <w:rFonts w:ascii="StobiSans Regular" w:hAnsi="StobiSans Regular" w:cs="Times New Roman"/>
                <w:sz w:val="20"/>
                <w:szCs w:val="20"/>
                <w:lang w:val="mk-MK"/>
              </w:rPr>
              <w:t>во</w:t>
            </w:r>
            <w:r w:rsidRPr="004F020E">
              <w:rPr>
                <w:rFonts w:ascii="StobiSans Regular" w:hAnsi="StobiSans Regular" w:cs="Times New Roman"/>
                <w:sz w:val="20"/>
                <w:szCs w:val="20"/>
                <w:lang w:val="en-GB"/>
              </w:rPr>
              <w:t xml:space="preserve"> период од 3 години од датумот на пристапување во ЕУ.</w:t>
            </w:r>
          </w:p>
          <w:p w14:paraId="455157B5"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Предложена мерка</w:t>
            </w:r>
          </w:p>
          <w:p w14:paraId="5C9E82FC" w14:textId="77777777" w:rsidR="008C0BC6" w:rsidRPr="008C0BC6" w:rsidRDefault="008C0BC6" w:rsidP="008C0BC6">
            <w:pPr>
              <w:ind w:left="360"/>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en-GB"/>
              </w:rPr>
              <w:t xml:space="preserve">80 ден / кг за I </w:t>
            </w:r>
            <w:r w:rsidRPr="008C0BC6">
              <w:rPr>
                <w:rFonts w:ascii="StobiSans Regular" w:hAnsi="StobiSans Regular" w:cs="Times New Roman"/>
                <w:sz w:val="20"/>
                <w:szCs w:val="20"/>
                <w:lang w:val="mk-MK"/>
              </w:rPr>
              <w:t>класа</w:t>
            </w:r>
          </w:p>
          <w:p w14:paraId="4813DB48" w14:textId="77777777" w:rsidR="008C0BC6" w:rsidRPr="008C0BC6" w:rsidRDefault="008C0BC6" w:rsidP="008C0BC6">
            <w:pPr>
              <w:ind w:left="360"/>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70 ден / кг за II класа</w:t>
            </w:r>
          </w:p>
          <w:p w14:paraId="3CD03BEA" w14:textId="77777777" w:rsidR="008C0BC6" w:rsidRPr="008C0BC6" w:rsidRDefault="008C0BC6" w:rsidP="008C0BC6">
            <w:pPr>
              <w:ind w:left="360"/>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Други класи 60 ден / кг</w:t>
            </w:r>
          </w:p>
          <w:p w14:paraId="1B9742EC" w14:textId="77777777" w:rsidR="008C0BC6" w:rsidRPr="008C0BC6" w:rsidRDefault="008C0BC6" w:rsidP="008C0BC6">
            <w:pPr>
              <w:numPr>
                <w:ilvl w:val="0"/>
                <w:numId w:val="35"/>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Системот за директно плаќање за финансиска поддршка на производството на тутун треба да биде целосно раздвоен почнувајќи од 2027 година или 3 години по членство во ЕУ, доколку тоа е најдоброто сценарио за сите чинители и засегнати страни </w:t>
            </w:r>
          </w:p>
        </w:tc>
        <w:tc>
          <w:tcPr>
            <w:tcW w:w="2765" w:type="dxa"/>
            <w:shd w:val="clear" w:color="auto" w:fill="auto"/>
          </w:tcPr>
          <w:p w14:paraId="14EF1315" w14:textId="77777777" w:rsidR="008C0BC6" w:rsidRPr="008C0BC6" w:rsidRDefault="008C0BC6" w:rsidP="008C0BC6">
            <w:p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 xml:space="preserve">а) Планирано е прогресивно раздвојување на директните плаќања подготвени за реализација </w:t>
            </w:r>
          </w:p>
          <w:p w14:paraId="32BBBAB6" w14:textId="77777777" w:rsidR="008C0BC6" w:rsidRPr="008C0BC6" w:rsidRDefault="008C0BC6" w:rsidP="008C0BC6">
            <w:p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б) Сите тутунопроизводители биле </w:t>
            </w:r>
            <w:r w:rsidRPr="008C0BC6">
              <w:rPr>
                <w:rFonts w:ascii="StobiSans Regular" w:hAnsi="StobiSans Regular" w:cs="Times New Roman"/>
                <w:sz w:val="20"/>
                <w:szCs w:val="20"/>
                <w:lang w:val="mk-MK"/>
              </w:rPr>
              <w:lastRenderedPageBreak/>
              <w:t>свесни и информирани за новиот систем пред истиот да започне да сеприменува</w:t>
            </w:r>
          </w:p>
          <w:p w14:paraId="66F6A6CA" w14:textId="77777777" w:rsidR="008C0BC6" w:rsidRPr="008C0BC6" w:rsidRDefault="008C0BC6" w:rsidP="008C0BC6">
            <w:p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в) Прогресивното раздвојување на директните плаќања е реализирано во согласност со планот </w:t>
            </w:r>
          </w:p>
          <w:p w14:paraId="1F6988F3" w14:textId="77777777" w:rsidR="008C0BC6" w:rsidRPr="008C0BC6" w:rsidRDefault="008C0BC6" w:rsidP="008C0BC6">
            <w:pPr>
              <w:ind w:left="360"/>
              <w:contextualSpacing/>
              <w:textAlignment w:val="baseline"/>
              <w:rPr>
                <w:rFonts w:ascii="StobiSans Regular" w:hAnsi="StobiSans Regular" w:cs="Times New Roman"/>
                <w:sz w:val="20"/>
                <w:szCs w:val="20"/>
                <w:lang w:val="mk-MK"/>
              </w:rPr>
            </w:pPr>
          </w:p>
        </w:tc>
        <w:tc>
          <w:tcPr>
            <w:tcW w:w="1440" w:type="dxa"/>
            <w:shd w:val="clear" w:color="auto" w:fill="auto"/>
          </w:tcPr>
          <w:p w14:paraId="2EB7858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Не</w:t>
            </w:r>
          </w:p>
        </w:tc>
        <w:tc>
          <w:tcPr>
            <w:tcW w:w="1350" w:type="dxa"/>
            <w:shd w:val="clear" w:color="auto" w:fill="auto"/>
          </w:tcPr>
          <w:p w14:paraId="518A6F2C"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Да</w:t>
            </w:r>
          </w:p>
        </w:tc>
        <w:tc>
          <w:tcPr>
            <w:tcW w:w="360" w:type="dxa"/>
            <w:shd w:val="clear" w:color="auto" w:fill="auto"/>
          </w:tcPr>
          <w:p w14:paraId="46D7D0B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606FAFC2"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37B6A228"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7477BBF5" w14:textId="77777777" w:rsidR="008C0BC6" w:rsidRPr="008C0BC6" w:rsidRDefault="008C0BC6" w:rsidP="00432B1B">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3072A7A2" w14:textId="77777777" w:rsidR="008C0BC6" w:rsidRPr="008C0BC6" w:rsidRDefault="008C0BC6" w:rsidP="00432B1B">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w:t>
            </w:r>
          </w:p>
          <w:p w14:paraId="3995AE9E" w14:textId="77777777" w:rsidR="008C0BC6" w:rsidRPr="008C0BC6" w:rsidRDefault="008C0BC6" w:rsidP="008C0BC6">
            <w:pPr>
              <w:rPr>
                <w:rFonts w:ascii="StobiSans Regular" w:hAnsi="StobiSans Regular" w:cs="Times New Roman"/>
                <w:sz w:val="20"/>
                <w:szCs w:val="20"/>
                <w:lang w:val="en-GB"/>
              </w:rPr>
            </w:pPr>
          </w:p>
        </w:tc>
        <w:tc>
          <w:tcPr>
            <w:tcW w:w="1221" w:type="dxa"/>
            <w:shd w:val="clear" w:color="auto" w:fill="auto"/>
          </w:tcPr>
          <w:p w14:paraId="3E58C927"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Крај на 2027 година</w:t>
            </w:r>
          </w:p>
        </w:tc>
      </w:tr>
      <w:tr w:rsidR="008C0BC6" w:rsidRPr="008C0BC6" w14:paraId="15B685B7" w14:textId="77777777" w:rsidTr="00430B32">
        <w:trPr>
          <w:jc w:val="center"/>
        </w:trPr>
        <w:tc>
          <w:tcPr>
            <w:tcW w:w="2689" w:type="dxa"/>
            <w:shd w:val="clear" w:color="auto" w:fill="auto"/>
          </w:tcPr>
          <w:p w14:paraId="2C75EF63" w14:textId="77777777" w:rsidR="008C0BC6" w:rsidRPr="004F020E" w:rsidRDefault="008C0BC6" w:rsidP="008C0BC6">
            <w:pPr>
              <w:rPr>
                <w:rFonts w:ascii="StobiSans Regular" w:hAnsi="StobiSans Regular" w:cs="Times New Roman"/>
                <w:sz w:val="20"/>
                <w:szCs w:val="20"/>
                <w:lang w:val="en-GB"/>
              </w:rPr>
            </w:pPr>
            <w:r w:rsidRPr="004F020E">
              <w:rPr>
                <w:rFonts w:ascii="StobiSans Regular" w:hAnsi="StobiSans Regular" w:cs="Times New Roman"/>
                <w:sz w:val="20"/>
                <w:szCs w:val="20"/>
                <w:lang w:val="en-GB"/>
              </w:rPr>
              <w:t>Систем</w:t>
            </w:r>
            <w:r w:rsidRPr="004F020E">
              <w:rPr>
                <w:rFonts w:ascii="StobiSans Regular" w:hAnsi="StobiSans Regular" w:cs="Times New Roman"/>
                <w:sz w:val="20"/>
                <w:szCs w:val="20"/>
                <w:lang w:val="mk-MK"/>
              </w:rPr>
              <w:t>от</w:t>
            </w:r>
            <w:r w:rsidRPr="004F020E">
              <w:rPr>
                <w:rFonts w:ascii="StobiSans Regular" w:hAnsi="StobiSans Regular" w:cs="Times New Roman"/>
                <w:sz w:val="20"/>
                <w:szCs w:val="20"/>
                <w:lang w:val="en-GB"/>
              </w:rPr>
              <w:t xml:space="preserve"> за прегов</w:t>
            </w:r>
            <w:r w:rsidRPr="004F020E">
              <w:rPr>
                <w:rFonts w:ascii="StobiSans Regular" w:hAnsi="StobiSans Regular" w:cs="Times New Roman"/>
                <w:sz w:val="20"/>
                <w:szCs w:val="20"/>
                <w:lang w:val="mk-MK"/>
              </w:rPr>
              <w:t>арање при склучување</w:t>
            </w:r>
            <w:r w:rsidRPr="004F020E">
              <w:rPr>
                <w:rFonts w:ascii="StobiSans Regular" w:hAnsi="StobiSans Regular" w:cs="Times New Roman"/>
                <w:sz w:val="20"/>
                <w:szCs w:val="20"/>
                <w:lang w:val="en-GB"/>
              </w:rPr>
              <w:t xml:space="preserve"> договор</w:t>
            </w:r>
            <w:r w:rsidRPr="004F020E">
              <w:rPr>
                <w:rFonts w:ascii="StobiSans Regular" w:hAnsi="StobiSans Regular" w:cs="Times New Roman"/>
                <w:sz w:val="20"/>
                <w:szCs w:val="20"/>
                <w:lang w:val="mk-MK"/>
              </w:rPr>
              <w:t>и</w:t>
            </w:r>
            <w:r w:rsidRPr="004F020E">
              <w:rPr>
                <w:rFonts w:ascii="StobiSans Regular" w:hAnsi="StobiSans Regular" w:cs="Times New Roman"/>
                <w:sz w:val="20"/>
                <w:szCs w:val="20"/>
                <w:lang w:val="en-GB"/>
              </w:rPr>
              <w:t xml:space="preserve"> треба да се либерализира</w:t>
            </w:r>
          </w:p>
        </w:tc>
        <w:tc>
          <w:tcPr>
            <w:tcW w:w="3969" w:type="dxa"/>
            <w:shd w:val="clear" w:color="auto" w:fill="auto"/>
          </w:tcPr>
          <w:p w14:paraId="436D6608" w14:textId="77777777" w:rsidR="008C0BC6" w:rsidRPr="008C0BC6" w:rsidRDefault="008C0BC6" w:rsidP="008C0BC6">
            <w:pPr>
              <w:numPr>
                <w:ilvl w:val="0"/>
                <w:numId w:val="36"/>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Либерализација</w:t>
            </w:r>
            <w:r w:rsidRPr="008C0BC6">
              <w:rPr>
                <w:rFonts w:ascii="StobiSans Regular" w:hAnsi="StobiSans Regular" w:cs="Times New Roman"/>
                <w:sz w:val="20"/>
                <w:szCs w:val="20"/>
                <w:lang w:val="mk-MK"/>
              </w:rPr>
              <w:t xml:space="preserve"> на с</w:t>
            </w:r>
            <w:r w:rsidRPr="008C0BC6">
              <w:rPr>
                <w:rFonts w:ascii="StobiSans Regular" w:hAnsi="StobiSans Regular" w:cs="Times New Roman"/>
                <w:sz w:val="20"/>
                <w:szCs w:val="20"/>
                <w:lang w:val="en-GB"/>
              </w:rPr>
              <w:t>истемот за преговор</w:t>
            </w:r>
            <w:r w:rsidRPr="008C0BC6">
              <w:rPr>
                <w:rFonts w:ascii="StobiSans Regular" w:hAnsi="StobiSans Regular" w:cs="Times New Roman"/>
                <w:sz w:val="20"/>
                <w:szCs w:val="20"/>
                <w:lang w:val="mk-MK"/>
              </w:rPr>
              <w:t xml:space="preserve">ање при склучување </w:t>
            </w:r>
            <w:r w:rsidRPr="008C0BC6">
              <w:rPr>
                <w:rFonts w:ascii="StobiSans Regular" w:hAnsi="StobiSans Regular" w:cs="Times New Roman"/>
                <w:sz w:val="20"/>
                <w:szCs w:val="20"/>
                <w:lang w:val="en-GB"/>
              </w:rPr>
              <w:t>договор</w:t>
            </w:r>
            <w:r w:rsidRPr="008C0BC6">
              <w:rPr>
                <w:rFonts w:ascii="StobiSans Regular" w:hAnsi="StobiSans Regular" w:cs="Times New Roman"/>
                <w:sz w:val="20"/>
                <w:szCs w:val="20"/>
                <w:lang w:val="mk-MK"/>
              </w:rPr>
              <w:t>и</w:t>
            </w:r>
            <w:r w:rsidRPr="008C0BC6">
              <w:rPr>
                <w:rFonts w:ascii="StobiSans Regular" w:hAnsi="StobiSans Regular" w:cs="Times New Roman"/>
                <w:sz w:val="20"/>
                <w:szCs w:val="20"/>
                <w:lang w:val="en-GB"/>
              </w:rPr>
              <w:t xml:space="preserve"> меѓу организациите на производители, земјоделск</w:t>
            </w:r>
            <w:r w:rsidRPr="008C0BC6">
              <w:rPr>
                <w:rFonts w:ascii="StobiSans Regular" w:hAnsi="StobiSans Regular" w:cs="Times New Roman"/>
                <w:sz w:val="20"/>
                <w:szCs w:val="20"/>
                <w:lang w:val="mk-MK"/>
              </w:rPr>
              <w:t>ите</w:t>
            </w:r>
            <w:r w:rsidRPr="008C0BC6">
              <w:rPr>
                <w:rFonts w:ascii="StobiSans Regular" w:hAnsi="StobiSans Regular" w:cs="Times New Roman"/>
                <w:sz w:val="20"/>
                <w:szCs w:val="20"/>
                <w:lang w:val="en-GB"/>
              </w:rPr>
              <w:t xml:space="preserve"> организ</w:t>
            </w:r>
            <w:r w:rsidRPr="008C0BC6">
              <w:rPr>
                <w:rFonts w:ascii="StobiSans Regular" w:hAnsi="StobiSans Regular" w:cs="Times New Roman"/>
                <w:sz w:val="20"/>
                <w:szCs w:val="20"/>
                <w:lang w:val="mk-MK"/>
              </w:rPr>
              <w:t>ации</w:t>
            </w:r>
            <w:r w:rsidRPr="008C0BC6">
              <w:rPr>
                <w:rFonts w:ascii="StobiSans Regular" w:hAnsi="StobiSans Regular" w:cs="Times New Roman"/>
                <w:sz w:val="20"/>
                <w:szCs w:val="20"/>
                <w:lang w:val="en-GB"/>
              </w:rPr>
              <w:t>, меѓу</w:t>
            </w:r>
            <w:r w:rsidRPr="008C0BC6">
              <w:rPr>
                <w:rFonts w:ascii="StobiSans Regular" w:hAnsi="StobiSans Regular" w:cs="Times New Roman"/>
                <w:sz w:val="20"/>
                <w:szCs w:val="20"/>
                <w:lang w:val="mk-MK"/>
              </w:rPr>
              <w:t xml:space="preserve">-секторските </w:t>
            </w:r>
            <w:r w:rsidRPr="008C0BC6">
              <w:rPr>
                <w:rFonts w:ascii="StobiSans Regular" w:hAnsi="StobiSans Regular" w:cs="Times New Roman"/>
                <w:sz w:val="20"/>
                <w:szCs w:val="20"/>
                <w:lang w:val="mk-MK"/>
              </w:rPr>
              <w:lastRenderedPageBreak/>
              <w:t>организации</w:t>
            </w:r>
            <w:r w:rsidRPr="008C0BC6">
              <w:rPr>
                <w:rFonts w:ascii="StobiSans Regular" w:hAnsi="StobiSans Regular" w:cs="Times New Roman"/>
                <w:sz w:val="20"/>
                <w:szCs w:val="20"/>
                <w:lang w:val="en-GB"/>
              </w:rPr>
              <w:t xml:space="preserve"> или различен вид на организации </w:t>
            </w:r>
          </w:p>
          <w:p w14:paraId="56F01C2B" w14:textId="77777777" w:rsidR="008C0BC6" w:rsidRPr="008C0BC6" w:rsidRDefault="008C0BC6" w:rsidP="008C0BC6">
            <w:pPr>
              <w:numPr>
                <w:ilvl w:val="0"/>
                <w:numId w:val="36"/>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Страните во договорот за слободна трговија, всушност, можат </w:t>
            </w:r>
            <w:r w:rsidRPr="008C0BC6">
              <w:rPr>
                <w:rFonts w:ascii="StobiSans Regular" w:hAnsi="StobiSans Regular" w:cs="Times New Roman"/>
                <w:sz w:val="20"/>
                <w:szCs w:val="20"/>
                <w:lang w:val="mk-MK"/>
              </w:rPr>
              <w:t xml:space="preserve">во значителна мера самите </w:t>
            </w:r>
            <w:r w:rsidRPr="008C0BC6">
              <w:rPr>
                <w:rFonts w:ascii="StobiSans Regular" w:hAnsi="StobiSans Regular" w:cs="Times New Roman"/>
                <w:sz w:val="20"/>
                <w:szCs w:val="20"/>
                <w:lang w:val="en-GB"/>
              </w:rPr>
              <w:t>да утврда</w:t>
            </w:r>
            <w:r w:rsidRPr="008C0BC6">
              <w:rPr>
                <w:rFonts w:ascii="StobiSans Regular" w:hAnsi="StobiSans Regular" w:cs="Times New Roman"/>
                <w:sz w:val="20"/>
                <w:szCs w:val="20"/>
                <w:lang w:val="mk-MK"/>
              </w:rPr>
              <w:t>т која треба да биде</w:t>
            </w:r>
            <w:r w:rsidRPr="008C0BC6">
              <w:rPr>
                <w:rFonts w:ascii="StobiSans Regular" w:hAnsi="StobiSans Regular" w:cs="Times New Roman"/>
                <w:sz w:val="20"/>
                <w:szCs w:val="20"/>
                <w:lang w:val="en-GB"/>
              </w:rPr>
              <w:t xml:space="preserve"> содржината на договорот, со цел </w:t>
            </w:r>
            <w:r w:rsidRPr="008C0BC6">
              <w:rPr>
                <w:rFonts w:ascii="StobiSans Regular" w:hAnsi="StobiSans Regular" w:cs="Times New Roman"/>
                <w:sz w:val="20"/>
                <w:szCs w:val="20"/>
                <w:lang w:val="mk-MK"/>
              </w:rPr>
              <w:t>да се постигне в</w:t>
            </w:r>
            <w:r w:rsidRPr="008C0BC6">
              <w:rPr>
                <w:rFonts w:ascii="StobiSans Regular" w:hAnsi="StobiSans Regular" w:cs="Times New Roman"/>
                <w:sz w:val="20"/>
                <w:szCs w:val="20"/>
                <w:lang w:val="en-GB"/>
              </w:rPr>
              <w:t>заемна корист</w:t>
            </w:r>
          </w:p>
          <w:p w14:paraId="5475809A" w14:textId="77777777" w:rsidR="008C0BC6" w:rsidRPr="008C0BC6" w:rsidRDefault="008C0BC6" w:rsidP="008C0BC6">
            <w:pPr>
              <w:numPr>
                <w:ilvl w:val="0"/>
                <w:numId w:val="36"/>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 Сите права и</w:t>
            </w:r>
          </w:p>
          <w:p w14:paraId="3AD36BC3" w14:textId="77777777" w:rsidR="008C0BC6" w:rsidRPr="008C0BC6" w:rsidRDefault="008C0BC6" w:rsidP="008C0BC6">
            <w:pPr>
              <w:ind w:left="360"/>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en-GB"/>
              </w:rPr>
              <w:t xml:space="preserve">обврски </w:t>
            </w:r>
            <w:r w:rsidRPr="008C0BC6">
              <w:rPr>
                <w:rFonts w:ascii="StobiSans Regular" w:hAnsi="StobiSans Regular" w:cs="Times New Roman"/>
                <w:sz w:val="20"/>
                <w:szCs w:val="20"/>
                <w:lang w:val="mk-MK"/>
              </w:rPr>
              <w:t>при</w:t>
            </w:r>
            <w:r w:rsidRPr="008C0BC6">
              <w:rPr>
                <w:rFonts w:ascii="StobiSans Regular" w:hAnsi="StobiSans Regular" w:cs="Times New Roman"/>
                <w:sz w:val="20"/>
                <w:szCs w:val="20"/>
                <w:lang w:val="en-GB"/>
              </w:rPr>
              <w:t xml:space="preserve"> склучување договор за слободна трговија се применуваат еднакво на</w:t>
            </w:r>
            <w:r w:rsidRPr="008C0BC6">
              <w:rPr>
                <w:rFonts w:ascii="StobiSans Regular" w:hAnsi="StobiSans Regular" w:cs="Times New Roman"/>
                <w:sz w:val="20"/>
                <w:szCs w:val="20"/>
                <w:lang w:val="mk-MK"/>
              </w:rPr>
              <w:t xml:space="preserve"> </w:t>
            </w:r>
            <w:r w:rsidRPr="008C0BC6">
              <w:rPr>
                <w:rFonts w:ascii="StobiSans Regular" w:hAnsi="StobiSans Regular" w:cs="Times New Roman"/>
                <w:sz w:val="20"/>
                <w:szCs w:val="20"/>
                <w:lang w:val="en-GB"/>
              </w:rPr>
              <w:t>странки</w:t>
            </w:r>
            <w:r w:rsidRPr="008C0BC6">
              <w:rPr>
                <w:rFonts w:ascii="StobiSans Regular" w:hAnsi="StobiSans Regular" w:cs="Times New Roman"/>
                <w:sz w:val="20"/>
                <w:szCs w:val="20"/>
                <w:lang w:val="mk-MK"/>
              </w:rPr>
              <w:t>те</w:t>
            </w:r>
            <w:r w:rsidRPr="008C0BC6">
              <w:rPr>
                <w:rFonts w:ascii="StobiSans Regular" w:hAnsi="StobiSans Regular" w:cs="Times New Roman"/>
                <w:sz w:val="20"/>
                <w:szCs w:val="20"/>
                <w:lang w:val="en-GB"/>
              </w:rPr>
              <w:t xml:space="preserve"> и нивните трговци, освен </w:t>
            </w:r>
            <w:r w:rsidRPr="008C0BC6">
              <w:rPr>
                <w:rFonts w:ascii="StobiSans Regular" w:hAnsi="StobiSans Regular" w:cs="Times New Roman"/>
                <w:sz w:val="20"/>
                <w:szCs w:val="20"/>
                <w:lang w:val="mk-MK"/>
              </w:rPr>
              <w:t>доколку</w:t>
            </w:r>
            <w:r w:rsidRPr="008C0BC6">
              <w:rPr>
                <w:rFonts w:ascii="StobiSans Regular" w:hAnsi="StobiSans Regular" w:cs="Times New Roman"/>
                <w:sz w:val="20"/>
                <w:szCs w:val="20"/>
                <w:lang w:val="en-GB"/>
              </w:rPr>
              <w:t xml:space="preserve"> не е </w:t>
            </w:r>
            <w:r w:rsidRPr="008C0BC6">
              <w:rPr>
                <w:rFonts w:ascii="StobiSans Regular" w:hAnsi="StobiSans Regular" w:cs="Times New Roman"/>
                <w:sz w:val="20"/>
                <w:szCs w:val="20"/>
                <w:lang w:val="mk-MK"/>
              </w:rPr>
              <w:t>изготвен</w:t>
            </w:r>
            <w:r w:rsidRPr="008C0BC6">
              <w:rPr>
                <w:rFonts w:ascii="StobiSans Regular" w:hAnsi="StobiSans Regular" w:cs="Times New Roman"/>
                <w:sz w:val="20"/>
                <w:szCs w:val="20"/>
                <w:lang w:val="en-GB"/>
              </w:rPr>
              <w:t xml:space="preserve"> исклучок или дерогација</w:t>
            </w:r>
          </w:p>
          <w:p w14:paraId="5BD9ED2F" w14:textId="77777777" w:rsidR="008C0BC6" w:rsidRPr="008C0BC6" w:rsidRDefault="008C0BC6" w:rsidP="008C0BC6">
            <w:pPr>
              <w:ind w:left="360"/>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кон договорот</w:t>
            </w:r>
          </w:p>
        </w:tc>
        <w:tc>
          <w:tcPr>
            <w:tcW w:w="2765" w:type="dxa"/>
            <w:shd w:val="clear" w:color="auto" w:fill="auto"/>
          </w:tcPr>
          <w:p w14:paraId="526CF9A4" w14:textId="77777777" w:rsidR="008C0BC6" w:rsidRPr="008C0BC6" w:rsidRDefault="008C0BC6" w:rsidP="008C0BC6">
            <w:p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 xml:space="preserve">а) Преговарачкиот систем за склучување договори беше либерализиран во согласност со стандардите на ЕУ и беше </w:t>
            </w:r>
            <w:r w:rsidRPr="008C0BC6">
              <w:rPr>
                <w:rFonts w:ascii="StobiSans Regular" w:hAnsi="StobiSans Regular" w:cs="Times New Roman"/>
                <w:sz w:val="20"/>
                <w:szCs w:val="20"/>
                <w:lang w:val="mk-MK"/>
              </w:rPr>
              <w:lastRenderedPageBreak/>
              <w:t>имплементиран кај сите 100% од тутунарите</w:t>
            </w:r>
          </w:p>
          <w:p w14:paraId="39B1F30D" w14:textId="77777777" w:rsidR="008C0BC6" w:rsidRPr="008C0BC6" w:rsidRDefault="008C0BC6" w:rsidP="008C0BC6">
            <w:p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б) Подготвен договор за взаемна корист за сите засегнати страни и чинители пред почетокот на новата сезона на тутун</w:t>
            </w:r>
          </w:p>
          <w:p w14:paraId="7AC617D4" w14:textId="77777777" w:rsidR="008C0BC6" w:rsidRPr="008C0BC6" w:rsidRDefault="008C0BC6" w:rsidP="008C0BC6">
            <w:pPr>
              <w:rPr>
                <w:rFonts w:ascii="StobiSans Regular" w:hAnsi="StobiSans Regular" w:cs="Times New Roman"/>
                <w:sz w:val="20"/>
                <w:szCs w:val="20"/>
                <w:lang w:val="mk-MK"/>
              </w:rPr>
            </w:pPr>
          </w:p>
        </w:tc>
        <w:tc>
          <w:tcPr>
            <w:tcW w:w="1440" w:type="dxa"/>
            <w:shd w:val="clear" w:color="auto" w:fill="auto"/>
          </w:tcPr>
          <w:p w14:paraId="1C8D259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Не</w:t>
            </w:r>
          </w:p>
        </w:tc>
        <w:tc>
          <w:tcPr>
            <w:tcW w:w="1350" w:type="dxa"/>
            <w:shd w:val="clear" w:color="auto" w:fill="auto"/>
          </w:tcPr>
          <w:p w14:paraId="6DE8CCC7"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1704D8D8"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2FFF955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7B10C6E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4DAC6543"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69B59C38" w14:textId="77777777" w:rsidR="008C0BC6" w:rsidRPr="008C0BC6" w:rsidRDefault="008C0BC6" w:rsidP="008C0BC6">
            <w:pPr>
              <w:rPr>
                <w:rFonts w:ascii="StobiSans Regular" w:hAnsi="StobiSans Regular" w:cs="Times New Roman"/>
                <w:sz w:val="20"/>
                <w:szCs w:val="20"/>
                <w:lang w:val="en-GB"/>
              </w:rPr>
            </w:pPr>
          </w:p>
        </w:tc>
        <w:tc>
          <w:tcPr>
            <w:tcW w:w="1221" w:type="dxa"/>
            <w:shd w:val="clear" w:color="auto" w:fill="auto"/>
          </w:tcPr>
          <w:p w14:paraId="77370B39"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Крај на 2027 година</w:t>
            </w:r>
          </w:p>
        </w:tc>
      </w:tr>
      <w:tr w:rsidR="008C0BC6" w:rsidRPr="008C0BC6" w14:paraId="235A7946" w14:textId="77777777" w:rsidTr="00430B32">
        <w:trPr>
          <w:jc w:val="center"/>
        </w:trPr>
        <w:tc>
          <w:tcPr>
            <w:tcW w:w="2689" w:type="dxa"/>
            <w:shd w:val="clear" w:color="auto" w:fill="auto"/>
          </w:tcPr>
          <w:p w14:paraId="163488A3" w14:textId="4E880100" w:rsidR="008C0BC6" w:rsidRPr="004F020E" w:rsidRDefault="008C0BC6" w:rsidP="008C0BC6">
            <w:pPr>
              <w:rPr>
                <w:rFonts w:ascii="StobiSans Regular" w:hAnsi="StobiSans Regular" w:cs="Times New Roman"/>
                <w:sz w:val="20"/>
                <w:szCs w:val="20"/>
                <w:lang w:val="en-GB"/>
              </w:rPr>
            </w:pPr>
            <w:r w:rsidRPr="004F020E">
              <w:rPr>
                <w:rFonts w:ascii="StobiSans Regular" w:hAnsi="StobiSans Regular" w:cs="Times New Roman"/>
                <w:sz w:val="20"/>
                <w:szCs w:val="20"/>
                <w:lang w:val="en-GB"/>
              </w:rPr>
              <w:t xml:space="preserve">Една или повеќе задруги или </w:t>
            </w:r>
            <w:r w:rsidRPr="004F020E">
              <w:rPr>
                <w:rFonts w:ascii="StobiSans Regular" w:hAnsi="StobiSans Regular" w:cs="Times New Roman"/>
                <w:sz w:val="20"/>
                <w:szCs w:val="20"/>
                <w:lang w:val="mk-MK"/>
              </w:rPr>
              <w:t>организации на произв</w:t>
            </w:r>
            <w:r w:rsidR="004F020E" w:rsidRPr="004F020E">
              <w:rPr>
                <w:rFonts w:ascii="StobiSans Regular" w:hAnsi="StobiSans Regular" w:cs="Times New Roman"/>
                <w:sz w:val="20"/>
                <w:szCs w:val="20"/>
                <w:lang w:val="mk-MK"/>
              </w:rPr>
              <w:t>одители</w:t>
            </w:r>
            <w:r w:rsidRPr="004F020E">
              <w:rPr>
                <w:rFonts w:ascii="StobiSans Regular" w:hAnsi="StobiSans Regular" w:cs="Times New Roman"/>
                <w:sz w:val="20"/>
                <w:szCs w:val="20"/>
                <w:lang w:val="en-GB"/>
              </w:rPr>
              <w:t xml:space="preserve"> кои веќе има</w:t>
            </w:r>
            <w:r w:rsidRPr="004F020E">
              <w:rPr>
                <w:rFonts w:ascii="StobiSans Regular" w:hAnsi="StobiSans Regular" w:cs="Times New Roman"/>
                <w:sz w:val="20"/>
                <w:szCs w:val="20"/>
                <w:lang w:val="mk-MK"/>
              </w:rPr>
              <w:t>ле</w:t>
            </w:r>
            <w:r w:rsidRPr="004F020E">
              <w:rPr>
                <w:rFonts w:ascii="StobiSans Regular" w:hAnsi="StobiSans Regular" w:cs="Times New Roman"/>
                <w:sz w:val="20"/>
                <w:szCs w:val="20"/>
                <w:lang w:val="en-GB"/>
              </w:rPr>
              <w:t xml:space="preserve"> трговска активност и </w:t>
            </w:r>
            <w:r w:rsidRPr="004F020E">
              <w:rPr>
                <w:rFonts w:ascii="StobiSans Regular" w:hAnsi="StobiSans Regular" w:cs="Times New Roman"/>
                <w:sz w:val="20"/>
                <w:szCs w:val="20"/>
                <w:lang w:val="mk-MK"/>
              </w:rPr>
              <w:t>можат да</w:t>
            </w:r>
            <w:r w:rsidRPr="004F020E">
              <w:rPr>
                <w:rFonts w:ascii="StobiSans Regular" w:hAnsi="StobiSans Regular" w:cs="Times New Roman"/>
                <w:sz w:val="20"/>
                <w:szCs w:val="20"/>
                <w:lang w:val="en-GB"/>
              </w:rPr>
              <w:t xml:space="preserve"> преговараат за договори во име на производителите како компании наспроти купувачи</w:t>
            </w:r>
            <w:r w:rsidRPr="004F020E">
              <w:rPr>
                <w:rFonts w:ascii="StobiSans Regular" w:hAnsi="StobiSans Regular" w:cs="Times New Roman"/>
                <w:sz w:val="20"/>
                <w:szCs w:val="20"/>
                <w:lang w:val="mk-MK"/>
              </w:rPr>
              <w:t>те</w:t>
            </w:r>
            <w:r w:rsidRPr="004F020E">
              <w:rPr>
                <w:rFonts w:ascii="StobiSans Regular" w:hAnsi="StobiSans Regular" w:cs="Times New Roman"/>
                <w:sz w:val="20"/>
                <w:szCs w:val="20"/>
                <w:lang w:val="en-GB"/>
              </w:rPr>
              <w:t>.</w:t>
            </w:r>
          </w:p>
          <w:p w14:paraId="786A8FCE" w14:textId="77777777" w:rsidR="008C0BC6" w:rsidRPr="008C0BC6" w:rsidRDefault="008C0BC6" w:rsidP="008C0BC6">
            <w:pPr>
              <w:rPr>
                <w:rFonts w:ascii="StobiSans Regular" w:hAnsi="StobiSans Regular" w:cs="Times New Roman"/>
                <w:b/>
                <w:sz w:val="20"/>
                <w:szCs w:val="20"/>
                <w:lang w:val="en-GB"/>
              </w:rPr>
            </w:pPr>
          </w:p>
        </w:tc>
        <w:tc>
          <w:tcPr>
            <w:tcW w:w="3969" w:type="dxa"/>
            <w:shd w:val="clear" w:color="auto" w:fill="auto"/>
          </w:tcPr>
          <w:p w14:paraId="2B1BD3B0" w14:textId="77777777" w:rsidR="008C0BC6" w:rsidRPr="008C0BC6" w:rsidRDefault="008C0BC6" w:rsidP="008C0BC6">
            <w:pPr>
              <w:numPr>
                <w:ilvl w:val="0"/>
                <w:numId w:val="37"/>
              </w:numPr>
              <w:autoSpaceDE w:val="0"/>
              <w:autoSpaceDN w:val="0"/>
              <w:adjustRightInd w:val="0"/>
              <w:rPr>
                <w:rFonts w:ascii="StobiSans Regular" w:hAnsi="StobiSans Regular" w:cs="Times New Roman"/>
                <w:bCs/>
                <w:color w:val="000000"/>
                <w:sz w:val="20"/>
                <w:szCs w:val="20"/>
                <w:lang w:val="en-GB"/>
              </w:rPr>
            </w:pPr>
            <w:r w:rsidRPr="008C0BC6">
              <w:rPr>
                <w:rFonts w:ascii="StobiSans Regular" w:hAnsi="StobiSans Regular" w:cs="Times New Roman"/>
                <w:bCs/>
                <w:color w:val="000000"/>
                <w:sz w:val="20"/>
                <w:szCs w:val="20"/>
                <w:lang w:val="en-GB"/>
              </w:rPr>
              <w:t>Продолже</w:t>
            </w:r>
            <w:r w:rsidRPr="008C0BC6">
              <w:rPr>
                <w:rFonts w:ascii="StobiSans Regular" w:hAnsi="StobiSans Regular" w:cs="Times New Roman"/>
                <w:bCs/>
                <w:color w:val="000000"/>
                <w:sz w:val="20"/>
                <w:szCs w:val="20"/>
                <w:lang w:val="mk-MK"/>
              </w:rPr>
              <w:t>но основање</w:t>
            </w:r>
            <w:r w:rsidRPr="008C0BC6">
              <w:rPr>
                <w:rFonts w:ascii="StobiSans Regular" w:hAnsi="StobiSans Regular" w:cs="Times New Roman"/>
                <w:bCs/>
                <w:color w:val="000000"/>
                <w:sz w:val="20"/>
                <w:szCs w:val="20"/>
                <w:lang w:val="en-GB"/>
              </w:rPr>
              <w:t xml:space="preserve"> на организации на производители и </w:t>
            </w:r>
            <w:r w:rsidRPr="008C0BC6">
              <w:rPr>
                <w:rFonts w:ascii="StobiSans Regular" w:hAnsi="StobiSans Regular" w:cs="Times New Roman"/>
                <w:bCs/>
                <w:color w:val="000000"/>
                <w:sz w:val="20"/>
                <w:szCs w:val="20"/>
                <w:lang w:val="mk-MK"/>
              </w:rPr>
              <w:t xml:space="preserve">меѓусекторски </w:t>
            </w:r>
            <w:r w:rsidRPr="008C0BC6">
              <w:rPr>
                <w:rFonts w:ascii="StobiSans Regular" w:hAnsi="StobiSans Regular" w:cs="Times New Roman"/>
                <w:bCs/>
                <w:color w:val="000000"/>
                <w:sz w:val="20"/>
                <w:szCs w:val="20"/>
                <w:lang w:val="en-GB"/>
              </w:rPr>
              <w:t xml:space="preserve">организации </w:t>
            </w:r>
          </w:p>
          <w:p w14:paraId="6594D888" w14:textId="77777777" w:rsidR="008C0BC6" w:rsidRPr="008C0BC6" w:rsidRDefault="008C0BC6" w:rsidP="008C0BC6">
            <w:pPr>
              <w:numPr>
                <w:ilvl w:val="0"/>
                <w:numId w:val="37"/>
              </w:numPr>
              <w:autoSpaceDE w:val="0"/>
              <w:autoSpaceDN w:val="0"/>
              <w:adjustRightInd w:val="0"/>
              <w:rPr>
                <w:rFonts w:ascii="StobiSans Regular" w:hAnsi="StobiSans Regular" w:cs="Times New Roman"/>
                <w:sz w:val="20"/>
                <w:szCs w:val="20"/>
                <w:lang w:val="en-GB"/>
              </w:rPr>
            </w:pPr>
            <w:r w:rsidRPr="008C0BC6">
              <w:rPr>
                <w:rFonts w:ascii="StobiSans Regular" w:hAnsi="StobiSans Regular" w:cs="Times New Roman"/>
                <w:sz w:val="20"/>
                <w:szCs w:val="20"/>
                <w:lang w:val="en-GB"/>
              </w:rPr>
              <w:t>Иницијативи за постојано подобрување и развој на кооперативи и организации на производители</w:t>
            </w:r>
          </w:p>
          <w:p w14:paraId="1A43D231" w14:textId="77777777" w:rsidR="008C0BC6" w:rsidRPr="008C0BC6" w:rsidRDefault="008C0BC6" w:rsidP="008C0BC6">
            <w:pPr>
              <w:numPr>
                <w:ilvl w:val="0"/>
                <w:numId w:val="37"/>
              </w:numPr>
              <w:autoSpaceDE w:val="0"/>
              <w:autoSpaceDN w:val="0"/>
              <w:adjustRightInd w:val="0"/>
              <w:rPr>
                <w:rFonts w:ascii="StobiSans Regular" w:hAnsi="StobiSans Regular" w:cs="Times New Roman"/>
                <w:sz w:val="20"/>
                <w:szCs w:val="20"/>
                <w:lang w:val="en-GB"/>
              </w:rPr>
            </w:pPr>
            <w:r w:rsidRPr="008C0BC6">
              <w:rPr>
                <w:rFonts w:ascii="StobiSans Regular" w:eastAsia="Calibri" w:hAnsi="StobiSans Regular" w:cs="Times New Roman"/>
                <w:sz w:val="20"/>
                <w:szCs w:val="20"/>
                <w:lang w:val="en-GB"/>
              </w:rPr>
              <w:t>Зголемување на промовирање на задруги преку дисеминација и обука на за</w:t>
            </w:r>
            <w:r w:rsidRPr="008C0BC6">
              <w:rPr>
                <w:rFonts w:ascii="StobiSans Regular" w:eastAsia="Calibri" w:hAnsi="StobiSans Regular" w:cs="Times New Roman"/>
                <w:sz w:val="20"/>
                <w:szCs w:val="20"/>
                <w:lang w:val="mk-MK"/>
              </w:rPr>
              <w:t>сегнатите</w:t>
            </w:r>
            <w:r w:rsidRPr="008C0BC6">
              <w:rPr>
                <w:rFonts w:ascii="StobiSans Regular" w:eastAsia="Calibri" w:hAnsi="StobiSans Regular" w:cs="Times New Roman"/>
                <w:sz w:val="20"/>
                <w:szCs w:val="20"/>
                <w:lang w:val="en-GB"/>
              </w:rPr>
              <w:t xml:space="preserve"> тела</w:t>
            </w:r>
          </w:p>
          <w:p w14:paraId="36E37426" w14:textId="77777777" w:rsidR="008C0BC6" w:rsidRPr="008C0BC6" w:rsidRDefault="008C0BC6" w:rsidP="008C0BC6">
            <w:pPr>
              <w:numPr>
                <w:ilvl w:val="0"/>
                <w:numId w:val="37"/>
              </w:numPr>
              <w:autoSpaceDE w:val="0"/>
              <w:autoSpaceDN w:val="0"/>
              <w:adjustRightInd w:val="0"/>
              <w:rPr>
                <w:rFonts w:ascii="StobiSans Regular" w:hAnsi="StobiSans Regular" w:cs="Times New Roman"/>
                <w:sz w:val="20"/>
                <w:szCs w:val="20"/>
                <w:lang w:val="en-GB"/>
              </w:rPr>
            </w:pPr>
            <w:r w:rsidRPr="008C0BC6">
              <w:rPr>
                <w:rFonts w:ascii="StobiSans Regular" w:eastAsia="Calibri" w:hAnsi="StobiSans Regular" w:cs="Times New Roman"/>
                <w:sz w:val="20"/>
                <w:szCs w:val="20"/>
                <w:lang w:val="en-GB"/>
              </w:rPr>
              <w:lastRenderedPageBreak/>
              <w:t xml:space="preserve">Подготовка на работилници, </w:t>
            </w:r>
            <w:r w:rsidRPr="008C0BC6">
              <w:rPr>
                <w:rFonts w:ascii="StobiSans Regular" w:eastAsia="Calibri" w:hAnsi="StobiSans Regular" w:cs="Times New Roman"/>
                <w:sz w:val="20"/>
                <w:szCs w:val="20"/>
                <w:lang w:val="mk-MK"/>
              </w:rPr>
              <w:t>обуки</w:t>
            </w:r>
            <w:r w:rsidRPr="008C0BC6">
              <w:rPr>
                <w:rFonts w:ascii="StobiSans Regular" w:eastAsia="Calibri" w:hAnsi="StobiSans Regular" w:cs="Times New Roman"/>
                <w:sz w:val="20"/>
                <w:szCs w:val="20"/>
                <w:lang w:val="en-GB"/>
              </w:rPr>
              <w:t xml:space="preserve"> и состаноци, на кои МЗШВ би имала фундаментална улога за промовирање на придобивките </w:t>
            </w:r>
            <w:r w:rsidRPr="008C0BC6">
              <w:rPr>
                <w:rFonts w:ascii="StobiSans Regular" w:eastAsia="Calibri" w:hAnsi="StobiSans Regular" w:cs="Times New Roman"/>
                <w:sz w:val="20"/>
                <w:szCs w:val="20"/>
                <w:lang w:val="mk-MK"/>
              </w:rPr>
              <w:t xml:space="preserve">од </w:t>
            </w:r>
            <w:r w:rsidRPr="008C0BC6">
              <w:rPr>
                <w:rFonts w:ascii="StobiSans Regular" w:eastAsiaTheme="minorEastAsia" w:hAnsi="StobiSans Regular" w:cs="Times New Roman"/>
                <w:bCs/>
                <w:color w:val="000000"/>
                <w:sz w:val="20"/>
                <w:szCs w:val="20"/>
                <w:lang w:val="en-GB" w:eastAsia="ja-JP"/>
              </w:rPr>
              <w:t>меѓу</w:t>
            </w:r>
            <w:r w:rsidRPr="008C0BC6">
              <w:rPr>
                <w:rFonts w:ascii="StobiSans Regular" w:eastAsiaTheme="minorEastAsia" w:hAnsi="StobiSans Regular" w:cs="Times New Roman"/>
                <w:bCs/>
                <w:color w:val="000000"/>
                <w:sz w:val="20"/>
                <w:szCs w:val="20"/>
                <w:lang w:val="mk-MK" w:eastAsia="ja-JP"/>
              </w:rPr>
              <w:t>секторските</w:t>
            </w:r>
            <w:r w:rsidRPr="008C0BC6">
              <w:rPr>
                <w:rFonts w:ascii="StobiSans Regular" w:eastAsiaTheme="minorEastAsia" w:hAnsi="StobiSans Regular" w:cs="Times New Roman"/>
                <w:bCs/>
                <w:color w:val="000000"/>
                <w:sz w:val="20"/>
                <w:szCs w:val="20"/>
                <w:lang w:val="en-GB" w:eastAsia="ja-JP"/>
              </w:rPr>
              <w:t xml:space="preserve"> организации</w:t>
            </w:r>
            <w:r w:rsidRPr="008C0BC6">
              <w:rPr>
                <w:rFonts w:ascii="StobiSans Regular" w:eastAsiaTheme="minorEastAsia" w:hAnsi="StobiSans Regular" w:cs="Times New Roman"/>
                <w:bCs/>
                <w:color w:val="000000"/>
                <w:sz w:val="20"/>
                <w:szCs w:val="20"/>
                <w:lang w:val="mk-MK" w:eastAsia="ja-JP"/>
              </w:rPr>
              <w:t xml:space="preserve"> на земјоделците</w:t>
            </w:r>
          </w:p>
          <w:p w14:paraId="4EEBA12F" w14:textId="77777777" w:rsidR="008C0BC6" w:rsidRPr="008C0BC6" w:rsidRDefault="008C0BC6" w:rsidP="008C0BC6">
            <w:pPr>
              <w:numPr>
                <w:ilvl w:val="0"/>
                <w:numId w:val="37"/>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Со цел да се поддржи 10% од тековната помош за производство на тутун, </w:t>
            </w:r>
            <w:r w:rsidRPr="008C0BC6">
              <w:rPr>
                <w:rFonts w:ascii="StobiSans Regular" w:hAnsi="StobiSans Regular" w:cs="Times New Roman"/>
                <w:sz w:val="20"/>
                <w:szCs w:val="20"/>
                <w:lang w:val="mk-MK"/>
              </w:rPr>
              <w:t xml:space="preserve">истата </w:t>
            </w:r>
            <w:r w:rsidRPr="008C0BC6">
              <w:rPr>
                <w:rFonts w:ascii="StobiSans Regular" w:hAnsi="StobiSans Regular" w:cs="Times New Roman"/>
                <w:sz w:val="20"/>
                <w:szCs w:val="20"/>
                <w:lang w:val="en-GB"/>
              </w:rPr>
              <w:t xml:space="preserve">може да се исплати само на оние производители кои се членови на </w:t>
            </w:r>
            <w:r w:rsidRPr="008C0BC6">
              <w:rPr>
                <w:rFonts w:ascii="StobiSans Regular" w:hAnsi="StobiSans Regular" w:cs="Times New Roman"/>
                <w:sz w:val="20"/>
                <w:szCs w:val="20"/>
                <w:lang w:val="mk-MK"/>
              </w:rPr>
              <w:t>задруга</w:t>
            </w:r>
            <w:r w:rsidRPr="008C0BC6">
              <w:rPr>
                <w:rFonts w:ascii="StobiSans Regular" w:hAnsi="StobiSans Regular" w:cs="Times New Roman"/>
                <w:sz w:val="20"/>
                <w:szCs w:val="20"/>
                <w:lang w:val="en-GB"/>
              </w:rPr>
              <w:t xml:space="preserve"> или организација на производители.</w:t>
            </w:r>
          </w:p>
        </w:tc>
        <w:tc>
          <w:tcPr>
            <w:tcW w:w="2765" w:type="dxa"/>
            <w:shd w:val="clear" w:color="auto" w:fill="auto"/>
          </w:tcPr>
          <w:p w14:paraId="40935793" w14:textId="77777777" w:rsidR="008C0BC6" w:rsidRPr="008C0BC6" w:rsidRDefault="008C0BC6" w:rsidP="008C0BC6">
            <w:pPr>
              <w:autoSpaceDE w:val="0"/>
              <w:autoSpaceDN w:val="0"/>
              <w:adjustRightInd w:val="0"/>
              <w:rPr>
                <w:rFonts w:ascii="StobiSans Regular" w:hAnsi="StobiSans Regular" w:cs="Times New Roman"/>
                <w:bCs/>
                <w:color w:val="000000"/>
                <w:sz w:val="20"/>
                <w:szCs w:val="20"/>
                <w:lang w:val="en-GB"/>
              </w:rPr>
            </w:pPr>
            <w:r w:rsidRPr="008C0BC6">
              <w:rPr>
                <w:rFonts w:ascii="StobiSans Regular" w:hAnsi="StobiSans Regular" w:cs="Times New Roman"/>
                <w:bCs/>
                <w:color w:val="000000"/>
                <w:sz w:val="20"/>
                <w:szCs w:val="20"/>
                <w:lang w:val="mk-MK"/>
              </w:rPr>
              <w:lastRenderedPageBreak/>
              <w:t xml:space="preserve">а) </w:t>
            </w:r>
            <w:r w:rsidRPr="008C0BC6">
              <w:rPr>
                <w:rFonts w:ascii="StobiSans Regular" w:hAnsi="StobiSans Regular" w:cs="Times New Roman"/>
                <w:bCs/>
                <w:color w:val="000000"/>
                <w:sz w:val="20"/>
                <w:szCs w:val="20"/>
                <w:lang w:val="en-GB"/>
              </w:rPr>
              <w:t>10 организации на производители и меѓ</w:t>
            </w:r>
            <w:r w:rsidRPr="008C0BC6">
              <w:rPr>
                <w:rFonts w:ascii="StobiSans Regular" w:hAnsi="StobiSans Regular" w:cs="Times New Roman"/>
                <w:bCs/>
                <w:color w:val="000000"/>
                <w:sz w:val="20"/>
                <w:szCs w:val="20"/>
                <w:lang w:val="mk-MK"/>
              </w:rPr>
              <w:t>усекторски</w:t>
            </w:r>
            <w:r w:rsidRPr="008C0BC6">
              <w:rPr>
                <w:rFonts w:ascii="StobiSans Regular" w:hAnsi="StobiSans Regular" w:cs="Times New Roman"/>
                <w:bCs/>
                <w:color w:val="000000"/>
                <w:sz w:val="20"/>
                <w:szCs w:val="20"/>
                <w:lang w:val="en-GB"/>
              </w:rPr>
              <w:t xml:space="preserve"> организации се создадени пред крајот на февруари</w:t>
            </w:r>
          </w:p>
          <w:p w14:paraId="6F93718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Обуки, работилници и состаноци за промовирање на придобивките на ме</w:t>
            </w:r>
            <w:r w:rsidRPr="008C0BC6">
              <w:rPr>
                <w:rFonts w:ascii="StobiSans Regular" w:hAnsi="StobiSans Regular" w:cs="Times New Roman"/>
                <w:sz w:val="20"/>
                <w:szCs w:val="20"/>
                <w:lang w:val="mk-MK"/>
              </w:rPr>
              <w:t>ѓусекторските</w:t>
            </w:r>
            <w:r w:rsidRPr="008C0BC6">
              <w:rPr>
                <w:rFonts w:ascii="StobiSans Regular" w:hAnsi="StobiSans Regular" w:cs="Times New Roman"/>
                <w:sz w:val="20"/>
                <w:szCs w:val="20"/>
                <w:lang w:val="en-GB"/>
              </w:rPr>
              <w:t xml:space="preserve"> организации на </w:t>
            </w:r>
            <w:r w:rsidRPr="008C0BC6">
              <w:rPr>
                <w:rFonts w:ascii="StobiSans Regular" w:hAnsi="StobiSans Regular" w:cs="Times New Roman"/>
                <w:sz w:val="20"/>
                <w:szCs w:val="20"/>
                <w:lang w:val="en-GB"/>
              </w:rPr>
              <w:lastRenderedPageBreak/>
              <w:t>земјоделците, организирани од страна на МЗШВ во четири различни региони до 1 март</w:t>
            </w:r>
          </w:p>
          <w:p w14:paraId="06771AB1"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в) </w:t>
            </w:r>
            <w:r w:rsidRPr="008C0BC6">
              <w:rPr>
                <w:rFonts w:ascii="StobiSans Regular" w:hAnsi="StobiSans Regular" w:cs="Times New Roman"/>
                <w:sz w:val="20"/>
                <w:szCs w:val="20"/>
                <w:lang w:val="en-GB"/>
              </w:rPr>
              <w:t xml:space="preserve">Производителите кои се членови на </w:t>
            </w:r>
            <w:r w:rsidRPr="008C0BC6">
              <w:rPr>
                <w:rFonts w:ascii="StobiSans Regular" w:hAnsi="StobiSans Regular" w:cs="Times New Roman"/>
                <w:sz w:val="20"/>
                <w:szCs w:val="20"/>
                <w:lang w:val="mk-MK"/>
              </w:rPr>
              <w:t>задруга</w:t>
            </w:r>
            <w:r w:rsidRPr="008C0BC6">
              <w:rPr>
                <w:rFonts w:ascii="StobiSans Regular" w:hAnsi="StobiSans Regular" w:cs="Times New Roman"/>
                <w:sz w:val="20"/>
                <w:szCs w:val="20"/>
                <w:lang w:val="en-GB"/>
              </w:rPr>
              <w:t xml:space="preserve"> или организација на производители доби</w:t>
            </w:r>
            <w:r w:rsidRPr="008C0BC6">
              <w:rPr>
                <w:rFonts w:ascii="StobiSans Regular" w:hAnsi="StobiSans Regular" w:cs="Times New Roman"/>
                <w:sz w:val="20"/>
                <w:szCs w:val="20"/>
                <w:lang w:val="mk-MK"/>
              </w:rPr>
              <w:t>в</w:t>
            </w:r>
            <w:r w:rsidRPr="008C0BC6">
              <w:rPr>
                <w:rFonts w:ascii="StobiSans Regular" w:hAnsi="StobiSans Regular" w:cs="Times New Roman"/>
                <w:sz w:val="20"/>
                <w:szCs w:val="20"/>
                <w:lang w:val="en-GB"/>
              </w:rPr>
              <w:t>а</w:t>
            </w:r>
            <w:r w:rsidRPr="008C0BC6">
              <w:rPr>
                <w:rFonts w:ascii="StobiSans Regular" w:hAnsi="StobiSans Regular" w:cs="Times New Roman"/>
                <w:sz w:val="20"/>
                <w:szCs w:val="20"/>
                <w:lang w:val="mk-MK"/>
              </w:rPr>
              <w:t>атдополнителна поддршка</w:t>
            </w:r>
          </w:p>
          <w:p w14:paraId="2247B944" w14:textId="77777777" w:rsidR="008C0BC6" w:rsidRPr="008C0BC6" w:rsidRDefault="008C0BC6" w:rsidP="008C0BC6">
            <w:pPr>
              <w:ind w:left="360"/>
              <w:contextualSpacing/>
              <w:textAlignment w:val="baseline"/>
              <w:rPr>
                <w:rFonts w:ascii="StobiSans Regular" w:hAnsi="StobiSans Regular" w:cs="Times New Roman"/>
                <w:sz w:val="20"/>
                <w:szCs w:val="20"/>
                <w:lang w:val="en-GB"/>
              </w:rPr>
            </w:pPr>
          </w:p>
        </w:tc>
        <w:tc>
          <w:tcPr>
            <w:tcW w:w="1440" w:type="dxa"/>
            <w:shd w:val="clear" w:color="auto" w:fill="auto"/>
          </w:tcPr>
          <w:p w14:paraId="349B2BB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shd w:val="clear" w:color="auto" w:fill="auto"/>
          </w:tcPr>
          <w:p w14:paraId="3FE7CB7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3A7472F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206C0B9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6C052B6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1D5E9A7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515943F6" w14:textId="77777777" w:rsidR="008C0BC6" w:rsidRPr="008C0BC6" w:rsidRDefault="008C0BC6" w:rsidP="008C0BC6">
            <w:pPr>
              <w:jc w:val="center"/>
              <w:rPr>
                <w:rFonts w:ascii="StobiSans Regular" w:hAnsi="StobiSans Regular" w:cs="Times New Roman"/>
                <w:sz w:val="20"/>
                <w:szCs w:val="20"/>
                <w:lang w:val="en-GB"/>
              </w:rPr>
            </w:pPr>
          </w:p>
          <w:p w14:paraId="6891280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Тутунски компании</w:t>
            </w:r>
          </w:p>
          <w:p w14:paraId="23BA8C4F"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xml:space="preserve"> - Прилеп</w:t>
            </w:r>
          </w:p>
          <w:p w14:paraId="4F40F19F" w14:textId="77777777" w:rsidR="004F020E"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НЗПТ</w:t>
            </w:r>
          </w:p>
          <w:p w14:paraId="46A589C4" w14:textId="5436A411"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ФЗНХ</w:t>
            </w:r>
            <w:r w:rsidRPr="008C0BC6">
              <w:rPr>
                <w:rFonts w:ascii="StobiSans Regular" w:hAnsi="StobiSans Regular" w:cs="Times New Roman"/>
                <w:sz w:val="20"/>
                <w:szCs w:val="20"/>
                <w:lang w:val="en-GB"/>
              </w:rPr>
              <w:t xml:space="preserve"> - Скопје</w:t>
            </w:r>
          </w:p>
        </w:tc>
        <w:tc>
          <w:tcPr>
            <w:tcW w:w="1221" w:type="dxa"/>
            <w:shd w:val="clear" w:color="auto" w:fill="auto"/>
          </w:tcPr>
          <w:p w14:paraId="57A30097"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Крај на 2027 година</w:t>
            </w:r>
          </w:p>
        </w:tc>
      </w:tr>
      <w:tr w:rsidR="008C0BC6" w:rsidRPr="008C0BC6" w14:paraId="69EFA89C" w14:textId="77777777" w:rsidTr="00430B32">
        <w:trPr>
          <w:jc w:val="center"/>
        </w:trPr>
        <w:tc>
          <w:tcPr>
            <w:tcW w:w="2689" w:type="dxa"/>
            <w:shd w:val="clear" w:color="auto" w:fill="auto"/>
          </w:tcPr>
          <w:p w14:paraId="60EB32CB" w14:textId="77777777" w:rsidR="008C0BC6" w:rsidRPr="004F020E" w:rsidRDefault="008C0BC6" w:rsidP="008C0BC6">
            <w:pPr>
              <w:rPr>
                <w:rFonts w:ascii="StobiSans Regular" w:hAnsi="StobiSans Regular" w:cs="Times New Roman"/>
                <w:sz w:val="20"/>
                <w:szCs w:val="20"/>
                <w:lang w:val="en-GB"/>
              </w:rPr>
            </w:pPr>
            <w:r w:rsidRPr="004F020E">
              <w:rPr>
                <w:rFonts w:ascii="StobiSans Regular" w:hAnsi="StobiSans Regular" w:cs="Times New Roman"/>
                <w:sz w:val="20"/>
                <w:szCs w:val="20"/>
                <w:lang w:val="en-GB"/>
              </w:rPr>
              <w:t xml:space="preserve">Усогласување на регулативата за тутун </w:t>
            </w:r>
            <w:r w:rsidRPr="004F020E">
              <w:rPr>
                <w:rFonts w:ascii="StobiSans Regular" w:hAnsi="StobiSans Regular" w:cs="Times New Roman"/>
                <w:sz w:val="20"/>
                <w:szCs w:val="20"/>
                <w:lang w:val="mk-MK"/>
              </w:rPr>
              <w:t xml:space="preserve">на </w:t>
            </w:r>
            <w:r w:rsidRPr="004F020E">
              <w:rPr>
                <w:rFonts w:ascii="StobiSans Regular" w:hAnsi="StobiSans Regular" w:cs="Times New Roman"/>
                <w:sz w:val="20"/>
                <w:szCs w:val="20"/>
                <w:lang w:val="en-GB"/>
              </w:rPr>
              <w:t>Р</w:t>
            </w:r>
            <w:r w:rsidRPr="004F020E">
              <w:rPr>
                <w:rFonts w:ascii="StobiSans Regular" w:hAnsi="StobiSans Regular" w:cs="Times New Roman"/>
                <w:sz w:val="20"/>
                <w:szCs w:val="20"/>
                <w:lang w:val="mk-MK"/>
              </w:rPr>
              <w:t>С</w:t>
            </w:r>
            <w:r w:rsidRPr="004F020E">
              <w:rPr>
                <w:rFonts w:ascii="StobiSans Regular" w:hAnsi="StobiSans Regular" w:cs="Times New Roman"/>
                <w:sz w:val="20"/>
                <w:szCs w:val="20"/>
                <w:lang w:val="en-GB"/>
              </w:rPr>
              <w:t>М за да се придонес</w:t>
            </w:r>
            <w:r w:rsidRPr="004F020E">
              <w:rPr>
                <w:rFonts w:ascii="StobiSans Regular" w:hAnsi="StobiSans Regular" w:cs="Times New Roman"/>
                <w:sz w:val="20"/>
                <w:szCs w:val="20"/>
                <w:lang w:val="mk-MK"/>
              </w:rPr>
              <w:t>е кон идната</w:t>
            </w:r>
            <w:r w:rsidRPr="004F020E">
              <w:rPr>
                <w:rFonts w:ascii="StobiSans Regular" w:hAnsi="StobiSans Regular" w:cs="Times New Roman"/>
                <w:sz w:val="20"/>
                <w:szCs w:val="20"/>
                <w:lang w:val="en-GB"/>
              </w:rPr>
              <w:t xml:space="preserve"> планирана интеграција во ЕУ. </w:t>
            </w:r>
          </w:p>
          <w:p w14:paraId="3A0870B6" w14:textId="77777777" w:rsidR="008C0BC6" w:rsidRPr="008C0BC6" w:rsidRDefault="008C0BC6" w:rsidP="008C0BC6">
            <w:pPr>
              <w:rPr>
                <w:rFonts w:ascii="StobiSans Regular" w:hAnsi="StobiSans Regular" w:cs="Times New Roman"/>
                <w:b/>
                <w:sz w:val="20"/>
                <w:szCs w:val="20"/>
                <w:lang w:val="en-GB"/>
              </w:rPr>
            </w:pPr>
          </w:p>
        </w:tc>
        <w:tc>
          <w:tcPr>
            <w:tcW w:w="3969" w:type="dxa"/>
            <w:shd w:val="clear" w:color="auto" w:fill="auto"/>
          </w:tcPr>
          <w:p w14:paraId="70D8BD39"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Предлог и имплементација на структурните промени потребни за усогласување на македонскиот тутунски сектор со ЗЗ</w:t>
            </w:r>
            <w:r w:rsidRPr="008C0BC6">
              <w:rPr>
                <w:rFonts w:ascii="StobiSans Regular" w:hAnsi="StobiSans Regular" w:cs="Times New Roman"/>
                <w:sz w:val="20"/>
                <w:szCs w:val="20"/>
                <w:lang w:val="mk-MK"/>
              </w:rPr>
              <w:t>П</w:t>
            </w:r>
            <w:r w:rsidRPr="008C0BC6">
              <w:rPr>
                <w:rFonts w:ascii="StobiSans Regular" w:hAnsi="StobiSans Regular" w:cs="Times New Roman"/>
                <w:sz w:val="20"/>
                <w:szCs w:val="20"/>
                <w:lang w:val="en-GB"/>
              </w:rPr>
              <w:t xml:space="preserve"> и модернизација на секторот со цел да се искористат сите придобивки од интеграцијата на Р</w:t>
            </w:r>
            <w:r w:rsidRPr="008C0BC6">
              <w:rPr>
                <w:rFonts w:ascii="StobiSans Regular" w:hAnsi="StobiSans Regular" w:cs="Times New Roman"/>
                <w:sz w:val="20"/>
                <w:szCs w:val="20"/>
                <w:lang w:val="mk-MK"/>
              </w:rPr>
              <w:t>С</w:t>
            </w:r>
            <w:r w:rsidRPr="008C0BC6">
              <w:rPr>
                <w:rFonts w:ascii="StobiSans Regular" w:hAnsi="StobiSans Regular" w:cs="Times New Roman"/>
                <w:sz w:val="20"/>
                <w:szCs w:val="20"/>
                <w:lang w:val="en-GB"/>
              </w:rPr>
              <w:t>М во ЕУ</w:t>
            </w:r>
          </w:p>
          <w:p w14:paraId="45E01C02"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Законот за тутун треба да се подели на два дела, делот на производство на тутун и на првите </w:t>
            </w:r>
            <w:r w:rsidRPr="008C0BC6">
              <w:rPr>
                <w:rFonts w:ascii="StobiSans Regular" w:hAnsi="StobiSans Regular" w:cs="Times New Roman"/>
                <w:sz w:val="20"/>
                <w:szCs w:val="20"/>
                <w:lang w:val="mk-MK"/>
              </w:rPr>
              <w:t xml:space="preserve">преработувачки </w:t>
            </w:r>
            <w:r w:rsidRPr="008C0BC6">
              <w:rPr>
                <w:rFonts w:ascii="StobiSans Regular" w:hAnsi="StobiSans Regular" w:cs="Times New Roman"/>
                <w:sz w:val="20"/>
                <w:szCs w:val="20"/>
                <w:lang w:val="en-GB"/>
              </w:rPr>
              <w:t>страни</w:t>
            </w:r>
          </w:p>
          <w:p w14:paraId="419F4C92"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en-GB"/>
              </w:rPr>
              <w:t xml:space="preserve">Отворени договорни односи помеѓу производителите и </w:t>
            </w:r>
            <w:r w:rsidRPr="008C0BC6">
              <w:rPr>
                <w:rFonts w:ascii="StobiSans Regular" w:hAnsi="StobiSans Regular" w:cs="Times New Roman"/>
                <w:sz w:val="20"/>
                <w:szCs w:val="20"/>
                <w:lang w:val="mk-MK"/>
              </w:rPr>
              <w:t>от</w:t>
            </w:r>
            <w:r w:rsidRPr="008C0BC6">
              <w:rPr>
                <w:rFonts w:ascii="StobiSans Regular" w:hAnsi="StobiSans Regular" w:cs="Times New Roman"/>
                <w:sz w:val="20"/>
                <w:szCs w:val="20"/>
                <w:lang w:val="en-GB"/>
              </w:rPr>
              <w:t xml:space="preserve">купувачите на </w:t>
            </w:r>
            <w:r w:rsidRPr="008C0BC6">
              <w:rPr>
                <w:rFonts w:ascii="StobiSans Regular" w:hAnsi="StobiSans Regular" w:cs="Times New Roman"/>
                <w:sz w:val="20"/>
                <w:szCs w:val="20"/>
                <w:lang w:val="mk-MK"/>
              </w:rPr>
              <w:lastRenderedPageBreak/>
              <w:t xml:space="preserve">зелен </w:t>
            </w:r>
            <w:r w:rsidRPr="008C0BC6">
              <w:rPr>
                <w:rFonts w:ascii="StobiSans Regular" w:hAnsi="StobiSans Regular" w:cs="Times New Roman"/>
                <w:sz w:val="20"/>
                <w:szCs w:val="20"/>
                <w:lang w:val="en-GB"/>
              </w:rPr>
              <w:t>тутун</w:t>
            </w:r>
            <w:r w:rsidRPr="008C0BC6">
              <w:rPr>
                <w:rFonts w:ascii="StobiSans Regular" w:hAnsi="StobiSans Regular" w:cs="Times New Roman"/>
                <w:sz w:val="20"/>
                <w:szCs w:val="20"/>
                <w:lang w:val="mk-MK"/>
              </w:rPr>
              <w:t>. Задолжителни договори за чии клаузули слободно ќе се преговара помеѓу преработувачките компании и производителите или претставниците на производителите и кои ќе имаат минимална содржина регулирана со закон</w:t>
            </w:r>
          </w:p>
          <w:p w14:paraId="174960B2"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Изработка на стандардни договори што може да бидат потврдени и признаени од страна на МЗШВ и да бидат општо прифатливи за сите</w:t>
            </w:r>
          </w:p>
          <w:p w14:paraId="750F5677"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Сите постапки за набавка исто така можат да бидат дел од меѓупрофесионален договор за воспоставување протокол за добри практики што ќе ги обврзат сите оператори, преку проширување на правилата</w:t>
            </w:r>
          </w:p>
          <w:p w14:paraId="68751035"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Системот за стекнување на лиценца за процена на тутун треба да се ревидира, дискутира и усвои согласно барањата на компаниите за откуп</w:t>
            </w:r>
          </w:p>
          <w:p w14:paraId="6DFBC08E"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Обука и искуство треба да бидат обезбедени и организирани од самите компании и оператори</w:t>
            </w:r>
          </w:p>
          <w:p w14:paraId="6E16F8BA" w14:textId="77777777" w:rsidR="008C0BC6" w:rsidRPr="008C0BC6" w:rsidRDefault="008C0BC6" w:rsidP="008C0BC6">
            <w:pPr>
              <w:numPr>
                <w:ilvl w:val="0"/>
                <w:numId w:val="38"/>
              </w:numPr>
              <w:contextualSpacing/>
              <w:textAlignment w:val="baseline"/>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Да се </w:t>
            </w:r>
            <w:r w:rsidRPr="008C0BC6">
              <w:rPr>
                <w:rFonts w:ascii="Cambria Math" w:hAnsi="Cambria Math" w:cs="Cambria Math"/>
                <w:sz w:val="20"/>
                <w:szCs w:val="20"/>
                <w:lang w:val="mk-MK"/>
              </w:rPr>
              <w:t>​​</w:t>
            </w:r>
            <w:r w:rsidRPr="008C0BC6">
              <w:rPr>
                <w:rFonts w:ascii="StobiSans Regular" w:hAnsi="StobiSans Regular" w:cs="StobiSans Regular"/>
                <w:sz w:val="20"/>
                <w:szCs w:val="20"/>
                <w:lang w:val="mk-MK"/>
              </w:rPr>
              <w:t>воведе</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во</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законот</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можноста</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за</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колективни</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договори</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помеѓу</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компанија</w:t>
            </w:r>
            <w:r w:rsidRPr="008C0BC6">
              <w:rPr>
                <w:rFonts w:ascii="StobiSans Regular" w:hAnsi="StobiSans Regular" w:cs="Times New Roman"/>
                <w:sz w:val="20"/>
                <w:szCs w:val="20"/>
                <w:lang w:val="mk-MK"/>
              </w:rPr>
              <w:t xml:space="preserve"> </w:t>
            </w:r>
            <w:r w:rsidRPr="008C0BC6">
              <w:rPr>
                <w:rFonts w:ascii="StobiSans Regular" w:hAnsi="StobiSans Regular" w:cs="StobiSans Regular"/>
                <w:sz w:val="20"/>
                <w:szCs w:val="20"/>
                <w:lang w:val="mk-MK"/>
              </w:rPr>
              <w:t>и</w:t>
            </w:r>
            <w:r w:rsidRPr="008C0BC6">
              <w:rPr>
                <w:rFonts w:ascii="StobiSans Regular" w:hAnsi="StobiSans Regular" w:cs="Times New Roman"/>
                <w:sz w:val="20"/>
                <w:szCs w:val="20"/>
                <w:lang w:val="mk-MK"/>
              </w:rPr>
              <w:t xml:space="preserve"> задруга или организација на производители, за кои регулативата на Организациите на производители според Регулатива (ЕУ) 1308/2013 мора да биде воведена во законот</w:t>
            </w:r>
          </w:p>
        </w:tc>
        <w:tc>
          <w:tcPr>
            <w:tcW w:w="2765" w:type="dxa"/>
            <w:shd w:val="clear" w:color="auto" w:fill="auto"/>
          </w:tcPr>
          <w:p w14:paraId="0250DC34"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а) Конструктивните промени се воспоставени и усогласени со стандардите на ЕУ пред крајот на 2027 година</w:t>
            </w:r>
          </w:p>
          <w:p w14:paraId="731C6844"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б) Клучни интервенции / измени во законот се направени пред крајот на годината</w:t>
            </w:r>
          </w:p>
          <w:p w14:paraId="23D8ED72"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в) Подобрени придобивки од усогласувањето на законот за тутун на РСМ со регулативата на ЕУ </w:t>
            </w:r>
          </w:p>
          <w:p w14:paraId="5419F8D1"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lastRenderedPageBreak/>
              <w:t>г) Договорните односи помеѓу производителите и купувачите на зелен тутун станаа 100% отворени за земјоделците</w:t>
            </w:r>
          </w:p>
          <w:p w14:paraId="036B51EE"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д) Стандарден договор е подготвен и применет од страна на сите тутунски компании пред почетокот на сезоната</w:t>
            </w:r>
          </w:p>
          <w:p w14:paraId="4732CF6F"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ѓ) Дел од законот поврзан со лиценцата за проценка на тутунот беше ревидиран и усвоен според стандардите на ЕУ</w:t>
            </w:r>
          </w:p>
          <w:p w14:paraId="034CA31B"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е) Подготвени и спроведени колективни договори помеѓу компанијата и задругата или организацијата на производители </w:t>
            </w:r>
          </w:p>
        </w:tc>
        <w:tc>
          <w:tcPr>
            <w:tcW w:w="1440" w:type="dxa"/>
            <w:shd w:val="clear" w:color="auto" w:fill="auto"/>
          </w:tcPr>
          <w:p w14:paraId="2E19E4C1"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Не</w:t>
            </w:r>
          </w:p>
        </w:tc>
        <w:tc>
          <w:tcPr>
            <w:tcW w:w="1350" w:type="dxa"/>
            <w:shd w:val="clear" w:color="auto" w:fill="auto"/>
          </w:tcPr>
          <w:p w14:paraId="32697E75"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14251DC8"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6EF43BDF"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2AA9DF63"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51EB98BA"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564F0783" w14:textId="77777777" w:rsidR="008C0BC6" w:rsidRPr="008C0BC6" w:rsidRDefault="008C0BC6" w:rsidP="008C0BC6">
            <w:pPr>
              <w:rPr>
                <w:rFonts w:ascii="StobiSans Regular" w:hAnsi="StobiSans Regular" w:cs="Times New Roman"/>
                <w:sz w:val="20"/>
                <w:szCs w:val="20"/>
                <w:lang w:val="en-GB"/>
              </w:rPr>
            </w:pPr>
          </w:p>
          <w:p w14:paraId="30E014AB"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Тутунски компании</w:t>
            </w:r>
          </w:p>
          <w:p w14:paraId="1F85A31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НИТ</w:t>
            </w:r>
            <w:r w:rsidRPr="008C0BC6">
              <w:rPr>
                <w:rFonts w:ascii="StobiSans Regular" w:hAnsi="StobiSans Regular" w:cs="Times New Roman"/>
                <w:sz w:val="20"/>
                <w:szCs w:val="20"/>
                <w:lang w:val="en-GB"/>
              </w:rPr>
              <w:t>- Прилеп</w:t>
            </w:r>
          </w:p>
          <w:p w14:paraId="0C4703C2" w14:textId="77777777" w:rsidR="00432B1B"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НЗПТ</w:t>
            </w:r>
          </w:p>
          <w:p w14:paraId="64CD6677" w14:textId="7A222DE1"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ФЗНХ</w:t>
            </w:r>
            <w:r w:rsidRPr="008C0BC6">
              <w:rPr>
                <w:rFonts w:ascii="StobiSans Regular" w:hAnsi="StobiSans Regular" w:cs="Times New Roman"/>
                <w:sz w:val="20"/>
                <w:szCs w:val="20"/>
                <w:lang w:val="en-GB"/>
              </w:rPr>
              <w:t xml:space="preserve"> - Скопје</w:t>
            </w:r>
          </w:p>
        </w:tc>
        <w:tc>
          <w:tcPr>
            <w:tcW w:w="1221" w:type="dxa"/>
            <w:shd w:val="clear" w:color="auto" w:fill="auto"/>
          </w:tcPr>
          <w:p w14:paraId="36E0D24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Крај на 2027 година</w:t>
            </w:r>
          </w:p>
        </w:tc>
      </w:tr>
      <w:tr w:rsidR="008C0BC6" w:rsidRPr="008C0BC6" w14:paraId="49431D19" w14:textId="77777777" w:rsidTr="00430B32">
        <w:trPr>
          <w:jc w:val="center"/>
        </w:trPr>
        <w:tc>
          <w:tcPr>
            <w:tcW w:w="2689" w:type="dxa"/>
            <w:shd w:val="clear" w:color="auto" w:fill="auto"/>
          </w:tcPr>
          <w:p w14:paraId="2A245911" w14:textId="77777777" w:rsidR="008C0BC6" w:rsidRPr="004F020E" w:rsidRDefault="008C0BC6" w:rsidP="008C0BC6">
            <w:pPr>
              <w:rPr>
                <w:rFonts w:ascii="StobiSans Regular" w:hAnsi="StobiSans Regular" w:cs="Times New Roman"/>
                <w:sz w:val="20"/>
                <w:szCs w:val="20"/>
                <w:lang w:val="en-GB"/>
              </w:rPr>
            </w:pPr>
            <w:r w:rsidRPr="004F020E">
              <w:rPr>
                <w:rFonts w:ascii="StobiSans Regular" w:hAnsi="StobiSans Regular" w:cs="Times New Roman"/>
                <w:sz w:val="20"/>
                <w:szCs w:val="20"/>
                <w:lang w:val="en-GB"/>
              </w:rPr>
              <w:lastRenderedPageBreak/>
              <w:t>Активности за поддршка и стимулирање на диверзификација на тутунските фарми</w:t>
            </w:r>
            <w:r w:rsidRPr="004F020E">
              <w:rPr>
                <w:rFonts w:ascii="StobiSans Regular" w:hAnsi="StobiSans Regular" w:cs="Times New Roman"/>
                <w:sz w:val="20"/>
                <w:szCs w:val="20"/>
                <w:lang w:val="mk-MK"/>
              </w:rPr>
              <w:t>/земјоделски стопанства</w:t>
            </w:r>
            <w:r w:rsidRPr="004F020E">
              <w:rPr>
                <w:rFonts w:ascii="StobiSans Regular" w:hAnsi="StobiSans Regular" w:cs="Times New Roman"/>
                <w:sz w:val="20"/>
                <w:szCs w:val="20"/>
                <w:lang w:val="en-GB"/>
              </w:rPr>
              <w:t xml:space="preserve"> во други земјоделски и неземјоделски активности</w:t>
            </w:r>
          </w:p>
        </w:tc>
        <w:tc>
          <w:tcPr>
            <w:tcW w:w="3969" w:type="dxa"/>
            <w:shd w:val="clear" w:color="auto" w:fill="auto"/>
          </w:tcPr>
          <w:p w14:paraId="4F79A655" w14:textId="77777777" w:rsidR="008C0BC6" w:rsidRPr="008C0BC6" w:rsidRDefault="008C0BC6" w:rsidP="008C0BC6">
            <w:pPr>
              <w:numPr>
                <w:ilvl w:val="0"/>
                <w:numId w:val="39"/>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Организирање јавни расправи</w:t>
            </w:r>
            <w:r w:rsidRPr="008C0BC6">
              <w:rPr>
                <w:rFonts w:ascii="StobiSans Regular" w:hAnsi="StobiSans Regular" w:cs="Times New Roman"/>
                <w:sz w:val="20"/>
                <w:szCs w:val="20"/>
                <w:lang w:val="mk-MK"/>
              </w:rPr>
              <w:t xml:space="preserve"> и дебати</w:t>
            </w:r>
            <w:r w:rsidRPr="008C0BC6">
              <w:rPr>
                <w:rFonts w:ascii="StobiSans Regular" w:hAnsi="StobiSans Regular" w:cs="Times New Roman"/>
                <w:sz w:val="20"/>
                <w:szCs w:val="20"/>
                <w:lang w:val="en-GB"/>
              </w:rPr>
              <w:t xml:space="preserve"> со тутунарите</w:t>
            </w:r>
          </w:p>
          <w:p w14:paraId="08EEFDD3" w14:textId="77777777" w:rsidR="008C0BC6" w:rsidRPr="008C0BC6" w:rsidRDefault="008C0BC6" w:rsidP="008C0BC6">
            <w:pPr>
              <w:numPr>
                <w:ilvl w:val="0"/>
                <w:numId w:val="39"/>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Подготовка и објавување </w:t>
            </w:r>
            <w:r w:rsidRPr="008C0BC6">
              <w:rPr>
                <w:rFonts w:ascii="StobiSans Regular" w:hAnsi="StobiSans Regular" w:cs="Times New Roman"/>
                <w:sz w:val="20"/>
                <w:szCs w:val="20"/>
                <w:lang w:val="mk-MK"/>
              </w:rPr>
              <w:t xml:space="preserve">на </w:t>
            </w:r>
            <w:r w:rsidRPr="008C0BC6">
              <w:rPr>
                <w:rFonts w:ascii="StobiSans Regular" w:hAnsi="StobiSans Regular" w:cs="Times New Roman"/>
                <w:sz w:val="20"/>
                <w:szCs w:val="20"/>
                <w:lang w:val="en-GB"/>
              </w:rPr>
              <w:t>едукативни материјали за тутунарите</w:t>
            </w:r>
          </w:p>
          <w:p w14:paraId="538C2D31" w14:textId="77777777" w:rsidR="008C0BC6" w:rsidRPr="008C0BC6" w:rsidRDefault="008C0BC6" w:rsidP="008C0BC6">
            <w:pPr>
              <w:numPr>
                <w:ilvl w:val="0"/>
                <w:numId w:val="39"/>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Повеќегодишни истражувања </w:t>
            </w:r>
            <w:r w:rsidRPr="008C0BC6">
              <w:rPr>
                <w:rFonts w:ascii="StobiSans Regular" w:hAnsi="StobiSans Regular" w:cs="Times New Roman"/>
                <w:sz w:val="20"/>
                <w:szCs w:val="20"/>
                <w:lang w:val="mk-MK"/>
              </w:rPr>
              <w:t>на</w:t>
            </w:r>
            <w:r w:rsidRPr="008C0BC6">
              <w:rPr>
                <w:rFonts w:ascii="StobiSans Regular" w:hAnsi="StobiSans Regular" w:cs="Times New Roman"/>
                <w:sz w:val="20"/>
                <w:szCs w:val="20"/>
                <w:lang w:val="en-GB"/>
              </w:rPr>
              <w:t xml:space="preserve"> различни локалитети и агро-еколошки услови</w:t>
            </w:r>
          </w:p>
          <w:p w14:paraId="43AE8AB7" w14:textId="77777777" w:rsidR="008C0BC6" w:rsidRPr="008C0BC6" w:rsidRDefault="008C0BC6" w:rsidP="008C0BC6">
            <w:pPr>
              <w:numPr>
                <w:ilvl w:val="0"/>
                <w:numId w:val="39"/>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Финансиска поддршка за купување пластични тунели</w:t>
            </w:r>
            <w:r w:rsidRPr="008C0BC6">
              <w:rPr>
                <w:rFonts w:ascii="StobiSans Regular" w:hAnsi="StobiSans Regular" w:cs="Times New Roman"/>
                <w:sz w:val="20"/>
                <w:szCs w:val="20"/>
                <w:lang w:val="mk-MK"/>
              </w:rPr>
              <w:t>/пластеници</w:t>
            </w:r>
            <w:r w:rsidRPr="008C0BC6">
              <w:rPr>
                <w:rFonts w:ascii="StobiSans Regular" w:hAnsi="StobiSans Regular" w:cs="Times New Roman"/>
                <w:sz w:val="20"/>
                <w:szCs w:val="20"/>
                <w:lang w:val="en-GB"/>
              </w:rPr>
              <w:t xml:space="preserve"> за производство на </w:t>
            </w:r>
            <w:r w:rsidRPr="008C0BC6">
              <w:rPr>
                <w:rFonts w:ascii="StobiSans Regular" w:hAnsi="StobiSans Regular" w:cs="Times New Roman"/>
                <w:sz w:val="20"/>
                <w:szCs w:val="20"/>
                <w:lang w:val="mk-MK"/>
              </w:rPr>
              <w:t>зеленчук</w:t>
            </w:r>
          </w:p>
          <w:p w14:paraId="1A0C6720" w14:textId="77777777" w:rsidR="008C0BC6" w:rsidRPr="008C0BC6" w:rsidRDefault="008C0BC6" w:rsidP="008C0BC6">
            <w:pPr>
              <w:numPr>
                <w:ilvl w:val="0"/>
                <w:numId w:val="39"/>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Поддршка за диверзификација на тутунските фарми</w:t>
            </w:r>
            <w:r w:rsidRPr="008C0BC6">
              <w:rPr>
                <w:rFonts w:ascii="StobiSans Regular" w:hAnsi="StobiSans Regular" w:cs="Times New Roman"/>
                <w:sz w:val="20"/>
                <w:szCs w:val="20"/>
                <w:lang w:val="mk-MK"/>
              </w:rPr>
              <w:t>/земјоделски стопанства</w:t>
            </w:r>
            <w:r w:rsidRPr="008C0BC6">
              <w:rPr>
                <w:rFonts w:ascii="StobiSans Regular" w:hAnsi="StobiSans Regular" w:cs="Times New Roman"/>
                <w:sz w:val="20"/>
                <w:szCs w:val="20"/>
                <w:lang w:val="en-GB"/>
              </w:rPr>
              <w:t xml:space="preserve"> со </w:t>
            </w:r>
            <w:r w:rsidRPr="008C0BC6">
              <w:rPr>
                <w:rFonts w:ascii="StobiSans Regular" w:hAnsi="StobiSans Regular" w:cs="Times New Roman"/>
                <w:sz w:val="20"/>
                <w:szCs w:val="20"/>
                <w:lang w:val="mk-MK"/>
              </w:rPr>
              <w:t xml:space="preserve">ароматични, зачински, </w:t>
            </w:r>
            <w:r w:rsidRPr="008C0BC6">
              <w:rPr>
                <w:rFonts w:ascii="StobiSans Regular" w:hAnsi="StobiSans Regular" w:cs="Times New Roman"/>
                <w:sz w:val="20"/>
                <w:szCs w:val="20"/>
                <w:lang w:val="mk-MK"/>
              </w:rPr>
              <w:lastRenderedPageBreak/>
              <w:t>лековити и други индистриски култури</w:t>
            </w:r>
          </w:p>
          <w:p w14:paraId="68DCE587" w14:textId="77777777" w:rsidR="008C0BC6" w:rsidRPr="008C0BC6" w:rsidRDefault="008C0BC6" w:rsidP="008C0BC6">
            <w:pPr>
              <w:numPr>
                <w:ilvl w:val="0"/>
                <w:numId w:val="39"/>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bCs/>
                <w:sz w:val="20"/>
                <w:szCs w:val="20"/>
                <w:lang w:val="en-GB"/>
              </w:rPr>
              <w:t xml:space="preserve">Мерки за </w:t>
            </w:r>
            <w:r w:rsidRPr="008C0BC6">
              <w:rPr>
                <w:rFonts w:ascii="StobiSans Regular" w:hAnsi="StobiSans Regular" w:cs="Times New Roman"/>
                <w:bCs/>
                <w:sz w:val="20"/>
                <w:szCs w:val="20"/>
                <w:lang w:val="mk-MK"/>
              </w:rPr>
              <w:t>подобрување на квалитетот</w:t>
            </w:r>
            <w:r w:rsidRPr="008C0BC6">
              <w:rPr>
                <w:rFonts w:ascii="StobiSans Regular" w:hAnsi="StobiSans Regular" w:cs="Times New Roman"/>
                <w:bCs/>
                <w:sz w:val="20"/>
                <w:szCs w:val="20"/>
                <w:lang w:val="en-GB"/>
              </w:rPr>
              <w:t xml:space="preserve"> на тутун</w:t>
            </w:r>
            <w:r w:rsidRPr="008C0BC6">
              <w:rPr>
                <w:rFonts w:ascii="StobiSans Regular" w:hAnsi="StobiSans Regular" w:cs="Times New Roman"/>
                <w:bCs/>
                <w:sz w:val="20"/>
                <w:szCs w:val="20"/>
                <w:lang w:val="mk-MK"/>
              </w:rPr>
              <w:t>от</w:t>
            </w:r>
            <w:r w:rsidRPr="008C0BC6">
              <w:rPr>
                <w:rFonts w:ascii="StobiSans Regular" w:hAnsi="StobiSans Regular" w:cs="Times New Roman"/>
                <w:bCs/>
                <w:sz w:val="20"/>
                <w:szCs w:val="20"/>
                <w:lang w:val="en-GB"/>
              </w:rPr>
              <w:t xml:space="preserve"> </w:t>
            </w:r>
            <w:r w:rsidRPr="008C0BC6">
              <w:rPr>
                <w:rFonts w:ascii="StobiSans Regular" w:hAnsi="StobiSans Regular" w:cs="Times New Roman"/>
                <w:sz w:val="20"/>
                <w:szCs w:val="20"/>
                <w:lang w:val="mk-MK"/>
              </w:rPr>
              <w:t>е</w:t>
            </w:r>
            <w:r w:rsidRPr="008C0BC6">
              <w:rPr>
                <w:rFonts w:ascii="StobiSans Regular" w:hAnsi="StobiSans Regular" w:cs="Times New Roman"/>
                <w:sz w:val="20"/>
                <w:szCs w:val="20"/>
                <w:lang w:val="en-GB"/>
              </w:rPr>
              <w:t>.</w:t>
            </w:r>
          </w:p>
          <w:p w14:paraId="7D5E6101" w14:textId="77777777" w:rsidR="008C0BC6" w:rsidRPr="008C0BC6" w:rsidRDefault="008C0BC6" w:rsidP="008C0BC6">
            <w:pPr>
              <w:numPr>
                <w:ilvl w:val="0"/>
                <w:numId w:val="39"/>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sz w:val="20"/>
                <w:szCs w:val="20"/>
                <w:lang w:val="en-GB"/>
              </w:rPr>
              <w:t xml:space="preserve">Мерки со цел да се пронајдат алтернативни одржливи култури на тутунот, пилот активности </w:t>
            </w:r>
            <w:r w:rsidRPr="008C0BC6">
              <w:rPr>
                <w:rFonts w:ascii="StobiSans Regular" w:hAnsi="StobiSans Regular" w:cs="Times New Roman"/>
                <w:sz w:val="20"/>
                <w:szCs w:val="20"/>
                <w:lang w:val="mk-MK"/>
              </w:rPr>
              <w:t xml:space="preserve">што </w:t>
            </w:r>
            <w:r w:rsidRPr="008C0BC6">
              <w:rPr>
                <w:rFonts w:ascii="StobiSans Regular" w:hAnsi="StobiSans Regular" w:cs="Times New Roman"/>
                <w:sz w:val="20"/>
                <w:szCs w:val="20"/>
                <w:lang w:val="en-GB"/>
              </w:rPr>
              <w:t xml:space="preserve">треба да се спроведат </w:t>
            </w:r>
            <w:r w:rsidRPr="008C0BC6">
              <w:rPr>
                <w:rFonts w:ascii="StobiSans Regular" w:hAnsi="StobiSans Regular" w:cs="Times New Roman"/>
                <w:sz w:val="20"/>
                <w:szCs w:val="20"/>
                <w:lang w:val="mk-MK"/>
              </w:rPr>
              <w:t>со цел</w:t>
            </w:r>
            <w:r w:rsidRPr="008C0BC6">
              <w:rPr>
                <w:rFonts w:ascii="StobiSans Regular" w:hAnsi="StobiSans Regular" w:cs="Times New Roman"/>
                <w:sz w:val="20"/>
                <w:szCs w:val="20"/>
                <w:lang w:val="en-GB"/>
              </w:rPr>
              <w:t xml:space="preserve"> поддршка на диверзификација</w:t>
            </w:r>
            <w:r w:rsidRPr="008C0BC6">
              <w:rPr>
                <w:rFonts w:ascii="StobiSans Regular" w:hAnsi="StobiSans Regular" w:cs="Times New Roman"/>
                <w:sz w:val="20"/>
                <w:szCs w:val="20"/>
                <w:lang w:val="mk-MK"/>
              </w:rPr>
              <w:t>та</w:t>
            </w:r>
            <w:r w:rsidRPr="008C0BC6">
              <w:rPr>
                <w:rFonts w:ascii="StobiSans Regular" w:hAnsi="StobiSans Regular" w:cs="Times New Roman"/>
                <w:sz w:val="20"/>
                <w:szCs w:val="20"/>
                <w:lang w:val="en-GB"/>
              </w:rPr>
              <w:t xml:space="preserve"> на приходите на фармите</w:t>
            </w:r>
            <w:r w:rsidRPr="008C0BC6">
              <w:rPr>
                <w:rFonts w:ascii="StobiSans Regular" w:hAnsi="StobiSans Regular" w:cs="Times New Roman"/>
                <w:sz w:val="20"/>
                <w:szCs w:val="20"/>
                <w:lang w:val="mk-MK"/>
              </w:rPr>
              <w:t xml:space="preserve"> за</w:t>
            </w:r>
            <w:r w:rsidRPr="008C0BC6">
              <w:rPr>
                <w:rFonts w:ascii="StobiSans Regular" w:hAnsi="StobiSans Regular" w:cs="Times New Roman"/>
                <w:sz w:val="20"/>
                <w:szCs w:val="20"/>
                <w:lang w:val="en-GB"/>
              </w:rPr>
              <w:t xml:space="preserve"> подолг </w:t>
            </w:r>
            <w:r w:rsidRPr="008C0BC6">
              <w:rPr>
                <w:rFonts w:ascii="StobiSans Regular" w:hAnsi="StobiSans Regular" w:cs="Times New Roman"/>
                <w:sz w:val="20"/>
                <w:szCs w:val="20"/>
                <w:lang w:val="mk-MK"/>
              </w:rPr>
              <w:t xml:space="preserve">временски </w:t>
            </w:r>
            <w:r w:rsidRPr="008C0BC6">
              <w:rPr>
                <w:rFonts w:ascii="StobiSans Regular" w:hAnsi="StobiSans Regular" w:cs="Times New Roman"/>
                <w:sz w:val="20"/>
                <w:szCs w:val="20"/>
                <w:lang w:val="en-GB"/>
              </w:rPr>
              <w:t>период (2021-2027)</w:t>
            </w:r>
          </w:p>
        </w:tc>
        <w:tc>
          <w:tcPr>
            <w:tcW w:w="2765" w:type="dxa"/>
            <w:shd w:val="clear" w:color="auto" w:fill="auto"/>
          </w:tcPr>
          <w:p w14:paraId="28BC51F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lastRenderedPageBreak/>
              <w:t>а) О</w:t>
            </w:r>
            <w:r w:rsidRPr="008C0BC6">
              <w:rPr>
                <w:rFonts w:ascii="StobiSans Regular" w:hAnsi="StobiSans Regular" w:cs="Times New Roman"/>
                <w:sz w:val="20"/>
                <w:szCs w:val="20"/>
                <w:lang w:val="en-GB"/>
              </w:rPr>
              <w:t xml:space="preserve">рганизирани четири јавни расправи со тутунарите за да </w:t>
            </w:r>
            <w:r w:rsidRPr="008C0BC6">
              <w:rPr>
                <w:rFonts w:ascii="StobiSans Regular" w:hAnsi="StobiSans Regular" w:cs="Times New Roman"/>
                <w:sz w:val="20"/>
                <w:szCs w:val="20"/>
                <w:lang w:val="mk-MK"/>
              </w:rPr>
              <w:t>се</w:t>
            </w:r>
            <w:r w:rsidRPr="008C0BC6">
              <w:rPr>
                <w:rFonts w:ascii="StobiSans Regular" w:hAnsi="StobiSans Regular" w:cs="Times New Roman"/>
                <w:sz w:val="20"/>
                <w:szCs w:val="20"/>
                <w:lang w:val="en-GB"/>
              </w:rPr>
              <w:t xml:space="preserve"> информираат за диверзификација </w:t>
            </w:r>
            <w:r w:rsidRPr="008C0BC6">
              <w:rPr>
                <w:rFonts w:ascii="StobiSans Regular" w:hAnsi="StobiSans Regular" w:cs="Times New Roman"/>
                <w:sz w:val="20"/>
                <w:szCs w:val="20"/>
                <w:lang w:val="mk-MK"/>
              </w:rPr>
              <w:t>на</w:t>
            </w:r>
            <w:r w:rsidRPr="008C0BC6">
              <w:rPr>
                <w:rFonts w:ascii="StobiSans Regular" w:hAnsi="StobiSans Regular" w:cs="Times New Roman"/>
                <w:sz w:val="20"/>
                <w:szCs w:val="20"/>
                <w:lang w:val="en-GB"/>
              </w:rPr>
              <w:t xml:space="preserve"> крајот на мај</w:t>
            </w:r>
          </w:p>
          <w:p w14:paraId="5BA101B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sz w:val="20"/>
                <w:szCs w:val="20"/>
                <w:lang w:val="en-GB"/>
              </w:rPr>
              <w:t xml:space="preserve">Материјалите за едукација/обука </w:t>
            </w:r>
            <w:r w:rsidRPr="008C0BC6">
              <w:rPr>
                <w:rFonts w:ascii="StobiSans Regular" w:hAnsi="StobiSans Regular" w:cs="Times New Roman"/>
                <w:sz w:val="20"/>
                <w:szCs w:val="20"/>
                <w:lang w:val="mk-MK"/>
              </w:rPr>
              <w:t>се</w:t>
            </w:r>
            <w:r w:rsidRPr="008C0BC6">
              <w:rPr>
                <w:rFonts w:ascii="StobiSans Regular" w:hAnsi="StobiSans Regular" w:cs="Times New Roman"/>
                <w:sz w:val="20"/>
                <w:szCs w:val="20"/>
                <w:lang w:val="en-GB"/>
              </w:rPr>
              <w:t xml:space="preserve"> дистрибуирани на 100% од земјоделците</w:t>
            </w:r>
          </w:p>
          <w:p w14:paraId="4ACC926A" w14:textId="77777777" w:rsidR="008C0BC6" w:rsidRPr="008C0BC6"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в) Минимум </w:t>
            </w:r>
            <w:r w:rsidRPr="008C0BC6">
              <w:rPr>
                <w:rFonts w:ascii="StobiSans Regular" w:hAnsi="StobiSans Regular" w:cs="Times New Roman"/>
                <w:sz w:val="20"/>
                <w:szCs w:val="20"/>
                <w:lang w:val="en-GB"/>
              </w:rPr>
              <w:t xml:space="preserve">10 земјоделци </w:t>
            </w:r>
            <w:r w:rsidRPr="008C0BC6">
              <w:rPr>
                <w:rFonts w:ascii="StobiSans Regular" w:hAnsi="StobiSans Regular" w:cs="Times New Roman"/>
                <w:sz w:val="20"/>
                <w:szCs w:val="20"/>
                <w:lang w:val="mk-MK"/>
              </w:rPr>
              <w:t>се</w:t>
            </w:r>
            <w:r w:rsidRPr="008C0BC6">
              <w:rPr>
                <w:rFonts w:ascii="StobiSans Regular" w:hAnsi="StobiSans Regular" w:cs="Times New Roman"/>
                <w:sz w:val="20"/>
                <w:szCs w:val="20"/>
                <w:lang w:val="en-GB"/>
              </w:rPr>
              <w:t xml:space="preserve"> ангажирани </w:t>
            </w:r>
            <w:r w:rsidRPr="008C0BC6">
              <w:rPr>
                <w:rFonts w:ascii="StobiSans Regular" w:hAnsi="StobiSans Regular" w:cs="Times New Roman"/>
                <w:sz w:val="20"/>
                <w:szCs w:val="20"/>
                <w:lang w:val="mk-MK"/>
              </w:rPr>
              <w:t xml:space="preserve">во пилот проби </w:t>
            </w:r>
            <w:r w:rsidRPr="008C0BC6">
              <w:rPr>
                <w:rFonts w:ascii="StobiSans Regular" w:hAnsi="StobiSans Regular" w:cs="Times New Roman"/>
                <w:sz w:val="20"/>
                <w:szCs w:val="20"/>
                <w:lang w:val="en-GB"/>
              </w:rPr>
              <w:t xml:space="preserve">на </w:t>
            </w:r>
            <w:r w:rsidRPr="008C0BC6">
              <w:rPr>
                <w:rFonts w:ascii="StobiSans Regular" w:hAnsi="StobiSans Regular" w:cs="Times New Roman"/>
                <w:sz w:val="20"/>
                <w:szCs w:val="20"/>
                <w:lang w:val="mk-MK"/>
              </w:rPr>
              <w:t>опитни почви</w:t>
            </w:r>
            <w:r w:rsidRPr="008C0BC6">
              <w:rPr>
                <w:rFonts w:ascii="StobiSans Regular" w:hAnsi="StobiSans Regular" w:cs="Times New Roman"/>
                <w:sz w:val="20"/>
                <w:szCs w:val="20"/>
                <w:lang w:val="en-GB"/>
              </w:rPr>
              <w:t xml:space="preserve"> со </w:t>
            </w:r>
            <w:r w:rsidRPr="008C0BC6">
              <w:rPr>
                <w:rFonts w:ascii="StobiSans Regular" w:hAnsi="StobiSans Regular" w:cs="Times New Roman"/>
                <w:sz w:val="20"/>
                <w:szCs w:val="20"/>
                <w:lang w:val="mk-MK"/>
              </w:rPr>
              <w:t xml:space="preserve">различни видови зеленчуци, </w:t>
            </w:r>
            <w:r w:rsidRPr="008C0BC6">
              <w:rPr>
                <w:rFonts w:ascii="StobiSans Regular" w:hAnsi="StobiSans Regular" w:cs="Times New Roman"/>
                <w:sz w:val="20"/>
                <w:szCs w:val="20"/>
                <w:lang w:val="mk-MK"/>
              </w:rPr>
              <w:lastRenderedPageBreak/>
              <w:t>ароматични, зачински, лековити или други индустриски култури</w:t>
            </w:r>
          </w:p>
          <w:p w14:paraId="2519D5C9" w14:textId="3F254505" w:rsidR="008C0BC6" w:rsidRPr="00342B75" w:rsidRDefault="008C0BC6" w:rsidP="008C0BC6">
            <w:pPr>
              <w:rPr>
                <w:rFonts w:ascii="StobiSans Regular" w:hAnsi="StobiSans Regular" w:cs="Times New Roman"/>
                <w:sz w:val="20"/>
                <w:szCs w:val="20"/>
                <w:lang w:val="mk-MK"/>
              </w:rPr>
            </w:pPr>
            <w:r w:rsidRPr="008C0BC6">
              <w:rPr>
                <w:rFonts w:ascii="StobiSans Regular" w:hAnsi="StobiSans Regular" w:cs="Times New Roman"/>
                <w:sz w:val="20"/>
                <w:szCs w:val="20"/>
                <w:lang w:val="mk-MK"/>
              </w:rPr>
              <w:t xml:space="preserve">г) </w:t>
            </w:r>
            <w:r w:rsidRPr="00342B75">
              <w:rPr>
                <w:rFonts w:ascii="StobiSans Regular" w:hAnsi="StobiSans Regular" w:cs="Times New Roman"/>
                <w:sz w:val="20"/>
                <w:szCs w:val="20"/>
                <w:lang w:val="mk-MK"/>
              </w:rPr>
              <w:t xml:space="preserve">Целокупната организација </w:t>
            </w:r>
            <w:r w:rsidRPr="008C0BC6">
              <w:rPr>
                <w:rFonts w:ascii="StobiSans Regular" w:hAnsi="StobiSans Regular" w:cs="Times New Roman"/>
                <w:sz w:val="20"/>
                <w:szCs w:val="20"/>
                <w:lang w:val="mk-MK"/>
              </w:rPr>
              <w:t>на производители</w:t>
            </w:r>
            <w:r w:rsidRPr="00342B75">
              <w:rPr>
                <w:rFonts w:ascii="StobiSans Regular" w:hAnsi="StobiSans Regular" w:cs="Times New Roman"/>
                <w:sz w:val="20"/>
                <w:szCs w:val="20"/>
                <w:lang w:val="mk-MK"/>
              </w:rPr>
              <w:t xml:space="preserve"> прифати алтернативи како дополнителн</w:t>
            </w:r>
            <w:r w:rsidRPr="008C0BC6">
              <w:rPr>
                <w:rFonts w:ascii="StobiSans Regular" w:hAnsi="StobiSans Regular" w:cs="Times New Roman"/>
                <w:sz w:val="20"/>
                <w:szCs w:val="20"/>
                <w:lang w:val="mk-MK"/>
              </w:rPr>
              <w:t>и</w:t>
            </w:r>
            <w:r w:rsidRPr="00342B75">
              <w:rPr>
                <w:rFonts w:ascii="StobiSans Regular" w:hAnsi="StobiSans Regular" w:cs="Times New Roman"/>
                <w:sz w:val="20"/>
                <w:szCs w:val="20"/>
                <w:lang w:val="mk-MK"/>
              </w:rPr>
              <w:t xml:space="preserve"> култур</w:t>
            </w:r>
            <w:r w:rsidRPr="008C0BC6">
              <w:rPr>
                <w:rFonts w:ascii="StobiSans Regular" w:hAnsi="StobiSans Regular" w:cs="Times New Roman"/>
                <w:sz w:val="20"/>
                <w:szCs w:val="20"/>
                <w:lang w:val="mk-MK"/>
              </w:rPr>
              <w:t>и</w:t>
            </w:r>
            <w:r w:rsidRPr="00342B75">
              <w:rPr>
                <w:rFonts w:ascii="StobiSans Regular" w:hAnsi="StobiSans Regular" w:cs="Times New Roman"/>
                <w:sz w:val="20"/>
                <w:szCs w:val="20"/>
                <w:lang w:val="mk-MK"/>
              </w:rPr>
              <w:t xml:space="preserve"> и се </w:t>
            </w:r>
            <w:r w:rsidRPr="008C0BC6">
              <w:rPr>
                <w:rFonts w:ascii="StobiSans Regular" w:hAnsi="StobiSans Regular" w:cs="Times New Roman"/>
                <w:sz w:val="20"/>
                <w:szCs w:val="20"/>
                <w:lang w:val="mk-MK"/>
              </w:rPr>
              <w:t>прилагодија</w:t>
            </w:r>
            <w:r w:rsidR="004F020E">
              <w:rPr>
                <w:rFonts w:ascii="StobiSans Regular" w:hAnsi="StobiSans Regular" w:cs="Times New Roman"/>
                <w:sz w:val="20"/>
                <w:szCs w:val="20"/>
                <w:lang w:val="mk-MK"/>
              </w:rPr>
              <w:t xml:space="preserve"> </w:t>
            </w:r>
            <w:r w:rsidRPr="008C0BC6">
              <w:rPr>
                <w:rFonts w:ascii="StobiSans Regular" w:hAnsi="StobiSans Regular" w:cs="Times New Roman"/>
                <w:sz w:val="20"/>
                <w:szCs w:val="20"/>
                <w:lang w:val="mk-MK"/>
              </w:rPr>
              <w:t>на</w:t>
            </w:r>
            <w:r w:rsidRPr="00342B75">
              <w:rPr>
                <w:rFonts w:ascii="StobiSans Regular" w:hAnsi="StobiSans Regular" w:cs="Times New Roman"/>
                <w:sz w:val="20"/>
                <w:szCs w:val="20"/>
                <w:lang w:val="mk-MK"/>
              </w:rPr>
              <w:t xml:space="preserve"> ов</w:t>
            </w:r>
            <w:r w:rsidRPr="008C0BC6">
              <w:rPr>
                <w:rFonts w:ascii="StobiSans Regular" w:hAnsi="StobiSans Regular" w:cs="Times New Roman"/>
                <w:sz w:val="20"/>
                <w:szCs w:val="20"/>
                <w:lang w:val="mk-MK"/>
              </w:rPr>
              <w:t>ие</w:t>
            </w:r>
            <w:r w:rsidRPr="00342B75">
              <w:rPr>
                <w:rFonts w:ascii="StobiSans Regular" w:hAnsi="StobiSans Regular" w:cs="Times New Roman"/>
                <w:sz w:val="20"/>
                <w:szCs w:val="20"/>
                <w:lang w:val="mk-MK"/>
              </w:rPr>
              <w:t xml:space="preserve"> промен</w:t>
            </w:r>
            <w:r w:rsidRPr="008C0BC6">
              <w:rPr>
                <w:rFonts w:ascii="StobiSans Regular" w:hAnsi="StobiSans Regular" w:cs="Times New Roman"/>
                <w:sz w:val="20"/>
                <w:szCs w:val="20"/>
                <w:lang w:val="mk-MK"/>
              </w:rPr>
              <w:t>и</w:t>
            </w:r>
          </w:p>
          <w:p w14:paraId="7491333A" w14:textId="77777777" w:rsidR="008C0BC6" w:rsidRPr="00342B75" w:rsidRDefault="008C0BC6" w:rsidP="008C0BC6">
            <w:pPr>
              <w:rPr>
                <w:rFonts w:ascii="StobiSans Regular" w:hAnsi="StobiSans Regular" w:cs="Times New Roman"/>
                <w:sz w:val="20"/>
                <w:szCs w:val="20"/>
                <w:lang w:val="mk-MK"/>
              </w:rPr>
            </w:pPr>
          </w:p>
        </w:tc>
        <w:tc>
          <w:tcPr>
            <w:tcW w:w="1440" w:type="dxa"/>
            <w:shd w:val="clear" w:color="auto" w:fill="auto"/>
          </w:tcPr>
          <w:p w14:paraId="01672D3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lastRenderedPageBreak/>
              <w:t>Да</w:t>
            </w:r>
          </w:p>
        </w:tc>
        <w:tc>
          <w:tcPr>
            <w:tcW w:w="1350" w:type="dxa"/>
            <w:shd w:val="clear" w:color="auto" w:fill="auto"/>
          </w:tcPr>
          <w:p w14:paraId="6E3D3A50"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360" w:type="dxa"/>
            <w:shd w:val="clear" w:color="auto" w:fill="auto"/>
          </w:tcPr>
          <w:p w14:paraId="3DF311E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31021C64"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3907E386"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7EB0522F"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МЗШВ</w:t>
            </w:r>
          </w:p>
          <w:p w14:paraId="4D4DD25B" w14:textId="77777777" w:rsidR="008C0BC6" w:rsidRPr="008C0BC6" w:rsidRDefault="008C0BC6" w:rsidP="008C0BC6">
            <w:pPr>
              <w:rPr>
                <w:rFonts w:ascii="StobiSans Regular" w:hAnsi="StobiSans Regular" w:cs="Times New Roman"/>
                <w:sz w:val="20"/>
                <w:szCs w:val="20"/>
                <w:lang w:val="en-GB"/>
              </w:rPr>
            </w:pPr>
          </w:p>
          <w:p w14:paraId="3D8BBB8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Тутунски компании</w:t>
            </w:r>
          </w:p>
          <w:p w14:paraId="34A54AE3"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w:t>
            </w:r>
            <w:r w:rsidRPr="008C0BC6">
              <w:rPr>
                <w:rFonts w:ascii="StobiSans Regular" w:hAnsi="StobiSans Regular" w:cs="Times New Roman"/>
                <w:sz w:val="20"/>
                <w:szCs w:val="20"/>
                <w:lang w:val="en-GB"/>
              </w:rPr>
              <w:t>И</w:t>
            </w:r>
            <w:r w:rsidRPr="008C0BC6">
              <w:rPr>
                <w:rFonts w:ascii="StobiSans Regular" w:hAnsi="StobiSans Regular" w:cs="Times New Roman"/>
                <w:sz w:val="20"/>
                <w:szCs w:val="20"/>
                <w:lang w:val="mk-MK"/>
              </w:rPr>
              <w:t>Т</w:t>
            </w:r>
            <w:r w:rsidRPr="008C0BC6">
              <w:rPr>
                <w:rFonts w:ascii="StobiSans Regular" w:hAnsi="StobiSans Regular" w:cs="Times New Roman"/>
                <w:sz w:val="20"/>
                <w:szCs w:val="20"/>
                <w:lang w:val="en-GB"/>
              </w:rPr>
              <w:t xml:space="preserve"> - Прилеп</w:t>
            </w:r>
          </w:p>
          <w:p w14:paraId="4436A614"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НЗПТ</w:t>
            </w:r>
          </w:p>
          <w:p w14:paraId="7F8E2F45"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ФЗНХ</w:t>
            </w:r>
            <w:r w:rsidRPr="008C0BC6">
              <w:rPr>
                <w:rFonts w:ascii="StobiSans Regular" w:hAnsi="StobiSans Regular" w:cs="Times New Roman"/>
                <w:sz w:val="20"/>
                <w:szCs w:val="20"/>
                <w:lang w:val="en-GB"/>
              </w:rPr>
              <w:t xml:space="preserve"> – Скопје</w:t>
            </w:r>
          </w:p>
          <w:p w14:paraId="0CB85A63"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АПРЗ-бизнис планови</w:t>
            </w:r>
          </w:p>
        </w:tc>
        <w:tc>
          <w:tcPr>
            <w:tcW w:w="1221" w:type="dxa"/>
            <w:shd w:val="clear" w:color="auto" w:fill="auto"/>
          </w:tcPr>
          <w:p w14:paraId="1770463C"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Крај на секоја година</w:t>
            </w:r>
          </w:p>
        </w:tc>
      </w:tr>
      <w:tr w:rsidR="008C0BC6" w:rsidRPr="008C0BC6" w14:paraId="1D4EF53B" w14:textId="77777777" w:rsidTr="00432B1B">
        <w:trPr>
          <w:trHeight w:val="3811"/>
          <w:jc w:val="center"/>
        </w:trPr>
        <w:tc>
          <w:tcPr>
            <w:tcW w:w="2689" w:type="dxa"/>
            <w:shd w:val="clear" w:color="auto" w:fill="auto"/>
          </w:tcPr>
          <w:p w14:paraId="2EC035DA" w14:textId="77777777" w:rsidR="008C0BC6" w:rsidRPr="004F020E" w:rsidRDefault="008C0BC6" w:rsidP="008C0BC6">
            <w:pPr>
              <w:rPr>
                <w:rFonts w:ascii="StobiSans Regular" w:hAnsi="StobiSans Regular" w:cs="Times New Roman"/>
                <w:sz w:val="20"/>
                <w:szCs w:val="20"/>
                <w:lang w:val="en-GB"/>
              </w:rPr>
            </w:pPr>
            <w:r w:rsidRPr="004F020E">
              <w:rPr>
                <w:rFonts w:ascii="StobiSans Regular" w:hAnsi="StobiSans Regular" w:cs="Times New Roman"/>
                <w:sz w:val="20"/>
                <w:szCs w:val="20"/>
                <w:lang w:val="en-GB"/>
              </w:rPr>
              <w:t>Мониторинг и евалуација</w:t>
            </w:r>
          </w:p>
        </w:tc>
        <w:tc>
          <w:tcPr>
            <w:tcW w:w="3969" w:type="dxa"/>
            <w:shd w:val="clear" w:color="auto" w:fill="auto"/>
          </w:tcPr>
          <w:p w14:paraId="1EDECA02" w14:textId="77777777" w:rsidR="008C0BC6" w:rsidRPr="008C0BC6" w:rsidRDefault="008C0BC6" w:rsidP="008C0BC6">
            <w:pPr>
              <w:numPr>
                <w:ilvl w:val="0"/>
                <w:numId w:val="43"/>
              </w:numPr>
              <w:contextualSpacing/>
              <w:textAlignment w:val="baseline"/>
              <w:rPr>
                <w:rFonts w:ascii="StobiSans Regular" w:hAnsi="StobiSans Regular" w:cs="Times New Roman"/>
                <w:bCs/>
                <w:sz w:val="20"/>
                <w:szCs w:val="20"/>
                <w:lang w:val="en-GB"/>
              </w:rPr>
            </w:pPr>
            <w:r w:rsidRPr="008C0BC6">
              <w:rPr>
                <w:rFonts w:ascii="StobiSans Regular" w:hAnsi="StobiSans Regular" w:cs="Times New Roman"/>
                <w:bCs/>
                <w:sz w:val="20"/>
                <w:szCs w:val="20"/>
                <w:lang w:val="mk-MK"/>
              </w:rPr>
              <w:t>Изготвување</w:t>
            </w:r>
            <w:r w:rsidRPr="008C0BC6">
              <w:rPr>
                <w:rFonts w:ascii="StobiSans Regular" w:hAnsi="StobiSans Regular" w:cs="Times New Roman"/>
                <w:bCs/>
                <w:sz w:val="20"/>
                <w:szCs w:val="20"/>
                <w:lang w:val="en-GB"/>
              </w:rPr>
              <w:t xml:space="preserve"> на стратешки план со </w:t>
            </w:r>
            <w:r w:rsidRPr="008C0BC6">
              <w:rPr>
                <w:rFonts w:ascii="StobiSans Regular" w:hAnsi="StobiSans Regular" w:cs="Times New Roman"/>
                <w:bCs/>
                <w:sz w:val="20"/>
                <w:szCs w:val="20"/>
                <w:lang w:val="mk-MK"/>
              </w:rPr>
              <w:t>збир</w:t>
            </w:r>
            <w:r w:rsidRPr="008C0BC6">
              <w:rPr>
                <w:rFonts w:ascii="StobiSans Regular" w:hAnsi="StobiSans Regular" w:cs="Times New Roman"/>
                <w:bCs/>
                <w:sz w:val="20"/>
                <w:szCs w:val="20"/>
                <w:lang w:val="en-GB"/>
              </w:rPr>
              <w:t xml:space="preserve"> на цели и систем за мониторинг за да се провери усогласеноста и влијанието на спроведените мерки </w:t>
            </w:r>
          </w:p>
          <w:p w14:paraId="4D3D9B25" w14:textId="6D8902CF" w:rsidR="008C0BC6" w:rsidRPr="008C0BC6" w:rsidRDefault="004F020E" w:rsidP="008C0BC6">
            <w:pPr>
              <w:numPr>
                <w:ilvl w:val="0"/>
                <w:numId w:val="43"/>
              </w:numPr>
              <w:contextualSpacing/>
              <w:textAlignment w:val="baseline"/>
              <w:rPr>
                <w:rFonts w:ascii="StobiSans Regular" w:hAnsi="StobiSans Regular" w:cs="Times New Roman"/>
                <w:bCs/>
                <w:sz w:val="20"/>
                <w:szCs w:val="20"/>
                <w:lang w:val="en-GB"/>
              </w:rPr>
            </w:pPr>
            <w:r>
              <w:rPr>
                <w:rFonts w:ascii="StobiSans Regular" w:hAnsi="StobiSans Regular" w:cs="Times New Roman"/>
                <w:bCs/>
                <w:sz w:val="20"/>
                <w:szCs w:val="20"/>
                <w:lang w:val="mk-MK"/>
              </w:rPr>
              <w:t>К</w:t>
            </w:r>
            <w:r w:rsidR="008C0BC6" w:rsidRPr="008C0BC6">
              <w:rPr>
                <w:rFonts w:ascii="StobiSans Regular" w:hAnsi="StobiSans Regular" w:cs="Times New Roman"/>
                <w:bCs/>
                <w:sz w:val="20"/>
                <w:szCs w:val="20"/>
                <w:lang w:val="en-GB"/>
              </w:rPr>
              <w:t>омуникација и редовен дијалог (двапати годишно) со претставни</w:t>
            </w:r>
            <w:r w:rsidR="008C0BC6" w:rsidRPr="008C0BC6">
              <w:rPr>
                <w:rFonts w:ascii="StobiSans Regular" w:hAnsi="StobiSans Regular" w:cs="Times New Roman"/>
                <w:bCs/>
                <w:sz w:val="20"/>
                <w:szCs w:val="20"/>
                <w:lang w:val="mk-MK"/>
              </w:rPr>
              <w:t xml:space="preserve">ци </w:t>
            </w:r>
            <w:r w:rsidR="009476F5">
              <w:rPr>
                <w:rFonts w:ascii="StobiSans Regular" w:hAnsi="StobiSans Regular" w:cs="Times New Roman"/>
                <w:bCs/>
                <w:sz w:val="20"/>
                <w:szCs w:val="20"/>
                <w:lang w:val="mk-MK"/>
              </w:rPr>
              <w:t>од потсекторската група за тутун</w:t>
            </w:r>
            <w:r w:rsidR="008C0BC6" w:rsidRPr="008C0BC6">
              <w:rPr>
                <w:rFonts w:ascii="StobiSans Regular" w:hAnsi="StobiSans Regular" w:cs="Times New Roman"/>
                <w:bCs/>
                <w:sz w:val="20"/>
                <w:szCs w:val="20"/>
                <w:lang w:val="en-GB"/>
              </w:rPr>
              <w:t xml:space="preserve"> за</w:t>
            </w:r>
            <w:r w:rsidR="009476F5">
              <w:rPr>
                <w:rFonts w:ascii="StobiSans Regular" w:hAnsi="StobiSans Regular" w:cs="Times New Roman"/>
                <w:bCs/>
                <w:sz w:val="20"/>
                <w:szCs w:val="20"/>
                <w:lang w:val="mk-MK"/>
              </w:rPr>
              <w:t>ради</w:t>
            </w:r>
            <w:r w:rsidR="008C0BC6" w:rsidRPr="008C0BC6">
              <w:rPr>
                <w:rFonts w:ascii="StobiSans Regular" w:hAnsi="StobiSans Regular" w:cs="Times New Roman"/>
                <w:bCs/>
                <w:sz w:val="20"/>
                <w:szCs w:val="20"/>
                <w:lang w:val="en-GB"/>
              </w:rPr>
              <w:t xml:space="preserve"> про</w:t>
            </w:r>
            <w:r w:rsidR="009476F5">
              <w:rPr>
                <w:rFonts w:ascii="StobiSans Regular" w:hAnsi="StobiSans Regular" w:cs="Times New Roman"/>
                <w:bCs/>
                <w:sz w:val="20"/>
                <w:szCs w:val="20"/>
                <w:lang w:val="mk-MK"/>
              </w:rPr>
              <w:t>цена на</w:t>
            </w:r>
            <w:r w:rsidR="008C0BC6" w:rsidRPr="008C0BC6">
              <w:rPr>
                <w:rFonts w:ascii="StobiSans Regular" w:hAnsi="StobiSans Regular" w:cs="Times New Roman"/>
                <w:bCs/>
                <w:sz w:val="20"/>
                <w:szCs w:val="20"/>
                <w:lang w:val="en-GB"/>
              </w:rPr>
              <w:t xml:space="preserve"> спроведувањето на акци</w:t>
            </w:r>
            <w:r w:rsidR="009476F5">
              <w:rPr>
                <w:rFonts w:ascii="StobiSans Regular" w:hAnsi="StobiSans Regular" w:cs="Times New Roman"/>
                <w:bCs/>
                <w:sz w:val="20"/>
                <w:szCs w:val="20"/>
                <w:lang w:val="mk-MK"/>
              </w:rPr>
              <w:t>он</w:t>
            </w:r>
            <w:r w:rsidR="008C0BC6" w:rsidRPr="008C0BC6">
              <w:rPr>
                <w:rFonts w:ascii="StobiSans Regular" w:hAnsi="StobiSans Regular" w:cs="Times New Roman"/>
                <w:bCs/>
                <w:sz w:val="20"/>
                <w:szCs w:val="20"/>
                <w:lang w:val="mk-MK"/>
              </w:rPr>
              <w:t>иот</w:t>
            </w:r>
            <w:r w:rsidR="008C0BC6" w:rsidRPr="008C0BC6">
              <w:rPr>
                <w:rFonts w:ascii="StobiSans Regular" w:hAnsi="StobiSans Regular" w:cs="Times New Roman"/>
                <w:bCs/>
                <w:sz w:val="20"/>
                <w:szCs w:val="20"/>
                <w:lang w:val="en-GB"/>
              </w:rPr>
              <w:t xml:space="preserve"> план</w:t>
            </w:r>
          </w:p>
          <w:p w14:paraId="4F75BC86" w14:textId="77777777" w:rsidR="008C0BC6" w:rsidRPr="008C0BC6" w:rsidRDefault="008C0BC6" w:rsidP="008C0BC6">
            <w:pPr>
              <w:numPr>
                <w:ilvl w:val="0"/>
                <w:numId w:val="43"/>
              </w:numPr>
              <w:contextualSpacing/>
              <w:textAlignment w:val="baseline"/>
              <w:rPr>
                <w:rFonts w:ascii="StobiSans Regular" w:hAnsi="StobiSans Regular" w:cs="Times New Roman"/>
                <w:sz w:val="20"/>
                <w:szCs w:val="20"/>
                <w:lang w:val="en-GB"/>
              </w:rPr>
            </w:pPr>
            <w:r w:rsidRPr="008C0BC6">
              <w:rPr>
                <w:rFonts w:ascii="StobiSans Regular" w:hAnsi="StobiSans Regular" w:cs="Times New Roman"/>
                <w:bCs/>
                <w:sz w:val="20"/>
                <w:szCs w:val="20"/>
                <w:lang w:val="en-GB"/>
              </w:rPr>
              <w:t>Подготве</w:t>
            </w:r>
            <w:r w:rsidRPr="008C0BC6">
              <w:rPr>
                <w:rFonts w:ascii="StobiSans Regular" w:hAnsi="StobiSans Regular" w:cs="Times New Roman"/>
                <w:bCs/>
                <w:sz w:val="20"/>
                <w:szCs w:val="20"/>
                <w:lang w:val="mk-MK"/>
              </w:rPr>
              <w:t>ни</w:t>
            </w:r>
            <w:r w:rsidRPr="008C0BC6">
              <w:rPr>
                <w:rFonts w:ascii="StobiSans Regular" w:hAnsi="StobiSans Regular" w:cs="Times New Roman"/>
                <w:bCs/>
                <w:sz w:val="20"/>
                <w:szCs w:val="20"/>
                <w:lang w:val="en-GB"/>
              </w:rPr>
              <w:t xml:space="preserve"> навремен</w:t>
            </w:r>
            <w:r w:rsidRPr="008C0BC6">
              <w:rPr>
                <w:rFonts w:ascii="StobiSans Regular" w:hAnsi="StobiSans Regular" w:cs="Times New Roman"/>
                <w:bCs/>
                <w:sz w:val="20"/>
                <w:szCs w:val="20"/>
                <w:lang w:val="mk-MK"/>
              </w:rPr>
              <w:t>и</w:t>
            </w:r>
            <w:r w:rsidRPr="008C0BC6">
              <w:rPr>
                <w:rFonts w:ascii="StobiSans Regular" w:hAnsi="StobiSans Regular" w:cs="Times New Roman"/>
                <w:bCs/>
                <w:sz w:val="20"/>
                <w:szCs w:val="20"/>
                <w:lang w:val="en-GB"/>
              </w:rPr>
              <w:t xml:space="preserve"> корективн</w:t>
            </w:r>
            <w:r w:rsidRPr="008C0BC6">
              <w:rPr>
                <w:rFonts w:ascii="StobiSans Regular" w:hAnsi="StobiSans Regular" w:cs="Times New Roman"/>
                <w:bCs/>
                <w:sz w:val="20"/>
                <w:szCs w:val="20"/>
                <w:lang w:val="mk-MK"/>
              </w:rPr>
              <w:t>и дејствија</w:t>
            </w:r>
            <w:r w:rsidRPr="008C0BC6">
              <w:rPr>
                <w:rFonts w:ascii="StobiSans Regular" w:hAnsi="StobiSans Regular" w:cs="Times New Roman"/>
                <w:bCs/>
                <w:sz w:val="20"/>
                <w:szCs w:val="20"/>
                <w:lang w:val="en-GB"/>
              </w:rPr>
              <w:t xml:space="preserve"> и </w:t>
            </w:r>
            <w:r w:rsidRPr="008C0BC6">
              <w:rPr>
                <w:rFonts w:ascii="StobiSans Regular" w:hAnsi="StobiSans Regular" w:cs="Times New Roman"/>
                <w:bCs/>
                <w:sz w:val="20"/>
                <w:szCs w:val="20"/>
                <w:lang w:val="mk-MK"/>
              </w:rPr>
              <w:t xml:space="preserve">планови </w:t>
            </w:r>
            <w:r w:rsidRPr="008C0BC6">
              <w:rPr>
                <w:rFonts w:ascii="StobiSans Regular" w:hAnsi="StobiSans Regular" w:cs="Times New Roman"/>
                <w:bCs/>
                <w:sz w:val="20"/>
                <w:szCs w:val="20"/>
                <w:lang w:val="en-GB"/>
              </w:rPr>
              <w:t xml:space="preserve">со цел </w:t>
            </w:r>
            <w:r w:rsidRPr="008C0BC6">
              <w:rPr>
                <w:rFonts w:ascii="StobiSans Regular" w:hAnsi="StobiSans Regular" w:cs="Times New Roman"/>
                <w:bCs/>
                <w:sz w:val="20"/>
                <w:szCs w:val="20"/>
                <w:lang w:val="mk-MK"/>
              </w:rPr>
              <w:t xml:space="preserve">за да можат </w:t>
            </w:r>
            <w:r w:rsidRPr="008C0BC6">
              <w:rPr>
                <w:rFonts w:ascii="StobiSans Regular" w:hAnsi="StobiSans Regular" w:cs="Times New Roman"/>
                <w:bCs/>
                <w:sz w:val="20"/>
                <w:szCs w:val="20"/>
                <w:lang w:val="en-GB"/>
              </w:rPr>
              <w:t>сите активности да се спроведат на посакувано</w:t>
            </w:r>
            <w:r w:rsidRPr="008C0BC6">
              <w:rPr>
                <w:rFonts w:ascii="StobiSans Regular" w:hAnsi="StobiSans Regular" w:cs="Times New Roman"/>
                <w:bCs/>
                <w:sz w:val="20"/>
                <w:szCs w:val="20"/>
                <w:lang w:val="mk-MK"/>
              </w:rPr>
              <w:t>то</w:t>
            </w:r>
            <w:r w:rsidRPr="008C0BC6">
              <w:rPr>
                <w:rFonts w:ascii="StobiSans Regular" w:hAnsi="StobiSans Regular" w:cs="Times New Roman"/>
                <w:bCs/>
                <w:sz w:val="20"/>
                <w:szCs w:val="20"/>
                <w:lang w:val="en-GB"/>
              </w:rPr>
              <w:t xml:space="preserve"> ниво </w:t>
            </w:r>
          </w:p>
        </w:tc>
        <w:tc>
          <w:tcPr>
            <w:tcW w:w="2765" w:type="dxa"/>
            <w:shd w:val="clear" w:color="auto" w:fill="auto"/>
          </w:tcPr>
          <w:p w14:paraId="72CE3199"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а) </w:t>
            </w:r>
            <w:r w:rsidRPr="008C0BC6">
              <w:rPr>
                <w:rFonts w:ascii="StobiSans Regular" w:hAnsi="StobiSans Regular" w:cs="Times New Roman"/>
                <w:sz w:val="20"/>
                <w:szCs w:val="20"/>
                <w:lang w:val="en-GB"/>
              </w:rPr>
              <w:t xml:space="preserve">Следењето и проценката се извршени во согласност со планот </w:t>
            </w:r>
            <w:r w:rsidRPr="008C0BC6">
              <w:rPr>
                <w:rFonts w:ascii="StobiSans Regular" w:hAnsi="StobiSans Regular" w:cs="Times New Roman"/>
                <w:sz w:val="20"/>
                <w:szCs w:val="20"/>
                <w:lang w:val="mk-MK"/>
              </w:rPr>
              <w:t>кај</w:t>
            </w:r>
            <w:r w:rsidRPr="008C0BC6">
              <w:rPr>
                <w:rFonts w:ascii="StobiSans Regular" w:hAnsi="StobiSans Regular" w:cs="Times New Roman"/>
                <w:sz w:val="20"/>
                <w:szCs w:val="20"/>
                <w:lang w:val="en-GB"/>
              </w:rPr>
              <w:t xml:space="preserve"> 10% од земјоделците</w:t>
            </w:r>
          </w:p>
          <w:p w14:paraId="3A747763" w14:textId="650FD9F9"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 </w:t>
            </w:r>
            <w:r w:rsidRPr="008C0BC6">
              <w:rPr>
                <w:rFonts w:ascii="StobiSans Regular" w:hAnsi="StobiSans Regular" w:cs="Times New Roman"/>
                <w:bCs/>
                <w:sz w:val="20"/>
                <w:szCs w:val="20"/>
                <w:lang w:val="mk-MK"/>
              </w:rPr>
              <w:t>Изработен</w:t>
            </w:r>
            <w:r w:rsidRPr="008C0BC6">
              <w:rPr>
                <w:rFonts w:ascii="StobiSans Regular" w:hAnsi="StobiSans Regular" w:cs="Times New Roman"/>
                <w:bCs/>
                <w:sz w:val="20"/>
                <w:szCs w:val="20"/>
                <w:lang w:val="en-GB"/>
              </w:rPr>
              <w:t xml:space="preserve"> систем </w:t>
            </w:r>
            <w:r w:rsidRPr="008C0BC6">
              <w:rPr>
                <w:rFonts w:ascii="StobiSans Regular" w:hAnsi="StobiSans Regular" w:cs="Times New Roman"/>
                <w:bCs/>
                <w:sz w:val="20"/>
                <w:szCs w:val="20"/>
                <w:lang w:val="mk-MK"/>
              </w:rPr>
              <w:t>з</w:t>
            </w:r>
            <w:r w:rsidRPr="008C0BC6">
              <w:rPr>
                <w:rFonts w:ascii="StobiSans Regular" w:hAnsi="StobiSans Regular" w:cs="Times New Roman"/>
                <w:bCs/>
                <w:sz w:val="20"/>
                <w:szCs w:val="20"/>
                <w:lang w:val="en-GB"/>
              </w:rPr>
              <w:t>а комуникација и редовен дијалог меѓу сите вклучени</w:t>
            </w:r>
            <w:r w:rsidRPr="008C0BC6">
              <w:rPr>
                <w:rFonts w:ascii="StobiSans Regular" w:hAnsi="StobiSans Regular" w:cs="Times New Roman"/>
                <w:bCs/>
                <w:sz w:val="20"/>
                <w:szCs w:val="20"/>
                <w:lang w:val="mk-MK"/>
              </w:rPr>
              <w:t xml:space="preserve"> засегнати</w:t>
            </w:r>
            <w:r w:rsidRPr="008C0BC6">
              <w:rPr>
                <w:rFonts w:ascii="StobiSans Regular" w:hAnsi="StobiSans Regular" w:cs="Times New Roman"/>
                <w:bCs/>
                <w:sz w:val="20"/>
                <w:szCs w:val="20"/>
                <w:lang w:val="en-GB"/>
              </w:rPr>
              <w:t xml:space="preserve"> страни за врем</w:t>
            </w:r>
            <w:r w:rsidRPr="008C0BC6">
              <w:rPr>
                <w:rFonts w:ascii="StobiSans Regular" w:hAnsi="StobiSans Regular" w:cs="Times New Roman"/>
                <w:bCs/>
                <w:sz w:val="20"/>
                <w:szCs w:val="20"/>
                <w:lang w:val="mk-MK"/>
              </w:rPr>
              <w:t>е на бербата</w:t>
            </w:r>
          </w:p>
          <w:p w14:paraId="2114E004" w14:textId="2EB53502" w:rsidR="008C0BC6" w:rsidRPr="008C0BC6" w:rsidRDefault="008C0BC6" w:rsidP="009476F5">
            <w:pPr>
              <w:rPr>
                <w:rFonts w:ascii="StobiSans Regular" w:hAnsi="StobiSans Regular" w:cs="Times New Roman"/>
                <w:sz w:val="20"/>
                <w:szCs w:val="20"/>
                <w:lang w:val="en-GB"/>
              </w:rPr>
            </w:pPr>
            <w:r w:rsidRPr="008C0BC6">
              <w:rPr>
                <w:rFonts w:ascii="StobiSans Regular" w:hAnsi="StobiSans Regular" w:cs="Times New Roman"/>
                <w:bCs/>
                <w:sz w:val="20"/>
                <w:szCs w:val="20"/>
                <w:lang w:val="mk-MK"/>
              </w:rPr>
              <w:t xml:space="preserve">г) </w:t>
            </w:r>
            <w:r w:rsidRPr="008C0BC6">
              <w:rPr>
                <w:rFonts w:ascii="StobiSans Regular" w:hAnsi="StobiSans Regular" w:cs="Times New Roman"/>
                <w:bCs/>
                <w:sz w:val="20"/>
                <w:szCs w:val="20"/>
                <w:lang w:val="en-GB"/>
              </w:rPr>
              <w:t xml:space="preserve">По завршувањето на </w:t>
            </w:r>
            <w:r w:rsidRPr="008C0BC6">
              <w:rPr>
                <w:rFonts w:ascii="StobiSans Regular" w:hAnsi="StobiSans Regular" w:cs="Times New Roman"/>
                <w:bCs/>
                <w:sz w:val="20"/>
                <w:szCs w:val="20"/>
                <w:lang w:val="mk-MK"/>
              </w:rPr>
              <w:t>бербата</w:t>
            </w:r>
            <w:r w:rsidRPr="008C0BC6">
              <w:rPr>
                <w:rFonts w:ascii="StobiSans Regular" w:hAnsi="StobiSans Regular" w:cs="Times New Roman"/>
                <w:bCs/>
                <w:sz w:val="20"/>
                <w:szCs w:val="20"/>
                <w:lang w:val="en-GB"/>
              </w:rPr>
              <w:t>,</w:t>
            </w:r>
            <w:r w:rsidR="009476F5">
              <w:rPr>
                <w:rFonts w:ascii="StobiSans Regular" w:hAnsi="StobiSans Regular" w:cs="Times New Roman"/>
                <w:bCs/>
                <w:sz w:val="20"/>
                <w:szCs w:val="20"/>
                <w:lang w:val="mk-MK"/>
              </w:rPr>
              <w:t xml:space="preserve"> се креирани </w:t>
            </w:r>
            <w:r w:rsidRPr="008C0BC6">
              <w:rPr>
                <w:rFonts w:ascii="StobiSans Regular" w:hAnsi="StobiSans Regular" w:cs="Times New Roman"/>
                <w:bCs/>
                <w:sz w:val="20"/>
                <w:szCs w:val="20"/>
                <w:lang w:val="en-GB"/>
              </w:rPr>
              <w:t>корективни активности и пл</w:t>
            </w:r>
            <w:r w:rsidRPr="008C0BC6">
              <w:rPr>
                <w:rFonts w:ascii="StobiSans Regular" w:hAnsi="StobiSans Regular" w:cs="Times New Roman"/>
                <w:bCs/>
                <w:sz w:val="20"/>
                <w:szCs w:val="20"/>
                <w:lang w:val="mk-MK"/>
              </w:rPr>
              <w:t>ан</w:t>
            </w:r>
            <w:r w:rsidRPr="008C0BC6">
              <w:rPr>
                <w:rFonts w:ascii="StobiSans Regular" w:hAnsi="StobiSans Regular" w:cs="Times New Roman"/>
                <w:sz w:val="20"/>
                <w:szCs w:val="20"/>
                <w:lang w:val="en-GB"/>
              </w:rPr>
              <w:t xml:space="preserve"> за имплементација во текот на следната година</w:t>
            </w:r>
          </w:p>
        </w:tc>
        <w:tc>
          <w:tcPr>
            <w:tcW w:w="1440" w:type="dxa"/>
            <w:shd w:val="clear" w:color="auto" w:fill="auto"/>
          </w:tcPr>
          <w:p w14:paraId="38E2C522"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Не</w:t>
            </w:r>
          </w:p>
        </w:tc>
        <w:tc>
          <w:tcPr>
            <w:tcW w:w="1350" w:type="dxa"/>
            <w:shd w:val="clear" w:color="auto" w:fill="auto"/>
          </w:tcPr>
          <w:p w14:paraId="6EB16E5C" w14:textId="77777777" w:rsidR="008C0BC6" w:rsidRPr="008C0BC6"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Не</w:t>
            </w:r>
          </w:p>
        </w:tc>
        <w:tc>
          <w:tcPr>
            <w:tcW w:w="360" w:type="dxa"/>
            <w:shd w:val="clear" w:color="auto" w:fill="auto"/>
          </w:tcPr>
          <w:p w14:paraId="27E3A46D"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6327BDBE"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360" w:type="dxa"/>
            <w:shd w:val="clear" w:color="auto" w:fill="auto"/>
          </w:tcPr>
          <w:p w14:paraId="06A6FB31"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x</w:t>
            </w:r>
          </w:p>
        </w:tc>
        <w:tc>
          <w:tcPr>
            <w:tcW w:w="1170" w:type="dxa"/>
            <w:shd w:val="clear" w:color="auto" w:fill="auto"/>
          </w:tcPr>
          <w:p w14:paraId="4EFF401F"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 xml:space="preserve">Буџет на </w:t>
            </w:r>
            <w:r w:rsidRPr="008C0BC6">
              <w:rPr>
                <w:rFonts w:ascii="StobiSans Regular" w:hAnsi="StobiSans Regular" w:cs="Times New Roman"/>
                <w:sz w:val="20"/>
                <w:szCs w:val="20"/>
                <w:lang w:val="en-GB"/>
              </w:rPr>
              <w:t>МЗШВ</w:t>
            </w:r>
          </w:p>
          <w:p w14:paraId="314BBD61" w14:textId="77777777" w:rsidR="008C0BC6" w:rsidRPr="008C0BC6" w:rsidRDefault="008C0BC6" w:rsidP="008C0BC6">
            <w:pPr>
              <w:jc w:val="center"/>
              <w:rPr>
                <w:rFonts w:ascii="StobiSans Regular" w:hAnsi="StobiSans Regular" w:cs="Times New Roman"/>
                <w:sz w:val="20"/>
                <w:szCs w:val="20"/>
                <w:lang w:val="en-GB"/>
              </w:rPr>
            </w:pPr>
          </w:p>
          <w:p w14:paraId="41ACFD18"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en-GB"/>
              </w:rPr>
              <w:t>Тутунски компании</w:t>
            </w:r>
          </w:p>
          <w:p w14:paraId="247646CE" w14:textId="77777777"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Н</w:t>
            </w:r>
            <w:r w:rsidRPr="008C0BC6">
              <w:rPr>
                <w:rFonts w:ascii="StobiSans Regular" w:hAnsi="StobiSans Regular" w:cs="Times New Roman"/>
                <w:sz w:val="20"/>
                <w:szCs w:val="20"/>
                <w:lang w:val="en-GB"/>
              </w:rPr>
              <w:t>И</w:t>
            </w:r>
            <w:r w:rsidRPr="008C0BC6">
              <w:rPr>
                <w:rFonts w:ascii="StobiSans Regular" w:hAnsi="StobiSans Regular" w:cs="Times New Roman"/>
                <w:sz w:val="20"/>
                <w:szCs w:val="20"/>
                <w:lang w:val="mk-MK"/>
              </w:rPr>
              <w:t>Т</w:t>
            </w:r>
            <w:r w:rsidRPr="008C0BC6">
              <w:rPr>
                <w:rFonts w:ascii="StobiSans Regular" w:hAnsi="StobiSans Regular" w:cs="Times New Roman"/>
                <w:sz w:val="20"/>
                <w:szCs w:val="20"/>
                <w:lang w:val="en-GB"/>
              </w:rPr>
              <w:t xml:space="preserve"> - Прилеп</w:t>
            </w:r>
          </w:p>
          <w:p w14:paraId="6FE1A8BE" w14:textId="77777777" w:rsidR="009476F5" w:rsidRDefault="008C0BC6" w:rsidP="008C0BC6">
            <w:pPr>
              <w:jc w:val="center"/>
              <w:rPr>
                <w:rFonts w:ascii="StobiSans Regular" w:hAnsi="StobiSans Regular" w:cs="Times New Roman"/>
                <w:sz w:val="20"/>
                <w:szCs w:val="20"/>
                <w:lang w:val="mk-MK"/>
              </w:rPr>
            </w:pPr>
            <w:r w:rsidRPr="008C0BC6">
              <w:rPr>
                <w:rFonts w:ascii="StobiSans Regular" w:hAnsi="StobiSans Regular" w:cs="Times New Roman"/>
                <w:sz w:val="20"/>
                <w:szCs w:val="20"/>
                <w:lang w:val="mk-MK"/>
              </w:rPr>
              <w:t>НЗПТ</w:t>
            </w:r>
          </w:p>
          <w:p w14:paraId="68871271" w14:textId="50C6A62B" w:rsidR="008C0BC6" w:rsidRPr="008C0BC6" w:rsidRDefault="008C0BC6" w:rsidP="008C0BC6">
            <w:pPr>
              <w:jc w:val="center"/>
              <w:rPr>
                <w:rFonts w:ascii="StobiSans Regular" w:hAnsi="StobiSans Regular" w:cs="Times New Roman"/>
                <w:sz w:val="20"/>
                <w:szCs w:val="20"/>
                <w:lang w:val="en-GB"/>
              </w:rPr>
            </w:pPr>
            <w:r w:rsidRPr="008C0BC6">
              <w:rPr>
                <w:rFonts w:ascii="StobiSans Regular" w:hAnsi="StobiSans Regular" w:cs="Times New Roman"/>
                <w:sz w:val="20"/>
                <w:szCs w:val="20"/>
                <w:lang w:val="mk-MK"/>
              </w:rPr>
              <w:t>ФЗНХ</w:t>
            </w:r>
            <w:r w:rsidRPr="008C0BC6">
              <w:rPr>
                <w:rFonts w:ascii="StobiSans Regular" w:hAnsi="StobiSans Regular" w:cs="Times New Roman"/>
                <w:sz w:val="20"/>
                <w:szCs w:val="20"/>
                <w:lang w:val="en-GB"/>
              </w:rPr>
              <w:t xml:space="preserve"> - Скопје</w:t>
            </w:r>
          </w:p>
        </w:tc>
        <w:tc>
          <w:tcPr>
            <w:tcW w:w="1221" w:type="dxa"/>
            <w:shd w:val="clear" w:color="auto" w:fill="auto"/>
          </w:tcPr>
          <w:p w14:paraId="20DB6F71" w14:textId="77777777" w:rsidR="008C0BC6" w:rsidRPr="008C0BC6" w:rsidRDefault="008C0BC6" w:rsidP="008C0BC6">
            <w:pPr>
              <w:rPr>
                <w:rFonts w:ascii="StobiSans Regular" w:hAnsi="StobiSans Regular" w:cs="Times New Roman"/>
                <w:sz w:val="20"/>
                <w:szCs w:val="20"/>
                <w:lang w:val="en-GB"/>
              </w:rPr>
            </w:pPr>
            <w:r w:rsidRPr="008C0BC6">
              <w:rPr>
                <w:rFonts w:ascii="StobiSans Regular" w:hAnsi="StobiSans Regular" w:cs="Times New Roman"/>
                <w:sz w:val="20"/>
                <w:szCs w:val="20"/>
                <w:lang w:val="en-GB"/>
              </w:rPr>
              <w:t>Крај на 2027 година</w:t>
            </w:r>
          </w:p>
        </w:tc>
      </w:tr>
    </w:tbl>
    <w:p w14:paraId="2CFCA1FE" w14:textId="77777777" w:rsidR="005053B6" w:rsidRDefault="005053B6" w:rsidP="00456FF7">
      <w:pPr>
        <w:pStyle w:val="Subtituloraya"/>
        <w:keepNext/>
        <w:numPr>
          <w:ilvl w:val="0"/>
          <w:numId w:val="0"/>
        </w:numPr>
        <w:pBdr>
          <w:bottom w:val="none" w:sz="0" w:space="0" w:color="auto"/>
        </w:pBdr>
        <w:tabs>
          <w:tab w:val="left" w:pos="709"/>
        </w:tabs>
        <w:spacing w:line="259" w:lineRule="auto"/>
        <w:ind w:left="567"/>
        <w:jc w:val="center"/>
        <w:outlineLvl w:val="0"/>
        <w:rPr>
          <w:rFonts w:ascii="StobiSans Regular" w:hAnsi="StobiSans Regular"/>
          <w:b/>
          <w:bCs/>
          <w:sz w:val="22"/>
          <w:szCs w:val="22"/>
          <w:lang w:val="en-GB"/>
        </w:rPr>
        <w:sectPr w:rsidR="005053B6" w:rsidSect="005053B6">
          <w:pgSz w:w="16838" w:h="11906" w:orient="landscape"/>
          <w:pgMar w:top="994" w:right="1138" w:bottom="1138" w:left="1411" w:header="850" w:footer="461" w:gutter="0"/>
          <w:cols w:space="708"/>
          <w:docGrid w:linePitch="360"/>
        </w:sectPr>
      </w:pPr>
    </w:p>
    <w:p w14:paraId="229627A9" w14:textId="71F3B1E5" w:rsidR="00456FF7" w:rsidRPr="00864D56" w:rsidRDefault="00456FF7" w:rsidP="00456FF7">
      <w:pPr>
        <w:pStyle w:val="Subtituloraya"/>
        <w:keepNext/>
        <w:numPr>
          <w:ilvl w:val="0"/>
          <w:numId w:val="0"/>
        </w:numPr>
        <w:pBdr>
          <w:bottom w:val="none" w:sz="0" w:space="0" w:color="auto"/>
        </w:pBdr>
        <w:tabs>
          <w:tab w:val="left" w:pos="709"/>
        </w:tabs>
        <w:spacing w:line="259" w:lineRule="auto"/>
        <w:ind w:left="567"/>
        <w:jc w:val="center"/>
        <w:outlineLvl w:val="0"/>
        <w:rPr>
          <w:rFonts w:ascii="StobiSans Regular" w:hAnsi="StobiSans Regular"/>
          <w:b/>
          <w:bCs/>
          <w:sz w:val="22"/>
          <w:szCs w:val="22"/>
          <w:lang w:val="en-GB"/>
        </w:rPr>
      </w:pPr>
      <w:r w:rsidRPr="00864D56">
        <w:rPr>
          <w:rFonts w:ascii="StobiSans Regular" w:hAnsi="StobiSans Regular"/>
          <w:b/>
          <w:bCs/>
          <w:sz w:val="22"/>
          <w:szCs w:val="22"/>
          <w:lang w:val="en-GB"/>
        </w:rPr>
        <w:lastRenderedPageBreak/>
        <w:t>Индикативни финансиски средства за спроведување на Стратегијата</w:t>
      </w:r>
    </w:p>
    <w:p w14:paraId="757C4F8A" w14:textId="77777777" w:rsidR="00456FF7" w:rsidRPr="00D37F0A" w:rsidRDefault="00456FF7" w:rsidP="00456FF7">
      <w:pPr>
        <w:pStyle w:val="Subtituloraya"/>
        <w:keepNext/>
        <w:numPr>
          <w:ilvl w:val="0"/>
          <w:numId w:val="0"/>
        </w:numPr>
        <w:pBdr>
          <w:bottom w:val="none" w:sz="0" w:space="0" w:color="auto"/>
        </w:pBdr>
        <w:tabs>
          <w:tab w:val="left" w:pos="709"/>
        </w:tabs>
        <w:spacing w:line="259" w:lineRule="auto"/>
        <w:ind w:left="567"/>
        <w:jc w:val="center"/>
        <w:outlineLvl w:val="0"/>
        <w:rPr>
          <w:rFonts w:ascii="StobiSans Regular" w:hAnsi="StobiSans Regular"/>
          <w:b/>
          <w:bCs/>
          <w:sz w:val="20"/>
          <w:szCs w:val="20"/>
          <w:lang w:val="mk-MK"/>
        </w:rPr>
      </w:pPr>
      <w:r>
        <w:rPr>
          <w:rFonts w:ascii="StobiSans Regular" w:hAnsi="StobiSans Regular"/>
          <w:b/>
          <w:bCs/>
          <w:sz w:val="20"/>
          <w:szCs w:val="20"/>
          <w:lang w:val="mk-MK"/>
        </w:rPr>
        <w:t>(</w:t>
      </w:r>
      <w:r w:rsidRPr="00EA1791">
        <w:rPr>
          <w:rFonts w:ascii="StobiSans Regular" w:hAnsi="StobiSans Regular"/>
          <w:b/>
          <w:bCs/>
          <w:sz w:val="20"/>
          <w:szCs w:val="20"/>
          <w:lang w:val="mk-MK"/>
        </w:rPr>
        <w:t>во</w:t>
      </w:r>
      <w:r>
        <w:rPr>
          <w:rFonts w:ascii="StobiSans Regular" w:hAnsi="StobiSans Regular"/>
          <w:b/>
          <w:bCs/>
          <w:sz w:val="20"/>
          <w:szCs w:val="20"/>
          <w:lang w:val="mk-MK"/>
        </w:rPr>
        <w:t xml:space="preserve"> милиони </w:t>
      </w:r>
      <w:r w:rsidRPr="00EA1791">
        <w:rPr>
          <w:rFonts w:ascii="StobiSans Regular" w:hAnsi="StobiSans Regular"/>
          <w:b/>
          <w:bCs/>
          <w:sz w:val="20"/>
          <w:szCs w:val="20"/>
          <w:lang w:val="mk-MK"/>
        </w:rPr>
        <w:t>МКД</w:t>
      </w:r>
      <w:r>
        <w:rPr>
          <w:rFonts w:ascii="StobiSans Regular" w:hAnsi="StobiSans Regular"/>
          <w:b/>
          <w:bCs/>
          <w:sz w:val="20"/>
          <w:szCs w:val="20"/>
          <w:lang w:val="mk-MK"/>
        </w:rPr>
        <w:t>)</w:t>
      </w:r>
    </w:p>
    <w:tbl>
      <w:tblPr>
        <w:tblStyle w:val="TableGrid"/>
        <w:tblW w:w="0" w:type="auto"/>
        <w:jc w:val="center"/>
        <w:tblLook w:val="04A0" w:firstRow="1" w:lastRow="0" w:firstColumn="1" w:lastColumn="0" w:noHBand="0" w:noVBand="1"/>
      </w:tblPr>
      <w:tblGrid>
        <w:gridCol w:w="882"/>
        <w:gridCol w:w="3528"/>
        <w:gridCol w:w="2019"/>
        <w:gridCol w:w="1413"/>
      </w:tblGrid>
      <w:tr w:rsidR="00456FF7" w:rsidRPr="00791F9C" w14:paraId="0A53BCAD" w14:textId="77777777" w:rsidTr="00ED0DA0">
        <w:trPr>
          <w:tblHeader/>
          <w:jc w:val="center"/>
        </w:trPr>
        <w:tc>
          <w:tcPr>
            <w:tcW w:w="0" w:type="auto"/>
          </w:tcPr>
          <w:p w14:paraId="3D045679" w14:textId="77777777" w:rsidR="00456FF7" w:rsidRDefault="00456FF7" w:rsidP="00ED0DA0">
            <w:pPr>
              <w:spacing w:line="259" w:lineRule="auto"/>
              <w:jc w:val="center"/>
              <w:rPr>
                <w:rFonts w:ascii="StobiSans Regular" w:hAnsi="StobiSans Regular" w:cs="Times New Roman"/>
                <w:b/>
                <w:bCs/>
                <w:sz w:val="20"/>
                <w:szCs w:val="20"/>
                <w:lang w:val="en-GB"/>
              </w:rPr>
            </w:pPr>
          </w:p>
          <w:p w14:paraId="6A7624D0" w14:textId="77777777" w:rsidR="00456FF7" w:rsidRPr="00EA1791" w:rsidRDefault="00456FF7" w:rsidP="00ED0DA0">
            <w:pPr>
              <w:spacing w:line="259" w:lineRule="auto"/>
              <w:jc w:val="center"/>
              <w:rPr>
                <w:rFonts w:ascii="StobiSans Regular" w:hAnsi="StobiSans Regular" w:cs="Times New Roman"/>
                <w:b/>
                <w:bCs/>
                <w:sz w:val="20"/>
                <w:szCs w:val="20"/>
                <w:lang w:val="en-GB"/>
              </w:rPr>
            </w:pPr>
            <w:r w:rsidRPr="00EA1791">
              <w:rPr>
                <w:rFonts w:ascii="StobiSans Regular" w:hAnsi="StobiSans Regular" w:cs="Times New Roman"/>
                <w:b/>
                <w:bCs/>
                <w:sz w:val="20"/>
                <w:szCs w:val="20"/>
                <w:lang w:val="en-GB"/>
              </w:rPr>
              <w:t>Година</w:t>
            </w:r>
          </w:p>
        </w:tc>
        <w:tc>
          <w:tcPr>
            <w:tcW w:w="0" w:type="auto"/>
          </w:tcPr>
          <w:p w14:paraId="516F3CFE" w14:textId="77777777" w:rsidR="00456FF7" w:rsidRDefault="00456FF7" w:rsidP="00ED0DA0">
            <w:pPr>
              <w:spacing w:line="259" w:lineRule="auto"/>
              <w:jc w:val="center"/>
              <w:rPr>
                <w:rFonts w:ascii="StobiSans Regular" w:hAnsi="StobiSans Regular" w:cs="Times New Roman"/>
                <w:b/>
                <w:bCs/>
                <w:sz w:val="20"/>
                <w:szCs w:val="20"/>
                <w:lang w:val="en-GB"/>
              </w:rPr>
            </w:pPr>
          </w:p>
          <w:p w14:paraId="3383B8A9" w14:textId="77777777" w:rsidR="00456FF7" w:rsidRPr="00EA1791" w:rsidRDefault="00456FF7" w:rsidP="00ED0DA0">
            <w:pPr>
              <w:spacing w:line="259" w:lineRule="auto"/>
              <w:jc w:val="center"/>
              <w:rPr>
                <w:rFonts w:ascii="StobiSans Regular" w:hAnsi="StobiSans Regular" w:cs="Times New Roman"/>
                <w:b/>
                <w:bCs/>
                <w:sz w:val="20"/>
                <w:szCs w:val="20"/>
                <w:lang w:val="en-GB"/>
              </w:rPr>
            </w:pPr>
            <w:r w:rsidRPr="00EA1791">
              <w:rPr>
                <w:rFonts w:ascii="StobiSans Regular" w:hAnsi="StobiSans Regular" w:cs="Times New Roman"/>
                <w:b/>
                <w:bCs/>
                <w:sz w:val="20"/>
                <w:szCs w:val="20"/>
                <w:lang w:val="en-GB"/>
              </w:rPr>
              <w:t>Програма за финанси</w:t>
            </w:r>
            <w:r w:rsidRPr="00EA1791">
              <w:rPr>
                <w:rFonts w:ascii="StobiSans Regular" w:hAnsi="StobiSans Regular" w:cs="Times New Roman"/>
                <w:b/>
                <w:bCs/>
                <w:sz w:val="20"/>
                <w:szCs w:val="20"/>
                <w:lang w:val="mk-MK"/>
              </w:rPr>
              <w:t>ска поддршка</w:t>
            </w:r>
          </w:p>
        </w:tc>
        <w:tc>
          <w:tcPr>
            <w:tcW w:w="0" w:type="auto"/>
          </w:tcPr>
          <w:p w14:paraId="5F5003CF" w14:textId="77777777" w:rsidR="00456FF7" w:rsidRDefault="00456FF7" w:rsidP="00ED0DA0">
            <w:pPr>
              <w:spacing w:line="259" w:lineRule="auto"/>
              <w:jc w:val="center"/>
              <w:rPr>
                <w:rFonts w:ascii="StobiSans Regular" w:hAnsi="StobiSans Regular" w:cs="Times New Roman"/>
                <w:b/>
                <w:bCs/>
                <w:sz w:val="20"/>
                <w:szCs w:val="20"/>
                <w:lang w:val="en-GB"/>
              </w:rPr>
            </w:pPr>
          </w:p>
          <w:p w14:paraId="1BAF02EE" w14:textId="77777777" w:rsidR="00456FF7" w:rsidRDefault="00456FF7" w:rsidP="00ED0DA0">
            <w:pPr>
              <w:spacing w:line="259" w:lineRule="auto"/>
              <w:jc w:val="center"/>
              <w:rPr>
                <w:rFonts w:ascii="StobiSans Regular" w:hAnsi="StobiSans Regular" w:cs="Times New Roman"/>
                <w:b/>
                <w:bCs/>
                <w:sz w:val="20"/>
                <w:szCs w:val="20"/>
                <w:lang w:val="en-GB"/>
              </w:rPr>
            </w:pPr>
            <w:r w:rsidRPr="00EA1791">
              <w:rPr>
                <w:rFonts w:ascii="StobiSans Regular" w:hAnsi="StobiSans Regular" w:cs="Times New Roman"/>
                <w:b/>
                <w:bCs/>
                <w:sz w:val="20"/>
                <w:szCs w:val="20"/>
                <w:lang w:val="en-GB"/>
              </w:rPr>
              <w:t>Индикативен износ</w:t>
            </w:r>
          </w:p>
          <w:p w14:paraId="24101910" w14:textId="77777777" w:rsidR="00456FF7" w:rsidRPr="00EA1791" w:rsidRDefault="00456FF7" w:rsidP="00ED0DA0">
            <w:pPr>
              <w:spacing w:line="259" w:lineRule="auto"/>
              <w:jc w:val="center"/>
              <w:rPr>
                <w:rFonts w:ascii="StobiSans Regular" w:hAnsi="StobiSans Regular" w:cs="Times New Roman"/>
                <w:b/>
                <w:bCs/>
                <w:sz w:val="20"/>
                <w:szCs w:val="20"/>
                <w:lang w:val="mk-MK"/>
              </w:rPr>
            </w:pPr>
            <w:r>
              <w:rPr>
                <w:rFonts w:ascii="StobiSans Regular" w:hAnsi="StobiSans Regular" w:cs="Times New Roman"/>
                <w:b/>
                <w:bCs/>
                <w:sz w:val="20"/>
                <w:szCs w:val="20"/>
                <w:lang w:val="mk-MK"/>
              </w:rPr>
              <w:t>по програми</w:t>
            </w:r>
            <w:r w:rsidRPr="00EA1791">
              <w:rPr>
                <w:rFonts w:ascii="StobiSans Regular" w:hAnsi="StobiSans Regular" w:cs="Times New Roman"/>
                <w:b/>
                <w:bCs/>
                <w:sz w:val="20"/>
                <w:szCs w:val="20"/>
                <w:lang w:val="mk-MK"/>
              </w:rPr>
              <w:t xml:space="preserve"> </w:t>
            </w:r>
          </w:p>
        </w:tc>
        <w:tc>
          <w:tcPr>
            <w:tcW w:w="946" w:type="dxa"/>
          </w:tcPr>
          <w:p w14:paraId="189E41EC" w14:textId="77777777" w:rsidR="00456FF7" w:rsidRPr="00D37F0A" w:rsidRDefault="00456FF7" w:rsidP="00ED0DA0">
            <w:pPr>
              <w:jc w:val="center"/>
              <w:rPr>
                <w:rFonts w:ascii="StobiSans Regular" w:hAnsi="StobiSans Regular" w:cs="Times New Roman"/>
                <w:b/>
                <w:bCs/>
                <w:sz w:val="20"/>
                <w:szCs w:val="20"/>
                <w:lang w:val="mk-MK"/>
              </w:rPr>
            </w:pPr>
            <w:r>
              <w:rPr>
                <w:rFonts w:ascii="StobiSans Regular" w:hAnsi="StobiSans Regular" w:cs="Times New Roman"/>
                <w:b/>
                <w:bCs/>
                <w:sz w:val="20"/>
                <w:szCs w:val="20"/>
                <w:lang w:val="mk-MK"/>
              </w:rPr>
              <w:t>Вкупно годишен индикативен износ</w:t>
            </w:r>
          </w:p>
        </w:tc>
      </w:tr>
      <w:tr w:rsidR="00456FF7" w:rsidRPr="00EA1791" w14:paraId="149055F1" w14:textId="77777777" w:rsidTr="00ED0DA0">
        <w:trPr>
          <w:jc w:val="center"/>
        </w:trPr>
        <w:tc>
          <w:tcPr>
            <w:tcW w:w="0" w:type="auto"/>
            <w:vMerge w:val="restart"/>
            <w:vAlign w:val="center"/>
          </w:tcPr>
          <w:p w14:paraId="4979E654"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sz w:val="20"/>
                <w:szCs w:val="20"/>
                <w:lang w:val="en-GB"/>
              </w:rPr>
              <w:t>2021</w:t>
            </w:r>
          </w:p>
        </w:tc>
        <w:tc>
          <w:tcPr>
            <w:tcW w:w="0" w:type="auto"/>
          </w:tcPr>
          <w:p w14:paraId="6486082B"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w:t>
            </w:r>
            <w:r w:rsidRPr="00EA1791">
              <w:rPr>
                <w:rFonts w:ascii="StobiSans Regular" w:hAnsi="StobiSans Regular" w:cs="Times New Roman"/>
                <w:sz w:val="20"/>
                <w:szCs w:val="20"/>
                <w:lang w:val="en-GB"/>
              </w:rPr>
              <w:t>во земјоделството</w:t>
            </w:r>
          </w:p>
        </w:tc>
        <w:tc>
          <w:tcPr>
            <w:tcW w:w="0" w:type="auto"/>
          </w:tcPr>
          <w:p w14:paraId="04F449CB"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2.000</w:t>
            </w:r>
          </w:p>
        </w:tc>
        <w:tc>
          <w:tcPr>
            <w:tcW w:w="946" w:type="dxa"/>
            <w:vMerge w:val="restart"/>
            <w:vAlign w:val="center"/>
          </w:tcPr>
          <w:p w14:paraId="2ABFA100" w14:textId="77777777" w:rsidR="00456FF7" w:rsidRPr="00D37F0A" w:rsidRDefault="00456FF7" w:rsidP="00ED0DA0">
            <w:pPr>
              <w:jc w:val="center"/>
              <w:rPr>
                <w:rFonts w:ascii="StobiSans Regular" w:hAnsi="StobiSans Regular" w:cs="Times New Roman"/>
                <w:kern w:val="3"/>
                <w:sz w:val="20"/>
                <w:szCs w:val="20"/>
                <w:lang w:val="mk-MK"/>
              </w:rPr>
            </w:pPr>
            <w:r>
              <w:rPr>
                <w:rFonts w:ascii="StobiSans Regular" w:hAnsi="StobiSans Regular" w:cs="Times New Roman"/>
                <w:kern w:val="3"/>
                <w:sz w:val="20"/>
                <w:szCs w:val="20"/>
                <w:lang w:val="mk-MK"/>
              </w:rPr>
              <w:t>2.100</w:t>
            </w:r>
          </w:p>
        </w:tc>
      </w:tr>
      <w:tr w:rsidR="00456FF7" w:rsidRPr="00EA1791" w14:paraId="21410258" w14:textId="77777777" w:rsidTr="00ED0DA0">
        <w:trPr>
          <w:jc w:val="center"/>
        </w:trPr>
        <w:tc>
          <w:tcPr>
            <w:tcW w:w="0" w:type="auto"/>
            <w:vMerge/>
            <w:vAlign w:val="center"/>
          </w:tcPr>
          <w:p w14:paraId="003DC955" w14:textId="77777777" w:rsidR="00456FF7" w:rsidRPr="00EA1791" w:rsidRDefault="00456FF7" w:rsidP="00ED0DA0">
            <w:pPr>
              <w:spacing w:line="259" w:lineRule="auto"/>
              <w:jc w:val="center"/>
              <w:rPr>
                <w:rFonts w:ascii="StobiSans Regular" w:hAnsi="StobiSans Regular" w:cs="Times New Roman"/>
                <w:sz w:val="20"/>
                <w:szCs w:val="20"/>
                <w:lang w:val="en-GB"/>
              </w:rPr>
            </w:pPr>
          </w:p>
        </w:tc>
        <w:tc>
          <w:tcPr>
            <w:tcW w:w="0" w:type="auto"/>
          </w:tcPr>
          <w:p w14:paraId="5D617FFE"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-н</w:t>
            </w:r>
            <w:r w:rsidRPr="00EA1791">
              <w:rPr>
                <w:rFonts w:ascii="StobiSans Regular" w:hAnsi="StobiSans Regular" w:cs="Times New Roman"/>
                <w:sz w:val="20"/>
                <w:szCs w:val="20"/>
                <w:lang w:val="en-GB"/>
              </w:rPr>
              <w:t>а рурален развој</w:t>
            </w:r>
          </w:p>
        </w:tc>
        <w:tc>
          <w:tcPr>
            <w:tcW w:w="0" w:type="auto"/>
          </w:tcPr>
          <w:p w14:paraId="0078235F"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100</w:t>
            </w:r>
          </w:p>
        </w:tc>
        <w:tc>
          <w:tcPr>
            <w:tcW w:w="946" w:type="dxa"/>
            <w:vMerge/>
            <w:vAlign w:val="center"/>
          </w:tcPr>
          <w:p w14:paraId="1BF1AB30" w14:textId="77777777" w:rsidR="00456FF7" w:rsidRPr="00EA1791" w:rsidRDefault="00456FF7" w:rsidP="00ED0DA0">
            <w:pPr>
              <w:jc w:val="center"/>
              <w:rPr>
                <w:rFonts w:ascii="StobiSans Regular" w:hAnsi="StobiSans Regular" w:cs="Times New Roman"/>
                <w:kern w:val="3"/>
                <w:sz w:val="20"/>
                <w:szCs w:val="20"/>
                <w:lang w:val="en-GB"/>
              </w:rPr>
            </w:pPr>
          </w:p>
        </w:tc>
      </w:tr>
      <w:tr w:rsidR="00456FF7" w:rsidRPr="00EA1791" w14:paraId="4A62DDCC" w14:textId="77777777" w:rsidTr="00ED0DA0">
        <w:trPr>
          <w:jc w:val="center"/>
        </w:trPr>
        <w:tc>
          <w:tcPr>
            <w:tcW w:w="0" w:type="auto"/>
            <w:vMerge w:val="restart"/>
            <w:vAlign w:val="center"/>
          </w:tcPr>
          <w:p w14:paraId="5603A7E5" w14:textId="77777777" w:rsidR="00456FF7" w:rsidRPr="00EA1791" w:rsidRDefault="00456FF7" w:rsidP="00ED0DA0">
            <w:pPr>
              <w:jc w:val="center"/>
              <w:rPr>
                <w:rFonts w:ascii="StobiSans Regular" w:hAnsi="StobiSans Regular" w:cs="Times New Roman"/>
                <w:sz w:val="20"/>
                <w:szCs w:val="20"/>
                <w:lang w:val="en-GB"/>
              </w:rPr>
            </w:pPr>
            <w:r w:rsidRPr="00EA1791">
              <w:rPr>
                <w:rFonts w:ascii="StobiSans Regular" w:hAnsi="StobiSans Regular" w:cs="Times New Roman"/>
                <w:sz w:val="20"/>
                <w:szCs w:val="20"/>
                <w:lang w:val="en-GB"/>
              </w:rPr>
              <w:t>2022</w:t>
            </w:r>
          </w:p>
        </w:tc>
        <w:tc>
          <w:tcPr>
            <w:tcW w:w="0" w:type="auto"/>
          </w:tcPr>
          <w:p w14:paraId="654CEE0B"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w:t>
            </w:r>
            <w:r w:rsidRPr="00EA1791">
              <w:rPr>
                <w:rFonts w:ascii="StobiSans Regular" w:hAnsi="StobiSans Regular" w:cs="Times New Roman"/>
                <w:sz w:val="20"/>
                <w:szCs w:val="20"/>
                <w:lang w:val="en-GB"/>
              </w:rPr>
              <w:t>во земјоделството</w:t>
            </w:r>
          </w:p>
        </w:tc>
        <w:tc>
          <w:tcPr>
            <w:tcW w:w="0" w:type="auto"/>
          </w:tcPr>
          <w:p w14:paraId="53550917"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2.050</w:t>
            </w:r>
          </w:p>
        </w:tc>
        <w:tc>
          <w:tcPr>
            <w:tcW w:w="946" w:type="dxa"/>
            <w:vMerge w:val="restart"/>
            <w:vAlign w:val="center"/>
          </w:tcPr>
          <w:p w14:paraId="004AA32E" w14:textId="77777777" w:rsidR="00456FF7" w:rsidRPr="00D37F0A" w:rsidRDefault="00456FF7" w:rsidP="00ED0DA0">
            <w:pPr>
              <w:jc w:val="center"/>
              <w:rPr>
                <w:rFonts w:ascii="StobiSans Regular" w:hAnsi="StobiSans Regular" w:cs="Times New Roman"/>
                <w:kern w:val="3"/>
                <w:sz w:val="20"/>
                <w:szCs w:val="20"/>
                <w:lang w:val="mk-MK"/>
              </w:rPr>
            </w:pPr>
            <w:r>
              <w:rPr>
                <w:rFonts w:ascii="StobiSans Regular" w:hAnsi="StobiSans Regular" w:cs="Times New Roman"/>
                <w:kern w:val="3"/>
                <w:sz w:val="20"/>
                <w:szCs w:val="20"/>
                <w:lang w:val="mk-MK"/>
              </w:rPr>
              <w:t>2.170</w:t>
            </w:r>
          </w:p>
        </w:tc>
      </w:tr>
      <w:tr w:rsidR="00456FF7" w:rsidRPr="00EA1791" w14:paraId="6CBE2220" w14:textId="77777777" w:rsidTr="00ED0DA0">
        <w:trPr>
          <w:jc w:val="center"/>
        </w:trPr>
        <w:tc>
          <w:tcPr>
            <w:tcW w:w="0" w:type="auto"/>
            <w:vMerge/>
            <w:vAlign w:val="center"/>
          </w:tcPr>
          <w:p w14:paraId="4DE3BCE4" w14:textId="77777777" w:rsidR="00456FF7" w:rsidRPr="00EA1791" w:rsidRDefault="00456FF7" w:rsidP="00ED0DA0">
            <w:pPr>
              <w:jc w:val="center"/>
              <w:rPr>
                <w:rFonts w:ascii="StobiSans Regular" w:hAnsi="StobiSans Regular" w:cs="Times New Roman"/>
                <w:sz w:val="20"/>
                <w:szCs w:val="20"/>
                <w:lang w:val="en-GB"/>
              </w:rPr>
            </w:pPr>
          </w:p>
        </w:tc>
        <w:tc>
          <w:tcPr>
            <w:tcW w:w="0" w:type="auto"/>
          </w:tcPr>
          <w:p w14:paraId="34D260A1"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-н</w:t>
            </w:r>
            <w:r w:rsidRPr="00EA1791">
              <w:rPr>
                <w:rFonts w:ascii="StobiSans Regular" w:hAnsi="StobiSans Regular" w:cs="Times New Roman"/>
                <w:sz w:val="20"/>
                <w:szCs w:val="20"/>
                <w:lang w:val="en-GB"/>
              </w:rPr>
              <w:t>а рурален развој</w:t>
            </w:r>
          </w:p>
        </w:tc>
        <w:tc>
          <w:tcPr>
            <w:tcW w:w="0" w:type="auto"/>
          </w:tcPr>
          <w:p w14:paraId="05D1C640"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120</w:t>
            </w:r>
          </w:p>
        </w:tc>
        <w:tc>
          <w:tcPr>
            <w:tcW w:w="946" w:type="dxa"/>
            <w:vMerge/>
            <w:vAlign w:val="center"/>
          </w:tcPr>
          <w:p w14:paraId="5BAF3CD8" w14:textId="77777777" w:rsidR="00456FF7" w:rsidRPr="00EA1791" w:rsidRDefault="00456FF7" w:rsidP="00ED0DA0">
            <w:pPr>
              <w:jc w:val="center"/>
              <w:rPr>
                <w:rFonts w:ascii="StobiSans Regular" w:hAnsi="StobiSans Regular" w:cs="Times New Roman"/>
                <w:kern w:val="3"/>
                <w:sz w:val="20"/>
                <w:szCs w:val="20"/>
                <w:lang w:val="en-GB"/>
              </w:rPr>
            </w:pPr>
          </w:p>
        </w:tc>
      </w:tr>
      <w:tr w:rsidR="00456FF7" w:rsidRPr="00EA1791" w14:paraId="201DFAE8" w14:textId="77777777" w:rsidTr="00ED0DA0">
        <w:trPr>
          <w:jc w:val="center"/>
        </w:trPr>
        <w:tc>
          <w:tcPr>
            <w:tcW w:w="0" w:type="auto"/>
            <w:vMerge w:val="restart"/>
            <w:vAlign w:val="center"/>
          </w:tcPr>
          <w:p w14:paraId="553028E6" w14:textId="77777777" w:rsidR="00456FF7" w:rsidRPr="00EA1791" w:rsidRDefault="00456FF7" w:rsidP="00ED0DA0">
            <w:pPr>
              <w:jc w:val="center"/>
              <w:rPr>
                <w:rFonts w:ascii="StobiSans Regular" w:hAnsi="StobiSans Regular" w:cs="Times New Roman"/>
                <w:sz w:val="20"/>
                <w:szCs w:val="20"/>
                <w:lang w:val="en-GB"/>
              </w:rPr>
            </w:pPr>
            <w:r w:rsidRPr="00EA1791">
              <w:rPr>
                <w:rFonts w:ascii="StobiSans Regular" w:hAnsi="StobiSans Regular" w:cs="Times New Roman"/>
                <w:sz w:val="20"/>
                <w:szCs w:val="20"/>
                <w:lang w:val="en-GB"/>
              </w:rPr>
              <w:t>2023</w:t>
            </w:r>
          </w:p>
        </w:tc>
        <w:tc>
          <w:tcPr>
            <w:tcW w:w="0" w:type="auto"/>
          </w:tcPr>
          <w:p w14:paraId="339DE263"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w:t>
            </w:r>
            <w:r w:rsidRPr="00EA1791">
              <w:rPr>
                <w:rFonts w:ascii="StobiSans Regular" w:hAnsi="StobiSans Regular" w:cs="Times New Roman"/>
                <w:sz w:val="20"/>
                <w:szCs w:val="20"/>
                <w:lang w:val="en-GB"/>
              </w:rPr>
              <w:t>во земјоделството</w:t>
            </w:r>
          </w:p>
        </w:tc>
        <w:tc>
          <w:tcPr>
            <w:tcW w:w="0" w:type="auto"/>
          </w:tcPr>
          <w:p w14:paraId="4B02B9D8"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2.100</w:t>
            </w:r>
          </w:p>
        </w:tc>
        <w:tc>
          <w:tcPr>
            <w:tcW w:w="946" w:type="dxa"/>
            <w:vMerge w:val="restart"/>
            <w:vAlign w:val="center"/>
          </w:tcPr>
          <w:p w14:paraId="42A0710E" w14:textId="77777777" w:rsidR="00456FF7" w:rsidRPr="00D37F0A" w:rsidRDefault="00456FF7" w:rsidP="00ED0DA0">
            <w:pPr>
              <w:jc w:val="center"/>
              <w:rPr>
                <w:rFonts w:ascii="StobiSans Regular" w:hAnsi="StobiSans Regular" w:cs="Times New Roman"/>
                <w:kern w:val="3"/>
                <w:sz w:val="20"/>
                <w:szCs w:val="20"/>
                <w:lang w:val="mk-MK"/>
              </w:rPr>
            </w:pPr>
            <w:r>
              <w:rPr>
                <w:rFonts w:ascii="StobiSans Regular" w:hAnsi="StobiSans Regular" w:cs="Times New Roman"/>
                <w:kern w:val="3"/>
                <w:sz w:val="20"/>
                <w:szCs w:val="20"/>
                <w:lang w:val="mk-MK"/>
              </w:rPr>
              <w:t>2.240</w:t>
            </w:r>
          </w:p>
        </w:tc>
      </w:tr>
      <w:tr w:rsidR="00456FF7" w:rsidRPr="00EA1791" w14:paraId="4E666CAF" w14:textId="77777777" w:rsidTr="00ED0DA0">
        <w:trPr>
          <w:jc w:val="center"/>
        </w:trPr>
        <w:tc>
          <w:tcPr>
            <w:tcW w:w="0" w:type="auto"/>
            <w:vMerge/>
            <w:vAlign w:val="center"/>
          </w:tcPr>
          <w:p w14:paraId="392F616F" w14:textId="77777777" w:rsidR="00456FF7" w:rsidRPr="00EA1791" w:rsidRDefault="00456FF7" w:rsidP="00ED0DA0">
            <w:pPr>
              <w:jc w:val="center"/>
              <w:rPr>
                <w:rFonts w:ascii="StobiSans Regular" w:hAnsi="StobiSans Regular" w:cs="Times New Roman"/>
                <w:sz w:val="20"/>
                <w:szCs w:val="20"/>
                <w:lang w:val="en-GB"/>
              </w:rPr>
            </w:pPr>
          </w:p>
        </w:tc>
        <w:tc>
          <w:tcPr>
            <w:tcW w:w="0" w:type="auto"/>
          </w:tcPr>
          <w:p w14:paraId="69B9C047"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-н</w:t>
            </w:r>
            <w:r w:rsidRPr="00EA1791">
              <w:rPr>
                <w:rFonts w:ascii="StobiSans Regular" w:hAnsi="StobiSans Regular" w:cs="Times New Roman"/>
                <w:sz w:val="20"/>
                <w:szCs w:val="20"/>
                <w:lang w:val="en-GB"/>
              </w:rPr>
              <w:t>а рурален развој</w:t>
            </w:r>
          </w:p>
        </w:tc>
        <w:tc>
          <w:tcPr>
            <w:tcW w:w="0" w:type="auto"/>
          </w:tcPr>
          <w:p w14:paraId="161265A6"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140</w:t>
            </w:r>
          </w:p>
        </w:tc>
        <w:tc>
          <w:tcPr>
            <w:tcW w:w="946" w:type="dxa"/>
            <w:vMerge/>
            <w:vAlign w:val="center"/>
          </w:tcPr>
          <w:p w14:paraId="5AD23C76" w14:textId="77777777" w:rsidR="00456FF7" w:rsidRPr="00EA1791" w:rsidRDefault="00456FF7" w:rsidP="00ED0DA0">
            <w:pPr>
              <w:jc w:val="center"/>
              <w:rPr>
                <w:rFonts w:ascii="StobiSans Regular" w:hAnsi="StobiSans Regular" w:cs="Times New Roman"/>
                <w:kern w:val="3"/>
                <w:sz w:val="20"/>
                <w:szCs w:val="20"/>
                <w:lang w:val="en-GB"/>
              </w:rPr>
            </w:pPr>
          </w:p>
        </w:tc>
      </w:tr>
      <w:tr w:rsidR="00456FF7" w:rsidRPr="00EA1791" w14:paraId="2026EEA2" w14:textId="77777777" w:rsidTr="00ED0DA0">
        <w:trPr>
          <w:jc w:val="center"/>
        </w:trPr>
        <w:tc>
          <w:tcPr>
            <w:tcW w:w="0" w:type="auto"/>
            <w:vMerge w:val="restart"/>
            <w:vAlign w:val="center"/>
          </w:tcPr>
          <w:p w14:paraId="4A644C0B" w14:textId="77777777" w:rsidR="00456FF7" w:rsidRPr="00EA1791" w:rsidRDefault="00456FF7" w:rsidP="00ED0DA0">
            <w:pPr>
              <w:jc w:val="center"/>
              <w:rPr>
                <w:rFonts w:ascii="StobiSans Regular" w:hAnsi="StobiSans Regular" w:cs="Times New Roman"/>
                <w:sz w:val="20"/>
                <w:szCs w:val="20"/>
                <w:lang w:val="en-GB"/>
              </w:rPr>
            </w:pPr>
            <w:r w:rsidRPr="00EA1791">
              <w:rPr>
                <w:rFonts w:ascii="StobiSans Regular" w:hAnsi="StobiSans Regular" w:cs="Times New Roman"/>
                <w:sz w:val="20"/>
                <w:szCs w:val="20"/>
                <w:lang w:val="en-GB"/>
              </w:rPr>
              <w:t>2024</w:t>
            </w:r>
          </w:p>
        </w:tc>
        <w:tc>
          <w:tcPr>
            <w:tcW w:w="0" w:type="auto"/>
          </w:tcPr>
          <w:p w14:paraId="04C60D01"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w:t>
            </w:r>
            <w:r w:rsidRPr="00EA1791">
              <w:rPr>
                <w:rFonts w:ascii="StobiSans Regular" w:hAnsi="StobiSans Regular" w:cs="Times New Roman"/>
                <w:sz w:val="20"/>
                <w:szCs w:val="20"/>
                <w:lang w:val="en-GB"/>
              </w:rPr>
              <w:t>во земјоделството</w:t>
            </w:r>
          </w:p>
        </w:tc>
        <w:tc>
          <w:tcPr>
            <w:tcW w:w="0" w:type="auto"/>
          </w:tcPr>
          <w:p w14:paraId="3CED8C05"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2.1</w:t>
            </w:r>
            <w:r>
              <w:rPr>
                <w:rFonts w:ascii="StobiSans Regular" w:hAnsi="StobiSans Regular" w:cs="Times New Roman"/>
                <w:kern w:val="3"/>
                <w:sz w:val="20"/>
                <w:szCs w:val="20"/>
                <w:lang w:val="en-GB"/>
              </w:rPr>
              <w:t>00</w:t>
            </w:r>
          </w:p>
        </w:tc>
        <w:tc>
          <w:tcPr>
            <w:tcW w:w="946" w:type="dxa"/>
            <w:vMerge w:val="restart"/>
            <w:vAlign w:val="center"/>
          </w:tcPr>
          <w:p w14:paraId="00217F8D" w14:textId="77777777" w:rsidR="00456FF7" w:rsidRPr="00D37F0A" w:rsidRDefault="00456FF7" w:rsidP="00ED0DA0">
            <w:pPr>
              <w:jc w:val="center"/>
              <w:rPr>
                <w:rFonts w:ascii="StobiSans Regular" w:hAnsi="StobiSans Regular" w:cs="Times New Roman"/>
                <w:kern w:val="3"/>
                <w:sz w:val="20"/>
                <w:szCs w:val="20"/>
                <w:lang w:val="mk-MK"/>
              </w:rPr>
            </w:pPr>
            <w:r>
              <w:rPr>
                <w:rFonts w:ascii="StobiSans Regular" w:hAnsi="StobiSans Regular" w:cs="Times New Roman"/>
                <w:kern w:val="3"/>
                <w:sz w:val="20"/>
                <w:szCs w:val="20"/>
                <w:lang w:val="mk-MK"/>
              </w:rPr>
              <w:t>2.260</w:t>
            </w:r>
          </w:p>
        </w:tc>
      </w:tr>
      <w:tr w:rsidR="00456FF7" w:rsidRPr="00EA1791" w14:paraId="4EE740F9" w14:textId="77777777" w:rsidTr="00ED0DA0">
        <w:trPr>
          <w:jc w:val="center"/>
        </w:trPr>
        <w:tc>
          <w:tcPr>
            <w:tcW w:w="0" w:type="auto"/>
            <w:vMerge/>
            <w:vAlign w:val="center"/>
          </w:tcPr>
          <w:p w14:paraId="109D8F5A" w14:textId="77777777" w:rsidR="00456FF7" w:rsidRPr="00EA1791" w:rsidRDefault="00456FF7" w:rsidP="00ED0DA0">
            <w:pPr>
              <w:jc w:val="center"/>
              <w:rPr>
                <w:rFonts w:ascii="StobiSans Regular" w:hAnsi="StobiSans Regular" w:cs="Times New Roman"/>
                <w:sz w:val="20"/>
                <w:szCs w:val="20"/>
                <w:lang w:val="en-GB"/>
              </w:rPr>
            </w:pPr>
          </w:p>
        </w:tc>
        <w:tc>
          <w:tcPr>
            <w:tcW w:w="0" w:type="auto"/>
          </w:tcPr>
          <w:p w14:paraId="07913109"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-н</w:t>
            </w:r>
            <w:r w:rsidRPr="00EA1791">
              <w:rPr>
                <w:rFonts w:ascii="StobiSans Regular" w:hAnsi="StobiSans Regular" w:cs="Times New Roman"/>
                <w:sz w:val="20"/>
                <w:szCs w:val="20"/>
                <w:lang w:val="en-GB"/>
              </w:rPr>
              <w:t>а рурален развој</w:t>
            </w:r>
          </w:p>
        </w:tc>
        <w:tc>
          <w:tcPr>
            <w:tcW w:w="0" w:type="auto"/>
          </w:tcPr>
          <w:p w14:paraId="6812E8BB"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160</w:t>
            </w:r>
          </w:p>
        </w:tc>
        <w:tc>
          <w:tcPr>
            <w:tcW w:w="946" w:type="dxa"/>
            <w:vMerge/>
            <w:vAlign w:val="center"/>
          </w:tcPr>
          <w:p w14:paraId="38772C32" w14:textId="77777777" w:rsidR="00456FF7" w:rsidRPr="00EA1791" w:rsidRDefault="00456FF7" w:rsidP="00ED0DA0">
            <w:pPr>
              <w:jc w:val="center"/>
              <w:rPr>
                <w:rFonts w:ascii="StobiSans Regular" w:hAnsi="StobiSans Regular" w:cs="Times New Roman"/>
                <w:kern w:val="3"/>
                <w:sz w:val="20"/>
                <w:szCs w:val="20"/>
                <w:lang w:val="en-GB"/>
              </w:rPr>
            </w:pPr>
          </w:p>
        </w:tc>
      </w:tr>
      <w:tr w:rsidR="00456FF7" w:rsidRPr="00EA1791" w14:paraId="4F6D13B2" w14:textId="77777777" w:rsidTr="00ED0DA0">
        <w:trPr>
          <w:jc w:val="center"/>
        </w:trPr>
        <w:tc>
          <w:tcPr>
            <w:tcW w:w="0" w:type="auto"/>
            <w:vMerge w:val="restart"/>
            <w:vAlign w:val="center"/>
          </w:tcPr>
          <w:p w14:paraId="18B45CE3" w14:textId="77777777" w:rsidR="00456FF7" w:rsidRPr="00EA1791" w:rsidRDefault="00456FF7" w:rsidP="00ED0DA0">
            <w:pPr>
              <w:jc w:val="center"/>
              <w:rPr>
                <w:rFonts w:ascii="StobiSans Regular" w:hAnsi="StobiSans Regular" w:cs="Times New Roman"/>
                <w:sz w:val="20"/>
                <w:szCs w:val="20"/>
                <w:lang w:val="en-GB"/>
              </w:rPr>
            </w:pPr>
            <w:r w:rsidRPr="00EA1791">
              <w:rPr>
                <w:rFonts w:ascii="StobiSans Regular" w:hAnsi="StobiSans Regular" w:cs="Times New Roman"/>
                <w:sz w:val="20"/>
                <w:szCs w:val="20"/>
                <w:lang w:val="en-GB"/>
              </w:rPr>
              <w:t>2025</w:t>
            </w:r>
          </w:p>
        </w:tc>
        <w:tc>
          <w:tcPr>
            <w:tcW w:w="0" w:type="auto"/>
          </w:tcPr>
          <w:p w14:paraId="5A5C2E6E"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w:t>
            </w:r>
            <w:r w:rsidRPr="00EA1791">
              <w:rPr>
                <w:rFonts w:ascii="StobiSans Regular" w:hAnsi="StobiSans Regular" w:cs="Times New Roman"/>
                <w:sz w:val="20"/>
                <w:szCs w:val="20"/>
                <w:lang w:val="en-GB"/>
              </w:rPr>
              <w:t>во земјоделството</w:t>
            </w:r>
          </w:p>
        </w:tc>
        <w:tc>
          <w:tcPr>
            <w:tcW w:w="0" w:type="auto"/>
          </w:tcPr>
          <w:p w14:paraId="1D6E141F"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2.</w:t>
            </w:r>
            <w:r>
              <w:rPr>
                <w:rFonts w:ascii="StobiSans Regular" w:hAnsi="StobiSans Regular" w:cs="Times New Roman"/>
                <w:kern w:val="3"/>
                <w:sz w:val="20"/>
                <w:szCs w:val="20"/>
                <w:lang w:val="en-GB"/>
              </w:rPr>
              <w:t>100</w:t>
            </w:r>
          </w:p>
        </w:tc>
        <w:tc>
          <w:tcPr>
            <w:tcW w:w="946" w:type="dxa"/>
            <w:vMerge w:val="restart"/>
            <w:vAlign w:val="center"/>
          </w:tcPr>
          <w:p w14:paraId="23069ACB" w14:textId="77777777" w:rsidR="00456FF7" w:rsidRPr="00D37F0A" w:rsidRDefault="00456FF7" w:rsidP="00ED0DA0">
            <w:pPr>
              <w:jc w:val="center"/>
              <w:rPr>
                <w:rFonts w:ascii="StobiSans Regular" w:hAnsi="StobiSans Regular" w:cs="Times New Roman"/>
                <w:kern w:val="3"/>
                <w:sz w:val="20"/>
                <w:szCs w:val="20"/>
                <w:lang w:val="mk-MK"/>
              </w:rPr>
            </w:pPr>
            <w:r>
              <w:rPr>
                <w:rFonts w:ascii="StobiSans Regular" w:hAnsi="StobiSans Regular" w:cs="Times New Roman"/>
                <w:kern w:val="3"/>
                <w:sz w:val="20"/>
                <w:szCs w:val="20"/>
                <w:lang w:val="mk-MK"/>
              </w:rPr>
              <w:t>2.280</w:t>
            </w:r>
          </w:p>
        </w:tc>
      </w:tr>
      <w:tr w:rsidR="00456FF7" w:rsidRPr="00EA1791" w14:paraId="00E762B1" w14:textId="77777777" w:rsidTr="00ED0DA0">
        <w:trPr>
          <w:jc w:val="center"/>
        </w:trPr>
        <w:tc>
          <w:tcPr>
            <w:tcW w:w="0" w:type="auto"/>
            <w:vMerge/>
            <w:vAlign w:val="center"/>
          </w:tcPr>
          <w:p w14:paraId="2699651D" w14:textId="77777777" w:rsidR="00456FF7" w:rsidRPr="00EA1791" w:rsidRDefault="00456FF7" w:rsidP="00ED0DA0">
            <w:pPr>
              <w:jc w:val="center"/>
              <w:rPr>
                <w:rFonts w:ascii="StobiSans Regular" w:hAnsi="StobiSans Regular" w:cs="Times New Roman"/>
                <w:sz w:val="20"/>
                <w:szCs w:val="20"/>
                <w:lang w:val="en-GB"/>
              </w:rPr>
            </w:pPr>
          </w:p>
        </w:tc>
        <w:tc>
          <w:tcPr>
            <w:tcW w:w="0" w:type="auto"/>
          </w:tcPr>
          <w:p w14:paraId="65C8CE05"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-н</w:t>
            </w:r>
            <w:r w:rsidRPr="00EA1791">
              <w:rPr>
                <w:rFonts w:ascii="StobiSans Regular" w:hAnsi="StobiSans Regular" w:cs="Times New Roman"/>
                <w:sz w:val="20"/>
                <w:szCs w:val="20"/>
                <w:lang w:val="en-GB"/>
              </w:rPr>
              <w:t>а рурален развој</w:t>
            </w:r>
          </w:p>
        </w:tc>
        <w:tc>
          <w:tcPr>
            <w:tcW w:w="0" w:type="auto"/>
          </w:tcPr>
          <w:p w14:paraId="63947067"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180</w:t>
            </w:r>
          </w:p>
        </w:tc>
        <w:tc>
          <w:tcPr>
            <w:tcW w:w="946" w:type="dxa"/>
            <w:vMerge/>
            <w:vAlign w:val="center"/>
          </w:tcPr>
          <w:p w14:paraId="50A91069" w14:textId="77777777" w:rsidR="00456FF7" w:rsidRPr="00EA1791" w:rsidRDefault="00456FF7" w:rsidP="00ED0DA0">
            <w:pPr>
              <w:jc w:val="center"/>
              <w:rPr>
                <w:rFonts w:ascii="StobiSans Regular" w:hAnsi="StobiSans Regular" w:cs="Times New Roman"/>
                <w:kern w:val="3"/>
                <w:sz w:val="20"/>
                <w:szCs w:val="20"/>
                <w:lang w:val="en-GB"/>
              </w:rPr>
            </w:pPr>
          </w:p>
        </w:tc>
      </w:tr>
      <w:tr w:rsidR="00456FF7" w:rsidRPr="00EA1791" w14:paraId="664718A2" w14:textId="77777777" w:rsidTr="00ED0DA0">
        <w:trPr>
          <w:jc w:val="center"/>
        </w:trPr>
        <w:tc>
          <w:tcPr>
            <w:tcW w:w="0" w:type="auto"/>
            <w:vMerge w:val="restart"/>
            <w:vAlign w:val="center"/>
          </w:tcPr>
          <w:p w14:paraId="47C1CBE9" w14:textId="77777777" w:rsidR="00456FF7" w:rsidRPr="00EA1791" w:rsidRDefault="00456FF7" w:rsidP="00ED0DA0">
            <w:pPr>
              <w:jc w:val="center"/>
              <w:rPr>
                <w:rFonts w:ascii="StobiSans Regular" w:hAnsi="StobiSans Regular" w:cs="Times New Roman"/>
                <w:sz w:val="20"/>
                <w:szCs w:val="20"/>
                <w:lang w:val="en-GB"/>
              </w:rPr>
            </w:pPr>
            <w:r w:rsidRPr="00EA1791">
              <w:rPr>
                <w:rFonts w:ascii="StobiSans Regular" w:hAnsi="StobiSans Regular" w:cs="Times New Roman"/>
                <w:sz w:val="20"/>
                <w:szCs w:val="20"/>
                <w:lang w:val="en-GB"/>
              </w:rPr>
              <w:t>2026</w:t>
            </w:r>
          </w:p>
        </w:tc>
        <w:tc>
          <w:tcPr>
            <w:tcW w:w="0" w:type="auto"/>
          </w:tcPr>
          <w:p w14:paraId="70B8788B"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w:t>
            </w:r>
            <w:r w:rsidRPr="00EA1791">
              <w:rPr>
                <w:rFonts w:ascii="StobiSans Regular" w:hAnsi="StobiSans Regular" w:cs="Times New Roman"/>
                <w:sz w:val="20"/>
                <w:szCs w:val="20"/>
                <w:lang w:val="en-GB"/>
              </w:rPr>
              <w:t>во земјоделството</w:t>
            </w:r>
          </w:p>
        </w:tc>
        <w:tc>
          <w:tcPr>
            <w:tcW w:w="0" w:type="auto"/>
          </w:tcPr>
          <w:p w14:paraId="6FF55C10"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2.</w:t>
            </w:r>
            <w:r>
              <w:rPr>
                <w:rFonts w:ascii="StobiSans Regular" w:hAnsi="StobiSans Regular" w:cs="Times New Roman"/>
                <w:kern w:val="3"/>
                <w:sz w:val="20"/>
                <w:szCs w:val="20"/>
                <w:lang w:val="en-GB"/>
              </w:rPr>
              <w:t>100</w:t>
            </w:r>
          </w:p>
        </w:tc>
        <w:tc>
          <w:tcPr>
            <w:tcW w:w="946" w:type="dxa"/>
            <w:vMerge w:val="restart"/>
            <w:vAlign w:val="center"/>
          </w:tcPr>
          <w:p w14:paraId="32D9BD7C" w14:textId="77777777" w:rsidR="00456FF7" w:rsidRPr="00D37F0A" w:rsidRDefault="00456FF7" w:rsidP="00ED0DA0">
            <w:pPr>
              <w:jc w:val="center"/>
              <w:rPr>
                <w:rFonts w:ascii="StobiSans Regular" w:hAnsi="StobiSans Regular" w:cs="Times New Roman"/>
                <w:kern w:val="3"/>
                <w:sz w:val="20"/>
                <w:szCs w:val="20"/>
                <w:lang w:val="mk-MK"/>
              </w:rPr>
            </w:pPr>
            <w:r>
              <w:rPr>
                <w:rFonts w:ascii="StobiSans Regular" w:hAnsi="StobiSans Regular" w:cs="Times New Roman"/>
                <w:kern w:val="3"/>
                <w:sz w:val="20"/>
                <w:szCs w:val="20"/>
                <w:lang w:val="mk-MK"/>
              </w:rPr>
              <w:t>2.300</w:t>
            </w:r>
          </w:p>
        </w:tc>
      </w:tr>
      <w:tr w:rsidR="00456FF7" w:rsidRPr="00EA1791" w14:paraId="76006338" w14:textId="77777777" w:rsidTr="00ED0DA0">
        <w:trPr>
          <w:jc w:val="center"/>
        </w:trPr>
        <w:tc>
          <w:tcPr>
            <w:tcW w:w="0" w:type="auto"/>
            <w:vMerge/>
            <w:vAlign w:val="center"/>
          </w:tcPr>
          <w:p w14:paraId="5088EFD8" w14:textId="77777777" w:rsidR="00456FF7" w:rsidRPr="00EA1791" w:rsidRDefault="00456FF7" w:rsidP="00ED0DA0">
            <w:pPr>
              <w:jc w:val="center"/>
              <w:rPr>
                <w:rFonts w:ascii="StobiSans Regular" w:hAnsi="StobiSans Regular" w:cs="Times New Roman"/>
                <w:sz w:val="20"/>
                <w:szCs w:val="20"/>
                <w:lang w:val="en-GB"/>
              </w:rPr>
            </w:pPr>
          </w:p>
        </w:tc>
        <w:tc>
          <w:tcPr>
            <w:tcW w:w="0" w:type="auto"/>
          </w:tcPr>
          <w:p w14:paraId="30660803" w14:textId="77777777" w:rsidR="00456FF7" w:rsidRPr="00EA1791"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-н</w:t>
            </w:r>
            <w:r w:rsidRPr="00EA1791">
              <w:rPr>
                <w:rFonts w:ascii="StobiSans Regular" w:hAnsi="StobiSans Regular" w:cs="Times New Roman"/>
                <w:sz w:val="20"/>
                <w:szCs w:val="20"/>
                <w:lang w:val="en-GB"/>
              </w:rPr>
              <w:t>а рурален развој</w:t>
            </w:r>
          </w:p>
        </w:tc>
        <w:tc>
          <w:tcPr>
            <w:tcW w:w="0" w:type="auto"/>
          </w:tcPr>
          <w:p w14:paraId="554E2D0F" w14:textId="77777777" w:rsidR="00456FF7" w:rsidRPr="00EA1791" w:rsidRDefault="00456FF7" w:rsidP="00ED0DA0">
            <w:pPr>
              <w:spacing w:line="259" w:lineRule="auto"/>
              <w:jc w:val="center"/>
              <w:rPr>
                <w:rFonts w:ascii="StobiSans Regular" w:hAnsi="StobiSans Regular" w:cs="Times New Roman"/>
                <w:sz w:val="20"/>
                <w:szCs w:val="20"/>
                <w:lang w:val="en-GB"/>
              </w:rPr>
            </w:pPr>
            <w:r w:rsidRPr="00EA1791">
              <w:rPr>
                <w:rFonts w:ascii="StobiSans Regular" w:hAnsi="StobiSans Regular" w:cs="Times New Roman"/>
                <w:kern w:val="3"/>
                <w:sz w:val="20"/>
                <w:szCs w:val="20"/>
                <w:lang w:val="en-GB"/>
              </w:rPr>
              <w:t>200</w:t>
            </w:r>
          </w:p>
        </w:tc>
        <w:tc>
          <w:tcPr>
            <w:tcW w:w="946" w:type="dxa"/>
            <w:vMerge/>
            <w:vAlign w:val="center"/>
          </w:tcPr>
          <w:p w14:paraId="33238DB7" w14:textId="77777777" w:rsidR="00456FF7" w:rsidRPr="00EA1791" w:rsidRDefault="00456FF7" w:rsidP="00ED0DA0">
            <w:pPr>
              <w:jc w:val="center"/>
              <w:rPr>
                <w:rFonts w:ascii="StobiSans Regular" w:hAnsi="StobiSans Regular" w:cs="Times New Roman"/>
                <w:kern w:val="3"/>
                <w:sz w:val="20"/>
                <w:szCs w:val="20"/>
                <w:lang w:val="en-GB"/>
              </w:rPr>
            </w:pPr>
          </w:p>
        </w:tc>
      </w:tr>
      <w:tr w:rsidR="00456FF7" w:rsidRPr="00EA1791" w14:paraId="4A8E5A48" w14:textId="77777777" w:rsidTr="00ED0DA0">
        <w:trPr>
          <w:jc w:val="center"/>
        </w:trPr>
        <w:tc>
          <w:tcPr>
            <w:tcW w:w="0" w:type="auto"/>
            <w:vAlign w:val="center"/>
          </w:tcPr>
          <w:p w14:paraId="07EB4EF6" w14:textId="77777777" w:rsidR="00456FF7" w:rsidRPr="00EA1791" w:rsidRDefault="00456FF7" w:rsidP="00ED0DA0">
            <w:pPr>
              <w:jc w:val="center"/>
              <w:rPr>
                <w:rFonts w:ascii="StobiSans Regular" w:hAnsi="StobiSans Regular" w:cs="Times New Roman"/>
                <w:sz w:val="20"/>
                <w:szCs w:val="20"/>
                <w:lang w:val="en-GB"/>
              </w:rPr>
            </w:pPr>
            <w:r w:rsidRPr="00EA1791">
              <w:rPr>
                <w:rFonts w:ascii="StobiSans Regular" w:hAnsi="StobiSans Regular" w:cs="Times New Roman"/>
                <w:sz w:val="20"/>
                <w:szCs w:val="20"/>
                <w:lang w:val="en-GB"/>
              </w:rPr>
              <w:t>2027</w:t>
            </w:r>
          </w:p>
        </w:tc>
        <w:tc>
          <w:tcPr>
            <w:tcW w:w="0" w:type="auto"/>
          </w:tcPr>
          <w:p w14:paraId="19904118" w14:textId="77777777" w:rsidR="00456FF7" w:rsidRDefault="00456FF7" w:rsidP="00ED0DA0">
            <w:pPr>
              <w:spacing w:line="259" w:lineRule="auto"/>
              <w:rPr>
                <w:rFonts w:ascii="StobiSans Regular" w:hAnsi="StobiSans Regular" w:cs="Times New Roman"/>
                <w:sz w:val="20"/>
                <w:szCs w:val="20"/>
                <w:lang w:val="en-GB"/>
              </w:rPr>
            </w:pPr>
            <w:r w:rsidRPr="00EA1791">
              <w:rPr>
                <w:rFonts w:ascii="StobiSans Regular" w:hAnsi="StobiSans Regular" w:cs="Times New Roman"/>
                <w:sz w:val="20"/>
                <w:szCs w:val="20"/>
                <w:lang w:val="mk-MK"/>
              </w:rPr>
              <w:t>-</w:t>
            </w:r>
            <w:r w:rsidRPr="00EA1791">
              <w:rPr>
                <w:rFonts w:ascii="StobiSans Regular" w:hAnsi="StobiSans Regular" w:cs="Times New Roman"/>
                <w:sz w:val="20"/>
                <w:szCs w:val="20"/>
                <w:lang w:val="en-GB"/>
              </w:rPr>
              <w:t>во земјоделството</w:t>
            </w:r>
          </w:p>
          <w:p w14:paraId="6940F155" w14:textId="406F842E" w:rsidR="00627DAC" w:rsidRPr="00EA1791" w:rsidRDefault="00627DAC" w:rsidP="00ED0DA0">
            <w:pPr>
              <w:spacing w:line="259" w:lineRule="auto"/>
              <w:rPr>
                <w:rFonts w:ascii="StobiSans Regular" w:hAnsi="StobiSans Regular" w:cs="Times New Roman"/>
                <w:sz w:val="20"/>
                <w:szCs w:val="20"/>
                <w:lang w:val="en-GB"/>
              </w:rPr>
            </w:pPr>
            <w:r w:rsidRPr="00627DAC">
              <w:rPr>
                <w:rFonts w:ascii="StobiSans Regular" w:hAnsi="StobiSans Regular" w:cs="Times New Roman"/>
                <w:sz w:val="20"/>
                <w:szCs w:val="20"/>
                <w:lang w:val="en-GB"/>
              </w:rPr>
              <w:t>-на рурален развој</w:t>
            </w:r>
          </w:p>
        </w:tc>
        <w:tc>
          <w:tcPr>
            <w:tcW w:w="0" w:type="auto"/>
          </w:tcPr>
          <w:p w14:paraId="6F826785" w14:textId="77777777" w:rsidR="00456FF7" w:rsidRDefault="00456FF7" w:rsidP="00ED0DA0">
            <w:pPr>
              <w:spacing w:line="259" w:lineRule="auto"/>
              <w:jc w:val="center"/>
              <w:rPr>
                <w:rFonts w:ascii="StobiSans Regular" w:hAnsi="StobiSans Regular" w:cs="Times New Roman"/>
                <w:kern w:val="3"/>
                <w:sz w:val="20"/>
                <w:szCs w:val="20"/>
                <w:lang w:val="en-GB"/>
              </w:rPr>
            </w:pPr>
            <w:r w:rsidRPr="00EA1791">
              <w:rPr>
                <w:rFonts w:ascii="StobiSans Regular" w:hAnsi="StobiSans Regular" w:cs="Times New Roman"/>
                <w:kern w:val="3"/>
                <w:sz w:val="20"/>
                <w:szCs w:val="20"/>
                <w:lang w:val="en-GB"/>
              </w:rPr>
              <w:t>2.</w:t>
            </w:r>
            <w:r>
              <w:rPr>
                <w:rFonts w:ascii="StobiSans Regular" w:hAnsi="StobiSans Regular" w:cs="Times New Roman"/>
                <w:kern w:val="3"/>
                <w:sz w:val="20"/>
                <w:szCs w:val="20"/>
                <w:lang w:val="en-GB"/>
              </w:rPr>
              <w:t>100</w:t>
            </w:r>
          </w:p>
          <w:p w14:paraId="7B772C08" w14:textId="516D828D" w:rsidR="00627DAC" w:rsidRPr="00E33C20" w:rsidRDefault="00627DAC" w:rsidP="00ED0DA0">
            <w:pPr>
              <w:spacing w:line="259" w:lineRule="auto"/>
              <w:jc w:val="center"/>
              <w:rPr>
                <w:rFonts w:ascii="StobiSans Regular" w:hAnsi="StobiSans Regular" w:cs="Times New Roman"/>
                <w:sz w:val="20"/>
                <w:szCs w:val="20"/>
                <w:lang w:val="mk-MK"/>
              </w:rPr>
            </w:pPr>
            <w:r>
              <w:rPr>
                <w:rFonts w:ascii="StobiSans Regular" w:hAnsi="StobiSans Regular" w:cs="Times New Roman"/>
                <w:kern w:val="3"/>
                <w:sz w:val="20"/>
                <w:szCs w:val="20"/>
                <w:lang w:val="mk-MK"/>
              </w:rPr>
              <w:t>220</w:t>
            </w:r>
          </w:p>
        </w:tc>
        <w:tc>
          <w:tcPr>
            <w:tcW w:w="946" w:type="dxa"/>
            <w:vAlign w:val="center"/>
          </w:tcPr>
          <w:p w14:paraId="20232ADE" w14:textId="77777777" w:rsidR="00456FF7" w:rsidRDefault="00456FF7" w:rsidP="00ED0DA0">
            <w:pPr>
              <w:jc w:val="center"/>
              <w:rPr>
                <w:rFonts w:ascii="StobiSans Regular" w:hAnsi="StobiSans Regular" w:cs="Times New Roman"/>
                <w:kern w:val="3"/>
                <w:sz w:val="20"/>
                <w:szCs w:val="20"/>
                <w:lang w:val="mk-MK"/>
              </w:rPr>
            </w:pPr>
            <w:r>
              <w:rPr>
                <w:rFonts w:ascii="StobiSans Regular" w:hAnsi="StobiSans Regular" w:cs="Times New Roman"/>
                <w:kern w:val="3"/>
                <w:sz w:val="20"/>
                <w:szCs w:val="20"/>
                <w:lang w:val="mk-MK"/>
              </w:rPr>
              <w:t>2.320</w:t>
            </w:r>
          </w:p>
          <w:p w14:paraId="25E12D2A" w14:textId="2C785A0B" w:rsidR="00627DAC" w:rsidRPr="00D37F0A" w:rsidRDefault="00627DAC" w:rsidP="00ED0DA0">
            <w:pPr>
              <w:jc w:val="center"/>
              <w:rPr>
                <w:rFonts w:ascii="StobiSans Regular" w:hAnsi="StobiSans Regular" w:cs="Times New Roman"/>
                <w:kern w:val="3"/>
                <w:sz w:val="20"/>
                <w:szCs w:val="20"/>
                <w:lang w:val="mk-MK"/>
              </w:rPr>
            </w:pPr>
          </w:p>
        </w:tc>
      </w:tr>
    </w:tbl>
    <w:p w14:paraId="0C82420C" w14:textId="095F1AD4" w:rsidR="00395CEB" w:rsidRDefault="00395CEB" w:rsidP="00432B1B">
      <w:pPr>
        <w:autoSpaceDE w:val="0"/>
        <w:autoSpaceDN w:val="0"/>
        <w:adjustRightInd w:val="0"/>
        <w:spacing w:before="120" w:after="120"/>
        <w:jc w:val="both"/>
        <w:rPr>
          <w:rFonts w:ascii="Times New Roman" w:hAnsi="Times New Roman" w:cs="Times New Roman"/>
          <w:sz w:val="24"/>
          <w:szCs w:val="24"/>
          <w:lang w:val="mk-MK"/>
        </w:rPr>
      </w:pPr>
    </w:p>
    <w:p w14:paraId="3E70413B" w14:textId="443D42E7" w:rsidR="00917DE3" w:rsidRDefault="00917DE3" w:rsidP="00432B1B">
      <w:pPr>
        <w:autoSpaceDE w:val="0"/>
        <w:autoSpaceDN w:val="0"/>
        <w:adjustRightInd w:val="0"/>
        <w:spacing w:before="120" w:after="120"/>
        <w:jc w:val="both"/>
        <w:rPr>
          <w:rFonts w:ascii="Times New Roman" w:hAnsi="Times New Roman" w:cs="Times New Roman"/>
          <w:sz w:val="24"/>
          <w:szCs w:val="24"/>
          <w:lang w:val="mk-MK"/>
        </w:rPr>
      </w:pPr>
    </w:p>
    <w:p w14:paraId="69C08FB1" w14:textId="7FA04B52" w:rsidR="00917DE3" w:rsidRPr="00942BC3" w:rsidRDefault="00917DE3" w:rsidP="00942BC3">
      <w:pPr>
        <w:spacing w:before="120" w:after="120" w:line="259" w:lineRule="atLeast"/>
        <w:jc w:val="both"/>
        <w:rPr>
          <w:rFonts w:ascii="StobiSans Regular" w:hAnsi="StobiSans Regular"/>
          <w:color w:val="000000"/>
        </w:rPr>
      </w:pPr>
      <w:r w:rsidRPr="00942BC3">
        <w:rPr>
          <w:rFonts w:ascii="StobiSans Regular" w:hAnsi="StobiSans Regular"/>
          <w:color w:val="000000"/>
        </w:rPr>
        <w:t xml:space="preserve">VIII. Со влегување во сила на оваа стратегија престанува да важи </w:t>
      </w:r>
      <w:r w:rsidRPr="00942BC3">
        <w:rPr>
          <w:rFonts w:ascii="StobiSans Regular" w:hAnsi="StobiSans Regular"/>
          <w:bCs/>
        </w:rPr>
        <w:t xml:space="preserve">Стратегијата за производство на тутун за период 2020-2026 година со Акционен план </w:t>
      </w:r>
      <w:r w:rsidR="005053B6" w:rsidRPr="00942BC3">
        <w:rPr>
          <w:rFonts w:ascii="StobiSans Regular" w:hAnsi="StobiSans Regular"/>
          <w:bCs/>
          <w:lang w:val="mk-MK"/>
        </w:rPr>
        <w:t>(</w:t>
      </w:r>
      <w:r w:rsidRPr="00942BC3">
        <w:rPr>
          <w:rFonts w:ascii="StobiSans Regular" w:hAnsi="StobiSans Regular"/>
          <w:bCs/>
        </w:rPr>
        <w:t>„Службен весник на Република Северна Македонија</w:t>
      </w:r>
      <w:r w:rsidR="005053B6" w:rsidRPr="00942BC3">
        <w:rPr>
          <w:rFonts w:ascii="StobiSans Regular" w:hAnsi="StobiSans Regular"/>
          <w:bCs/>
          <w:lang w:val="mk-MK"/>
        </w:rPr>
        <w:t>“</w:t>
      </w:r>
      <w:r w:rsidRPr="00942BC3">
        <w:rPr>
          <w:rFonts w:ascii="StobiSans Regular" w:hAnsi="StobiSans Regular"/>
          <w:bCs/>
        </w:rPr>
        <w:t xml:space="preserve"> бр.267/19</w:t>
      </w:r>
      <w:r w:rsidR="005053B6" w:rsidRPr="00942BC3">
        <w:rPr>
          <w:rFonts w:ascii="StobiSans Regular" w:hAnsi="StobiSans Regular"/>
          <w:bCs/>
          <w:lang w:val="mk-MK"/>
        </w:rPr>
        <w:t>)</w:t>
      </w:r>
      <w:r w:rsidRPr="00942BC3">
        <w:rPr>
          <w:rFonts w:ascii="StobiSans Regular" w:hAnsi="StobiSans Regular"/>
          <w:bCs/>
        </w:rPr>
        <w:t>.</w:t>
      </w:r>
      <w:r w:rsidRPr="00942BC3">
        <w:rPr>
          <w:rFonts w:ascii="StobiSans Regular" w:hAnsi="StobiSans Regular"/>
          <w:color w:val="000000"/>
        </w:rPr>
        <w:t xml:space="preserve"> </w:t>
      </w:r>
    </w:p>
    <w:p w14:paraId="1B5579BB" w14:textId="77777777" w:rsidR="00917DE3" w:rsidRDefault="00917DE3" w:rsidP="00917DE3">
      <w:pPr>
        <w:autoSpaceDN w:val="0"/>
        <w:textAlignment w:val="baseline"/>
        <w:rPr>
          <w:rFonts w:cs="Arial"/>
          <w:b/>
          <w:kern w:val="3"/>
        </w:rPr>
      </w:pPr>
    </w:p>
    <w:p w14:paraId="392BBB26" w14:textId="2BE77B35" w:rsidR="00917DE3" w:rsidRPr="00942BC3" w:rsidRDefault="00917DE3" w:rsidP="00942BC3">
      <w:pPr>
        <w:autoSpaceDN w:val="0"/>
        <w:jc w:val="both"/>
        <w:textAlignment w:val="baseline"/>
        <w:rPr>
          <w:rFonts w:ascii="StobiSans Regular" w:hAnsi="StobiSans Regular" w:cs="Arial"/>
          <w:kern w:val="3"/>
        </w:rPr>
      </w:pPr>
      <w:r w:rsidRPr="00942BC3">
        <w:rPr>
          <w:rFonts w:ascii="StobiSans Regular" w:hAnsi="StobiSans Regular" w:cs="Arial"/>
          <w:kern w:val="3"/>
        </w:rPr>
        <w:t>IX. Оваа стратегија влегува во сила наредниот ден од денот на објавувањето во „Службен весник на Република Северна Македонија“.</w:t>
      </w:r>
    </w:p>
    <w:p w14:paraId="5DB76DD4" w14:textId="77777777" w:rsidR="00917DE3" w:rsidRDefault="00917DE3" w:rsidP="00917DE3">
      <w:pPr>
        <w:autoSpaceDN w:val="0"/>
        <w:textAlignment w:val="baseline"/>
        <w:rPr>
          <w:rFonts w:cs="Arial"/>
          <w:b/>
          <w:kern w:val="3"/>
        </w:rPr>
      </w:pPr>
    </w:p>
    <w:p w14:paraId="60FD53BA" w14:textId="77777777" w:rsidR="00917DE3" w:rsidRDefault="00917DE3" w:rsidP="00917DE3">
      <w:pPr>
        <w:autoSpaceDN w:val="0"/>
        <w:textAlignment w:val="baseline"/>
        <w:rPr>
          <w:rFonts w:cs="Arial"/>
          <w:b/>
          <w:kern w:val="3"/>
        </w:rPr>
      </w:pPr>
    </w:p>
    <w:p w14:paraId="7181EE1E" w14:textId="486CBD6E" w:rsidR="00917DE3" w:rsidRPr="00E33C20" w:rsidRDefault="00917DE3" w:rsidP="00917DE3">
      <w:pPr>
        <w:autoSpaceDN w:val="0"/>
        <w:textAlignment w:val="baseline"/>
        <w:rPr>
          <w:rFonts w:cs="Arial"/>
          <w:b/>
          <w:kern w:val="3"/>
          <w:lang w:val="mk-MK"/>
        </w:rPr>
      </w:pPr>
    </w:p>
    <w:tbl>
      <w:tblPr>
        <w:tblW w:w="9230" w:type="dxa"/>
        <w:jc w:val="center"/>
        <w:tblLayout w:type="fixed"/>
        <w:tblCellMar>
          <w:left w:w="10" w:type="dxa"/>
          <w:right w:w="10" w:type="dxa"/>
        </w:tblCellMar>
        <w:tblLook w:val="0000" w:firstRow="0" w:lastRow="0" w:firstColumn="0" w:lastColumn="0" w:noHBand="0" w:noVBand="0"/>
      </w:tblPr>
      <w:tblGrid>
        <w:gridCol w:w="3740"/>
        <w:gridCol w:w="5490"/>
      </w:tblGrid>
      <w:tr w:rsidR="00917DE3" w:rsidRPr="00942BC3" w14:paraId="070F839F" w14:textId="77777777" w:rsidTr="00ED0DA0">
        <w:trPr>
          <w:trHeight w:val="335"/>
          <w:jc w:val="center"/>
        </w:trPr>
        <w:tc>
          <w:tcPr>
            <w:tcW w:w="3740" w:type="dxa"/>
            <w:tcMar>
              <w:top w:w="0" w:type="dxa"/>
              <w:left w:w="108" w:type="dxa"/>
              <w:bottom w:w="0" w:type="dxa"/>
              <w:right w:w="108" w:type="dxa"/>
            </w:tcMar>
          </w:tcPr>
          <w:p w14:paraId="2098F627" w14:textId="77777777" w:rsidR="00917DE3" w:rsidRPr="00942BC3" w:rsidRDefault="00917DE3" w:rsidP="00ED0DA0">
            <w:pPr>
              <w:autoSpaceDN w:val="0"/>
              <w:textAlignment w:val="baseline"/>
              <w:rPr>
                <w:rFonts w:ascii="StobiSans Regular" w:eastAsia="Calibri" w:hAnsi="StobiSans Regular"/>
                <w:b/>
                <w:kern w:val="3"/>
              </w:rPr>
            </w:pPr>
            <w:r w:rsidRPr="00942BC3">
              <w:rPr>
                <w:rFonts w:ascii="StobiSans Regular" w:hAnsi="StobiSans Regular" w:cs="Arial"/>
                <w:b/>
                <w:kern w:val="3"/>
              </w:rPr>
              <w:t>Бр. ____________</w:t>
            </w:r>
          </w:p>
          <w:p w14:paraId="2727F662" w14:textId="47FE1902" w:rsidR="00917DE3" w:rsidRPr="00942BC3" w:rsidRDefault="005053B6" w:rsidP="00ED0DA0">
            <w:pPr>
              <w:autoSpaceDN w:val="0"/>
              <w:textAlignment w:val="baseline"/>
              <w:rPr>
                <w:rFonts w:ascii="StobiSans Regular" w:eastAsia="Calibri" w:hAnsi="StobiSans Regular"/>
                <w:b/>
                <w:kern w:val="3"/>
              </w:rPr>
            </w:pPr>
            <w:r w:rsidRPr="00942BC3">
              <w:rPr>
                <w:rFonts w:ascii="StobiSans Regular" w:hAnsi="StobiSans Regular" w:cs="Arial"/>
                <w:b/>
                <w:kern w:val="3"/>
                <w:lang w:val="mk-MK"/>
              </w:rPr>
              <w:t xml:space="preserve">___________ </w:t>
            </w:r>
            <w:r w:rsidR="00917DE3" w:rsidRPr="00942BC3">
              <w:rPr>
                <w:rFonts w:ascii="StobiSans Regular" w:hAnsi="StobiSans Regular" w:cs="Arial"/>
                <w:b/>
                <w:kern w:val="3"/>
              </w:rPr>
              <w:t>202</w:t>
            </w:r>
            <w:r w:rsidRPr="00942BC3">
              <w:rPr>
                <w:rFonts w:ascii="StobiSans Regular" w:hAnsi="StobiSans Regular" w:cs="Arial"/>
                <w:b/>
                <w:kern w:val="3"/>
                <w:lang w:val="mk-MK"/>
              </w:rPr>
              <w:t>1</w:t>
            </w:r>
            <w:r w:rsidR="00917DE3" w:rsidRPr="00942BC3">
              <w:rPr>
                <w:rFonts w:ascii="StobiSans Regular" w:hAnsi="StobiSans Regular" w:cs="Arial"/>
                <w:b/>
                <w:kern w:val="3"/>
              </w:rPr>
              <w:t xml:space="preserve"> година</w:t>
            </w:r>
          </w:p>
          <w:p w14:paraId="4323DAA1" w14:textId="77777777" w:rsidR="00917DE3" w:rsidRPr="00942BC3" w:rsidRDefault="00917DE3" w:rsidP="00ED0DA0">
            <w:pPr>
              <w:autoSpaceDN w:val="0"/>
              <w:textAlignment w:val="baseline"/>
              <w:rPr>
                <w:rFonts w:ascii="StobiSans Regular" w:eastAsia="Calibri" w:hAnsi="StobiSans Regular"/>
                <w:b/>
                <w:kern w:val="3"/>
              </w:rPr>
            </w:pPr>
            <w:r w:rsidRPr="00942BC3">
              <w:rPr>
                <w:rFonts w:ascii="StobiSans Regular" w:hAnsi="StobiSans Regular" w:cs="Arial"/>
                <w:b/>
                <w:kern w:val="3"/>
              </w:rPr>
              <w:t xml:space="preserve">          Скопје</w:t>
            </w:r>
          </w:p>
        </w:tc>
        <w:tc>
          <w:tcPr>
            <w:tcW w:w="5490" w:type="dxa"/>
            <w:tcMar>
              <w:top w:w="0" w:type="dxa"/>
              <w:left w:w="108" w:type="dxa"/>
              <w:bottom w:w="0" w:type="dxa"/>
              <w:right w:w="108" w:type="dxa"/>
            </w:tcMar>
          </w:tcPr>
          <w:p w14:paraId="518721D6" w14:textId="77777777" w:rsidR="00917DE3" w:rsidRPr="00942BC3" w:rsidRDefault="00917DE3" w:rsidP="00ED0DA0">
            <w:pPr>
              <w:autoSpaceDN w:val="0"/>
              <w:jc w:val="center"/>
              <w:textAlignment w:val="baseline"/>
              <w:rPr>
                <w:rFonts w:ascii="StobiSans Regular" w:eastAsia="Calibri" w:hAnsi="StobiSans Regular"/>
                <w:b/>
                <w:kern w:val="3"/>
              </w:rPr>
            </w:pPr>
            <w:r w:rsidRPr="00942BC3">
              <w:rPr>
                <w:rFonts w:ascii="StobiSans Regular" w:hAnsi="StobiSans Regular" w:cs="Arial"/>
                <w:b/>
                <w:kern w:val="3"/>
              </w:rPr>
              <w:t xml:space="preserve">                                   Претседател на Владата</w:t>
            </w:r>
          </w:p>
          <w:p w14:paraId="4829F64B" w14:textId="2E298EEC" w:rsidR="00917DE3" w:rsidRPr="00942BC3" w:rsidRDefault="00917DE3" w:rsidP="00ED0DA0">
            <w:pPr>
              <w:autoSpaceDN w:val="0"/>
              <w:jc w:val="center"/>
              <w:textAlignment w:val="baseline"/>
              <w:rPr>
                <w:rFonts w:ascii="StobiSans Regular" w:eastAsia="Calibri" w:hAnsi="StobiSans Regular"/>
                <w:b/>
                <w:kern w:val="3"/>
              </w:rPr>
            </w:pPr>
            <w:r w:rsidRPr="00942BC3">
              <w:rPr>
                <w:rFonts w:ascii="StobiSans Regular" w:hAnsi="StobiSans Regular" w:cs="Arial"/>
                <w:b/>
                <w:kern w:val="3"/>
              </w:rPr>
              <w:t xml:space="preserve">                             на Република </w:t>
            </w:r>
            <w:r w:rsidR="005053B6" w:rsidRPr="00942BC3">
              <w:rPr>
                <w:rFonts w:ascii="StobiSans Regular" w:hAnsi="StobiSans Regular" w:cs="Arial"/>
                <w:b/>
                <w:kern w:val="3"/>
                <w:lang w:val="mk-MK"/>
              </w:rPr>
              <w:t xml:space="preserve">Северна </w:t>
            </w:r>
            <w:r w:rsidRPr="00942BC3">
              <w:rPr>
                <w:rFonts w:ascii="StobiSans Regular" w:hAnsi="StobiSans Regular" w:cs="Arial"/>
                <w:b/>
                <w:kern w:val="3"/>
              </w:rPr>
              <w:t>Македонија</w:t>
            </w:r>
          </w:p>
          <w:p w14:paraId="33F2DCDB" w14:textId="77777777" w:rsidR="00917DE3" w:rsidRPr="00942BC3" w:rsidRDefault="00917DE3" w:rsidP="00ED0DA0">
            <w:pPr>
              <w:autoSpaceDN w:val="0"/>
              <w:jc w:val="center"/>
              <w:textAlignment w:val="baseline"/>
              <w:rPr>
                <w:rFonts w:ascii="StobiSans Regular" w:eastAsia="Calibri" w:hAnsi="StobiSans Regular"/>
                <w:b/>
                <w:kern w:val="3"/>
              </w:rPr>
            </w:pPr>
            <w:r w:rsidRPr="00942BC3">
              <w:rPr>
                <w:rFonts w:ascii="StobiSans Regular" w:hAnsi="StobiSans Regular" w:cs="Arial"/>
                <w:b/>
                <w:kern w:val="3"/>
              </w:rPr>
              <w:t xml:space="preserve">                                 Зоран Заев, с.р.</w:t>
            </w:r>
          </w:p>
        </w:tc>
      </w:tr>
    </w:tbl>
    <w:p w14:paraId="793917DE" w14:textId="77777777" w:rsidR="00917DE3" w:rsidRPr="00EE59C9" w:rsidRDefault="00917DE3" w:rsidP="00917DE3">
      <w:pPr>
        <w:spacing w:before="120" w:after="120" w:line="259" w:lineRule="atLeast"/>
        <w:ind w:firstLine="320"/>
        <w:rPr>
          <w:rFonts w:ascii="Times New Roman" w:hAnsi="Times New Roman"/>
          <w:color w:val="000000"/>
        </w:rPr>
      </w:pPr>
    </w:p>
    <w:p w14:paraId="1E5586D4" w14:textId="77777777" w:rsidR="00917DE3" w:rsidRDefault="00917DE3" w:rsidP="00917DE3">
      <w:pPr>
        <w:rPr>
          <w:rFonts w:ascii="StobiSerif Regular" w:hAnsi="StobiSerif Regular"/>
          <w:b/>
          <w:sz w:val="20"/>
          <w:szCs w:val="20"/>
        </w:rPr>
      </w:pPr>
    </w:p>
    <w:p w14:paraId="7D3C7520" w14:textId="45387155" w:rsidR="00917DE3" w:rsidRDefault="00917DE3" w:rsidP="00432B1B">
      <w:pPr>
        <w:autoSpaceDE w:val="0"/>
        <w:autoSpaceDN w:val="0"/>
        <w:adjustRightInd w:val="0"/>
        <w:spacing w:before="120" w:after="120"/>
        <w:jc w:val="both"/>
        <w:rPr>
          <w:rFonts w:ascii="Times New Roman" w:hAnsi="Times New Roman" w:cs="Times New Roman"/>
          <w:sz w:val="24"/>
          <w:szCs w:val="24"/>
          <w:lang w:val="mk-MK"/>
        </w:rPr>
      </w:pPr>
    </w:p>
    <w:p w14:paraId="2160B0FC" w14:textId="346B389D" w:rsidR="00CA6279" w:rsidRDefault="00CA6279" w:rsidP="00432B1B">
      <w:pPr>
        <w:autoSpaceDE w:val="0"/>
        <w:autoSpaceDN w:val="0"/>
        <w:adjustRightInd w:val="0"/>
        <w:spacing w:before="120" w:after="120"/>
        <w:jc w:val="both"/>
        <w:rPr>
          <w:rFonts w:ascii="Times New Roman" w:hAnsi="Times New Roman" w:cs="Times New Roman"/>
          <w:sz w:val="24"/>
          <w:szCs w:val="24"/>
          <w:lang w:val="mk-MK"/>
        </w:rPr>
      </w:pPr>
    </w:p>
    <w:p w14:paraId="153FD9A6" w14:textId="77777777" w:rsidR="00CA6279" w:rsidRDefault="00CA6279" w:rsidP="00432B1B">
      <w:pPr>
        <w:autoSpaceDE w:val="0"/>
        <w:autoSpaceDN w:val="0"/>
        <w:adjustRightInd w:val="0"/>
        <w:spacing w:before="120" w:after="120"/>
        <w:jc w:val="both"/>
        <w:rPr>
          <w:rFonts w:ascii="Times New Roman" w:hAnsi="Times New Roman" w:cs="Times New Roman"/>
          <w:sz w:val="24"/>
          <w:szCs w:val="24"/>
          <w:lang w:val="mk-MK"/>
        </w:rPr>
        <w:sectPr w:rsidR="00CA6279" w:rsidSect="00E33C20">
          <w:pgSz w:w="11906" w:h="16838"/>
          <w:pgMar w:top="1138" w:right="1138" w:bottom="1411" w:left="994" w:header="850" w:footer="461" w:gutter="0"/>
          <w:cols w:space="708"/>
          <w:docGrid w:linePitch="360"/>
        </w:sectPr>
      </w:pPr>
    </w:p>
    <w:p w14:paraId="1067BD39" w14:textId="17B1A627" w:rsidR="00CA6279" w:rsidRDefault="00CA6279" w:rsidP="00432B1B">
      <w:pPr>
        <w:autoSpaceDE w:val="0"/>
        <w:autoSpaceDN w:val="0"/>
        <w:adjustRightInd w:val="0"/>
        <w:spacing w:before="120" w:after="120"/>
        <w:jc w:val="both"/>
        <w:rPr>
          <w:rFonts w:ascii="Times New Roman" w:hAnsi="Times New Roman" w:cs="Times New Roman"/>
          <w:sz w:val="24"/>
          <w:szCs w:val="24"/>
          <w:lang w:val="mk-MK"/>
        </w:rPr>
      </w:pPr>
    </w:p>
    <w:p w14:paraId="0BA30009" w14:textId="32C1FFE1" w:rsidR="00CA6279" w:rsidRDefault="00CA6279" w:rsidP="00432B1B">
      <w:pPr>
        <w:autoSpaceDE w:val="0"/>
        <w:autoSpaceDN w:val="0"/>
        <w:adjustRightInd w:val="0"/>
        <w:spacing w:before="120" w:after="120"/>
        <w:jc w:val="both"/>
        <w:rPr>
          <w:rFonts w:ascii="StobiSans Regular" w:hAnsi="StobiSans Regular" w:cs="Times New Roman"/>
          <w:lang w:val="mk-MK"/>
        </w:rPr>
      </w:pP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sidR="00B778F7">
        <w:rPr>
          <w:rFonts w:ascii="StobiSans Regular" w:hAnsi="StobiSans Regular" w:cs="Times New Roman"/>
          <w:lang w:val="mk-MK"/>
        </w:rPr>
        <w:t>Прилог</w:t>
      </w:r>
      <w:r w:rsidRPr="00CA6279">
        <w:rPr>
          <w:rFonts w:ascii="StobiSans Regular" w:hAnsi="StobiSans Regular" w:cs="Times New Roman"/>
          <w:lang w:val="mk-MK"/>
        </w:rPr>
        <w:t xml:space="preserve"> 1</w:t>
      </w:r>
    </w:p>
    <w:p w14:paraId="1BF4F63B" w14:textId="1549063A" w:rsidR="00F831B4" w:rsidRPr="00CA6279" w:rsidRDefault="00F831B4" w:rsidP="00432B1B">
      <w:pPr>
        <w:autoSpaceDE w:val="0"/>
        <w:autoSpaceDN w:val="0"/>
        <w:adjustRightInd w:val="0"/>
        <w:spacing w:before="120" w:after="120"/>
        <w:jc w:val="both"/>
        <w:rPr>
          <w:rFonts w:ascii="StobiSans Regular" w:hAnsi="StobiSans Regular" w:cs="Times New Roman"/>
          <w:lang w:val="mk-MK"/>
        </w:rPr>
      </w:pPr>
      <w:r w:rsidRPr="00EE59C9">
        <w:rPr>
          <w:rFonts w:ascii="StobiSerif Regular" w:hAnsi="StobiSerif Regular"/>
          <w:sz w:val="20"/>
          <w:szCs w:val="20"/>
          <w:lang w:val="mk-MK"/>
        </w:rPr>
        <w:t>*Овие податоци се врз база на дистрибуираните количества семенски материјал од страна на НИТП, преку откупувачите до тутунопроизводителите во текот на десет годишниот период (Извор - годишни Извештаи на НИТП, 2010-2019).</w:t>
      </w:r>
    </w:p>
    <w:p w14:paraId="4417BF43" w14:textId="77777777" w:rsidR="00D7194E" w:rsidRDefault="00D7194E" w:rsidP="00CA6279">
      <w:pPr>
        <w:autoSpaceDE w:val="0"/>
        <w:autoSpaceDN w:val="0"/>
        <w:adjustRightInd w:val="0"/>
        <w:spacing w:before="120" w:after="120"/>
        <w:jc w:val="center"/>
        <w:rPr>
          <w:rFonts w:ascii="StobiSerif Regular" w:hAnsi="StobiSerif Regular"/>
          <w:b/>
          <w:noProof/>
          <w:sz w:val="20"/>
          <w:szCs w:val="20"/>
        </w:rPr>
      </w:pPr>
    </w:p>
    <w:p w14:paraId="6A4DE83A" w14:textId="15D6DFCD" w:rsidR="00D7194E" w:rsidRDefault="00CA6279" w:rsidP="00CA6279">
      <w:pPr>
        <w:autoSpaceDE w:val="0"/>
        <w:autoSpaceDN w:val="0"/>
        <w:adjustRightInd w:val="0"/>
        <w:spacing w:before="120" w:after="120"/>
        <w:jc w:val="center"/>
        <w:rPr>
          <w:rFonts w:ascii="Times New Roman" w:hAnsi="Times New Roman" w:cs="Times New Roman"/>
          <w:sz w:val="24"/>
          <w:szCs w:val="24"/>
          <w:lang w:val="mk-MK"/>
        </w:rPr>
      </w:pPr>
      <w:r w:rsidRPr="00EE59C9">
        <w:rPr>
          <w:rFonts w:ascii="StobiSerif Regular" w:hAnsi="StobiSerif Regular"/>
          <w:b/>
          <w:noProof/>
          <w:sz w:val="20"/>
          <w:szCs w:val="20"/>
        </w:rPr>
        <w:drawing>
          <wp:inline distT="0" distB="0" distL="0" distR="0" wp14:anchorId="371A50F4" wp14:editId="531C58F7">
            <wp:extent cx="9107068" cy="43668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63059" cy="4441661"/>
                    </a:xfrm>
                    <a:prstGeom prst="rect">
                      <a:avLst/>
                    </a:prstGeom>
                    <a:noFill/>
                  </pic:spPr>
                </pic:pic>
              </a:graphicData>
            </a:graphic>
          </wp:inline>
        </w:drawing>
      </w:r>
    </w:p>
    <w:p w14:paraId="63EA2D7F" w14:textId="77777777" w:rsidR="00D7194E" w:rsidRPr="00D7194E" w:rsidRDefault="00D7194E" w:rsidP="00D7194E">
      <w:pPr>
        <w:rPr>
          <w:rFonts w:ascii="Times New Roman" w:hAnsi="Times New Roman" w:cs="Times New Roman"/>
          <w:sz w:val="24"/>
          <w:szCs w:val="24"/>
          <w:lang w:val="mk-MK"/>
        </w:rPr>
      </w:pPr>
    </w:p>
    <w:p w14:paraId="02B4DCE6" w14:textId="2E025143" w:rsidR="00D7194E" w:rsidRDefault="00D7194E" w:rsidP="00D7194E">
      <w:pPr>
        <w:tabs>
          <w:tab w:val="left" w:pos="6589"/>
        </w:tabs>
        <w:rPr>
          <w:rFonts w:ascii="StobiSans Regular" w:hAnsi="StobiSans Regular" w:cs="Times New Roman"/>
          <w:lang w:val="mk-MK"/>
        </w:rPr>
      </w:pPr>
      <w:r>
        <w:rPr>
          <w:rFonts w:ascii="Times New Roman" w:hAnsi="Times New Roman" w:cs="Times New Roman"/>
          <w:sz w:val="24"/>
          <w:szCs w:val="24"/>
          <w:lang w:val="mk-MK"/>
        </w:rPr>
        <w:lastRenderedPageBreak/>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Pr>
          <w:rFonts w:ascii="Times New Roman" w:hAnsi="Times New Roman" w:cs="Times New Roman"/>
          <w:sz w:val="24"/>
          <w:szCs w:val="24"/>
          <w:lang w:val="mk-MK"/>
        </w:rPr>
        <w:tab/>
      </w:r>
      <w:r w:rsidR="00F807F3">
        <w:rPr>
          <w:rFonts w:ascii="Times New Roman" w:hAnsi="Times New Roman" w:cs="Times New Roman"/>
          <w:sz w:val="24"/>
          <w:szCs w:val="24"/>
          <w:lang w:val="mk-MK"/>
        </w:rPr>
        <w:tab/>
      </w:r>
      <w:r w:rsidR="00B778F7">
        <w:rPr>
          <w:rFonts w:ascii="StobiSans Regular" w:hAnsi="StobiSans Regular" w:cs="Times New Roman"/>
          <w:lang w:val="mk-MK"/>
        </w:rPr>
        <w:t>Прилог</w:t>
      </w:r>
      <w:r w:rsidRPr="00D7194E">
        <w:rPr>
          <w:rFonts w:ascii="StobiSans Regular" w:hAnsi="StobiSans Regular" w:cs="Times New Roman"/>
          <w:lang w:val="mk-MK"/>
        </w:rPr>
        <w:t xml:space="preserve"> 2</w:t>
      </w:r>
    </w:p>
    <w:p w14:paraId="3A520E2C" w14:textId="0BF9D2C4" w:rsidR="00B17BD2" w:rsidRDefault="00B17BD2" w:rsidP="00B17BD2">
      <w:pPr>
        <w:tabs>
          <w:tab w:val="left" w:pos="6589"/>
        </w:tabs>
        <w:jc w:val="center"/>
        <w:rPr>
          <w:rFonts w:ascii="StobiSans Regular" w:hAnsi="StobiSans Regular" w:cs="Times New Roman"/>
          <w:lang w:val="mk-MK"/>
        </w:rPr>
      </w:pPr>
      <w:r w:rsidRPr="00EE59C9">
        <w:rPr>
          <w:rFonts w:eastAsia="Calibri"/>
          <w:noProof/>
        </w:rPr>
        <w:drawing>
          <wp:inline distT="0" distB="0" distL="0" distR="0" wp14:anchorId="37ECADF5" wp14:editId="3DA597A7">
            <wp:extent cx="8917229" cy="56646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40478" cy="5679403"/>
                    </a:xfrm>
                    <a:prstGeom prst="rect">
                      <a:avLst/>
                    </a:prstGeom>
                    <a:noFill/>
                    <a:ln>
                      <a:noFill/>
                    </a:ln>
                  </pic:spPr>
                </pic:pic>
              </a:graphicData>
            </a:graphic>
          </wp:inline>
        </w:drawing>
      </w:r>
    </w:p>
    <w:p w14:paraId="6FBFD014" w14:textId="670670CE" w:rsidR="00B17BD2" w:rsidRDefault="00B17BD2" w:rsidP="00B17BD2">
      <w:pPr>
        <w:rPr>
          <w:rFonts w:ascii="StobiSans Regular" w:hAnsi="StobiSans Regular" w:cs="Times New Roman"/>
          <w:lang w:val="mk-MK"/>
        </w:rPr>
      </w:pPr>
      <w:r>
        <w:rPr>
          <w:rFonts w:ascii="StobiSans Regular" w:hAnsi="StobiSans Regular" w:cs="Times New Roman"/>
          <w:lang w:val="mk-MK"/>
        </w:rPr>
        <w:lastRenderedPageBreak/>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Pr>
          <w:rFonts w:ascii="StobiSans Regular" w:hAnsi="StobiSans Regular" w:cs="Times New Roman"/>
          <w:lang w:val="mk-MK"/>
        </w:rPr>
        <w:tab/>
      </w:r>
      <w:r w:rsidR="00F807F3">
        <w:rPr>
          <w:rFonts w:ascii="StobiSans Regular" w:hAnsi="StobiSans Regular" w:cs="Times New Roman"/>
          <w:lang w:val="mk-MK"/>
        </w:rPr>
        <w:tab/>
      </w:r>
      <w:r w:rsidR="00B778F7">
        <w:rPr>
          <w:rFonts w:ascii="StobiSans Regular" w:hAnsi="StobiSans Regular" w:cs="Times New Roman"/>
          <w:lang w:val="mk-MK"/>
        </w:rPr>
        <w:t>Прилог</w:t>
      </w:r>
      <w:r>
        <w:rPr>
          <w:rFonts w:ascii="StobiSans Regular" w:hAnsi="StobiSans Regular" w:cs="Times New Roman"/>
          <w:lang w:val="mk-MK"/>
        </w:rPr>
        <w:t xml:space="preserve"> 3</w:t>
      </w:r>
    </w:p>
    <w:p w14:paraId="61ED7285" w14:textId="64E15C60" w:rsidR="00DD59DA" w:rsidRPr="00B17BD2" w:rsidRDefault="00DD59DA" w:rsidP="00DD59DA">
      <w:pPr>
        <w:jc w:val="center"/>
        <w:rPr>
          <w:rFonts w:ascii="StobiSans Regular" w:hAnsi="StobiSans Regular" w:cs="Times New Roman"/>
          <w:lang w:val="mk-MK"/>
        </w:rPr>
      </w:pPr>
      <w:r w:rsidRPr="00EE59C9">
        <w:rPr>
          <w:rFonts w:eastAsia="Calibri"/>
          <w:noProof/>
        </w:rPr>
        <w:drawing>
          <wp:inline distT="0" distB="0" distL="0" distR="0" wp14:anchorId="34A1B4C7" wp14:editId="125C7CE7">
            <wp:extent cx="9258935" cy="52812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06614" cy="5308480"/>
                    </a:xfrm>
                    <a:prstGeom prst="rect">
                      <a:avLst/>
                    </a:prstGeom>
                    <a:noFill/>
                    <a:ln>
                      <a:noFill/>
                    </a:ln>
                  </pic:spPr>
                </pic:pic>
              </a:graphicData>
            </a:graphic>
          </wp:inline>
        </w:drawing>
      </w:r>
    </w:p>
    <w:p w14:paraId="0CB6CE8A" w14:textId="77777777" w:rsidR="00B17BD2" w:rsidRPr="00B17BD2" w:rsidRDefault="00B17BD2">
      <w:pPr>
        <w:jc w:val="center"/>
        <w:rPr>
          <w:rFonts w:ascii="StobiSans Regular" w:hAnsi="StobiSans Regular" w:cs="Times New Roman"/>
          <w:lang w:val="mk-MK"/>
        </w:rPr>
      </w:pPr>
    </w:p>
    <w:sectPr w:rsidR="00B17BD2" w:rsidRPr="00B17BD2" w:rsidSect="00CA6279">
      <w:pgSz w:w="16838" w:h="11906" w:orient="landscape"/>
      <w:pgMar w:top="994" w:right="1138" w:bottom="1138" w:left="1411" w:header="850"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6BCE1" w14:textId="77777777" w:rsidR="000C100D" w:rsidRDefault="000C100D" w:rsidP="007E6168">
      <w:pPr>
        <w:spacing w:after="0" w:line="240" w:lineRule="auto"/>
      </w:pPr>
      <w:r>
        <w:separator/>
      </w:r>
    </w:p>
  </w:endnote>
  <w:endnote w:type="continuationSeparator" w:id="0">
    <w:p w14:paraId="55BE1592" w14:textId="77777777" w:rsidR="000C100D" w:rsidRDefault="000C100D" w:rsidP="007E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ark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StobiSans Regular">
    <w:panose1 w:val="02000503030000020004"/>
    <w:charset w:val="00"/>
    <w:family w:val="modern"/>
    <w:notTrueType/>
    <w:pitch w:val="variable"/>
    <w:sig w:usb0="A00002AF" w:usb1="5000A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MS Gothic"/>
    <w:charset w:val="00"/>
    <w:family w:val="swiss"/>
    <w:pitch w:val="default"/>
  </w:font>
  <w:font w:name="StobiSerif Regular">
    <w:panose1 w:val="02000503060000020004"/>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553474"/>
      <w:docPartObj>
        <w:docPartGallery w:val="Page Numbers (Bottom of Page)"/>
        <w:docPartUnique/>
      </w:docPartObj>
    </w:sdtPr>
    <w:sdtEndPr>
      <w:rPr>
        <w:noProof/>
      </w:rPr>
    </w:sdtEndPr>
    <w:sdtContent>
      <w:p w14:paraId="3180F49E" w14:textId="66873AD0" w:rsidR="00B4023A" w:rsidRDefault="00B4023A">
        <w:pPr>
          <w:pStyle w:val="Footer"/>
          <w:jc w:val="right"/>
        </w:pPr>
        <w:r>
          <w:fldChar w:fldCharType="begin"/>
        </w:r>
        <w:r>
          <w:instrText xml:space="preserve"> PAGE   \* MERGEFORMAT </w:instrText>
        </w:r>
        <w:r>
          <w:fldChar w:fldCharType="separate"/>
        </w:r>
        <w:r w:rsidR="00456653">
          <w:rPr>
            <w:noProof/>
          </w:rPr>
          <w:t>84</w:t>
        </w:r>
        <w:r>
          <w:rPr>
            <w:noProof/>
          </w:rPr>
          <w:fldChar w:fldCharType="end"/>
        </w:r>
      </w:p>
    </w:sdtContent>
  </w:sdt>
  <w:p w14:paraId="4DA18E98" w14:textId="77777777" w:rsidR="00B4023A" w:rsidRDefault="00B40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A94CC" w14:textId="77777777" w:rsidR="000C100D" w:rsidRDefault="000C100D" w:rsidP="007E6168">
      <w:pPr>
        <w:spacing w:after="0" w:line="240" w:lineRule="auto"/>
      </w:pPr>
      <w:r>
        <w:separator/>
      </w:r>
    </w:p>
  </w:footnote>
  <w:footnote w:type="continuationSeparator" w:id="0">
    <w:p w14:paraId="24A268DF" w14:textId="77777777" w:rsidR="000C100D" w:rsidRDefault="000C100D" w:rsidP="007E6168">
      <w:pPr>
        <w:spacing w:after="0" w:line="240" w:lineRule="auto"/>
      </w:pPr>
      <w:r>
        <w:continuationSeparator/>
      </w:r>
    </w:p>
  </w:footnote>
  <w:footnote w:id="1">
    <w:p w14:paraId="62C4C7E4" w14:textId="77777777" w:rsidR="00B4023A" w:rsidRPr="00C412B2" w:rsidRDefault="00B4023A" w:rsidP="00075662">
      <w:pPr>
        <w:pStyle w:val="FootnoteText"/>
        <w:rPr>
          <w:lang w:val="bg-BG"/>
        </w:rPr>
      </w:pPr>
      <w:r>
        <w:rPr>
          <w:rStyle w:val="FootnoteReference"/>
        </w:rPr>
        <w:footnoteRef/>
      </w:r>
      <w:r>
        <w:t xml:space="preserve"> </w:t>
      </w:r>
      <w:r>
        <w:rPr>
          <w:lang w:val="en-US"/>
        </w:rPr>
        <w:t>D</w:t>
      </w:r>
      <w:r w:rsidRPr="00C412B2">
        <w:t>ata from Universal Leaf Tobacco, Estimated Leaf Production by Crop Year August 3, 2017 and May 22,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70E3" w14:textId="77777777" w:rsidR="00B4023A" w:rsidRPr="00E05378" w:rsidRDefault="00B4023A" w:rsidP="00E05378">
    <w:pPr>
      <w:spacing w:after="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C69"/>
    <w:multiLevelType w:val="hybridMultilevel"/>
    <w:tmpl w:val="285A67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B48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07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FF6B2F"/>
    <w:multiLevelType w:val="multilevel"/>
    <w:tmpl w:val="5D227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1427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D1530"/>
    <w:multiLevelType w:val="hybridMultilevel"/>
    <w:tmpl w:val="FD485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DC6C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2409AF"/>
    <w:multiLevelType w:val="hybridMultilevel"/>
    <w:tmpl w:val="01CAF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2425E2"/>
    <w:multiLevelType w:val="hybridMultilevel"/>
    <w:tmpl w:val="7748A56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16EB5A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BA603C"/>
    <w:multiLevelType w:val="hybridMultilevel"/>
    <w:tmpl w:val="F17227F4"/>
    <w:lvl w:ilvl="0" w:tplc="FCBC7820">
      <w:start w:val="1"/>
      <w:numFmt w:val="upperRoman"/>
      <w:lvlText w:val="%1."/>
      <w:lvlJc w:val="left"/>
      <w:pPr>
        <w:ind w:left="990" w:hanging="720"/>
      </w:pPr>
      <w:rPr>
        <w:rFonts w:hint="default"/>
      </w:rPr>
    </w:lvl>
    <w:lvl w:ilvl="1" w:tplc="06AC35B4">
      <w:numFmt w:val="bullet"/>
      <w:lvlText w:val="-"/>
      <w:lvlJc w:val="left"/>
      <w:pPr>
        <w:ind w:left="1350" w:hanging="360"/>
      </w:pPr>
      <w:rPr>
        <w:rFonts w:ascii="Times New Roman" w:eastAsia="Times New Roman" w:hAnsi="Times New Roman" w:cs="Times New Roman" w:hint="default"/>
        <w:color w:val="auto"/>
      </w:rPr>
    </w:lvl>
    <w:lvl w:ilvl="2" w:tplc="33689CF4">
      <w:start w:val="1"/>
      <w:numFmt w:val="decimal"/>
      <w:lvlText w:val="%3."/>
      <w:lvlJc w:val="left"/>
      <w:pPr>
        <w:ind w:left="2598" w:hanging="708"/>
      </w:pPr>
      <w:rPr>
        <w:rFonts w:hint="default"/>
      </w:rPr>
    </w:lvl>
    <w:lvl w:ilvl="3" w:tplc="0402000F" w:tentative="1">
      <w:start w:val="1"/>
      <w:numFmt w:val="decimal"/>
      <w:lvlText w:val="%4."/>
      <w:lvlJc w:val="left"/>
      <w:pPr>
        <w:ind w:left="2790" w:hanging="360"/>
      </w:pPr>
    </w:lvl>
    <w:lvl w:ilvl="4" w:tplc="04020019" w:tentative="1">
      <w:start w:val="1"/>
      <w:numFmt w:val="lowerLetter"/>
      <w:lvlText w:val="%5."/>
      <w:lvlJc w:val="left"/>
      <w:pPr>
        <w:ind w:left="3510" w:hanging="360"/>
      </w:pPr>
    </w:lvl>
    <w:lvl w:ilvl="5" w:tplc="0402001B" w:tentative="1">
      <w:start w:val="1"/>
      <w:numFmt w:val="lowerRoman"/>
      <w:lvlText w:val="%6."/>
      <w:lvlJc w:val="right"/>
      <w:pPr>
        <w:ind w:left="4230" w:hanging="180"/>
      </w:pPr>
    </w:lvl>
    <w:lvl w:ilvl="6" w:tplc="0402000F" w:tentative="1">
      <w:start w:val="1"/>
      <w:numFmt w:val="decimal"/>
      <w:lvlText w:val="%7."/>
      <w:lvlJc w:val="left"/>
      <w:pPr>
        <w:ind w:left="4950" w:hanging="360"/>
      </w:pPr>
    </w:lvl>
    <w:lvl w:ilvl="7" w:tplc="04020019" w:tentative="1">
      <w:start w:val="1"/>
      <w:numFmt w:val="lowerLetter"/>
      <w:lvlText w:val="%8."/>
      <w:lvlJc w:val="left"/>
      <w:pPr>
        <w:ind w:left="5670" w:hanging="360"/>
      </w:pPr>
    </w:lvl>
    <w:lvl w:ilvl="8" w:tplc="0402001B" w:tentative="1">
      <w:start w:val="1"/>
      <w:numFmt w:val="lowerRoman"/>
      <w:lvlText w:val="%9."/>
      <w:lvlJc w:val="right"/>
      <w:pPr>
        <w:ind w:left="6390" w:hanging="180"/>
      </w:pPr>
    </w:lvl>
  </w:abstractNum>
  <w:abstractNum w:abstractNumId="11" w15:restartNumberingAfterBreak="0">
    <w:nsid w:val="17C05FDD"/>
    <w:multiLevelType w:val="multilevel"/>
    <w:tmpl w:val="CFA47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437711"/>
    <w:multiLevelType w:val="multilevel"/>
    <w:tmpl w:val="22BCF45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4B404C"/>
    <w:multiLevelType w:val="hybridMultilevel"/>
    <w:tmpl w:val="CBA03056"/>
    <w:lvl w:ilvl="0" w:tplc="7106623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0760F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71761"/>
    <w:multiLevelType w:val="multilevel"/>
    <w:tmpl w:val="4F9E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D1361B"/>
    <w:multiLevelType w:val="multilevel"/>
    <w:tmpl w:val="04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43E19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452C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AC706F"/>
    <w:multiLevelType w:val="multilevel"/>
    <w:tmpl w:val="3FFE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5764A1"/>
    <w:multiLevelType w:val="hybridMultilevel"/>
    <w:tmpl w:val="A5FC4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77D2219"/>
    <w:multiLevelType w:val="hybridMultilevel"/>
    <w:tmpl w:val="0AE8A1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7A34217"/>
    <w:multiLevelType w:val="multilevel"/>
    <w:tmpl w:val="87A8B1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DE31E8"/>
    <w:multiLevelType w:val="multilevel"/>
    <w:tmpl w:val="0C325B6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87A16A0"/>
    <w:multiLevelType w:val="hybridMultilevel"/>
    <w:tmpl w:val="05D04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8B867C8"/>
    <w:multiLevelType w:val="hybridMultilevel"/>
    <w:tmpl w:val="A14A2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932F8B"/>
    <w:multiLevelType w:val="hybridMultilevel"/>
    <w:tmpl w:val="FBFED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A21667D"/>
    <w:multiLevelType w:val="multilevel"/>
    <w:tmpl w:val="325E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854F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ED4BF1"/>
    <w:multiLevelType w:val="multilevel"/>
    <w:tmpl w:val="68EEFFA2"/>
    <w:lvl w:ilvl="0">
      <w:start w:val="3"/>
      <w:numFmt w:val="decimal"/>
      <w:lvlText w:val="%1."/>
      <w:lvlJc w:val="left"/>
      <w:pPr>
        <w:ind w:left="14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C626197"/>
    <w:multiLevelType w:val="multilevel"/>
    <w:tmpl w:val="3F4CC236"/>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4E52F1"/>
    <w:multiLevelType w:val="hybridMultilevel"/>
    <w:tmpl w:val="5434EA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4D4664B"/>
    <w:multiLevelType w:val="hybridMultilevel"/>
    <w:tmpl w:val="9D381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84F6A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8F694A"/>
    <w:multiLevelType w:val="hybridMultilevel"/>
    <w:tmpl w:val="48EAA784"/>
    <w:lvl w:ilvl="0" w:tplc="0402000F">
      <w:start w:val="1"/>
      <w:numFmt w:val="decimal"/>
      <w:lvlText w:val="%1."/>
      <w:lvlJc w:val="left"/>
      <w:pPr>
        <w:ind w:left="90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3A615E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B706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C287E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D8133B4"/>
    <w:multiLevelType w:val="hybridMultilevel"/>
    <w:tmpl w:val="9CD63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F741527"/>
    <w:multiLevelType w:val="hybridMultilevel"/>
    <w:tmpl w:val="FB988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FF2776A"/>
    <w:multiLevelType w:val="hybridMultilevel"/>
    <w:tmpl w:val="1E9C87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40930309"/>
    <w:multiLevelType w:val="multilevel"/>
    <w:tmpl w:val="295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0A958E0"/>
    <w:multiLevelType w:val="multilevel"/>
    <w:tmpl w:val="81FE586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41814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3FD71C3"/>
    <w:multiLevelType w:val="hybridMultilevel"/>
    <w:tmpl w:val="A5FC4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41A6117"/>
    <w:multiLevelType w:val="multilevel"/>
    <w:tmpl w:val="0346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3B4F66"/>
    <w:multiLevelType w:val="hybridMultilevel"/>
    <w:tmpl w:val="C2A47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7FE2829"/>
    <w:multiLevelType w:val="hybridMultilevel"/>
    <w:tmpl w:val="5562EB68"/>
    <w:lvl w:ilvl="0" w:tplc="108AF512">
      <w:start w:val="1"/>
      <w:numFmt w:val="upperRoman"/>
      <w:pStyle w:val="Subtituloraya"/>
      <w:lvlText w:val="%1."/>
      <w:lvlJc w:val="left"/>
      <w:pPr>
        <w:ind w:left="360" w:hanging="360"/>
      </w:pPr>
      <w:rPr>
        <w:rFonts w:ascii="MonarkLight" w:hAnsi="MonarkLight" w:hint="default"/>
        <w:b w:val="0"/>
        <w:i w:val="0"/>
        <w:color w:val="auto"/>
        <w:sz w:val="24"/>
        <w:u w:val="none" w:color="A6A6A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81B0422"/>
    <w:multiLevelType w:val="multilevel"/>
    <w:tmpl w:val="7A126CBC"/>
    <w:lvl w:ilvl="0">
      <w:start w:val="1"/>
      <w:numFmt w:val="decimal"/>
      <w:lvlText w:val="%1."/>
      <w:lvlJc w:val="left"/>
      <w:pPr>
        <w:ind w:left="36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49" w15:restartNumberingAfterBreak="0">
    <w:nsid w:val="486D3A53"/>
    <w:multiLevelType w:val="hybridMultilevel"/>
    <w:tmpl w:val="76E001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8B047FD"/>
    <w:multiLevelType w:val="multilevel"/>
    <w:tmpl w:val="10AE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0D04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D5A370B"/>
    <w:multiLevelType w:val="hybridMultilevel"/>
    <w:tmpl w:val="BA8E62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3" w15:restartNumberingAfterBreak="0">
    <w:nsid w:val="4E8F0896"/>
    <w:multiLevelType w:val="multilevel"/>
    <w:tmpl w:val="36A0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1B425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2206F55"/>
    <w:multiLevelType w:val="hybridMultilevel"/>
    <w:tmpl w:val="05D04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2874A7A"/>
    <w:multiLevelType w:val="hybridMultilevel"/>
    <w:tmpl w:val="76E23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42C57AD"/>
    <w:multiLevelType w:val="hybridMultilevel"/>
    <w:tmpl w:val="E3E0B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73311B5"/>
    <w:multiLevelType w:val="multilevel"/>
    <w:tmpl w:val="F8EA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471221"/>
    <w:multiLevelType w:val="hybridMultilevel"/>
    <w:tmpl w:val="A14A2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ACB7027"/>
    <w:multiLevelType w:val="hybridMultilevel"/>
    <w:tmpl w:val="C192A4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B910A11"/>
    <w:multiLevelType w:val="hybridMultilevel"/>
    <w:tmpl w:val="9A5AD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E6A6404"/>
    <w:multiLevelType w:val="hybridMultilevel"/>
    <w:tmpl w:val="B0D8E7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EAE10F2"/>
    <w:multiLevelType w:val="hybridMultilevel"/>
    <w:tmpl w:val="952C3E52"/>
    <w:lvl w:ilvl="0" w:tplc="06AC35B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EA71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0D64B8B"/>
    <w:multiLevelType w:val="multilevel"/>
    <w:tmpl w:val="AE6AC3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12A45B1"/>
    <w:multiLevelType w:val="multilevel"/>
    <w:tmpl w:val="9DA8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D52732"/>
    <w:multiLevelType w:val="multilevel"/>
    <w:tmpl w:val="66A0A74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667C6E09"/>
    <w:multiLevelType w:val="hybridMultilevel"/>
    <w:tmpl w:val="6838C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F34235"/>
    <w:multiLevelType w:val="hybridMultilevel"/>
    <w:tmpl w:val="85488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7475568"/>
    <w:multiLevelType w:val="hybridMultilevel"/>
    <w:tmpl w:val="0AE8A1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8CD467C"/>
    <w:multiLevelType w:val="hybridMultilevel"/>
    <w:tmpl w:val="B016DC48"/>
    <w:lvl w:ilvl="0" w:tplc="04020009">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2" w15:restartNumberingAfterBreak="0">
    <w:nsid w:val="6DC453E1"/>
    <w:multiLevelType w:val="hybridMultilevel"/>
    <w:tmpl w:val="54EEC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36075C4"/>
    <w:multiLevelType w:val="hybridMultilevel"/>
    <w:tmpl w:val="7786F64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77745EBE"/>
    <w:multiLevelType w:val="multilevel"/>
    <w:tmpl w:val="6C94C9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79D057C"/>
    <w:multiLevelType w:val="multilevel"/>
    <w:tmpl w:val="0409001F"/>
    <w:lvl w:ilvl="0">
      <w:start w:val="1"/>
      <w:numFmt w:val="decimal"/>
      <w:lvlText w:val="%1."/>
      <w:lvlJc w:val="left"/>
      <w:pPr>
        <w:ind w:left="3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8193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8E82C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9A61C6C"/>
    <w:multiLevelType w:val="multilevel"/>
    <w:tmpl w:val="1394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C8540C"/>
    <w:multiLevelType w:val="multilevel"/>
    <w:tmpl w:val="451807CE"/>
    <w:lvl w:ilvl="0">
      <w:start w:val="2"/>
      <w:numFmt w:val="decimal"/>
      <w:lvlText w:val="%1."/>
      <w:lvlJc w:val="left"/>
      <w:pPr>
        <w:ind w:left="72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E6370DD"/>
    <w:multiLevelType w:val="multilevel"/>
    <w:tmpl w:val="457E59FE"/>
    <w:lvl w:ilvl="0">
      <w:start w:val="2"/>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81" w15:restartNumberingAfterBreak="0">
    <w:nsid w:val="7FE303FA"/>
    <w:multiLevelType w:val="multilevel"/>
    <w:tmpl w:val="747AED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6"/>
  </w:num>
  <w:num w:numId="2">
    <w:abstractNumId w:val="47"/>
  </w:num>
  <w:num w:numId="3">
    <w:abstractNumId w:val="10"/>
  </w:num>
  <w:num w:numId="4">
    <w:abstractNumId w:val="67"/>
  </w:num>
  <w:num w:numId="5">
    <w:abstractNumId w:val="23"/>
  </w:num>
  <w:num w:numId="6">
    <w:abstractNumId w:val="19"/>
  </w:num>
  <w:num w:numId="7">
    <w:abstractNumId w:val="45"/>
  </w:num>
  <w:num w:numId="8">
    <w:abstractNumId w:val="15"/>
  </w:num>
  <w:num w:numId="9">
    <w:abstractNumId w:val="78"/>
  </w:num>
  <w:num w:numId="10">
    <w:abstractNumId w:val="50"/>
  </w:num>
  <w:num w:numId="11">
    <w:abstractNumId w:val="81"/>
  </w:num>
  <w:num w:numId="12">
    <w:abstractNumId w:val="27"/>
  </w:num>
  <w:num w:numId="13">
    <w:abstractNumId w:val="41"/>
  </w:num>
  <w:num w:numId="14">
    <w:abstractNumId w:val="53"/>
  </w:num>
  <w:num w:numId="15">
    <w:abstractNumId w:val="66"/>
  </w:num>
  <w:num w:numId="16">
    <w:abstractNumId w:val="58"/>
  </w:num>
  <w:num w:numId="17">
    <w:abstractNumId w:val="74"/>
  </w:num>
  <w:num w:numId="18">
    <w:abstractNumId w:val="30"/>
  </w:num>
  <w:num w:numId="19">
    <w:abstractNumId w:val="79"/>
  </w:num>
  <w:num w:numId="20">
    <w:abstractNumId w:val="29"/>
  </w:num>
  <w:num w:numId="21">
    <w:abstractNumId w:val="22"/>
  </w:num>
  <w:num w:numId="22">
    <w:abstractNumId w:val="11"/>
  </w:num>
  <w:num w:numId="23">
    <w:abstractNumId w:val="71"/>
  </w:num>
  <w:num w:numId="24">
    <w:abstractNumId w:val="80"/>
  </w:num>
  <w:num w:numId="25">
    <w:abstractNumId w:val="8"/>
  </w:num>
  <w:num w:numId="26">
    <w:abstractNumId w:val="52"/>
  </w:num>
  <w:num w:numId="27">
    <w:abstractNumId w:val="63"/>
  </w:num>
  <w:num w:numId="28">
    <w:abstractNumId w:val="34"/>
  </w:num>
  <w:num w:numId="29">
    <w:abstractNumId w:val="73"/>
  </w:num>
  <w:num w:numId="30">
    <w:abstractNumId w:val="40"/>
  </w:num>
  <w:num w:numId="31">
    <w:abstractNumId w:val="0"/>
  </w:num>
  <w:num w:numId="32">
    <w:abstractNumId w:val="31"/>
  </w:num>
  <w:num w:numId="33">
    <w:abstractNumId w:val="6"/>
  </w:num>
  <w:num w:numId="34">
    <w:abstractNumId w:val="26"/>
  </w:num>
  <w:num w:numId="35">
    <w:abstractNumId w:val="39"/>
  </w:num>
  <w:num w:numId="36">
    <w:abstractNumId w:val="7"/>
  </w:num>
  <w:num w:numId="37">
    <w:abstractNumId w:val="32"/>
  </w:num>
  <w:num w:numId="38">
    <w:abstractNumId w:val="61"/>
  </w:num>
  <w:num w:numId="39">
    <w:abstractNumId w:val="38"/>
  </w:num>
  <w:num w:numId="40">
    <w:abstractNumId w:val="59"/>
  </w:num>
  <w:num w:numId="41">
    <w:abstractNumId w:val="5"/>
  </w:num>
  <w:num w:numId="42">
    <w:abstractNumId w:val="46"/>
  </w:num>
  <w:num w:numId="43">
    <w:abstractNumId w:val="25"/>
  </w:num>
  <w:num w:numId="44">
    <w:abstractNumId w:val="54"/>
  </w:num>
  <w:num w:numId="45">
    <w:abstractNumId w:val="49"/>
  </w:num>
  <w:num w:numId="46">
    <w:abstractNumId w:val="9"/>
  </w:num>
  <w:num w:numId="47">
    <w:abstractNumId w:val="21"/>
  </w:num>
  <w:num w:numId="48">
    <w:abstractNumId w:val="43"/>
  </w:num>
  <w:num w:numId="49">
    <w:abstractNumId w:val="14"/>
  </w:num>
  <w:num w:numId="50">
    <w:abstractNumId w:val="70"/>
  </w:num>
  <w:num w:numId="51">
    <w:abstractNumId w:val="37"/>
  </w:num>
  <w:num w:numId="52">
    <w:abstractNumId w:val="12"/>
  </w:num>
  <w:num w:numId="53">
    <w:abstractNumId w:val="18"/>
  </w:num>
  <w:num w:numId="54">
    <w:abstractNumId w:val="69"/>
  </w:num>
  <w:num w:numId="55">
    <w:abstractNumId w:val="51"/>
  </w:num>
  <w:num w:numId="56">
    <w:abstractNumId w:val="68"/>
  </w:num>
  <w:num w:numId="57">
    <w:abstractNumId w:val="4"/>
  </w:num>
  <w:num w:numId="58">
    <w:abstractNumId w:val="60"/>
  </w:num>
  <w:num w:numId="59">
    <w:abstractNumId w:val="1"/>
  </w:num>
  <w:num w:numId="60">
    <w:abstractNumId w:val="62"/>
  </w:num>
  <w:num w:numId="61">
    <w:abstractNumId w:val="17"/>
  </w:num>
  <w:num w:numId="62">
    <w:abstractNumId w:val="24"/>
  </w:num>
  <w:num w:numId="63">
    <w:abstractNumId w:val="77"/>
  </w:num>
  <w:num w:numId="64">
    <w:abstractNumId w:val="28"/>
  </w:num>
  <w:num w:numId="65">
    <w:abstractNumId w:val="55"/>
  </w:num>
  <w:num w:numId="66">
    <w:abstractNumId w:val="35"/>
  </w:num>
  <w:num w:numId="67">
    <w:abstractNumId w:val="64"/>
  </w:num>
  <w:num w:numId="68">
    <w:abstractNumId w:val="20"/>
  </w:num>
  <w:num w:numId="69">
    <w:abstractNumId w:val="2"/>
  </w:num>
  <w:num w:numId="70">
    <w:abstractNumId w:val="57"/>
  </w:num>
  <w:num w:numId="71">
    <w:abstractNumId w:val="33"/>
  </w:num>
  <w:num w:numId="72">
    <w:abstractNumId w:val="48"/>
  </w:num>
  <w:num w:numId="73">
    <w:abstractNumId w:val="76"/>
  </w:num>
  <w:num w:numId="74">
    <w:abstractNumId w:val="56"/>
  </w:num>
  <w:num w:numId="75">
    <w:abstractNumId w:val="75"/>
  </w:num>
  <w:num w:numId="76">
    <w:abstractNumId w:val="44"/>
  </w:num>
  <w:num w:numId="77">
    <w:abstractNumId w:val="36"/>
  </w:num>
  <w:num w:numId="78">
    <w:abstractNumId w:val="3"/>
  </w:num>
  <w:num w:numId="79">
    <w:abstractNumId w:val="13"/>
  </w:num>
  <w:num w:numId="80">
    <w:abstractNumId w:val="72"/>
  </w:num>
  <w:num w:numId="81">
    <w:abstractNumId w:val="42"/>
  </w:num>
  <w:num w:numId="82">
    <w:abstractNumId w:val="6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57"/>
    <w:rsid w:val="0000043E"/>
    <w:rsid w:val="00001CE4"/>
    <w:rsid w:val="000020C1"/>
    <w:rsid w:val="00004B9C"/>
    <w:rsid w:val="00006E5C"/>
    <w:rsid w:val="00007787"/>
    <w:rsid w:val="00007AF2"/>
    <w:rsid w:val="00007C3C"/>
    <w:rsid w:val="00010A90"/>
    <w:rsid w:val="00014032"/>
    <w:rsid w:val="00014034"/>
    <w:rsid w:val="0001757C"/>
    <w:rsid w:val="00020058"/>
    <w:rsid w:val="00021730"/>
    <w:rsid w:val="00023214"/>
    <w:rsid w:val="000236B5"/>
    <w:rsid w:val="00026586"/>
    <w:rsid w:val="000269A3"/>
    <w:rsid w:val="00026E79"/>
    <w:rsid w:val="00027ED7"/>
    <w:rsid w:val="00031D97"/>
    <w:rsid w:val="00034CC5"/>
    <w:rsid w:val="00034DE5"/>
    <w:rsid w:val="00036568"/>
    <w:rsid w:val="0004003F"/>
    <w:rsid w:val="00041896"/>
    <w:rsid w:val="00043491"/>
    <w:rsid w:val="000446A3"/>
    <w:rsid w:val="00044C7B"/>
    <w:rsid w:val="00045D66"/>
    <w:rsid w:val="00046E2A"/>
    <w:rsid w:val="00050A8F"/>
    <w:rsid w:val="0005192A"/>
    <w:rsid w:val="00053588"/>
    <w:rsid w:val="00053BD0"/>
    <w:rsid w:val="00054170"/>
    <w:rsid w:val="00054291"/>
    <w:rsid w:val="0005485E"/>
    <w:rsid w:val="00056D2E"/>
    <w:rsid w:val="00057406"/>
    <w:rsid w:val="00057996"/>
    <w:rsid w:val="0006061B"/>
    <w:rsid w:val="00061346"/>
    <w:rsid w:val="00061C7B"/>
    <w:rsid w:val="000627CF"/>
    <w:rsid w:val="0006534B"/>
    <w:rsid w:val="00067301"/>
    <w:rsid w:val="0007065B"/>
    <w:rsid w:val="0007288B"/>
    <w:rsid w:val="0007289D"/>
    <w:rsid w:val="00072B1A"/>
    <w:rsid w:val="00072F6D"/>
    <w:rsid w:val="00073F82"/>
    <w:rsid w:val="0007447B"/>
    <w:rsid w:val="00074AB1"/>
    <w:rsid w:val="00075662"/>
    <w:rsid w:val="000763D5"/>
    <w:rsid w:val="000779AC"/>
    <w:rsid w:val="000803A1"/>
    <w:rsid w:val="0008152E"/>
    <w:rsid w:val="00081938"/>
    <w:rsid w:val="00082344"/>
    <w:rsid w:val="00083068"/>
    <w:rsid w:val="000849C0"/>
    <w:rsid w:val="000854DC"/>
    <w:rsid w:val="00085980"/>
    <w:rsid w:val="000863C3"/>
    <w:rsid w:val="0008642D"/>
    <w:rsid w:val="00090A94"/>
    <w:rsid w:val="000910B7"/>
    <w:rsid w:val="00091FBA"/>
    <w:rsid w:val="00092D01"/>
    <w:rsid w:val="000933B3"/>
    <w:rsid w:val="000935DC"/>
    <w:rsid w:val="00094095"/>
    <w:rsid w:val="00094DE4"/>
    <w:rsid w:val="000A24C4"/>
    <w:rsid w:val="000A375E"/>
    <w:rsid w:val="000A57D2"/>
    <w:rsid w:val="000A6386"/>
    <w:rsid w:val="000A642B"/>
    <w:rsid w:val="000A674B"/>
    <w:rsid w:val="000A7747"/>
    <w:rsid w:val="000A7D52"/>
    <w:rsid w:val="000B22C7"/>
    <w:rsid w:val="000B3558"/>
    <w:rsid w:val="000B375D"/>
    <w:rsid w:val="000B3C96"/>
    <w:rsid w:val="000B3F50"/>
    <w:rsid w:val="000B4D22"/>
    <w:rsid w:val="000B5C19"/>
    <w:rsid w:val="000C100D"/>
    <w:rsid w:val="000C40CF"/>
    <w:rsid w:val="000C560B"/>
    <w:rsid w:val="000C7B34"/>
    <w:rsid w:val="000C7C82"/>
    <w:rsid w:val="000D2208"/>
    <w:rsid w:val="000D4106"/>
    <w:rsid w:val="000D57D1"/>
    <w:rsid w:val="000D58DC"/>
    <w:rsid w:val="000D5929"/>
    <w:rsid w:val="000D631E"/>
    <w:rsid w:val="000D64B4"/>
    <w:rsid w:val="000D67DC"/>
    <w:rsid w:val="000E4335"/>
    <w:rsid w:val="000E5405"/>
    <w:rsid w:val="000E66AB"/>
    <w:rsid w:val="000E6761"/>
    <w:rsid w:val="000E6A84"/>
    <w:rsid w:val="000E72CB"/>
    <w:rsid w:val="000F03D4"/>
    <w:rsid w:val="000F1C2B"/>
    <w:rsid w:val="000F1E9D"/>
    <w:rsid w:val="000F3CFB"/>
    <w:rsid w:val="000F5A2F"/>
    <w:rsid w:val="000F5F5D"/>
    <w:rsid w:val="000F6AA7"/>
    <w:rsid w:val="000F6E7A"/>
    <w:rsid w:val="000F7D7C"/>
    <w:rsid w:val="00100053"/>
    <w:rsid w:val="001017FB"/>
    <w:rsid w:val="00101C1F"/>
    <w:rsid w:val="001036F7"/>
    <w:rsid w:val="00105CF9"/>
    <w:rsid w:val="001066A9"/>
    <w:rsid w:val="00110697"/>
    <w:rsid w:val="00111426"/>
    <w:rsid w:val="001117FB"/>
    <w:rsid w:val="0011276B"/>
    <w:rsid w:val="00113B79"/>
    <w:rsid w:val="00115C54"/>
    <w:rsid w:val="00116236"/>
    <w:rsid w:val="00117DE8"/>
    <w:rsid w:val="001237CD"/>
    <w:rsid w:val="00123AB2"/>
    <w:rsid w:val="00124478"/>
    <w:rsid w:val="00126D89"/>
    <w:rsid w:val="0013023A"/>
    <w:rsid w:val="0013078D"/>
    <w:rsid w:val="00131374"/>
    <w:rsid w:val="00134608"/>
    <w:rsid w:val="0013598E"/>
    <w:rsid w:val="0013726D"/>
    <w:rsid w:val="00141882"/>
    <w:rsid w:val="0014386B"/>
    <w:rsid w:val="00144B90"/>
    <w:rsid w:val="00145577"/>
    <w:rsid w:val="00145DC4"/>
    <w:rsid w:val="00152992"/>
    <w:rsid w:val="00154BE0"/>
    <w:rsid w:val="00155686"/>
    <w:rsid w:val="00156078"/>
    <w:rsid w:val="00156939"/>
    <w:rsid w:val="0016044F"/>
    <w:rsid w:val="001605F3"/>
    <w:rsid w:val="00164584"/>
    <w:rsid w:val="00164EB5"/>
    <w:rsid w:val="001663E0"/>
    <w:rsid w:val="00167A7E"/>
    <w:rsid w:val="0017052B"/>
    <w:rsid w:val="00171A55"/>
    <w:rsid w:val="00174CFA"/>
    <w:rsid w:val="00174EB1"/>
    <w:rsid w:val="001779EA"/>
    <w:rsid w:val="0018054E"/>
    <w:rsid w:val="00180F5D"/>
    <w:rsid w:val="00181919"/>
    <w:rsid w:val="00182B6A"/>
    <w:rsid w:val="0018345B"/>
    <w:rsid w:val="00183468"/>
    <w:rsid w:val="00184EBA"/>
    <w:rsid w:val="001854F0"/>
    <w:rsid w:val="00186BAB"/>
    <w:rsid w:val="00190C7D"/>
    <w:rsid w:val="00191AD1"/>
    <w:rsid w:val="00191FBB"/>
    <w:rsid w:val="00193E51"/>
    <w:rsid w:val="001961DD"/>
    <w:rsid w:val="0019748C"/>
    <w:rsid w:val="001A06D7"/>
    <w:rsid w:val="001A2F82"/>
    <w:rsid w:val="001A36CA"/>
    <w:rsid w:val="001A3E10"/>
    <w:rsid w:val="001A5517"/>
    <w:rsid w:val="001A65DC"/>
    <w:rsid w:val="001A673A"/>
    <w:rsid w:val="001A6E55"/>
    <w:rsid w:val="001B0848"/>
    <w:rsid w:val="001B27B1"/>
    <w:rsid w:val="001B4DC3"/>
    <w:rsid w:val="001B54DD"/>
    <w:rsid w:val="001C36E5"/>
    <w:rsid w:val="001C3AA1"/>
    <w:rsid w:val="001C467D"/>
    <w:rsid w:val="001C4DDE"/>
    <w:rsid w:val="001C5AFB"/>
    <w:rsid w:val="001C634F"/>
    <w:rsid w:val="001D02E4"/>
    <w:rsid w:val="001D0425"/>
    <w:rsid w:val="001D1E7E"/>
    <w:rsid w:val="001D2B2F"/>
    <w:rsid w:val="001D532C"/>
    <w:rsid w:val="001E0BD2"/>
    <w:rsid w:val="001E1DE3"/>
    <w:rsid w:val="001E3E0A"/>
    <w:rsid w:val="001E5D43"/>
    <w:rsid w:val="001E609D"/>
    <w:rsid w:val="001E63EB"/>
    <w:rsid w:val="001E65E4"/>
    <w:rsid w:val="001E6DAC"/>
    <w:rsid w:val="001E745E"/>
    <w:rsid w:val="001E799E"/>
    <w:rsid w:val="001F0DA0"/>
    <w:rsid w:val="001F2CA9"/>
    <w:rsid w:val="001F5489"/>
    <w:rsid w:val="001F7D88"/>
    <w:rsid w:val="00200951"/>
    <w:rsid w:val="00200F14"/>
    <w:rsid w:val="00202E0B"/>
    <w:rsid w:val="0020539F"/>
    <w:rsid w:val="00205DEE"/>
    <w:rsid w:val="0020623F"/>
    <w:rsid w:val="00207212"/>
    <w:rsid w:val="002106F5"/>
    <w:rsid w:val="0021323B"/>
    <w:rsid w:val="00213D6F"/>
    <w:rsid w:val="00214594"/>
    <w:rsid w:val="00214D45"/>
    <w:rsid w:val="00216B5E"/>
    <w:rsid w:val="002200F2"/>
    <w:rsid w:val="00220316"/>
    <w:rsid w:val="002205A3"/>
    <w:rsid w:val="002218A8"/>
    <w:rsid w:val="00221A3B"/>
    <w:rsid w:val="00222281"/>
    <w:rsid w:val="002229BC"/>
    <w:rsid w:val="00224B17"/>
    <w:rsid w:val="00226124"/>
    <w:rsid w:val="00226300"/>
    <w:rsid w:val="00226FFC"/>
    <w:rsid w:val="0023419C"/>
    <w:rsid w:val="0023489B"/>
    <w:rsid w:val="00235A45"/>
    <w:rsid w:val="00236E9C"/>
    <w:rsid w:val="0024290C"/>
    <w:rsid w:val="00243189"/>
    <w:rsid w:val="00246C14"/>
    <w:rsid w:val="00250438"/>
    <w:rsid w:val="00251573"/>
    <w:rsid w:val="00252048"/>
    <w:rsid w:val="00252A37"/>
    <w:rsid w:val="00254CBD"/>
    <w:rsid w:val="002562B4"/>
    <w:rsid w:val="002567ED"/>
    <w:rsid w:val="00257566"/>
    <w:rsid w:val="002605C4"/>
    <w:rsid w:val="00260C8E"/>
    <w:rsid w:val="00263716"/>
    <w:rsid w:val="002667F3"/>
    <w:rsid w:val="00267EB6"/>
    <w:rsid w:val="00271724"/>
    <w:rsid w:val="00271CF0"/>
    <w:rsid w:val="00273361"/>
    <w:rsid w:val="0027483B"/>
    <w:rsid w:val="002750E9"/>
    <w:rsid w:val="00276192"/>
    <w:rsid w:val="00276A9D"/>
    <w:rsid w:val="00277F44"/>
    <w:rsid w:val="00281298"/>
    <w:rsid w:val="0028166F"/>
    <w:rsid w:val="00282BDD"/>
    <w:rsid w:val="00284DDF"/>
    <w:rsid w:val="0028579E"/>
    <w:rsid w:val="002901FA"/>
    <w:rsid w:val="00292E34"/>
    <w:rsid w:val="00296207"/>
    <w:rsid w:val="0029722C"/>
    <w:rsid w:val="002A2384"/>
    <w:rsid w:val="002A2415"/>
    <w:rsid w:val="002A3FB8"/>
    <w:rsid w:val="002A564F"/>
    <w:rsid w:val="002A6364"/>
    <w:rsid w:val="002A7377"/>
    <w:rsid w:val="002A7715"/>
    <w:rsid w:val="002B17C9"/>
    <w:rsid w:val="002B2D05"/>
    <w:rsid w:val="002B4720"/>
    <w:rsid w:val="002C1A49"/>
    <w:rsid w:val="002C3619"/>
    <w:rsid w:val="002C59CA"/>
    <w:rsid w:val="002C776F"/>
    <w:rsid w:val="002D0771"/>
    <w:rsid w:val="002D1ABA"/>
    <w:rsid w:val="002D1DC8"/>
    <w:rsid w:val="002D2852"/>
    <w:rsid w:val="002D2AFE"/>
    <w:rsid w:val="002D2E0A"/>
    <w:rsid w:val="002D3505"/>
    <w:rsid w:val="002D3506"/>
    <w:rsid w:val="002D3CBE"/>
    <w:rsid w:val="002D5825"/>
    <w:rsid w:val="002D7699"/>
    <w:rsid w:val="002E1C5F"/>
    <w:rsid w:val="002E2548"/>
    <w:rsid w:val="002E2F3C"/>
    <w:rsid w:val="002E6467"/>
    <w:rsid w:val="002E6D60"/>
    <w:rsid w:val="002F14E1"/>
    <w:rsid w:val="002F15AE"/>
    <w:rsid w:val="002F28FD"/>
    <w:rsid w:val="002F41E0"/>
    <w:rsid w:val="002F5024"/>
    <w:rsid w:val="002F5341"/>
    <w:rsid w:val="002F698B"/>
    <w:rsid w:val="003023E8"/>
    <w:rsid w:val="00302744"/>
    <w:rsid w:val="00305775"/>
    <w:rsid w:val="00306126"/>
    <w:rsid w:val="00307156"/>
    <w:rsid w:val="00310AEA"/>
    <w:rsid w:val="00311D5E"/>
    <w:rsid w:val="00313F4D"/>
    <w:rsid w:val="0031474A"/>
    <w:rsid w:val="00316085"/>
    <w:rsid w:val="00317E72"/>
    <w:rsid w:val="003211BE"/>
    <w:rsid w:val="0032377A"/>
    <w:rsid w:val="00324802"/>
    <w:rsid w:val="0032532A"/>
    <w:rsid w:val="0032651E"/>
    <w:rsid w:val="00326BC6"/>
    <w:rsid w:val="003276AB"/>
    <w:rsid w:val="00330619"/>
    <w:rsid w:val="00330A78"/>
    <w:rsid w:val="003335E6"/>
    <w:rsid w:val="00333947"/>
    <w:rsid w:val="00337CD0"/>
    <w:rsid w:val="0034114C"/>
    <w:rsid w:val="00342B75"/>
    <w:rsid w:val="0034411B"/>
    <w:rsid w:val="00347114"/>
    <w:rsid w:val="003475D1"/>
    <w:rsid w:val="00352BF9"/>
    <w:rsid w:val="00353D21"/>
    <w:rsid w:val="00354D57"/>
    <w:rsid w:val="00357670"/>
    <w:rsid w:val="00357802"/>
    <w:rsid w:val="00361011"/>
    <w:rsid w:val="00361876"/>
    <w:rsid w:val="00364F69"/>
    <w:rsid w:val="00365CEB"/>
    <w:rsid w:val="003669AA"/>
    <w:rsid w:val="00370167"/>
    <w:rsid w:val="0037316B"/>
    <w:rsid w:val="00373C4B"/>
    <w:rsid w:val="00382C97"/>
    <w:rsid w:val="00384128"/>
    <w:rsid w:val="00386A04"/>
    <w:rsid w:val="003919F0"/>
    <w:rsid w:val="00393AE6"/>
    <w:rsid w:val="00395CEB"/>
    <w:rsid w:val="0039678C"/>
    <w:rsid w:val="00397F57"/>
    <w:rsid w:val="003A0F0D"/>
    <w:rsid w:val="003A12F7"/>
    <w:rsid w:val="003A13F2"/>
    <w:rsid w:val="003A2C6E"/>
    <w:rsid w:val="003A2EA8"/>
    <w:rsid w:val="003A385B"/>
    <w:rsid w:val="003A4D4B"/>
    <w:rsid w:val="003A54FA"/>
    <w:rsid w:val="003A65D2"/>
    <w:rsid w:val="003A6BC3"/>
    <w:rsid w:val="003A74C7"/>
    <w:rsid w:val="003B1C21"/>
    <w:rsid w:val="003B1D03"/>
    <w:rsid w:val="003B29CB"/>
    <w:rsid w:val="003B43FD"/>
    <w:rsid w:val="003B6355"/>
    <w:rsid w:val="003B6A50"/>
    <w:rsid w:val="003C5335"/>
    <w:rsid w:val="003C5DF7"/>
    <w:rsid w:val="003C76BE"/>
    <w:rsid w:val="003D09D0"/>
    <w:rsid w:val="003D2D7F"/>
    <w:rsid w:val="003D387E"/>
    <w:rsid w:val="003D3EFC"/>
    <w:rsid w:val="003D4664"/>
    <w:rsid w:val="003D53BA"/>
    <w:rsid w:val="003D6E84"/>
    <w:rsid w:val="003E1FC2"/>
    <w:rsid w:val="003E294B"/>
    <w:rsid w:val="003E4AC6"/>
    <w:rsid w:val="003F0480"/>
    <w:rsid w:val="003F1A53"/>
    <w:rsid w:val="003F23E9"/>
    <w:rsid w:val="003F5D06"/>
    <w:rsid w:val="003F6ACB"/>
    <w:rsid w:val="00402DEE"/>
    <w:rsid w:val="00403343"/>
    <w:rsid w:val="0040355F"/>
    <w:rsid w:val="00403E06"/>
    <w:rsid w:val="00404053"/>
    <w:rsid w:val="00405DE9"/>
    <w:rsid w:val="0041081C"/>
    <w:rsid w:val="0041283F"/>
    <w:rsid w:val="0041494F"/>
    <w:rsid w:val="00414A81"/>
    <w:rsid w:val="0041589E"/>
    <w:rsid w:val="00415E98"/>
    <w:rsid w:val="00415F3A"/>
    <w:rsid w:val="00417589"/>
    <w:rsid w:val="00422046"/>
    <w:rsid w:val="00422125"/>
    <w:rsid w:val="00424B9B"/>
    <w:rsid w:val="00424F15"/>
    <w:rsid w:val="00425DB8"/>
    <w:rsid w:val="00426BB9"/>
    <w:rsid w:val="00427EAB"/>
    <w:rsid w:val="004302BA"/>
    <w:rsid w:val="00430B27"/>
    <w:rsid w:val="00430B32"/>
    <w:rsid w:val="00430BEE"/>
    <w:rsid w:val="00432B1B"/>
    <w:rsid w:val="00433065"/>
    <w:rsid w:val="00433B1C"/>
    <w:rsid w:val="004362F0"/>
    <w:rsid w:val="0043683D"/>
    <w:rsid w:val="00436F07"/>
    <w:rsid w:val="004413A7"/>
    <w:rsid w:val="00443375"/>
    <w:rsid w:val="00446420"/>
    <w:rsid w:val="00447D84"/>
    <w:rsid w:val="00447D91"/>
    <w:rsid w:val="00450561"/>
    <w:rsid w:val="00451BD1"/>
    <w:rsid w:val="004525BB"/>
    <w:rsid w:val="00452F19"/>
    <w:rsid w:val="00455578"/>
    <w:rsid w:val="00455F00"/>
    <w:rsid w:val="004563E2"/>
    <w:rsid w:val="00456605"/>
    <w:rsid w:val="00456653"/>
    <w:rsid w:val="00456671"/>
    <w:rsid w:val="00456FF7"/>
    <w:rsid w:val="004625C6"/>
    <w:rsid w:val="004647E2"/>
    <w:rsid w:val="00464B9C"/>
    <w:rsid w:val="00466F9A"/>
    <w:rsid w:val="00467BE6"/>
    <w:rsid w:val="00470015"/>
    <w:rsid w:val="004723A6"/>
    <w:rsid w:val="00473CAD"/>
    <w:rsid w:val="0047504D"/>
    <w:rsid w:val="0047511F"/>
    <w:rsid w:val="0047514F"/>
    <w:rsid w:val="004751F1"/>
    <w:rsid w:val="00477E61"/>
    <w:rsid w:val="00481CAA"/>
    <w:rsid w:val="0048252A"/>
    <w:rsid w:val="004872F6"/>
    <w:rsid w:val="00487D3C"/>
    <w:rsid w:val="0049003A"/>
    <w:rsid w:val="0049098A"/>
    <w:rsid w:val="00492244"/>
    <w:rsid w:val="0049388B"/>
    <w:rsid w:val="00494B2B"/>
    <w:rsid w:val="00495438"/>
    <w:rsid w:val="004A0D97"/>
    <w:rsid w:val="004A1B9B"/>
    <w:rsid w:val="004A2D11"/>
    <w:rsid w:val="004A5760"/>
    <w:rsid w:val="004A5CC3"/>
    <w:rsid w:val="004A6939"/>
    <w:rsid w:val="004A6ED7"/>
    <w:rsid w:val="004B0ED4"/>
    <w:rsid w:val="004B0FE4"/>
    <w:rsid w:val="004B298D"/>
    <w:rsid w:val="004B29A5"/>
    <w:rsid w:val="004B5C07"/>
    <w:rsid w:val="004B65A5"/>
    <w:rsid w:val="004B7001"/>
    <w:rsid w:val="004C35D8"/>
    <w:rsid w:val="004C35ED"/>
    <w:rsid w:val="004C3C56"/>
    <w:rsid w:val="004C4499"/>
    <w:rsid w:val="004C77C3"/>
    <w:rsid w:val="004D227A"/>
    <w:rsid w:val="004D3F77"/>
    <w:rsid w:val="004D4327"/>
    <w:rsid w:val="004E106B"/>
    <w:rsid w:val="004E145D"/>
    <w:rsid w:val="004E1E25"/>
    <w:rsid w:val="004E223A"/>
    <w:rsid w:val="004E3D96"/>
    <w:rsid w:val="004E4332"/>
    <w:rsid w:val="004E48D4"/>
    <w:rsid w:val="004E4E75"/>
    <w:rsid w:val="004E52E5"/>
    <w:rsid w:val="004E573D"/>
    <w:rsid w:val="004E5D33"/>
    <w:rsid w:val="004E6655"/>
    <w:rsid w:val="004E66E0"/>
    <w:rsid w:val="004E7186"/>
    <w:rsid w:val="004F020E"/>
    <w:rsid w:val="004F13B0"/>
    <w:rsid w:val="004F2240"/>
    <w:rsid w:val="004F2D79"/>
    <w:rsid w:val="004F6A31"/>
    <w:rsid w:val="005020FB"/>
    <w:rsid w:val="0050224E"/>
    <w:rsid w:val="00503D25"/>
    <w:rsid w:val="005053B6"/>
    <w:rsid w:val="00506AC2"/>
    <w:rsid w:val="00506AF6"/>
    <w:rsid w:val="00507FC2"/>
    <w:rsid w:val="00514E9A"/>
    <w:rsid w:val="00514EDF"/>
    <w:rsid w:val="005155D7"/>
    <w:rsid w:val="00515927"/>
    <w:rsid w:val="00515A6A"/>
    <w:rsid w:val="0051633A"/>
    <w:rsid w:val="00516D1C"/>
    <w:rsid w:val="00523A43"/>
    <w:rsid w:val="00523D5E"/>
    <w:rsid w:val="00523FAD"/>
    <w:rsid w:val="00524AB5"/>
    <w:rsid w:val="0052552C"/>
    <w:rsid w:val="00530C5F"/>
    <w:rsid w:val="0053130E"/>
    <w:rsid w:val="0053267A"/>
    <w:rsid w:val="005329AB"/>
    <w:rsid w:val="00532C8A"/>
    <w:rsid w:val="00533195"/>
    <w:rsid w:val="005333D3"/>
    <w:rsid w:val="00533FEB"/>
    <w:rsid w:val="0053433E"/>
    <w:rsid w:val="00535A4F"/>
    <w:rsid w:val="00536DF7"/>
    <w:rsid w:val="005379F2"/>
    <w:rsid w:val="00542066"/>
    <w:rsid w:val="005431F7"/>
    <w:rsid w:val="00543D92"/>
    <w:rsid w:val="005459A6"/>
    <w:rsid w:val="00546F50"/>
    <w:rsid w:val="005470CF"/>
    <w:rsid w:val="00547718"/>
    <w:rsid w:val="00547BE7"/>
    <w:rsid w:val="00551BDF"/>
    <w:rsid w:val="00555BC3"/>
    <w:rsid w:val="0055620D"/>
    <w:rsid w:val="00557535"/>
    <w:rsid w:val="00557E64"/>
    <w:rsid w:val="00561953"/>
    <w:rsid w:val="00562086"/>
    <w:rsid w:val="00562E90"/>
    <w:rsid w:val="0056328B"/>
    <w:rsid w:val="005662E4"/>
    <w:rsid w:val="00574416"/>
    <w:rsid w:val="0057457C"/>
    <w:rsid w:val="005751E8"/>
    <w:rsid w:val="00575350"/>
    <w:rsid w:val="005762E9"/>
    <w:rsid w:val="00576ADC"/>
    <w:rsid w:val="00577752"/>
    <w:rsid w:val="00581726"/>
    <w:rsid w:val="00583EE3"/>
    <w:rsid w:val="00584746"/>
    <w:rsid w:val="00584DED"/>
    <w:rsid w:val="00586EB7"/>
    <w:rsid w:val="00587E57"/>
    <w:rsid w:val="00595C7E"/>
    <w:rsid w:val="00596580"/>
    <w:rsid w:val="005979C8"/>
    <w:rsid w:val="00597B44"/>
    <w:rsid w:val="005A2BE9"/>
    <w:rsid w:val="005A3454"/>
    <w:rsid w:val="005A6D44"/>
    <w:rsid w:val="005A78B2"/>
    <w:rsid w:val="005A7CB0"/>
    <w:rsid w:val="005B08CE"/>
    <w:rsid w:val="005B0F3B"/>
    <w:rsid w:val="005B18D4"/>
    <w:rsid w:val="005B63D3"/>
    <w:rsid w:val="005B7168"/>
    <w:rsid w:val="005C253D"/>
    <w:rsid w:val="005C2FE5"/>
    <w:rsid w:val="005C34A4"/>
    <w:rsid w:val="005C455E"/>
    <w:rsid w:val="005C777E"/>
    <w:rsid w:val="005C7C6C"/>
    <w:rsid w:val="005C7FBF"/>
    <w:rsid w:val="005D0318"/>
    <w:rsid w:val="005D15EC"/>
    <w:rsid w:val="005D1C71"/>
    <w:rsid w:val="005D21B8"/>
    <w:rsid w:val="005D2DEE"/>
    <w:rsid w:val="005D3C44"/>
    <w:rsid w:val="005D4E15"/>
    <w:rsid w:val="005D5F53"/>
    <w:rsid w:val="005E1FED"/>
    <w:rsid w:val="005E2F61"/>
    <w:rsid w:val="005F21AD"/>
    <w:rsid w:val="005F2F1A"/>
    <w:rsid w:val="005F4119"/>
    <w:rsid w:val="005F4C65"/>
    <w:rsid w:val="005F5874"/>
    <w:rsid w:val="006020FE"/>
    <w:rsid w:val="00603D48"/>
    <w:rsid w:val="00603E87"/>
    <w:rsid w:val="00604647"/>
    <w:rsid w:val="006046BB"/>
    <w:rsid w:val="00611537"/>
    <w:rsid w:val="00611DE7"/>
    <w:rsid w:val="00612579"/>
    <w:rsid w:val="00615ACF"/>
    <w:rsid w:val="006209BA"/>
    <w:rsid w:val="00622016"/>
    <w:rsid w:val="006229D0"/>
    <w:rsid w:val="0062318E"/>
    <w:rsid w:val="00623290"/>
    <w:rsid w:val="00624B4A"/>
    <w:rsid w:val="006254C5"/>
    <w:rsid w:val="006262E7"/>
    <w:rsid w:val="00627DAC"/>
    <w:rsid w:val="00630095"/>
    <w:rsid w:val="006317AE"/>
    <w:rsid w:val="00631B09"/>
    <w:rsid w:val="00631F6A"/>
    <w:rsid w:val="00635037"/>
    <w:rsid w:val="006367C9"/>
    <w:rsid w:val="00636EFC"/>
    <w:rsid w:val="006445EF"/>
    <w:rsid w:val="00645870"/>
    <w:rsid w:val="00645AC1"/>
    <w:rsid w:val="00645B7F"/>
    <w:rsid w:val="00646B6C"/>
    <w:rsid w:val="0065196F"/>
    <w:rsid w:val="006526BF"/>
    <w:rsid w:val="00654C6C"/>
    <w:rsid w:val="00654FF5"/>
    <w:rsid w:val="00655482"/>
    <w:rsid w:val="00656810"/>
    <w:rsid w:val="00656972"/>
    <w:rsid w:val="00657C2D"/>
    <w:rsid w:val="00661D25"/>
    <w:rsid w:val="00665067"/>
    <w:rsid w:val="006650EC"/>
    <w:rsid w:val="00666176"/>
    <w:rsid w:val="00666474"/>
    <w:rsid w:val="0066701F"/>
    <w:rsid w:val="00671160"/>
    <w:rsid w:val="00671428"/>
    <w:rsid w:val="0067144B"/>
    <w:rsid w:val="00671742"/>
    <w:rsid w:val="0067548C"/>
    <w:rsid w:val="00677D27"/>
    <w:rsid w:val="00682CA7"/>
    <w:rsid w:val="00685FFF"/>
    <w:rsid w:val="0069015D"/>
    <w:rsid w:val="00693D69"/>
    <w:rsid w:val="00693F1C"/>
    <w:rsid w:val="00693FDE"/>
    <w:rsid w:val="00695920"/>
    <w:rsid w:val="00695C9D"/>
    <w:rsid w:val="006965D2"/>
    <w:rsid w:val="006967A0"/>
    <w:rsid w:val="00697CAF"/>
    <w:rsid w:val="006A063D"/>
    <w:rsid w:val="006A0B1E"/>
    <w:rsid w:val="006A0D61"/>
    <w:rsid w:val="006A1238"/>
    <w:rsid w:val="006A21F5"/>
    <w:rsid w:val="006A39D6"/>
    <w:rsid w:val="006A4DBE"/>
    <w:rsid w:val="006A6F86"/>
    <w:rsid w:val="006B2DAD"/>
    <w:rsid w:val="006B3324"/>
    <w:rsid w:val="006B4754"/>
    <w:rsid w:val="006B5102"/>
    <w:rsid w:val="006B6135"/>
    <w:rsid w:val="006C03BF"/>
    <w:rsid w:val="006C2BF7"/>
    <w:rsid w:val="006C3F15"/>
    <w:rsid w:val="006C5914"/>
    <w:rsid w:val="006C6091"/>
    <w:rsid w:val="006C657A"/>
    <w:rsid w:val="006C6A34"/>
    <w:rsid w:val="006D022B"/>
    <w:rsid w:val="006D062F"/>
    <w:rsid w:val="006D0CEC"/>
    <w:rsid w:val="006D126B"/>
    <w:rsid w:val="006D1410"/>
    <w:rsid w:val="006D256C"/>
    <w:rsid w:val="006D2F4C"/>
    <w:rsid w:val="006D365D"/>
    <w:rsid w:val="006D4569"/>
    <w:rsid w:val="006D53C5"/>
    <w:rsid w:val="006D5E78"/>
    <w:rsid w:val="006D633A"/>
    <w:rsid w:val="006D70EA"/>
    <w:rsid w:val="006D73D0"/>
    <w:rsid w:val="006D7FA3"/>
    <w:rsid w:val="006E05E1"/>
    <w:rsid w:val="006E1C2A"/>
    <w:rsid w:val="006E2808"/>
    <w:rsid w:val="006E3FF2"/>
    <w:rsid w:val="006E443C"/>
    <w:rsid w:val="006E6BA8"/>
    <w:rsid w:val="006E6DE4"/>
    <w:rsid w:val="006E6EB3"/>
    <w:rsid w:val="006E739E"/>
    <w:rsid w:val="006F0F4F"/>
    <w:rsid w:val="006F11A2"/>
    <w:rsid w:val="006F21A3"/>
    <w:rsid w:val="006F3841"/>
    <w:rsid w:val="006F4673"/>
    <w:rsid w:val="006F5342"/>
    <w:rsid w:val="006F5592"/>
    <w:rsid w:val="006F606E"/>
    <w:rsid w:val="006F755F"/>
    <w:rsid w:val="007003C4"/>
    <w:rsid w:val="00700A83"/>
    <w:rsid w:val="00702FC0"/>
    <w:rsid w:val="00704C03"/>
    <w:rsid w:val="007050C8"/>
    <w:rsid w:val="00706104"/>
    <w:rsid w:val="00706DFF"/>
    <w:rsid w:val="007077F1"/>
    <w:rsid w:val="00714338"/>
    <w:rsid w:val="00715068"/>
    <w:rsid w:val="00720CEC"/>
    <w:rsid w:val="0072124A"/>
    <w:rsid w:val="00721E05"/>
    <w:rsid w:val="00722136"/>
    <w:rsid w:val="00722B73"/>
    <w:rsid w:val="00723707"/>
    <w:rsid w:val="00723AB6"/>
    <w:rsid w:val="00724AAB"/>
    <w:rsid w:val="00726124"/>
    <w:rsid w:val="00726C60"/>
    <w:rsid w:val="007274C9"/>
    <w:rsid w:val="00727AC3"/>
    <w:rsid w:val="0073063E"/>
    <w:rsid w:val="007309AC"/>
    <w:rsid w:val="0073104A"/>
    <w:rsid w:val="00731D1F"/>
    <w:rsid w:val="007327E6"/>
    <w:rsid w:val="00734B2A"/>
    <w:rsid w:val="00735254"/>
    <w:rsid w:val="00736DE1"/>
    <w:rsid w:val="007370C4"/>
    <w:rsid w:val="007376FD"/>
    <w:rsid w:val="00740BFD"/>
    <w:rsid w:val="00741D26"/>
    <w:rsid w:val="007420E9"/>
    <w:rsid w:val="00747B11"/>
    <w:rsid w:val="00747E38"/>
    <w:rsid w:val="00750120"/>
    <w:rsid w:val="00751B4D"/>
    <w:rsid w:val="00752D00"/>
    <w:rsid w:val="00752DA7"/>
    <w:rsid w:val="00752F1C"/>
    <w:rsid w:val="00754E73"/>
    <w:rsid w:val="0075721A"/>
    <w:rsid w:val="00762070"/>
    <w:rsid w:val="007643D2"/>
    <w:rsid w:val="00766CE7"/>
    <w:rsid w:val="00770579"/>
    <w:rsid w:val="007705A5"/>
    <w:rsid w:val="00770981"/>
    <w:rsid w:val="00771220"/>
    <w:rsid w:val="007732C1"/>
    <w:rsid w:val="00773A85"/>
    <w:rsid w:val="00773F92"/>
    <w:rsid w:val="00776995"/>
    <w:rsid w:val="00777A3F"/>
    <w:rsid w:val="00777CBE"/>
    <w:rsid w:val="00781431"/>
    <w:rsid w:val="00781A64"/>
    <w:rsid w:val="00781BDD"/>
    <w:rsid w:val="00783786"/>
    <w:rsid w:val="00783AB2"/>
    <w:rsid w:val="007848B3"/>
    <w:rsid w:val="007902AD"/>
    <w:rsid w:val="00790944"/>
    <w:rsid w:val="00790BFD"/>
    <w:rsid w:val="007910AB"/>
    <w:rsid w:val="00791882"/>
    <w:rsid w:val="00791F9C"/>
    <w:rsid w:val="00792D20"/>
    <w:rsid w:val="00794072"/>
    <w:rsid w:val="00796A22"/>
    <w:rsid w:val="00797E83"/>
    <w:rsid w:val="007A0201"/>
    <w:rsid w:val="007A03A6"/>
    <w:rsid w:val="007A07FC"/>
    <w:rsid w:val="007A252E"/>
    <w:rsid w:val="007A4D64"/>
    <w:rsid w:val="007A5AFF"/>
    <w:rsid w:val="007A6733"/>
    <w:rsid w:val="007A6EE0"/>
    <w:rsid w:val="007A7AC5"/>
    <w:rsid w:val="007B01EE"/>
    <w:rsid w:val="007B01F3"/>
    <w:rsid w:val="007B0807"/>
    <w:rsid w:val="007B1A65"/>
    <w:rsid w:val="007B234C"/>
    <w:rsid w:val="007B2ED8"/>
    <w:rsid w:val="007B6832"/>
    <w:rsid w:val="007B7E6A"/>
    <w:rsid w:val="007C0666"/>
    <w:rsid w:val="007C0686"/>
    <w:rsid w:val="007C0837"/>
    <w:rsid w:val="007C19BD"/>
    <w:rsid w:val="007C3021"/>
    <w:rsid w:val="007C3A54"/>
    <w:rsid w:val="007C50E9"/>
    <w:rsid w:val="007C7123"/>
    <w:rsid w:val="007D2852"/>
    <w:rsid w:val="007D335C"/>
    <w:rsid w:val="007D3F7D"/>
    <w:rsid w:val="007D488D"/>
    <w:rsid w:val="007D5EA2"/>
    <w:rsid w:val="007D5F8D"/>
    <w:rsid w:val="007D7B10"/>
    <w:rsid w:val="007D7B70"/>
    <w:rsid w:val="007E1C47"/>
    <w:rsid w:val="007E2632"/>
    <w:rsid w:val="007E2F94"/>
    <w:rsid w:val="007E50D7"/>
    <w:rsid w:val="007E50FA"/>
    <w:rsid w:val="007E6168"/>
    <w:rsid w:val="007E6BDB"/>
    <w:rsid w:val="007E76F5"/>
    <w:rsid w:val="007F000B"/>
    <w:rsid w:val="007F142A"/>
    <w:rsid w:val="007F3141"/>
    <w:rsid w:val="007F3388"/>
    <w:rsid w:val="007F5A0B"/>
    <w:rsid w:val="007F71EC"/>
    <w:rsid w:val="007F7682"/>
    <w:rsid w:val="007F7A8B"/>
    <w:rsid w:val="00801DEA"/>
    <w:rsid w:val="00801FA3"/>
    <w:rsid w:val="00802723"/>
    <w:rsid w:val="00804208"/>
    <w:rsid w:val="008068A6"/>
    <w:rsid w:val="008076BD"/>
    <w:rsid w:val="00811831"/>
    <w:rsid w:val="00815F81"/>
    <w:rsid w:val="008162A3"/>
    <w:rsid w:val="0081727B"/>
    <w:rsid w:val="00820463"/>
    <w:rsid w:val="00821A10"/>
    <w:rsid w:val="00822910"/>
    <w:rsid w:val="008234CB"/>
    <w:rsid w:val="008269EF"/>
    <w:rsid w:val="00830CF7"/>
    <w:rsid w:val="008344DC"/>
    <w:rsid w:val="00835A08"/>
    <w:rsid w:val="00835E8F"/>
    <w:rsid w:val="00836257"/>
    <w:rsid w:val="0084426A"/>
    <w:rsid w:val="008468CC"/>
    <w:rsid w:val="00847451"/>
    <w:rsid w:val="00850470"/>
    <w:rsid w:val="00850A94"/>
    <w:rsid w:val="0085196E"/>
    <w:rsid w:val="008525E9"/>
    <w:rsid w:val="00852E9F"/>
    <w:rsid w:val="008556B2"/>
    <w:rsid w:val="00856E05"/>
    <w:rsid w:val="008571AB"/>
    <w:rsid w:val="00860D2F"/>
    <w:rsid w:val="00860DB8"/>
    <w:rsid w:val="00861047"/>
    <w:rsid w:val="00862843"/>
    <w:rsid w:val="00864D56"/>
    <w:rsid w:val="00864DB1"/>
    <w:rsid w:val="00864ED8"/>
    <w:rsid w:val="0086744D"/>
    <w:rsid w:val="00867876"/>
    <w:rsid w:val="0087269D"/>
    <w:rsid w:val="00872828"/>
    <w:rsid w:val="0087418B"/>
    <w:rsid w:val="00875634"/>
    <w:rsid w:val="00876762"/>
    <w:rsid w:val="008767C9"/>
    <w:rsid w:val="00880F54"/>
    <w:rsid w:val="0088291B"/>
    <w:rsid w:val="00882F2E"/>
    <w:rsid w:val="00884407"/>
    <w:rsid w:val="008851B8"/>
    <w:rsid w:val="00886158"/>
    <w:rsid w:val="0088704B"/>
    <w:rsid w:val="00887C04"/>
    <w:rsid w:val="00893344"/>
    <w:rsid w:val="00893A7B"/>
    <w:rsid w:val="008944D0"/>
    <w:rsid w:val="00894A95"/>
    <w:rsid w:val="00895B4F"/>
    <w:rsid w:val="008A11E5"/>
    <w:rsid w:val="008A1840"/>
    <w:rsid w:val="008A60B4"/>
    <w:rsid w:val="008B0555"/>
    <w:rsid w:val="008B0869"/>
    <w:rsid w:val="008B087C"/>
    <w:rsid w:val="008B1555"/>
    <w:rsid w:val="008B2219"/>
    <w:rsid w:val="008B4025"/>
    <w:rsid w:val="008B5630"/>
    <w:rsid w:val="008B6034"/>
    <w:rsid w:val="008B6340"/>
    <w:rsid w:val="008C0BC6"/>
    <w:rsid w:val="008C1764"/>
    <w:rsid w:val="008C74A4"/>
    <w:rsid w:val="008D03EB"/>
    <w:rsid w:val="008D169C"/>
    <w:rsid w:val="008D50FF"/>
    <w:rsid w:val="008D7996"/>
    <w:rsid w:val="008D7CF9"/>
    <w:rsid w:val="008E08A4"/>
    <w:rsid w:val="008E19CF"/>
    <w:rsid w:val="008E7612"/>
    <w:rsid w:val="008F0B7E"/>
    <w:rsid w:val="008F1479"/>
    <w:rsid w:val="008F1D56"/>
    <w:rsid w:val="008F2201"/>
    <w:rsid w:val="008F2511"/>
    <w:rsid w:val="008F2BAB"/>
    <w:rsid w:val="008F7844"/>
    <w:rsid w:val="009003E5"/>
    <w:rsid w:val="00901742"/>
    <w:rsid w:val="00901FEE"/>
    <w:rsid w:val="00902A88"/>
    <w:rsid w:val="00902D12"/>
    <w:rsid w:val="00902E76"/>
    <w:rsid w:val="00905BED"/>
    <w:rsid w:val="0090721B"/>
    <w:rsid w:val="00907C8B"/>
    <w:rsid w:val="0091168F"/>
    <w:rsid w:val="009119C6"/>
    <w:rsid w:val="00911E29"/>
    <w:rsid w:val="00912E93"/>
    <w:rsid w:val="009137F0"/>
    <w:rsid w:val="00914BAF"/>
    <w:rsid w:val="00914E45"/>
    <w:rsid w:val="00916016"/>
    <w:rsid w:val="009169F8"/>
    <w:rsid w:val="00917A38"/>
    <w:rsid w:val="00917DE3"/>
    <w:rsid w:val="0092196F"/>
    <w:rsid w:val="00921DE1"/>
    <w:rsid w:val="0092211B"/>
    <w:rsid w:val="00925E5D"/>
    <w:rsid w:val="00925EAB"/>
    <w:rsid w:val="00926BCE"/>
    <w:rsid w:val="00927CC9"/>
    <w:rsid w:val="009302B6"/>
    <w:rsid w:val="00930901"/>
    <w:rsid w:val="00932279"/>
    <w:rsid w:val="00932961"/>
    <w:rsid w:val="00932999"/>
    <w:rsid w:val="009344AD"/>
    <w:rsid w:val="00934C2A"/>
    <w:rsid w:val="009361EC"/>
    <w:rsid w:val="009363CC"/>
    <w:rsid w:val="0093769E"/>
    <w:rsid w:val="00937C2D"/>
    <w:rsid w:val="00937F74"/>
    <w:rsid w:val="00940D7D"/>
    <w:rsid w:val="00940FAD"/>
    <w:rsid w:val="00942BC3"/>
    <w:rsid w:val="00943AC3"/>
    <w:rsid w:val="009476F5"/>
    <w:rsid w:val="009505DE"/>
    <w:rsid w:val="00950660"/>
    <w:rsid w:val="00953120"/>
    <w:rsid w:val="009647D0"/>
    <w:rsid w:val="00970E9A"/>
    <w:rsid w:val="00974A60"/>
    <w:rsid w:val="009776A2"/>
    <w:rsid w:val="0098424B"/>
    <w:rsid w:val="00984972"/>
    <w:rsid w:val="00984B1B"/>
    <w:rsid w:val="009859F0"/>
    <w:rsid w:val="00985DE9"/>
    <w:rsid w:val="0098608D"/>
    <w:rsid w:val="00986B0A"/>
    <w:rsid w:val="009878A1"/>
    <w:rsid w:val="009927E3"/>
    <w:rsid w:val="00992D40"/>
    <w:rsid w:val="00996229"/>
    <w:rsid w:val="00996238"/>
    <w:rsid w:val="009A2A93"/>
    <w:rsid w:val="009A32E5"/>
    <w:rsid w:val="009A3B4C"/>
    <w:rsid w:val="009A60B2"/>
    <w:rsid w:val="009A6392"/>
    <w:rsid w:val="009B05DE"/>
    <w:rsid w:val="009B6398"/>
    <w:rsid w:val="009B7138"/>
    <w:rsid w:val="009C0FFA"/>
    <w:rsid w:val="009C15AD"/>
    <w:rsid w:val="009C26E9"/>
    <w:rsid w:val="009C2E99"/>
    <w:rsid w:val="009C3567"/>
    <w:rsid w:val="009C38BD"/>
    <w:rsid w:val="009C470C"/>
    <w:rsid w:val="009C4D5F"/>
    <w:rsid w:val="009C66A7"/>
    <w:rsid w:val="009C6EE5"/>
    <w:rsid w:val="009C76B0"/>
    <w:rsid w:val="009D01D5"/>
    <w:rsid w:val="009D054F"/>
    <w:rsid w:val="009D0ADE"/>
    <w:rsid w:val="009D12B8"/>
    <w:rsid w:val="009D17C0"/>
    <w:rsid w:val="009D45D6"/>
    <w:rsid w:val="009D4AE8"/>
    <w:rsid w:val="009D632A"/>
    <w:rsid w:val="009D71DB"/>
    <w:rsid w:val="009E5D2E"/>
    <w:rsid w:val="009F1373"/>
    <w:rsid w:val="009F1FF4"/>
    <w:rsid w:val="009F237C"/>
    <w:rsid w:val="009F2CBC"/>
    <w:rsid w:val="009F306F"/>
    <w:rsid w:val="009F3115"/>
    <w:rsid w:val="009F6B27"/>
    <w:rsid w:val="00A00337"/>
    <w:rsid w:val="00A00438"/>
    <w:rsid w:val="00A00C77"/>
    <w:rsid w:val="00A01D63"/>
    <w:rsid w:val="00A020A0"/>
    <w:rsid w:val="00A0258C"/>
    <w:rsid w:val="00A02B5E"/>
    <w:rsid w:val="00A04154"/>
    <w:rsid w:val="00A069E6"/>
    <w:rsid w:val="00A075CF"/>
    <w:rsid w:val="00A07740"/>
    <w:rsid w:val="00A10ABA"/>
    <w:rsid w:val="00A10BF2"/>
    <w:rsid w:val="00A112B7"/>
    <w:rsid w:val="00A113E6"/>
    <w:rsid w:val="00A12578"/>
    <w:rsid w:val="00A12CB3"/>
    <w:rsid w:val="00A12E09"/>
    <w:rsid w:val="00A13B5B"/>
    <w:rsid w:val="00A14E1E"/>
    <w:rsid w:val="00A162BC"/>
    <w:rsid w:val="00A17124"/>
    <w:rsid w:val="00A17E59"/>
    <w:rsid w:val="00A20509"/>
    <w:rsid w:val="00A20571"/>
    <w:rsid w:val="00A20DC7"/>
    <w:rsid w:val="00A213B1"/>
    <w:rsid w:val="00A23656"/>
    <w:rsid w:val="00A25A7B"/>
    <w:rsid w:val="00A278BD"/>
    <w:rsid w:val="00A30122"/>
    <w:rsid w:val="00A31316"/>
    <w:rsid w:val="00A31972"/>
    <w:rsid w:val="00A31DB6"/>
    <w:rsid w:val="00A33A14"/>
    <w:rsid w:val="00A37059"/>
    <w:rsid w:val="00A37637"/>
    <w:rsid w:val="00A41E79"/>
    <w:rsid w:val="00A42F63"/>
    <w:rsid w:val="00A43829"/>
    <w:rsid w:val="00A43B23"/>
    <w:rsid w:val="00A457AA"/>
    <w:rsid w:val="00A50184"/>
    <w:rsid w:val="00A5085D"/>
    <w:rsid w:val="00A5138F"/>
    <w:rsid w:val="00A528F0"/>
    <w:rsid w:val="00A5331D"/>
    <w:rsid w:val="00A54C85"/>
    <w:rsid w:val="00A55A67"/>
    <w:rsid w:val="00A56960"/>
    <w:rsid w:val="00A618A2"/>
    <w:rsid w:val="00A622BE"/>
    <w:rsid w:val="00A6351C"/>
    <w:rsid w:val="00A637D8"/>
    <w:rsid w:val="00A65A4F"/>
    <w:rsid w:val="00A6688B"/>
    <w:rsid w:val="00A702C8"/>
    <w:rsid w:val="00A71D4C"/>
    <w:rsid w:val="00A728F1"/>
    <w:rsid w:val="00A72B65"/>
    <w:rsid w:val="00A7683A"/>
    <w:rsid w:val="00A76C79"/>
    <w:rsid w:val="00A7757D"/>
    <w:rsid w:val="00A77BA0"/>
    <w:rsid w:val="00A77CD1"/>
    <w:rsid w:val="00A809D4"/>
    <w:rsid w:val="00A80D67"/>
    <w:rsid w:val="00A81703"/>
    <w:rsid w:val="00A82575"/>
    <w:rsid w:val="00A831BB"/>
    <w:rsid w:val="00A8381C"/>
    <w:rsid w:val="00A83B9D"/>
    <w:rsid w:val="00A84287"/>
    <w:rsid w:val="00A91B55"/>
    <w:rsid w:val="00A925D2"/>
    <w:rsid w:val="00A95904"/>
    <w:rsid w:val="00A978CF"/>
    <w:rsid w:val="00AA1850"/>
    <w:rsid w:val="00AA29BE"/>
    <w:rsid w:val="00AA3B40"/>
    <w:rsid w:val="00AA4338"/>
    <w:rsid w:val="00AA696A"/>
    <w:rsid w:val="00AA6E1E"/>
    <w:rsid w:val="00AB0186"/>
    <w:rsid w:val="00AB0833"/>
    <w:rsid w:val="00AB0890"/>
    <w:rsid w:val="00AB139A"/>
    <w:rsid w:val="00AB2C80"/>
    <w:rsid w:val="00AB4742"/>
    <w:rsid w:val="00AB4AE7"/>
    <w:rsid w:val="00AB4B42"/>
    <w:rsid w:val="00AB51FA"/>
    <w:rsid w:val="00AB6E2D"/>
    <w:rsid w:val="00AB7CB5"/>
    <w:rsid w:val="00AC07A5"/>
    <w:rsid w:val="00AC4D8B"/>
    <w:rsid w:val="00AC551F"/>
    <w:rsid w:val="00AD07B7"/>
    <w:rsid w:val="00AD193B"/>
    <w:rsid w:val="00AD29F5"/>
    <w:rsid w:val="00AD399B"/>
    <w:rsid w:val="00AD3B6C"/>
    <w:rsid w:val="00AD58B8"/>
    <w:rsid w:val="00AD5CCC"/>
    <w:rsid w:val="00AD62E3"/>
    <w:rsid w:val="00AE2174"/>
    <w:rsid w:val="00AE2BFC"/>
    <w:rsid w:val="00AE371C"/>
    <w:rsid w:val="00AE3FC2"/>
    <w:rsid w:val="00AE43CA"/>
    <w:rsid w:val="00AE7298"/>
    <w:rsid w:val="00AE72DE"/>
    <w:rsid w:val="00AE7E86"/>
    <w:rsid w:val="00AF04F8"/>
    <w:rsid w:val="00AF1106"/>
    <w:rsid w:val="00AF3293"/>
    <w:rsid w:val="00AF5FA9"/>
    <w:rsid w:val="00AF603B"/>
    <w:rsid w:val="00B01188"/>
    <w:rsid w:val="00B0146F"/>
    <w:rsid w:val="00B01A39"/>
    <w:rsid w:val="00B02790"/>
    <w:rsid w:val="00B0279E"/>
    <w:rsid w:val="00B04BB3"/>
    <w:rsid w:val="00B11195"/>
    <w:rsid w:val="00B114AB"/>
    <w:rsid w:val="00B11E02"/>
    <w:rsid w:val="00B13ACB"/>
    <w:rsid w:val="00B1459D"/>
    <w:rsid w:val="00B14C1E"/>
    <w:rsid w:val="00B1653E"/>
    <w:rsid w:val="00B17BD2"/>
    <w:rsid w:val="00B22F9D"/>
    <w:rsid w:val="00B23DC5"/>
    <w:rsid w:val="00B25F25"/>
    <w:rsid w:val="00B260D6"/>
    <w:rsid w:val="00B27F32"/>
    <w:rsid w:val="00B3013F"/>
    <w:rsid w:val="00B3050A"/>
    <w:rsid w:val="00B307AA"/>
    <w:rsid w:val="00B30E62"/>
    <w:rsid w:val="00B30EA5"/>
    <w:rsid w:val="00B321B3"/>
    <w:rsid w:val="00B327D0"/>
    <w:rsid w:val="00B329C8"/>
    <w:rsid w:val="00B32A2B"/>
    <w:rsid w:val="00B376C6"/>
    <w:rsid w:val="00B4023A"/>
    <w:rsid w:val="00B40689"/>
    <w:rsid w:val="00B40C12"/>
    <w:rsid w:val="00B41377"/>
    <w:rsid w:val="00B42F2A"/>
    <w:rsid w:val="00B4462B"/>
    <w:rsid w:val="00B452D9"/>
    <w:rsid w:val="00B475AE"/>
    <w:rsid w:val="00B47B22"/>
    <w:rsid w:val="00B532FF"/>
    <w:rsid w:val="00B54698"/>
    <w:rsid w:val="00B54A22"/>
    <w:rsid w:val="00B56029"/>
    <w:rsid w:val="00B560FC"/>
    <w:rsid w:val="00B5736D"/>
    <w:rsid w:val="00B6084E"/>
    <w:rsid w:val="00B60ADA"/>
    <w:rsid w:val="00B6174F"/>
    <w:rsid w:val="00B61900"/>
    <w:rsid w:val="00B650AB"/>
    <w:rsid w:val="00B664FF"/>
    <w:rsid w:val="00B676DF"/>
    <w:rsid w:val="00B70D5D"/>
    <w:rsid w:val="00B71B4F"/>
    <w:rsid w:val="00B73991"/>
    <w:rsid w:val="00B742EE"/>
    <w:rsid w:val="00B765E1"/>
    <w:rsid w:val="00B77685"/>
    <w:rsid w:val="00B77760"/>
    <w:rsid w:val="00B778F7"/>
    <w:rsid w:val="00B77E08"/>
    <w:rsid w:val="00B800F6"/>
    <w:rsid w:val="00B80DED"/>
    <w:rsid w:val="00B819E0"/>
    <w:rsid w:val="00B8256B"/>
    <w:rsid w:val="00B83B5E"/>
    <w:rsid w:val="00B84958"/>
    <w:rsid w:val="00B8508A"/>
    <w:rsid w:val="00B901CB"/>
    <w:rsid w:val="00B90CA1"/>
    <w:rsid w:val="00B92F27"/>
    <w:rsid w:val="00B95F31"/>
    <w:rsid w:val="00B964EC"/>
    <w:rsid w:val="00B96C0C"/>
    <w:rsid w:val="00B97542"/>
    <w:rsid w:val="00BA2DB2"/>
    <w:rsid w:val="00BA2FE0"/>
    <w:rsid w:val="00BA3A15"/>
    <w:rsid w:val="00BA4AD8"/>
    <w:rsid w:val="00BA51C9"/>
    <w:rsid w:val="00BA6116"/>
    <w:rsid w:val="00BA735B"/>
    <w:rsid w:val="00BB067D"/>
    <w:rsid w:val="00BB0763"/>
    <w:rsid w:val="00BB0B0E"/>
    <w:rsid w:val="00BB1CAE"/>
    <w:rsid w:val="00BB28CE"/>
    <w:rsid w:val="00BB33BD"/>
    <w:rsid w:val="00BB3FDC"/>
    <w:rsid w:val="00BB42FD"/>
    <w:rsid w:val="00BB5E05"/>
    <w:rsid w:val="00BC1EDE"/>
    <w:rsid w:val="00BC2805"/>
    <w:rsid w:val="00BC3A21"/>
    <w:rsid w:val="00BC4DD9"/>
    <w:rsid w:val="00BC7049"/>
    <w:rsid w:val="00BC7389"/>
    <w:rsid w:val="00BD5D45"/>
    <w:rsid w:val="00BE022D"/>
    <w:rsid w:val="00BE07AC"/>
    <w:rsid w:val="00BE0A88"/>
    <w:rsid w:val="00BE128C"/>
    <w:rsid w:val="00BE129E"/>
    <w:rsid w:val="00BE173D"/>
    <w:rsid w:val="00BE1E73"/>
    <w:rsid w:val="00BE2AC1"/>
    <w:rsid w:val="00BE310D"/>
    <w:rsid w:val="00BE3BFE"/>
    <w:rsid w:val="00BE6C96"/>
    <w:rsid w:val="00BF00CA"/>
    <w:rsid w:val="00BF13DF"/>
    <w:rsid w:val="00BF2A3C"/>
    <w:rsid w:val="00BF2E59"/>
    <w:rsid w:val="00BF34DE"/>
    <w:rsid w:val="00BF433B"/>
    <w:rsid w:val="00BF58D9"/>
    <w:rsid w:val="00BF5E06"/>
    <w:rsid w:val="00BF75D9"/>
    <w:rsid w:val="00BF768D"/>
    <w:rsid w:val="00BF7A1A"/>
    <w:rsid w:val="00C002E5"/>
    <w:rsid w:val="00C00628"/>
    <w:rsid w:val="00C00768"/>
    <w:rsid w:val="00C00D6C"/>
    <w:rsid w:val="00C02874"/>
    <w:rsid w:val="00C02EAD"/>
    <w:rsid w:val="00C05C4B"/>
    <w:rsid w:val="00C07AB5"/>
    <w:rsid w:val="00C118FB"/>
    <w:rsid w:val="00C12088"/>
    <w:rsid w:val="00C134B6"/>
    <w:rsid w:val="00C13F56"/>
    <w:rsid w:val="00C140C8"/>
    <w:rsid w:val="00C156F0"/>
    <w:rsid w:val="00C17F8C"/>
    <w:rsid w:val="00C205AB"/>
    <w:rsid w:val="00C20991"/>
    <w:rsid w:val="00C2178A"/>
    <w:rsid w:val="00C21925"/>
    <w:rsid w:val="00C239F0"/>
    <w:rsid w:val="00C26034"/>
    <w:rsid w:val="00C27768"/>
    <w:rsid w:val="00C323B6"/>
    <w:rsid w:val="00C340A3"/>
    <w:rsid w:val="00C352E3"/>
    <w:rsid w:val="00C352FF"/>
    <w:rsid w:val="00C37506"/>
    <w:rsid w:val="00C3766B"/>
    <w:rsid w:val="00C412B2"/>
    <w:rsid w:val="00C417A3"/>
    <w:rsid w:val="00C42517"/>
    <w:rsid w:val="00C447F4"/>
    <w:rsid w:val="00C44CFE"/>
    <w:rsid w:val="00C502F9"/>
    <w:rsid w:val="00C5047F"/>
    <w:rsid w:val="00C50800"/>
    <w:rsid w:val="00C51536"/>
    <w:rsid w:val="00C51C9A"/>
    <w:rsid w:val="00C52020"/>
    <w:rsid w:val="00C536E2"/>
    <w:rsid w:val="00C56B28"/>
    <w:rsid w:val="00C57B95"/>
    <w:rsid w:val="00C62376"/>
    <w:rsid w:val="00C632CB"/>
    <w:rsid w:val="00C648A8"/>
    <w:rsid w:val="00C6596B"/>
    <w:rsid w:val="00C66188"/>
    <w:rsid w:val="00C66538"/>
    <w:rsid w:val="00C676FB"/>
    <w:rsid w:val="00C7068E"/>
    <w:rsid w:val="00C70B2F"/>
    <w:rsid w:val="00C74B3A"/>
    <w:rsid w:val="00C74DDD"/>
    <w:rsid w:val="00C816E3"/>
    <w:rsid w:val="00C81850"/>
    <w:rsid w:val="00C82101"/>
    <w:rsid w:val="00C84F5C"/>
    <w:rsid w:val="00C851FC"/>
    <w:rsid w:val="00C85AC3"/>
    <w:rsid w:val="00C874D3"/>
    <w:rsid w:val="00C90149"/>
    <w:rsid w:val="00C91F1B"/>
    <w:rsid w:val="00C92B5F"/>
    <w:rsid w:val="00C93730"/>
    <w:rsid w:val="00C942DF"/>
    <w:rsid w:val="00C94FE2"/>
    <w:rsid w:val="00C957C9"/>
    <w:rsid w:val="00C97498"/>
    <w:rsid w:val="00C9759A"/>
    <w:rsid w:val="00C97A7E"/>
    <w:rsid w:val="00CA2C68"/>
    <w:rsid w:val="00CA42A7"/>
    <w:rsid w:val="00CA57B1"/>
    <w:rsid w:val="00CA5DB7"/>
    <w:rsid w:val="00CA6279"/>
    <w:rsid w:val="00CA634C"/>
    <w:rsid w:val="00CA6B1E"/>
    <w:rsid w:val="00CA7C0B"/>
    <w:rsid w:val="00CB0293"/>
    <w:rsid w:val="00CB42DC"/>
    <w:rsid w:val="00CB663F"/>
    <w:rsid w:val="00CC07C1"/>
    <w:rsid w:val="00CC099C"/>
    <w:rsid w:val="00CC12B2"/>
    <w:rsid w:val="00CC2324"/>
    <w:rsid w:val="00CC2B79"/>
    <w:rsid w:val="00CC2EB3"/>
    <w:rsid w:val="00CD1B8F"/>
    <w:rsid w:val="00CD4C93"/>
    <w:rsid w:val="00CD4DFA"/>
    <w:rsid w:val="00CD62DB"/>
    <w:rsid w:val="00CD750A"/>
    <w:rsid w:val="00CE0C89"/>
    <w:rsid w:val="00CE1493"/>
    <w:rsid w:val="00CE29A1"/>
    <w:rsid w:val="00CE3250"/>
    <w:rsid w:val="00CE37FA"/>
    <w:rsid w:val="00CE445D"/>
    <w:rsid w:val="00CF195D"/>
    <w:rsid w:val="00CF19E1"/>
    <w:rsid w:val="00CF27F2"/>
    <w:rsid w:val="00CF375A"/>
    <w:rsid w:val="00CF4C29"/>
    <w:rsid w:val="00CF5583"/>
    <w:rsid w:val="00CF6706"/>
    <w:rsid w:val="00CF7147"/>
    <w:rsid w:val="00CF7347"/>
    <w:rsid w:val="00CF74C8"/>
    <w:rsid w:val="00CF7AFB"/>
    <w:rsid w:val="00CF7FC2"/>
    <w:rsid w:val="00D001DA"/>
    <w:rsid w:val="00D0090A"/>
    <w:rsid w:val="00D0276F"/>
    <w:rsid w:val="00D03AD2"/>
    <w:rsid w:val="00D03D17"/>
    <w:rsid w:val="00D06C0B"/>
    <w:rsid w:val="00D07344"/>
    <w:rsid w:val="00D105FD"/>
    <w:rsid w:val="00D10C6B"/>
    <w:rsid w:val="00D11E8F"/>
    <w:rsid w:val="00D144A9"/>
    <w:rsid w:val="00D14A38"/>
    <w:rsid w:val="00D2158E"/>
    <w:rsid w:val="00D22CE3"/>
    <w:rsid w:val="00D23258"/>
    <w:rsid w:val="00D233E3"/>
    <w:rsid w:val="00D23EB2"/>
    <w:rsid w:val="00D2505D"/>
    <w:rsid w:val="00D305B4"/>
    <w:rsid w:val="00D3079B"/>
    <w:rsid w:val="00D30A59"/>
    <w:rsid w:val="00D3112D"/>
    <w:rsid w:val="00D32792"/>
    <w:rsid w:val="00D35CA1"/>
    <w:rsid w:val="00D3608F"/>
    <w:rsid w:val="00D37F0A"/>
    <w:rsid w:val="00D404F9"/>
    <w:rsid w:val="00D4221C"/>
    <w:rsid w:val="00D42D83"/>
    <w:rsid w:val="00D4652C"/>
    <w:rsid w:val="00D469C2"/>
    <w:rsid w:val="00D47110"/>
    <w:rsid w:val="00D4718D"/>
    <w:rsid w:val="00D51B71"/>
    <w:rsid w:val="00D55F05"/>
    <w:rsid w:val="00D56E8A"/>
    <w:rsid w:val="00D57702"/>
    <w:rsid w:val="00D57B17"/>
    <w:rsid w:val="00D63C4E"/>
    <w:rsid w:val="00D65BCA"/>
    <w:rsid w:val="00D674D7"/>
    <w:rsid w:val="00D67B6E"/>
    <w:rsid w:val="00D7194E"/>
    <w:rsid w:val="00D735C4"/>
    <w:rsid w:val="00D75BE2"/>
    <w:rsid w:val="00D76142"/>
    <w:rsid w:val="00D76EAA"/>
    <w:rsid w:val="00D77C60"/>
    <w:rsid w:val="00D80452"/>
    <w:rsid w:val="00D811E2"/>
    <w:rsid w:val="00D85781"/>
    <w:rsid w:val="00D86FBF"/>
    <w:rsid w:val="00D8755A"/>
    <w:rsid w:val="00D876E3"/>
    <w:rsid w:val="00D91B77"/>
    <w:rsid w:val="00D9349F"/>
    <w:rsid w:val="00D9510B"/>
    <w:rsid w:val="00D96276"/>
    <w:rsid w:val="00D9638E"/>
    <w:rsid w:val="00DA0AA8"/>
    <w:rsid w:val="00DA0E55"/>
    <w:rsid w:val="00DA139C"/>
    <w:rsid w:val="00DA2BF7"/>
    <w:rsid w:val="00DA43CC"/>
    <w:rsid w:val="00DA4FC4"/>
    <w:rsid w:val="00DA6EB5"/>
    <w:rsid w:val="00DB07F8"/>
    <w:rsid w:val="00DB1799"/>
    <w:rsid w:val="00DB398F"/>
    <w:rsid w:val="00DB3BE0"/>
    <w:rsid w:val="00DB3EC6"/>
    <w:rsid w:val="00DB44F8"/>
    <w:rsid w:val="00DB50CF"/>
    <w:rsid w:val="00DB71F7"/>
    <w:rsid w:val="00DC1883"/>
    <w:rsid w:val="00DC20B4"/>
    <w:rsid w:val="00DC3EA3"/>
    <w:rsid w:val="00DC6B69"/>
    <w:rsid w:val="00DD083E"/>
    <w:rsid w:val="00DD110F"/>
    <w:rsid w:val="00DD38D5"/>
    <w:rsid w:val="00DD47CC"/>
    <w:rsid w:val="00DD4BAB"/>
    <w:rsid w:val="00DD59DA"/>
    <w:rsid w:val="00DD5DF8"/>
    <w:rsid w:val="00DD6669"/>
    <w:rsid w:val="00DE1112"/>
    <w:rsid w:val="00DE1985"/>
    <w:rsid w:val="00DE1B7D"/>
    <w:rsid w:val="00DE434C"/>
    <w:rsid w:val="00DE4AD3"/>
    <w:rsid w:val="00DE7573"/>
    <w:rsid w:val="00DE7C7D"/>
    <w:rsid w:val="00DF140D"/>
    <w:rsid w:val="00DF1C39"/>
    <w:rsid w:val="00DF2677"/>
    <w:rsid w:val="00DF3003"/>
    <w:rsid w:val="00DF528E"/>
    <w:rsid w:val="00DF620C"/>
    <w:rsid w:val="00DF6E83"/>
    <w:rsid w:val="00E007B7"/>
    <w:rsid w:val="00E007F8"/>
    <w:rsid w:val="00E0094A"/>
    <w:rsid w:val="00E01F8B"/>
    <w:rsid w:val="00E02CE9"/>
    <w:rsid w:val="00E04DE4"/>
    <w:rsid w:val="00E05378"/>
    <w:rsid w:val="00E05E83"/>
    <w:rsid w:val="00E06892"/>
    <w:rsid w:val="00E07164"/>
    <w:rsid w:val="00E07CFF"/>
    <w:rsid w:val="00E11EDA"/>
    <w:rsid w:val="00E1685F"/>
    <w:rsid w:val="00E16AD1"/>
    <w:rsid w:val="00E16F62"/>
    <w:rsid w:val="00E17276"/>
    <w:rsid w:val="00E17533"/>
    <w:rsid w:val="00E1760B"/>
    <w:rsid w:val="00E20DF0"/>
    <w:rsid w:val="00E21467"/>
    <w:rsid w:val="00E21482"/>
    <w:rsid w:val="00E21F58"/>
    <w:rsid w:val="00E23ABD"/>
    <w:rsid w:val="00E269A9"/>
    <w:rsid w:val="00E31FC6"/>
    <w:rsid w:val="00E333C0"/>
    <w:rsid w:val="00E33A17"/>
    <w:rsid w:val="00E33C20"/>
    <w:rsid w:val="00E33C89"/>
    <w:rsid w:val="00E40152"/>
    <w:rsid w:val="00E4394F"/>
    <w:rsid w:val="00E4519F"/>
    <w:rsid w:val="00E4632A"/>
    <w:rsid w:val="00E47147"/>
    <w:rsid w:val="00E5030F"/>
    <w:rsid w:val="00E53BBA"/>
    <w:rsid w:val="00E54596"/>
    <w:rsid w:val="00E55F2B"/>
    <w:rsid w:val="00E60031"/>
    <w:rsid w:val="00E6174A"/>
    <w:rsid w:val="00E61DC1"/>
    <w:rsid w:val="00E62404"/>
    <w:rsid w:val="00E65A54"/>
    <w:rsid w:val="00E667DB"/>
    <w:rsid w:val="00E672E5"/>
    <w:rsid w:val="00E70474"/>
    <w:rsid w:val="00E709D1"/>
    <w:rsid w:val="00E71906"/>
    <w:rsid w:val="00E72145"/>
    <w:rsid w:val="00E725E2"/>
    <w:rsid w:val="00E7296C"/>
    <w:rsid w:val="00E72C34"/>
    <w:rsid w:val="00E72EC5"/>
    <w:rsid w:val="00E74110"/>
    <w:rsid w:val="00E76067"/>
    <w:rsid w:val="00E80C3A"/>
    <w:rsid w:val="00E854C1"/>
    <w:rsid w:val="00E86512"/>
    <w:rsid w:val="00E9023F"/>
    <w:rsid w:val="00E90A1E"/>
    <w:rsid w:val="00E92F7E"/>
    <w:rsid w:val="00E967F9"/>
    <w:rsid w:val="00E967FF"/>
    <w:rsid w:val="00EA1791"/>
    <w:rsid w:val="00EA2504"/>
    <w:rsid w:val="00EA3626"/>
    <w:rsid w:val="00EA3715"/>
    <w:rsid w:val="00EA3936"/>
    <w:rsid w:val="00EA49BF"/>
    <w:rsid w:val="00EA4D17"/>
    <w:rsid w:val="00EA513C"/>
    <w:rsid w:val="00EA566F"/>
    <w:rsid w:val="00EA5FF6"/>
    <w:rsid w:val="00EA60A5"/>
    <w:rsid w:val="00EA7225"/>
    <w:rsid w:val="00EA7AF1"/>
    <w:rsid w:val="00EB0861"/>
    <w:rsid w:val="00EB0A29"/>
    <w:rsid w:val="00EB0C24"/>
    <w:rsid w:val="00EB2929"/>
    <w:rsid w:val="00EB2A7B"/>
    <w:rsid w:val="00EB3A3C"/>
    <w:rsid w:val="00EB443B"/>
    <w:rsid w:val="00EB553D"/>
    <w:rsid w:val="00EC1DBA"/>
    <w:rsid w:val="00EC23A1"/>
    <w:rsid w:val="00EC2554"/>
    <w:rsid w:val="00EC5E46"/>
    <w:rsid w:val="00EC78DA"/>
    <w:rsid w:val="00ED0DA0"/>
    <w:rsid w:val="00ED0E22"/>
    <w:rsid w:val="00ED16D3"/>
    <w:rsid w:val="00ED1859"/>
    <w:rsid w:val="00ED2203"/>
    <w:rsid w:val="00ED2344"/>
    <w:rsid w:val="00ED3ACE"/>
    <w:rsid w:val="00ED40E0"/>
    <w:rsid w:val="00ED4D4F"/>
    <w:rsid w:val="00ED6A62"/>
    <w:rsid w:val="00ED7549"/>
    <w:rsid w:val="00ED7875"/>
    <w:rsid w:val="00EE0001"/>
    <w:rsid w:val="00EE3AB7"/>
    <w:rsid w:val="00EE59C9"/>
    <w:rsid w:val="00EE675C"/>
    <w:rsid w:val="00EE6A5B"/>
    <w:rsid w:val="00EE6BCA"/>
    <w:rsid w:val="00EF04BE"/>
    <w:rsid w:val="00EF0AC9"/>
    <w:rsid w:val="00EF14E8"/>
    <w:rsid w:val="00EF2E50"/>
    <w:rsid w:val="00EF3231"/>
    <w:rsid w:val="00EF3B92"/>
    <w:rsid w:val="00EF3EFD"/>
    <w:rsid w:val="00EF471A"/>
    <w:rsid w:val="00EF49D0"/>
    <w:rsid w:val="00EF53BF"/>
    <w:rsid w:val="00F00311"/>
    <w:rsid w:val="00F02E5E"/>
    <w:rsid w:val="00F030E7"/>
    <w:rsid w:val="00F0389B"/>
    <w:rsid w:val="00F039CF"/>
    <w:rsid w:val="00F04A47"/>
    <w:rsid w:val="00F0622E"/>
    <w:rsid w:val="00F0664C"/>
    <w:rsid w:val="00F06BC0"/>
    <w:rsid w:val="00F1257C"/>
    <w:rsid w:val="00F13801"/>
    <w:rsid w:val="00F1398D"/>
    <w:rsid w:val="00F17195"/>
    <w:rsid w:val="00F17E67"/>
    <w:rsid w:val="00F204F0"/>
    <w:rsid w:val="00F24744"/>
    <w:rsid w:val="00F24F5B"/>
    <w:rsid w:val="00F26464"/>
    <w:rsid w:val="00F2740F"/>
    <w:rsid w:val="00F303F8"/>
    <w:rsid w:val="00F31FDA"/>
    <w:rsid w:val="00F32495"/>
    <w:rsid w:val="00F3282C"/>
    <w:rsid w:val="00F33384"/>
    <w:rsid w:val="00F33463"/>
    <w:rsid w:val="00F33AA7"/>
    <w:rsid w:val="00F33E35"/>
    <w:rsid w:val="00F34488"/>
    <w:rsid w:val="00F35465"/>
    <w:rsid w:val="00F35675"/>
    <w:rsid w:val="00F37F89"/>
    <w:rsid w:val="00F40979"/>
    <w:rsid w:val="00F40B76"/>
    <w:rsid w:val="00F45506"/>
    <w:rsid w:val="00F458B1"/>
    <w:rsid w:val="00F45C67"/>
    <w:rsid w:val="00F47F5A"/>
    <w:rsid w:val="00F55354"/>
    <w:rsid w:val="00F553A2"/>
    <w:rsid w:val="00F5633F"/>
    <w:rsid w:val="00F564E6"/>
    <w:rsid w:val="00F57A92"/>
    <w:rsid w:val="00F60ACC"/>
    <w:rsid w:val="00F613B0"/>
    <w:rsid w:val="00F62EF1"/>
    <w:rsid w:val="00F6525F"/>
    <w:rsid w:val="00F66E75"/>
    <w:rsid w:val="00F70127"/>
    <w:rsid w:val="00F71164"/>
    <w:rsid w:val="00F71A6A"/>
    <w:rsid w:val="00F71D94"/>
    <w:rsid w:val="00F71DE6"/>
    <w:rsid w:val="00F72629"/>
    <w:rsid w:val="00F7312E"/>
    <w:rsid w:val="00F733CF"/>
    <w:rsid w:val="00F7377E"/>
    <w:rsid w:val="00F742BF"/>
    <w:rsid w:val="00F74F5A"/>
    <w:rsid w:val="00F75611"/>
    <w:rsid w:val="00F774EE"/>
    <w:rsid w:val="00F807F3"/>
    <w:rsid w:val="00F81011"/>
    <w:rsid w:val="00F8249C"/>
    <w:rsid w:val="00F831B4"/>
    <w:rsid w:val="00F84BC4"/>
    <w:rsid w:val="00F87037"/>
    <w:rsid w:val="00F91125"/>
    <w:rsid w:val="00F91E6D"/>
    <w:rsid w:val="00F9796F"/>
    <w:rsid w:val="00F979F6"/>
    <w:rsid w:val="00FA0B97"/>
    <w:rsid w:val="00FA25C7"/>
    <w:rsid w:val="00FA2AFC"/>
    <w:rsid w:val="00FA315F"/>
    <w:rsid w:val="00FA47F4"/>
    <w:rsid w:val="00FA50A0"/>
    <w:rsid w:val="00FA5215"/>
    <w:rsid w:val="00FA7C02"/>
    <w:rsid w:val="00FA7EAB"/>
    <w:rsid w:val="00FB00E7"/>
    <w:rsid w:val="00FB30C2"/>
    <w:rsid w:val="00FB3AE2"/>
    <w:rsid w:val="00FB5476"/>
    <w:rsid w:val="00FB5B07"/>
    <w:rsid w:val="00FB7A76"/>
    <w:rsid w:val="00FB7C80"/>
    <w:rsid w:val="00FC0DF1"/>
    <w:rsid w:val="00FC15BA"/>
    <w:rsid w:val="00FC1DB5"/>
    <w:rsid w:val="00FC305F"/>
    <w:rsid w:val="00FC4657"/>
    <w:rsid w:val="00FC5F00"/>
    <w:rsid w:val="00FC71CC"/>
    <w:rsid w:val="00FD36D5"/>
    <w:rsid w:val="00FD66BE"/>
    <w:rsid w:val="00FD68B4"/>
    <w:rsid w:val="00FD6A58"/>
    <w:rsid w:val="00FD7784"/>
    <w:rsid w:val="00FD77BD"/>
    <w:rsid w:val="00FD79D3"/>
    <w:rsid w:val="00FD7A8F"/>
    <w:rsid w:val="00FE173A"/>
    <w:rsid w:val="00FE4161"/>
    <w:rsid w:val="00FE737C"/>
    <w:rsid w:val="00FF074B"/>
    <w:rsid w:val="00FF2DE4"/>
    <w:rsid w:val="00FF35A6"/>
    <w:rsid w:val="00FF36C3"/>
    <w:rsid w:val="00FF57B6"/>
    <w:rsid w:val="00FF5C0F"/>
    <w:rsid w:val="00FF62F4"/>
    <w:rsid w:val="00FF65CF"/>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2913EE"/>
  <w15:docId w15:val="{9B256B66-1A31-4E06-B701-BD23A167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238"/>
    <w:rPr>
      <w:lang w:val="en-US"/>
    </w:rPr>
  </w:style>
  <w:style w:type="paragraph" w:styleId="Heading1">
    <w:name w:val="heading 1"/>
    <w:basedOn w:val="Normal"/>
    <w:next w:val="Normal"/>
    <w:link w:val="Heading1Char"/>
    <w:uiPriority w:val="9"/>
    <w:qFormat/>
    <w:rsid w:val="00E70474"/>
    <w:pPr>
      <w:keepNext/>
      <w:keepLines/>
      <w:spacing w:before="360" w:after="360"/>
      <w:jc w:val="both"/>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F13D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7">
    <w:name w:val="heading 7"/>
    <w:basedOn w:val="Normal"/>
    <w:next w:val="Normal"/>
    <w:link w:val="Heading7Char"/>
    <w:uiPriority w:val="9"/>
    <w:unhideWhenUsed/>
    <w:qFormat/>
    <w:rsid w:val="007F000B"/>
    <w:pPr>
      <w:keepNext/>
      <w:keepLines/>
      <w:widowControl w:val="0"/>
      <w:spacing w:before="40" w:after="0" w:line="276" w:lineRule="auto"/>
      <w:jc w:val="both"/>
      <w:textAlignment w:val="baseline"/>
      <w:outlineLvl w:val="6"/>
    </w:pPr>
    <w:rPr>
      <w:rFonts w:asciiTheme="majorHAnsi" w:eastAsiaTheme="majorEastAsia" w:hAnsiTheme="majorHAnsi" w:cstheme="majorBidi"/>
      <w:i/>
      <w:iCs/>
      <w:color w:val="1F3763" w:themeColor="accent1" w:themeShade="7F"/>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1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1E5"/>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DF300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113B79"/>
    <w:pPr>
      <w:tabs>
        <w:tab w:val="left" w:pos="601"/>
        <w:tab w:val="left" w:pos="1202"/>
      </w:tabs>
      <w:spacing w:after="0" w:line="-480" w:lineRule="auto"/>
      <w:jc w:val="both"/>
    </w:pPr>
    <w:rPr>
      <w:rFonts w:ascii="Arial" w:eastAsia="Times New Roman" w:hAnsi="Arial" w:cs="Times New Roman"/>
      <w:b/>
      <w:sz w:val="28"/>
      <w:szCs w:val="20"/>
      <w:lang w:val="en-GB"/>
    </w:rPr>
  </w:style>
  <w:style w:type="paragraph" w:customStyle="1" w:styleId="refdata-frontpage">
    <w:name w:val="refdata-frontpage"/>
    <w:basedOn w:val="Normal"/>
    <w:rsid w:val="00E70474"/>
    <w:pPr>
      <w:spacing w:after="0" w:line="560" w:lineRule="atLeast"/>
    </w:pPr>
    <w:rPr>
      <w:rFonts w:ascii="Arial" w:eastAsia="Times New Roman" w:hAnsi="Arial" w:cs="Times New Roman"/>
      <w:color w:val="003C64"/>
      <w:szCs w:val="24"/>
      <w:lang w:val="en-GB" w:eastAsia="nl-NL"/>
    </w:rPr>
  </w:style>
  <w:style w:type="character" w:customStyle="1" w:styleId="Heading1Char">
    <w:name w:val="Heading 1 Char"/>
    <w:basedOn w:val="DefaultParagraphFont"/>
    <w:link w:val="Heading1"/>
    <w:uiPriority w:val="9"/>
    <w:rsid w:val="00E70474"/>
    <w:rPr>
      <w:rFonts w:asciiTheme="majorHAnsi" w:eastAsiaTheme="majorEastAsia" w:hAnsiTheme="majorHAnsi" w:cstheme="majorBidi"/>
      <w:b/>
      <w:color w:val="2F5496" w:themeColor="accent1" w:themeShade="BF"/>
      <w:sz w:val="32"/>
      <w:szCs w:val="32"/>
      <w:lang w:val="en-US"/>
    </w:rPr>
  </w:style>
  <w:style w:type="character" w:styleId="Hyperlink">
    <w:name w:val="Hyperlink"/>
    <w:basedOn w:val="DefaultParagraphFont"/>
    <w:uiPriority w:val="99"/>
    <w:rsid w:val="00E70474"/>
    <w:rPr>
      <w:rFonts w:ascii="Verdana" w:hAnsi="Verdana"/>
      <w:color w:val="009DE0"/>
      <w:sz w:val="18"/>
      <w:u w:val="none"/>
    </w:rPr>
  </w:style>
  <w:style w:type="paragraph" w:customStyle="1" w:styleId="TableText">
    <w:name w:val="Table Text"/>
    <w:basedOn w:val="Normal"/>
    <w:rsid w:val="00E70474"/>
    <w:pPr>
      <w:spacing w:after="0" w:line="280" w:lineRule="atLeast"/>
      <w:jc w:val="both"/>
    </w:pPr>
    <w:rPr>
      <w:rFonts w:ascii="Arial" w:eastAsia="Times New Roman" w:hAnsi="Arial" w:cs="Times New Roman"/>
      <w:sz w:val="16"/>
      <w:szCs w:val="24"/>
      <w:lang w:val="en-GB"/>
    </w:rPr>
  </w:style>
  <w:style w:type="paragraph" w:customStyle="1" w:styleId="broodtekst">
    <w:name w:val="broodtekst"/>
    <w:basedOn w:val="Normal"/>
    <w:link w:val="broodtekstChar"/>
    <w:rsid w:val="00666474"/>
    <w:pPr>
      <w:spacing w:after="0" w:line="280" w:lineRule="atLeast"/>
    </w:pPr>
    <w:rPr>
      <w:rFonts w:ascii="Arial" w:eastAsia="Times New Roman" w:hAnsi="Arial" w:cs="Times New Roman"/>
      <w:sz w:val="18"/>
      <w:szCs w:val="24"/>
      <w:lang w:val="en-GB" w:eastAsia="nl-NL"/>
    </w:rPr>
  </w:style>
  <w:style w:type="character" w:customStyle="1" w:styleId="broodtekstChar">
    <w:name w:val="broodtekst Char"/>
    <w:basedOn w:val="DefaultParagraphFont"/>
    <w:link w:val="broodtekst"/>
    <w:rsid w:val="00666474"/>
    <w:rPr>
      <w:rFonts w:ascii="Arial" w:eastAsia="Times New Roman" w:hAnsi="Arial" w:cs="Times New Roman"/>
      <w:sz w:val="18"/>
      <w:szCs w:val="24"/>
      <w:lang w:val="en-GB" w:eastAsia="nl-NL"/>
    </w:rPr>
  </w:style>
  <w:style w:type="paragraph" w:customStyle="1" w:styleId="BlockTitle">
    <w:name w:val="Block Title"/>
    <w:basedOn w:val="BlockText"/>
    <w:next w:val="BlockText"/>
    <w:rsid w:val="009137F0"/>
    <w:pPr>
      <w:keepNext/>
      <w:spacing w:after="0" w:line="280" w:lineRule="atLeast"/>
      <w:ind w:left="567" w:right="0"/>
    </w:pPr>
    <w:rPr>
      <w:rFonts w:ascii="Arial" w:eastAsia="Times New Roman" w:hAnsi="Arial"/>
      <w:b/>
      <w:bCs/>
      <w:color w:val="0A55A3"/>
      <w:sz w:val="16"/>
      <w:lang w:val="sk-SK" w:eastAsia="en-US"/>
    </w:rPr>
  </w:style>
  <w:style w:type="paragraph" w:styleId="BlockText">
    <w:name w:val="Block Text"/>
    <w:basedOn w:val="Normal"/>
    <w:uiPriority w:val="99"/>
    <w:semiHidden/>
    <w:unhideWhenUsed/>
    <w:rsid w:val="009137F0"/>
    <w:pPr>
      <w:spacing w:after="120" w:line="240" w:lineRule="auto"/>
      <w:ind w:left="1440" w:right="1440"/>
    </w:pPr>
    <w:rPr>
      <w:rFonts w:ascii="Times New Roman" w:eastAsia="SimSun" w:hAnsi="Times New Roman" w:cs="Times New Roman"/>
      <w:sz w:val="24"/>
      <w:szCs w:val="24"/>
      <w:lang w:val="en-GB" w:eastAsia="en-GB"/>
    </w:rPr>
  </w:style>
  <w:style w:type="character" w:customStyle="1" w:styleId="ListParagraphChar">
    <w:name w:val="List Paragraph Char"/>
    <w:aliases w:val="Lettre d'introduction Char,1st level - Bullet List Paragraph Char,Paragrafo elenco Char,lp1 Char,Heading x1 Char,body 2 Char,List Paragraph2 Char,Bullet edison Char,List Paragraph3 Char,List Paragraph4 Char,Bullet Points Char"/>
    <w:basedOn w:val="DefaultParagraphFont"/>
    <w:link w:val="ListParagraph"/>
    <w:uiPriority w:val="34"/>
    <w:qFormat/>
    <w:rsid w:val="009137F0"/>
  </w:style>
  <w:style w:type="paragraph" w:styleId="ListParagraph">
    <w:name w:val="List Paragraph"/>
    <w:aliases w:val="Lettre d'introduction,1st level - Bullet List Paragraph,Paragrafo elenco,lp1,Heading x1,body 2,List Paragraph2,Bullet edison,List Paragraph3,List Paragraph4,Bullet Points,Liste Paragraf,Paragraphe de liste,Bullet List,Heading 2_sj"/>
    <w:basedOn w:val="Normal"/>
    <w:link w:val="ListParagraphChar"/>
    <w:uiPriority w:val="34"/>
    <w:qFormat/>
    <w:rsid w:val="009137F0"/>
    <w:pPr>
      <w:widowControl w:val="0"/>
      <w:spacing w:after="240" w:line="276" w:lineRule="auto"/>
      <w:ind w:left="720"/>
      <w:contextualSpacing/>
      <w:jc w:val="both"/>
      <w:textAlignment w:val="baseline"/>
    </w:pPr>
  </w:style>
  <w:style w:type="paragraph" w:customStyle="1" w:styleId="no-heading-blue-1">
    <w:name w:val="no-heading-blue-1"/>
    <w:basedOn w:val="broodtekst"/>
    <w:next w:val="broodtekst"/>
    <w:rsid w:val="00736DE1"/>
    <w:pPr>
      <w:keepNext/>
      <w:keepLines/>
      <w:spacing w:after="840"/>
      <w:outlineLvl w:val="0"/>
    </w:pPr>
    <w:rPr>
      <w:b/>
      <w:color w:val="006DB6"/>
      <w:sz w:val="36"/>
    </w:rPr>
  </w:style>
  <w:style w:type="character" w:customStyle="1" w:styleId="Heading7Char">
    <w:name w:val="Heading 7 Char"/>
    <w:basedOn w:val="DefaultParagraphFont"/>
    <w:link w:val="Heading7"/>
    <w:uiPriority w:val="9"/>
    <w:rsid w:val="007F000B"/>
    <w:rPr>
      <w:rFonts w:asciiTheme="majorHAnsi" w:eastAsiaTheme="majorEastAsia" w:hAnsiTheme="majorHAnsi" w:cstheme="majorBidi"/>
      <w:i/>
      <w:iCs/>
      <w:color w:val="1F3763" w:themeColor="accent1" w:themeShade="7F"/>
      <w:lang w:val="en-GB" w:bidi="en-US"/>
    </w:rPr>
  </w:style>
  <w:style w:type="paragraph" w:styleId="Header">
    <w:name w:val="header"/>
    <w:basedOn w:val="Normal"/>
    <w:link w:val="HeaderChar"/>
    <w:uiPriority w:val="99"/>
    <w:unhideWhenUsed/>
    <w:rsid w:val="007E6168"/>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6168"/>
  </w:style>
  <w:style w:type="paragraph" w:styleId="Footer">
    <w:name w:val="footer"/>
    <w:basedOn w:val="Normal"/>
    <w:link w:val="FooterChar"/>
    <w:uiPriority w:val="99"/>
    <w:unhideWhenUsed/>
    <w:rsid w:val="007E6168"/>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6168"/>
  </w:style>
  <w:style w:type="paragraph" w:styleId="BalloonText">
    <w:name w:val="Balloon Text"/>
    <w:basedOn w:val="Normal"/>
    <w:link w:val="BalloonTextChar"/>
    <w:uiPriority w:val="99"/>
    <w:semiHidden/>
    <w:unhideWhenUsed/>
    <w:rsid w:val="00D6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B6E"/>
    <w:rPr>
      <w:rFonts w:ascii="Segoe UI" w:hAnsi="Segoe UI" w:cs="Segoe UI"/>
      <w:sz w:val="18"/>
      <w:szCs w:val="18"/>
    </w:rPr>
  </w:style>
  <w:style w:type="paragraph" w:styleId="HTMLPreformatted">
    <w:name w:val="HTML Preformatted"/>
    <w:basedOn w:val="Normal"/>
    <w:link w:val="HTMLPreformattedChar"/>
    <w:uiPriority w:val="99"/>
    <w:unhideWhenUsed/>
    <w:rsid w:val="006B2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6B2DAD"/>
    <w:rPr>
      <w:rFonts w:ascii="Courier New" w:eastAsia="Times New Roman" w:hAnsi="Courier New" w:cs="Courier New"/>
      <w:sz w:val="20"/>
      <w:szCs w:val="20"/>
      <w:lang w:eastAsia="es-ES"/>
    </w:rPr>
  </w:style>
  <w:style w:type="paragraph" w:customStyle="1" w:styleId="TableParagraph">
    <w:name w:val="Table Paragraph"/>
    <w:basedOn w:val="Normal"/>
    <w:uiPriority w:val="1"/>
    <w:qFormat/>
    <w:rsid w:val="00D0090A"/>
    <w:pPr>
      <w:widowControl w:val="0"/>
      <w:spacing w:after="0" w:line="240" w:lineRule="auto"/>
    </w:pPr>
  </w:style>
  <w:style w:type="paragraph" w:customStyle="1" w:styleId="Default">
    <w:name w:val="Default"/>
    <w:rsid w:val="00D876E3"/>
    <w:pPr>
      <w:autoSpaceDE w:val="0"/>
      <w:autoSpaceDN w:val="0"/>
      <w:adjustRightInd w:val="0"/>
      <w:spacing w:after="0" w:line="240" w:lineRule="auto"/>
    </w:pPr>
    <w:rPr>
      <w:rFonts w:ascii="Arial" w:eastAsiaTheme="minorEastAsia" w:hAnsi="Arial" w:cs="Arial"/>
      <w:color w:val="000000"/>
      <w:sz w:val="24"/>
      <w:szCs w:val="24"/>
      <w:lang w:val="en-US" w:eastAsia="ja-JP"/>
    </w:rPr>
  </w:style>
  <w:style w:type="paragraph" w:styleId="TOCHeading">
    <w:name w:val="TOC Heading"/>
    <w:basedOn w:val="Heading1"/>
    <w:next w:val="Normal"/>
    <w:uiPriority w:val="39"/>
    <w:unhideWhenUsed/>
    <w:qFormat/>
    <w:rsid w:val="009C3567"/>
    <w:pPr>
      <w:spacing w:before="240" w:after="0"/>
      <w:jc w:val="left"/>
      <w:outlineLvl w:val="9"/>
    </w:pPr>
    <w:rPr>
      <w:b w:val="0"/>
      <w:lang w:val="es-ES" w:eastAsia="es-ES"/>
    </w:rPr>
  </w:style>
  <w:style w:type="paragraph" w:styleId="TOC1">
    <w:name w:val="toc 1"/>
    <w:basedOn w:val="Normal"/>
    <w:next w:val="Normal"/>
    <w:autoRedefine/>
    <w:uiPriority w:val="39"/>
    <w:unhideWhenUsed/>
    <w:rsid w:val="00C74DDD"/>
    <w:pPr>
      <w:spacing w:before="240" w:after="120"/>
    </w:pPr>
    <w:rPr>
      <w:rFonts w:asciiTheme="majorHAnsi" w:hAnsiTheme="majorHAnsi"/>
      <w:bCs/>
      <w:sz w:val="24"/>
      <w:szCs w:val="24"/>
    </w:rPr>
  </w:style>
  <w:style w:type="paragraph" w:styleId="FootnoteText">
    <w:name w:val="footnote text"/>
    <w:basedOn w:val="Normal"/>
    <w:link w:val="FootnoteTextChar"/>
    <w:uiPriority w:val="99"/>
    <w:unhideWhenUsed/>
    <w:rsid w:val="00B54698"/>
    <w:pPr>
      <w:spacing w:after="0" w:line="240" w:lineRule="auto"/>
    </w:pPr>
    <w:rPr>
      <w:sz w:val="20"/>
      <w:szCs w:val="20"/>
      <w:lang w:val="mk-MK"/>
    </w:rPr>
  </w:style>
  <w:style w:type="character" w:customStyle="1" w:styleId="FootnoteTextChar">
    <w:name w:val="Footnote Text Char"/>
    <w:basedOn w:val="DefaultParagraphFont"/>
    <w:link w:val="FootnoteText"/>
    <w:uiPriority w:val="99"/>
    <w:rsid w:val="00B54698"/>
    <w:rPr>
      <w:sz w:val="20"/>
      <w:szCs w:val="20"/>
      <w:lang w:val="mk-MK"/>
    </w:rPr>
  </w:style>
  <w:style w:type="character" w:styleId="FootnoteReference">
    <w:name w:val="footnote reference"/>
    <w:basedOn w:val="DefaultParagraphFont"/>
    <w:uiPriority w:val="99"/>
    <w:semiHidden/>
    <w:unhideWhenUsed/>
    <w:rsid w:val="00B54698"/>
    <w:rPr>
      <w:vertAlign w:val="superscript"/>
    </w:rPr>
  </w:style>
  <w:style w:type="character" w:styleId="Strong">
    <w:name w:val="Strong"/>
    <w:basedOn w:val="DefaultParagraphFont"/>
    <w:uiPriority w:val="22"/>
    <w:qFormat/>
    <w:rsid w:val="00B54698"/>
    <w:rPr>
      <w:b/>
      <w:bCs/>
    </w:rPr>
  </w:style>
  <w:style w:type="character" w:customStyle="1" w:styleId="Heading2Char">
    <w:name w:val="Heading 2 Char"/>
    <w:basedOn w:val="DefaultParagraphFont"/>
    <w:link w:val="Heading2"/>
    <w:uiPriority w:val="9"/>
    <w:rsid w:val="00BF13DF"/>
    <w:rPr>
      <w:rFonts w:asciiTheme="majorHAnsi" w:eastAsiaTheme="majorEastAsia" w:hAnsiTheme="majorHAnsi" w:cstheme="majorBidi"/>
      <w:b/>
      <w:bCs/>
      <w:color w:val="4472C4" w:themeColor="accent1"/>
      <w:sz w:val="26"/>
      <w:szCs w:val="26"/>
    </w:rPr>
  </w:style>
  <w:style w:type="paragraph" w:styleId="TOC2">
    <w:name w:val="toc 2"/>
    <w:basedOn w:val="Normal"/>
    <w:next w:val="Normal"/>
    <w:autoRedefine/>
    <w:uiPriority w:val="39"/>
    <w:unhideWhenUsed/>
    <w:rsid w:val="00C74DDD"/>
    <w:pPr>
      <w:spacing w:before="120" w:after="60"/>
    </w:pPr>
    <w:rPr>
      <w:bCs/>
      <w:szCs w:val="20"/>
    </w:rPr>
  </w:style>
  <w:style w:type="table" w:customStyle="1" w:styleId="TableGrid1">
    <w:name w:val="Table Grid1"/>
    <w:basedOn w:val="TableNormal"/>
    <w:next w:val="TableGrid"/>
    <w:uiPriority w:val="39"/>
    <w:rsid w:val="00773F92"/>
    <w:pPr>
      <w:spacing w:after="0" w:line="240" w:lineRule="auto"/>
    </w:pPr>
    <w:rPr>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3F92"/>
    <w:pPr>
      <w:spacing w:after="0" w:line="240" w:lineRule="auto"/>
    </w:pPr>
    <w:rPr>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14A38"/>
    <w:pPr>
      <w:spacing w:after="200" w:line="240" w:lineRule="auto"/>
    </w:pPr>
    <w:rPr>
      <w:b/>
      <w:bCs/>
      <w:color w:val="4472C4" w:themeColor="accent1"/>
      <w:sz w:val="18"/>
      <w:szCs w:val="18"/>
    </w:rPr>
  </w:style>
  <w:style w:type="character" w:customStyle="1" w:styleId="tlid-translation">
    <w:name w:val="tlid-translation"/>
    <w:basedOn w:val="DefaultParagraphFont"/>
    <w:rsid w:val="0092196F"/>
  </w:style>
  <w:style w:type="character" w:styleId="Emphasis">
    <w:name w:val="Emphasis"/>
    <w:basedOn w:val="DefaultParagraphFont"/>
    <w:uiPriority w:val="20"/>
    <w:qFormat/>
    <w:rsid w:val="00532C8A"/>
    <w:rPr>
      <w:i/>
      <w:iCs/>
    </w:rPr>
  </w:style>
  <w:style w:type="numbering" w:customStyle="1" w:styleId="Style1">
    <w:name w:val="Style1"/>
    <w:uiPriority w:val="99"/>
    <w:rsid w:val="00BF7A1A"/>
    <w:pPr>
      <w:numPr>
        <w:numId w:val="1"/>
      </w:numPr>
    </w:pPr>
  </w:style>
  <w:style w:type="character" w:styleId="FollowedHyperlink">
    <w:name w:val="FollowedHyperlink"/>
    <w:basedOn w:val="DefaultParagraphFont"/>
    <w:uiPriority w:val="99"/>
    <w:semiHidden/>
    <w:unhideWhenUsed/>
    <w:rsid w:val="002F5341"/>
    <w:rPr>
      <w:color w:val="800080"/>
      <w:u w:val="single"/>
    </w:rPr>
  </w:style>
  <w:style w:type="paragraph" w:customStyle="1" w:styleId="xl67">
    <w:name w:val="xl67"/>
    <w:basedOn w:val="Normal"/>
    <w:rsid w:val="002F5341"/>
    <w:pPr>
      <w:pBdr>
        <w:top w:val="single" w:sz="8"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68">
    <w:name w:val="xl68"/>
    <w:basedOn w:val="Normal"/>
    <w:rsid w:val="002F5341"/>
    <w:pPr>
      <w:pBdr>
        <w:top w:val="single" w:sz="8"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69">
    <w:name w:val="xl69"/>
    <w:basedOn w:val="Normal"/>
    <w:rsid w:val="002F534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2F5341"/>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2F534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2F5341"/>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2F5341"/>
    <w:pPr>
      <w:spacing w:before="100" w:beforeAutospacing="1" w:after="100" w:afterAutospacing="1" w:line="240" w:lineRule="auto"/>
    </w:pPr>
    <w:rPr>
      <w:rFonts w:ascii="Calibri" w:eastAsia="Times New Roman" w:hAnsi="Calibri" w:cs="Calibri"/>
      <w:i/>
      <w:iCs/>
      <w:sz w:val="24"/>
      <w:szCs w:val="24"/>
    </w:rPr>
  </w:style>
  <w:style w:type="paragraph" w:customStyle="1" w:styleId="xl75">
    <w:name w:val="xl75"/>
    <w:basedOn w:val="Normal"/>
    <w:rsid w:val="002F5341"/>
    <w:pPr>
      <w:pBdr>
        <w:top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76">
    <w:name w:val="xl76"/>
    <w:basedOn w:val="Normal"/>
    <w:rsid w:val="002F534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2F5341"/>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2F534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link w:val="Normal1Car"/>
    <w:qFormat/>
    <w:rsid w:val="009F2CBC"/>
    <w:pPr>
      <w:widowControl w:val="0"/>
      <w:spacing w:before="120" w:after="120" w:line="240" w:lineRule="auto"/>
      <w:jc w:val="both"/>
    </w:pPr>
    <w:rPr>
      <w:rFonts w:ascii="Verdana" w:eastAsia="Times New Roman" w:hAnsi="Verdana" w:cs="Times New Roman"/>
      <w:snapToGrid w:val="0"/>
      <w:szCs w:val="20"/>
    </w:rPr>
  </w:style>
  <w:style w:type="character" w:customStyle="1" w:styleId="Normal1Car">
    <w:name w:val="Normal1 Car"/>
    <w:basedOn w:val="DefaultParagraphFont"/>
    <w:link w:val="Normal1"/>
    <w:rsid w:val="009F2CBC"/>
    <w:rPr>
      <w:rFonts w:ascii="Verdana" w:eastAsia="Times New Roman" w:hAnsi="Verdana" w:cs="Times New Roman"/>
      <w:snapToGrid w:val="0"/>
      <w:szCs w:val="20"/>
      <w:lang w:val="en-US"/>
    </w:rPr>
  </w:style>
  <w:style w:type="paragraph" w:customStyle="1" w:styleId="Subtituloraya">
    <w:name w:val="Subtitulo raya"/>
    <w:basedOn w:val="Title"/>
    <w:link w:val="SubtitulorayaCar"/>
    <w:qFormat/>
    <w:rsid w:val="009F2CBC"/>
    <w:pPr>
      <w:numPr>
        <w:numId w:val="2"/>
      </w:numPr>
      <w:pBdr>
        <w:bottom w:val="single" w:sz="4" w:space="1" w:color="auto"/>
      </w:pBdr>
      <w:jc w:val="both"/>
    </w:pPr>
    <w:rPr>
      <w:rFonts w:ascii="Verdana" w:eastAsia="Times New Roman" w:hAnsi="Verdana" w:cs="Times New Roman"/>
      <w:spacing w:val="5"/>
      <w:kern w:val="0"/>
      <w:sz w:val="24"/>
      <w:szCs w:val="52"/>
    </w:rPr>
  </w:style>
  <w:style w:type="character" w:customStyle="1" w:styleId="SubtitulorayaCar">
    <w:name w:val="Subtitulo raya Car"/>
    <w:basedOn w:val="DefaultParagraphFont"/>
    <w:link w:val="Subtituloraya"/>
    <w:rsid w:val="009F2CBC"/>
    <w:rPr>
      <w:rFonts w:ascii="Verdana" w:eastAsia="Times New Roman" w:hAnsi="Verdana" w:cs="Times New Roman"/>
      <w:spacing w:val="5"/>
      <w:sz w:val="24"/>
      <w:szCs w:val="52"/>
      <w:lang w:val="en-US"/>
    </w:rPr>
  </w:style>
  <w:style w:type="paragraph" w:styleId="TOC3">
    <w:name w:val="toc 3"/>
    <w:basedOn w:val="Normal"/>
    <w:next w:val="Normal"/>
    <w:autoRedefine/>
    <w:uiPriority w:val="39"/>
    <w:unhideWhenUsed/>
    <w:rsid w:val="009F2CBC"/>
    <w:pPr>
      <w:spacing w:after="0"/>
      <w:ind w:left="220"/>
    </w:pPr>
    <w:rPr>
      <w:sz w:val="20"/>
      <w:szCs w:val="20"/>
    </w:rPr>
  </w:style>
  <w:style w:type="paragraph" w:customStyle="1" w:styleId="Text2">
    <w:name w:val="Text 2"/>
    <w:basedOn w:val="Normal"/>
    <w:link w:val="Text2Char"/>
    <w:rsid w:val="0067144B"/>
    <w:pPr>
      <w:tabs>
        <w:tab w:val="left" w:pos="2161"/>
      </w:tabs>
      <w:spacing w:after="120" w:line="240" w:lineRule="auto"/>
      <w:ind w:left="1202"/>
      <w:jc w:val="both"/>
    </w:pPr>
    <w:rPr>
      <w:rFonts w:ascii="Arial" w:eastAsia="Times New Roman" w:hAnsi="Arial" w:cs="Times New Roman"/>
      <w:sz w:val="20"/>
      <w:szCs w:val="20"/>
      <w:lang w:val="en-GB" w:eastAsia="en-GB"/>
    </w:rPr>
  </w:style>
  <w:style w:type="character" w:customStyle="1" w:styleId="Text2Char">
    <w:name w:val="Text 2 Char"/>
    <w:link w:val="Text2"/>
    <w:rsid w:val="0067144B"/>
    <w:rPr>
      <w:rFonts w:ascii="Arial" w:eastAsia="Times New Roman" w:hAnsi="Arial" w:cs="Times New Roman"/>
      <w:sz w:val="20"/>
      <w:szCs w:val="20"/>
      <w:lang w:val="en-GB" w:eastAsia="en-GB"/>
    </w:rPr>
  </w:style>
  <w:style w:type="paragraph" w:styleId="TOC4">
    <w:name w:val="toc 4"/>
    <w:basedOn w:val="Normal"/>
    <w:next w:val="Normal"/>
    <w:autoRedefine/>
    <w:uiPriority w:val="39"/>
    <w:unhideWhenUsed/>
    <w:rsid w:val="0067144B"/>
    <w:pPr>
      <w:spacing w:after="0"/>
      <w:ind w:left="440"/>
    </w:pPr>
    <w:rPr>
      <w:sz w:val="20"/>
      <w:szCs w:val="20"/>
    </w:rPr>
  </w:style>
  <w:style w:type="paragraph" w:styleId="TOC5">
    <w:name w:val="toc 5"/>
    <w:basedOn w:val="Normal"/>
    <w:next w:val="Normal"/>
    <w:autoRedefine/>
    <w:uiPriority w:val="39"/>
    <w:unhideWhenUsed/>
    <w:rsid w:val="0067144B"/>
    <w:pPr>
      <w:spacing w:after="0"/>
      <w:ind w:left="660"/>
    </w:pPr>
    <w:rPr>
      <w:sz w:val="20"/>
      <w:szCs w:val="20"/>
    </w:rPr>
  </w:style>
  <w:style w:type="paragraph" w:styleId="TOC6">
    <w:name w:val="toc 6"/>
    <w:basedOn w:val="Normal"/>
    <w:next w:val="Normal"/>
    <w:autoRedefine/>
    <w:uiPriority w:val="39"/>
    <w:unhideWhenUsed/>
    <w:rsid w:val="0067144B"/>
    <w:pPr>
      <w:spacing w:after="0"/>
      <w:ind w:left="880"/>
    </w:pPr>
    <w:rPr>
      <w:sz w:val="20"/>
      <w:szCs w:val="20"/>
    </w:rPr>
  </w:style>
  <w:style w:type="paragraph" w:styleId="TOC7">
    <w:name w:val="toc 7"/>
    <w:basedOn w:val="Normal"/>
    <w:next w:val="Normal"/>
    <w:autoRedefine/>
    <w:uiPriority w:val="39"/>
    <w:unhideWhenUsed/>
    <w:rsid w:val="0067144B"/>
    <w:pPr>
      <w:spacing w:after="0"/>
      <w:ind w:left="1100"/>
    </w:pPr>
    <w:rPr>
      <w:sz w:val="20"/>
      <w:szCs w:val="20"/>
    </w:rPr>
  </w:style>
  <w:style w:type="paragraph" w:styleId="TOC8">
    <w:name w:val="toc 8"/>
    <w:basedOn w:val="Normal"/>
    <w:next w:val="Normal"/>
    <w:autoRedefine/>
    <w:uiPriority w:val="39"/>
    <w:unhideWhenUsed/>
    <w:rsid w:val="0067144B"/>
    <w:pPr>
      <w:spacing w:after="0"/>
      <w:ind w:left="1320"/>
    </w:pPr>
    <w:rPr>
      <w:sz w:val="20"/>
      <w:szCs w:val="20"/>
    </w:rPr>
  </w:style>
  <w:style w:type="paragraph" w:styleId="TOC9">
    <w:name w:val="toc 9"/>
    <w:basedOn w:val="Normal"/>
    <w:next w:val="Normal"/>
    <w:autoRedefine/>
    <w:uiPriority w:val="39"/>
    <w:unhideWhenUsed/>
    <w:rsid w:val="0067144B"/>
    <w:pPr>
      <w:spacing w:after="0"/>
      <w:ind w:left="1540"/>
    </w:pPr>
    <w:rPr>
      <w:sz w:val="20"/>
      <w:szCs w:val="20"/>
    </w:rPr>
  </w:style>
  <w:style w:type="character" w:customStyle="1" w:styleId="hps">
    <w:name w:val="hps"/>
    <w:rsid w:val="00930901"/>
  </w:style>
  <w:style w:type="character" w:styleId="CommentReference">
    <w:name w:val="annotation reference"/>
    <w:basedOn w:val="DefaultParagraphFont"/>
    <w:uiPriority w:val="99"/>
    <w:semiHidden/>
    <w:unhideWhenUsed/>
    <w:rsid w:val="00781BDD"/>
    <w:rPr>
      <w:sz w:val="16"/>
      <w:szCs w:val="16"/>
    </w:rPr>
  </w:style>
  <w:style w:type="paragraph" w:styleId="CommentText">
    <w:name w:val="annotation text"/>
    <w:basedOn w:val="Normal"/>
    <w:link w:val="CommentTextChar"/>
    <w:uiPriority w:val="99"/>
    <w:semiHidden/>
    <w:unhideWhenUsed/>
    <w:rsid w:val="00781BDD"/>
    <w:pPr>
      <w:spacing w:line="240" w:lineRule="auto"/>
    </w:pPr>
    <w:rPr>
      <w:sz w:val="20"/>
      <w:szCs w:val="20"/>
    </w:rPr>
  </w:style>
  <w:style w:type="character" w:customStyle="1" w:styleId="CommentTextChar">
    <w:name w:val="Comment Text Char"/>
    <w:basedOn w:val="DefaultParagraphFont"/>
    <w:link w:val="CommentText"/>
    <w:uiPriority w:val="99"/>
    <w:semiHidden/>
    <w:rsid w:val="00781BDD"/>
    <w:rPr>
      <w:sz w:val="20"/>
      <w:szCs w:val="20"/>
      <w:lang w:val="en-US"/>
    </w:rPr>
  </w:style>
  <w:style w:type="paragraph" w:customStyle="1" w:styleId="yiv7345572428msonormal">
    <w:name w:val="yiv7345572428msonormal"/>
    <w:basedOn w:val="Normal"/>
    <w:rsid w:val="00C504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block style"/>
    <w:basedOn w:val="Normal"/>
    <w:link w:val="BodyTextChar"/>
    <w:rsid w:val="003F1A53"/>
    <w:pPr>
      <w:spacing w:before="120" w:after="120" w:line="240" w:lineRule="auto"/>
      <w:jc w:val="both"/>
    </w:pPr>
    <w:rPr>
      <w:rFonts w:ascii="Arial" w:eastAsia="Times New Roman" w:hAnsi="Arial" w:cs="Arial"/>
      <w:sz w:val="20"/>
      <w:szCs w:val="20"/>
      <w:lang w:val="bg-BG"/>
    </w:rPr>
  </w:style>
  <w:style w:type="character" w:customStyle="1" w:styleId="BodyTextChar">
    <w:name w:val="Body Text Char"/>
    <w:aliases w:val="block style Char"/>
    <w:basedOn w:val="DefaultParagraphFont"/>
    <w:link w:val="BodyText"/>
    <w:rsid w:val="003F1A53"/>
    <w:rPr>
      <w:rFonts w:ascii="Arial" w:eastAsia="Times New Roman" w:hAnsi="Arial" w:cs="Arial"/>
      <w:sz w:val="20"/>
      <w:szCs w:val="20"/>
      <w:lang w:val="bg-BG"/>
    </w:rPr>
  </w:style>
  <w:style w:type="paragraph" w:styleId="CommentSubject">
    <w:name w:val="annotation subject"/>
    <w:basedOn w:val="CommentText"/>
    <w:next w:val="CommentText"/>
    <w:link w:val="CommentSubjectChar"/>
    <w:uiPriority w:val="99"/>
    <w:semiHidden/>
    <w:unhideWhenUsed/>
    <w:rsid w:val="009C15AD"/>
    <w:rPr>
      <w:b/>
      <w:bCs/>
    </w:rPr>
  </w:style>
  <w:style w:type="character" w:customStyle="1" w:styleId="CommentSubjectChar">
    <w:name w:val="Comment Subject Char"/>
    <w:basedOn w:val="CommentTextChar"/>
    <w:link w:val="CommentSubject"/>
    <w:uiPriority w:val="99"/>
    <w:semiHidden/>
    <w:rsid w:val="009C15AD"/>
    <w:rPr>
      <w:b/>
      <w:bCs/>
      <w:sz w:val="20"/>
      <w:szCs w:val="20"/>
      <w:lang w:val="en-US"/>
    </w:rPr>
  </w:style>
  <w:style w:type="paragraph" w:styleId="Revision">
    <w:name w:val="Revision"/>
    <w:hidden/>
    <w:uiPriority w:val="99"/>
    <w:semiHidden/>
    <w:rsid w:val="00C412B2"/>
    <w:pPr>
      <w:spacing w:after="0" w:line="240" w:lineRule="auto"/>
    </w:pPr>
    <w:rPr>
      <w:lang w:val="en-US"/>
    </w:rPr>
  </w:style>
  <w:style w:type="character" w:customStyle="1" w:styleId="1">
    <w:name w:val="Неразрешено споменаване1"/>
    <w:basedOn w:val="DefaultParagraphFont"/>
    <w:uiPriority w:val="99"/>
    <w:semiHidden/>
    <w:unhideWhenUsed/>
    <w:rsid w:val="00D22CE3"/>
    <w:rPr>
      <w:color w:val="605E5C"/>
      <w:shd w:val="clear" w:color="auto" w:fill="E1DFDD"/>
    </w:rPr>
  </w:style>
  <w:style w:type="paragraph" w:styleId="NormalWeb">
    <w:name w:val="Normal (Web)"/>
    <w:basedOn w:val="Normal"/>
    <w:uiPriority w:val="99"/>
    <w:unhideWhenUsed/>
    <w:rsid w:val="009D71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M1">
    <w:name w:val="CM1"/>
    <w:basedOn w:val="Default"/>
    <w:next w:val="Default"/>
    <w:uiPriority w:val="99"/>
    <w:rsid w:val="008C0BC6"/>
    <w:rPr>
      <w:rFonts w:ascii="EUAlbertina" w:eastAsiaTheme="minorHAnsi" w:hAnsi="EUAlbertina" w:cstheme="minorBidi"/>
      <w:color w:val="auto"/>
      <w:lang w:eastAsia="en-US"/>
    </w:rPr>
  </w:style>
  <w:style w:type="paragraph" w:customStyle="1" w:styleId="CM3">
    <w:name w:val="CM3"/>
    <w:basedOn w:val="Default"/>
    <w:next w:val="Default"/>
    <w:uiPriority w:val="99"/>
    <w:rsid w:val="008C0BC6"/>
    <w:rPr>
      <w:rFonts w:ascii="EUAlbertina" w:eastAsiaTheme="minorHAnsi" w:hAnsi="EUAlbertina" w:cstheme="minorBidi"/>
      <w:color w:val="auto"/>
      <w:lang w:eastAsia="en-US"/>
    </w:rPr>
  </w:style>
  <w:style w:type="table" w:customStyle="1" w:styleId="TableGrid3">
    <w:name w:val="Table Grid3"/>
    <w:basedOn w:val="TableNormal"/>
    <w:next w:val="TableGrid"/>
    <w:uiPriority w:val="59"/>
    <w:rsid w:val="008C0BC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3391">
      <w:bodyDiv w:val="1"/>
      <w:marLeft w:val="0"/>
      <w:marRight w:val="0"/>
      <w:marTop w:val="0"/>
      <w:marBottom w:val="0"/>
      <w:divBdr>
        <w:top w:val="none" w:sz="0" w:space="0" w:color="auto"/>
        <w:left w:val="none" w:sz="0" w:space="0" w:color="auto"/>
        <w:bottom w:val="none" w:sz="0" w:space="0" w:color="auto"/>
        <w:right w:val="none" w:sz="0" w:space="0" w:color="auto"/>
      </w:divBdr>
    </w:div>
    <w:div w:id="75827069">
      <w:bodyDiv w:val="1"/>
      <w:marLeft w:val="0"/>
      <w:marRight w:val="0"/>
      <w:marTop w:val="0"/>
      <w:marBottom w:val="0"/>
      <w:divBdr>
        <w:top w:val="none" w:sz="0" w:space="0" w:color="auto"/>
        <w:left w:val="none" w:sz="0" w:space="0" w:color="auto"/>
        <w:bottom w:val="none" w:sz="0" w:space="0" w:color="auto"/>
        <w:right w:val="none" w:sz="0" w:space="0" w:color="auto"/>
      </w:divBdr>
      <w:divsChild>
        <w:div w:id="1570505681">
          <w:marLeft w:val="0"/>
          <w:marRight w:val="0"/>
          <w:marTop w:val="0"/>
          <w:marBottom w:val="0"/>
          <w:divBdr>
            <w:top w:val="none" w:sz="0" w:space="0" w:color="auto"/>
            <w:left w:val="none" w:sz="0" w:space="0" w:color="auto"/>
            <w:bottom w:val="none" w:sz="0" w:space="0" w:color="auto"/>
            <w:right w:val="none" w:sz="0" w:space="0" w:color="auto"/>
          </w:divBdr>
        </w:div>
        <w:div w:id="1802461701">
          <w:marLeft w:val="0"/>
          <w:marRight w:val="0"/>
          <w:marTop w:val="0"/>
          <w:marBottom w:val="0"/>
          <w:divBdr>
            <w:top w:val="none" w:sz="0" w:space="0" w:color="auto"/>
            <w:left w:val="none" w:sz="0" w:space="0" w:color="auto"/>
            <w:bottom w:val="none" w:sz="0" w:space="0" w:color="auto"/>
            <w:right w:val="none" w:sz="0" w:space="0" w:color="auto"/>
          </w:divBdr>
        </w:div>
      </w:divsChild>
    </w:div>
    <w:div w:id="163862681">
      <w:bodyDiv w:val="1"/>
      <w:marLeft w:val="0"/>
      <w:marRight w:val="0"/>
      <w:marTop w:val="0"/>
      <w:marBottom w:val="0"/>
      <w:divBdr>
        <w:top w:val="none" w:sz="0" w:space="0" w:color="auto"/>
        <w:left w:val="none" w:sz="0" w:space="0" w:color="auto"/>
        <w:bottom w:val="none" w:sz="0" w:space="0" w:color="auto"/>
        <w:right w:val="none" w:sz="0" w:space="0" w:color="auto"/>
      </w:divBdr>
    </w:div>
    <w:div w:id="179588694">
      <w:bodyDiv w:val="1"/>
      <w:marLeft w:val="0"/>
      <w:marRight w:val="0"/>
      <w:marTop w:val="0"/>
      <w:marBottom w:val="0"/>
      <w:divBdr>
        <w:top w:val="none" w:sz="0" w:space="0" w:color="auto"/>
        <w:left w:val="none" w:sz="0" w:space="0" w:color="auto"/>
        <w:bottom w:val="none" w:sz="0" w:space="0" w:color="auto"/>
        <w:right w:val="none" w:sz="0" w:space="0" w:color="auto"/>
      </w:divBdr>
    </w:div>
    <w:div w:id="180364563">
      <w:bodyDiv w:val="1"/>
      <w:marLeft w:val="0"/>
      <w:marRight w:val="0"/>
      <w:marTop w:val="0"/>
      <w:marBottom w:val="0"/>
      <w:divBdr>
        <w:top w:val="none" w:sz="0" w:space="0" w:color="auto"/>
        <w:left w:val="none" w:sz="0" w:space="0" w:color="auto"/>
        <w:bottom w:val="none" w:sz="0" w:space="0" w:color="auto"/>
        <w:right w:val="none" w:sz="0" w:space="0" w:color="auto"/>
      </w:divBdr>
    </w:div>
    <w:div w:id="242763018">
      <w:bodyDiv w:val="1"/>
      <w:marLeft w:val="0"/>
      <w:marRight w:val="0"/>
      <w:marTop w:val="0"/>
      <w:marBottom w:val="0"/>
      <w:divBdr>
        <w:top w:val="none" w:sz="0" w:space="0" w:color="auto"/>
        <w:left w:val="none" w:sz="0" w:space="0" w:color="auto"/>
        <w:bottom w:val="none" w:sz="0" w:space="0" w:color="auto"/>
        <w:right w:val="none" w:sz="0" w:space="0" w:color="auto"/>
      </w:divBdr>
    </w:div>
    <w:div w:id="247231337">
      <w:bodyDiv w:val="1"/>
      <w:marLeft w:val="0"/>
      <w:marRight w:val="0"/>
      <w:marTop w:val="0"/>
      <w:marBottom w:val="0"/>
      <w:divBdr>
        <w:top w:val="none" w:sz="0" w:space="0" w:color="auto"/>
        <w:left w:val="none" w:sz="0" w:space="0" w:color="auto"/>
        <w:bottom w:val="none" w:sz="0" w:space="0" w:color="auto"/>
        <w:right w:val="none" w:sz="0" w:space="0" w:color="auto"/>
      </w:divBdr>
      <w:divsChild>
        <w:div w:id="69548079">
          <w:marLeft w:val="0"/>
          <w:marRight w:val="0"/>
          <w:marTop w:val="0"/>
          <w:marBottom w:val="0"/>
          <w:divBdr>
            <w:top w:val="none" w:sz="0" w:space="0" w:color="auto"/>
            <w:left w:val="none" w:sz="0" w:space="0" w:color="auto"/>
            <w:bottom w:val="none" w:sz="0" w:space="0" w:color="auto"/>
            <w:right w:val="none" w:sz="0" w:space="0" w:color="auto"/>
          </w:divBdr>
          <w:divsChild>
            <w:div w:id="1949267299">
              <w:marLeft w:val="0"/>
              <w:marRight w:val="0"/>
              <w:marTop w:val="0"/>
              <w:marBottom w:val="0"/>
              <w:divBdr>
                <w:top w:val="none" w:sz="0" w:space="0" w:color="auto"/>
                <w:left w:val="none" w:sz="0" w:space="0" w:color="auto"/>
                <w:bottom w:val="none" w:sz="0" w:space="0" w:color="auto"/>
                <w:right w:val="none" w:sz="0" w:space="0" w:color="auto"/>
              </w:divBdr>
              <w:divsChild>
                <w:div w:id="793788070">
                  <w:marLeft w:val="0"/>
                  <w:marRight w:val="0"/>
                  <w:marTop w:val="0"/>
                  <w:marBottom w:val="0"/>
                  <w:divBdr>
                    <w:top w:val="none" w:sz="0" w:space="0" w:color="auto"/>
                    <w:left w:val="none" w:sz="0" w:space="0" w:color="auto"/>
                    <w:bottom w:val="none" w:sz="0" w:space="0" w:color="auto"/>
                    <w:right w:val="none" w:sz="0" w:space="0" w:color="auto"/>
                  </w:divBdr>
                  <w:divsChild>
                    <w:div w:id="487333588">
                      <w:marLeft w:val="0"/>
                      <w:marRight w:val="0"/>
                      <w:marTop w:val="0"/>
                      <w:marBottom w:val="0"/>
                      <w:divBdr>
                        <w:top w:val="none" w:sz="0" w:space="0" w:color="auto"/>
                        <w:left w:val="none" w:sz="0" w:space="0" w:color="auto"/>
                        <w:bottom w:val="none" w:sz="0" w:space="0" w:color="auto"/>
                        <w:right w:val="none" w:sz="0" w:space="0" w:color="auto"/>
                      </w:divBdr>
                      <w:divsChild>
                        <w:div w:id="1469008141">
                          <w:marLeft w:val="0"/>
                          <w:marRight w:val="0"/>
                          <w:marTop w:val="0"/>
                          <w:marBottom w:val="0"/>
                          <w:divBdr>
                            <w:top w:val="none" w:sz="0" w:space="0" w:color="auto"/>
                            <w:left w:val="none" w:sz="0" w:space="0" w:color="auto"/>
                            <w:bottom w:val="none" w:sz="0" w:space="0" w:color="auto"/>
                            <w:right w:val="none" w:sz="0" w:space="0" w:color="auto"/>
                          </w:divBdr>
                          <w:divsChild>
                            <w:div w:id="1893032342">
                              <w:marLeft w:val="0"/>
                              <w:marRight w:val="0"/>
                              <w:marTop w:val="0"/>
                              <w:marBottom w:val="0"/>
                              <w:divBdr>
                                <w:top w:val="none" w:sz="0" w:space="0" w:color="auto"/>
                                <w:left w:val="none" w:sz="0" w:space="0" w:color="auto"/>
                                <w:bottom w:val="none" w:sz="0" w:space="0" w:color="auto"/>
                                <w:right w:val="none" w:sz="0" w:space="0" w:color="auto"/>
                              </w:divBdr>
                              <w:divsChild>
                                <w:div w:id="2053723885">
                                  <w:marLeft w:val="0"/>
                                  <w:marRight w:val="0"/>
                                  <w:marTop w:val="0"/>
                                  <w:marBottom w:val="0"/>
                                  <w:divBdr>
                                    <w:top w:val="none" w:sz="0" w:space="0" w:color="auto"/>
                                    <w:left w:val="none" w:sz="0" w:space="0" w:color="auto"/>
                                    <w:bottom w:val="none" w:sz="0" w:space="0" w:color="auto"/>
                                    <w:right w:val="none" w:sz="0" w:space="0" w:color="auto"/>
                                  </w:divBdr>
                                  <w:divsChild>
                                    <w:div w:id="1912688946">
                                      <w:marLeft w:val="0"/>
                                      <w:marRight w:val="0"/>
                                      <w:marTop w:val="0"/>
                                      <w:marBottom w:val="0"/>
                                      <w:divBdr>
                                        <w:top w:val="none" w:sz="0" w:space="0" w:color="auto"/>
                                        <w:left w:val="none" w:sz="0" w:space="0" w:color="auto"/>
                                        <w:bottom w:val="none" w:sz="0" w:space="0" w:color="auto"/>
                                        <w:right w:val="none" w:sz="0" w:space="0" w:color="auto"/>
                                      </w:divBdr>
                                      <w:divsChild>
                                        <w:div w:id="57677798">
                                          <w:marLeft w:val="0"/>
                                          <w:marRight w:val="0"/>
                                          <w:marTop w:val="0"/>
                                          <w:marBottom w:val="0"/>
                                          <w:divBdr>
                                            <w:top w:val="none" w:sz="0" w:space="0" w:color="auto"/>
                                            <w:left w:val="none" w:sz="0" w:space="0" w:color="auto"/>
                                            <w:bottom w:val="none" w:sz="0" w:space="0" w:color="auto"/>
                                            <w:right w:val="none" w:sz="0" w:space="0" w:color="auto"/>
                                          </w:divBdr>
                                          <w:divsChild>
                                            <w:div w:id="1163855646">
                                              <w:marLeft w:val="0"/>
                                              <w:marRight w:val="0"/>
                                              <w:marTop w:val="0"/>
                                              <w:marBottom w:val="495"/>
                                              <w:divBdr>
                                                <w:top w:val="none" w:sz="0" w:space="0" w:color="auto"/>
                                                <w:left w:val="none" w:sz="0" w:space="0" w:color="auto"/>
                                                <w:bottom w:val="none" w:sz="0" w:space="0" w:color="auto"/>
                                                <w:right w:val="none" w:sz="0" w:space="0" w:color="auto"/>
                                              </w:divBdr>
                                              <w:divsChild>
                                                <w:div w:id="11781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425462">
      <w:bodyDiv w:val="1"/>
      <w:marLeft w:val="0"/>
      <w:marRight w:val="0"/>
      <w:marTop w:val="0"/>
      <w:marBottom w:val="0"/>
      <w:divBdr>
        <w:top w:val="none" w:sz="0" w:space="0" w:color="auto"/>
        <w:left w:val="none" w:sz="0" w:space="0" w:color="auto"/>
        <w:bottom w:val="none" w:sz="0" w:space="0" w:color="auto"/>
        <w:right w:val="none" w:sz="0" w:space="0" w:color="auto"/>
      </w:divBdr>
    </w:div>
    <w:div w:id="291791731">
      <w:bodyDiv w:val="1"/>
      <w:marLeft w:val="0"/>
      <w:marRight w:val="0"/>
      <w:marTop w:val="0"/>
      <w:marBottom w:val="0"/>
      <w:divBdr>
        <w:top w:val="none" w:sz="0" w:space="0" w:color="auto"/>
        <w:left w:val="none" w:sz="0" w:space="0" w:color="auto"/>
        <w:bottom w:val="none" w:sz="0" w:space="0" w:color="auto"/>
        <w:right w:val="none" w:sz="0" w:space="0" w:color="auto"/>
      </w:divBdr>
      <w:divsChild>
        <w:div w:id="1763910258">
          <w:marLeft w:val="0"/>
          <w:marRight w:val="0"/>
          <w:marTop w:val="0"/>
          <w:marBottom w:val="0"/>
          <w:divBdr>
            <w:top w:val="none" w:sz="0" w:space="0" w:color="auto"/>
            <w:left w:val="none" w:sz="0" w:space="0" w:color="auto"/>
            <w:bottom w:val="none" w:sz="0" w:space="0" w:color="auto"/>
            <w:right w:val="none" w:sz="0" w:space="0" w:color="auto"/>
          </w:divBdr>
        </w:div>
      </w:divsChild>
    </w:div>
    <w:div w:id="302850718">
      <w:bodyDiv w:val="1"/>
      <w:marLeft w:val="0"/>
      <w:marRight w:val="0"/>
      <w:marTop w:val="0"/>
      <w:marBottom w:val="0"/>
      <w:divBdr>
        <w:top w:val="none" w:sz="0" w:space="0" w:color="auto"/>
        <w:left w:val="none" w:sz="0" w:space="0" w:color="auto"/>
        <w:bottom w:val="none" w:sz="0" w:space="0" w:color="auto"/>
        <w:right w:val="none" w:sz="0" w:space="0" w:color="auto"/>
      </w:divBdr>
    </w:div>
    <w:div w:id="394276724">
      <w:bodyDiv w:val="1"/>
      <w:marLeft w:val="0"/>
      <w:marRight w:val="0"/>
      <w:marTop w:val="0"/>
      <w:marBottom w:val="0"/>
      <w:divBdr>
        <w:top w:val="none" w:sz="0" w:space="0" w:color="auto"/>
        <w:left w:val="none" w:sz="0" w:space="0" w:color="auto"/>
        <w:bottom w:val="none" w:sz="0" w:space="0" w:color="auto"/>
        <w:right w:val="none" w:sz="0" w:space="0" w:color="auto"/>
      </w:divBdr>
      <w:divsChild>
        <w:div w:id="1329288245">
          <w:marLeft w:val="0"/>
          <w:marRight w:val="0"/>
          <w:marTop w:val="0"/>
          <w:marBottom w:val="0"/>
          <w:divBdr>
            <w:top w:val="none" w:sz="0" w:space="0" w:color="auto"/>
            <w:left w:val="none" w:sz="0" w:space="0" w:color="auto"/>
            <w:bottom w:val="none" w:sz="0" w:space="0" w:color="auto"/>
            <w:right w:val="none" w:sz="0" w:space="0" w:color="auto"/>
          </w:divBdr>
          <w:divsChild>
            <w:div w:id="851649163">
              <w:marLeft w:val="0"/>
              <w:marRight w:val="0"/>
              <w:marTop w:val="0"/>
              <w:marBottom w:val="0"/>
              <w:divBdr>
                <w:top w:val="none" w:sz="0" w:space="0" w:color="auto"/>
                <w:left w:val="none" w:sz="0" w:space="0" w:color="auto"/>
                <w:bottom w:val="none" w:sz="0" w:space="0" w:color="auto"/>
                <w:right w:val="none" w:sz="0" w:space="0" w:color="auto"/>
              </w:divBdr>
              <w:divsChild>
                <w:div w:id="1817793236">
                  <w:marLeft w:val="0"/>
                  <w:marRight w:val="0"/>
                  <w:marTop w:val="0"/>
                  <w:marBottom w:val="0"/>
                  <w:divBdr>
                    <w:top w:val="none" w:sz="0" w:space="0" w:color="auto"/>
                    <w:left w:val="none" w:sz="0" w:space="0" w:color="auto"/>
                    <w:bottom w:val="none" w:sz="0" w:space="0" w:color="auto"/>
                    <w:right w:val="none" w:sz="0" w:space="0" w:color="auto"/>
                  </w:divBdr>
                  <w:divsChild>
                    <w:div w:id="907419820">
                      <w:marLeft w:val="0"/>
                      <w:marRight w:val="0"/>
                      <w:marTop w:val="0"/>
                      <w:marBottom w:val="0"/>
                      <w:divBdr>
                        <w:top w:val="none" w:sz="0" w:space="0" w:color="auto"/>
                        <w:left w:val="none" w:sz="0" w:space="0" w:color="auto"/>
                        <w:bottom w:val="none" w:sz="0" w:space="0" w:color="auto"/>
                        <w:right w:val="none" w:sz="0" w:space="0" w:color="auto"/>
                      </w:divBdr>
                      <w:divsChild>
                        <w:div w:id="495076468">
                          <w:marLeft w:val="0"/>
                          <w:marRight w:val="0"/>
                          <w:marTop w:val="0"/>
                          <w:marBottom w:val="0"/>
                          <w:divBdr>
                            <w:top w:val="none" w:sz="0" w:space="0" w:color="auto"/>
                            <w:left w:val="none" w:sz="0" w:space="0" w:color="auto"/>
                            <w:bottom w:val="none" w:sz="0" w:space="0" w:color="auto"/>
                            <w:right w:val="none" w:sz="0" w:space="0" w:color="auto"/>
                          </w:divBdr>
                          <w:divsChild>
                            <w:div w:id="1052925863">
                              <w:marLeft w:val="0"/>
                              <w:marRight w:val="0"/>
                              <w:marTop w:val="0"/>
                              <w:marBottom w:val="0"/>
                              <w:divBdr>
                                <w:top w:val="none" w:sz="0" w:space="0" w:color="auto"/>
                                <w:left w:val="none" w:sz="0" w:space="0" w:color="auto"/>
                                <w:bottom w:val="none" w:sz="0" w:space="0" w:color="auto"/>
                                <w:right w:val="none" w:sz="0" w:space="0" w:color="auto"/>
                              </w:divBdr>
                              <w:divsChild>
                                <w:div w:id="575164283">
                                  <w:marLeft w:val="0"/>
                                  <w:marRight w:val="0"/>
                                  <w:marTop w:val="0"/>
                                  <w:marBottom w:val="0"/>
                                  <w:divBdr>
                                    <w:top w:val="none" w:sz="0" w:space="0" w:color="auto"/>
                                    <w:left w:val="none" w:sz="0" w:space="0" w:color="auto"/>
                                    <w:bottom w:val="none" w:sz="0" w:space="0" w:color="auto"/>
                                    <w:right w:val="none" w:sz="0" w:space="0" w:color="auto"/>
                                  </w:divBdr>
                                  <w:divsChild>
                                    <w:div w:id="2053652529">
                                      <w:marLeft w:val="0"/>
                                      <w:marRight w:val="0"/>
                                      <w:marTop w:val="0"/>
                                      <w:marBottom w:val="0"/>
                                      <w:divBdr>
                                        <w:top w:val="none" w:sz="0" w:space="0" w:color="auto"/>
                                        <w:left w:val="none" w:sz="0" w:space="0" w:color="auto"/>
                                        <w:bottom w:val="none" w:sz="0" w:space="0" w:color="auto"/>
                                        <w:right w:val="none" w:sz="0" w:space="0" w:color="auto"/>
                                      </w:divBdr>
                                      <w:divsChild>
                                        <w:div w:id="1731297262">
                                          <w:marLeft w:val="0"/>
                                          <w:marRight w:val="0"/>
                                          <w:marTop w:val="0"/>
                                          <w:marBottom w:val="0"/>
                                          <w:divBdr>
                                            <w:top w:val="none" w:sz="0" w:space="0" w:color="auto"/>
                                            <w:left w:val="none" w:sz="0" w:space="0" w:color="auto"/>
                                            <w:bottom w:val="none" w:sz="0" w:space="0" w:color="auto"/>
                                            <w:right w:val="none" w:sz="0" w:space="0" w:color="auto"/>
                                          </w:divBdr>
                                          <w:divsChild>
                                            <w:div w:id="783040689">
                                              <w:marLeft w:val="0"/>
                                              <w:marRight w:val="0"/>
                                              <w:marTop w:val="0"/>
                                              <w:marBottom w:val="495"/>
                                              <w:divBdr>
                                                <w:top w:val="none" w:sz="0" w:space="0" w:color="auto"/>
                                                <w:left w:val="none" w:sz="0" w:space="0" w:color="auto"/>
                                                <w:bottom w:val="none" w:sz="0" w:space="0" w:color="auto"/>
                                                <w:right w:val="none" w:sz="0" w:space="0" w:color="auto"/>
                                              </w:divBdr>
                                              <w:divsChild>
                                                <w:div w:id="13215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9936070">
      <w:bodyDiv w:val="1"/>
      <w:marLeft w:val="0"/>
      <w:marRight w:val="0"/>
      <w:marTop w:val="0"/>
      <w:marBottom w:val="0"/>
      <w:divBdr>
        <w:top w:val="none" w:sz="0" w:space="0" w:color="auto"/>
        <w:left w:val="none" w:sz="0" w:space="0" w:color="auto"/>
        <w:bottom w:val="none" w:sz="0" w:space="0" w:color="auto"/>
        <w:right w:val="none" w:sz="0" w:space="0" w:color="auto"/>
      </w:divBdr>
    </w:div>
    <w:div w:id="472601011">
      <w:bodyDiv w:val="1"/>
      <w:marLeft w:val="0"/>
      <w:marRight w:val="0"/>
      <w:marTop w:val="0"/>
      <w:marBottom w:val="0"/>
      <w:divBdr>
        <w:top w:val="none" w:sz="0" w:space="0" w:color="auto"/>
        <w:left w:val="none" w:sz="0" w:space="0" w:color="auto"/>
        <w:bottom w:val="none" w:sz="0" w:space="0" w:color="auto"/>
        <w:right w:val="none" w:sz="0" w:space="0" w:color="auto"/>
      </w:divBdr>
      <w:divsChild>
        <w:div w:id="2022050844">
          <w:marLeft w:val="0"/>
          <w:marRight w:val="0"/>
          <w:marTop w:val="0"/>
          <w:marBottom w:val="0"/>
          <w:divBdr>
            <w:top w:val="none" w:sz="0" w:space="0" w:color="auto"/>
            <w:left w:val="none" w:sz="0" w:space="0" w:color="auto"/>
            <w:bottom w:val="none" w:sz="0" w:space="0" w:color="auto"/>
            <w:right w:val="none" w:sz="0" w:space="0" w:color="auto"/>
          </w:divBdr>
          <w:divsChild>
            <w:div w:id="1753552594">
              <w:marLeft w:val="0"/>
              <w:marRight w:val="0"/>
              <w:marTop w:val="0"/>
              <w:marBottom w:val="0"/>
              <w:divBdr>
                <w:top w:val="none" w:sz="0" w:space="0" w:color="auto"/>
                <w:left w:val="none" w:sz="0" w:space="0" w:color="auto"/>
                <w:bottom w:val="none" w:sz="0" w:space="0" w:color="auto"/>
                <w:right w:val="none" w:sz="0" w:space="0" w:color="auto"/>
              </w:divBdr>
              <w:divsChild>
                <w:div w:id="610405046">
                  <w:marLeft w:val="0"/>
                  <w:marRight w:val="0"/>
                  <w:marTop w:val="0"/>
                  <w:marBottom w:val="0"/>
                  <w:divBdr>
                    <w:top w:val="none" w:sz="0" w:space="0" w:color="auto"/>
                    <w:left w:val="none" w:sz="0" w:space="0" w:color="auto"/>
                    <w:bottom w:val="none" w:sz="0" w:space="0" w:color="auto"/>
                    <w:right w:val="none" w:sz="0" w:space="0" w:color="auto"/>
                  </w:divBdr>
                  <w:divsChild>
                    <w:div w:id="1459379017">
                      <w:marLeft w:val="0"/>
                      <w:marRight w:val="0"/>
                      <w:marTop w:val="0"/>
                      <w:marBottom w:val="0"/>
                      <w:divBdr>
                        <w:top w:val="none" w:sz="0" w:space="0" w:color="auto"/>
                        <w:left w:val="none" w:sz="0" w:space="0" w:color="auto"/>
                        <w:bottom w:val="none" w:sz="0" w:space="0" w:color="auto"/>
                        <w:right w:val="none" w:sz="0" w:space="0" w:color="auto"/>
                      </w:divBdr>
                      <w:divsChild>
                        <w:div w:id="1281112807">
                          <w:marLeft w:val="0"/>
                          <w:marRight w:val="0"/>
                          <w:marTop w:val="0"/>
                          <w:marBottom w:val="0"/>
                          <w:divBdr>
                            <w:top w:val="none" w:sz="0" w:space="0" w:color="auto"/>
                            <w:left w:val="none" w:sz="0" w:space="0" w:color="auto"/>
                            <w:bottom w:val="none" w:sz="0" w:space="0" w:color="auto"/>
                            <w:right w:val="none" w:sz="0" w:space="0" w:color="auto"/>
                          </w:divBdr>
                          <w:divsChild>
                            <w:div w:id="191042016">
                              <w:marLeft w:val="0"/>
                              <w:marRight w:val="0"/>
                              <w:marTop w:val="0"/>
                              <w:marBottom w:val="0"/>
                              <w:divBdr>
                                <w:top w:val="none" w:sz="0" w:space="0" w:color="auto"/>
                                <w:left w:val="none" w:sz="0" w:space="0" w:color="auto"/>
                                <w:bottom w:val="none" w:sz="0" w:space="0" w:color="auto"/>
                                <w:right w:val="none" w:sz="0" w:space="0" w:color="auto"/>
                              </w:divBdr>
                              <w:divsChild>
                                <w:div w:id="1715930052">
                                  <w:marLeft w:val="0"/>
                                  <w:marRight w:val="0"/>
                                  <w:marTop w:val="0"/>
                                  <w:marBottom w:val="0"/>
                                  <w:divBdr>
                                    <w:top w:val="none" w:sz="0" w:space="0" w:color="auto"/>
                                    <w:left w:val="none" w:sz="0" w:space="0" w:color="auto"/>
                                    <w:bottom w:val="none" w:sz="0" w:space="0" w:color="auto"/>
                                    <w:right w:val="none" w:sz="0" w:space="0" w:color="auto"/>
                                  </w:divBdr>
                                  <w:divsChild>
                                    <w:div w:id="115027413">
                                      <w:marLeft w:val="0"/>
                                      <w:marRight w:val="0"/>
                                      <w:marTop w:val="0"/>
                                      <w:marBottom w:val="0"/>
                                      <w:divBdr>
                                        <w:top w:val="none" w:sz="0" w:space="0" w:color="auto"/>
                                        <w:left w:val="none" w:sz="0" w:space="0" w:color="auto"/>
                                        <w:bottom w:val="none" w:sz="0" w:space="0" w:color="auto"/>
                                        <w:right w:val="none" w:sz="0" w:space="0" w:color="auto"/>
                                      </w:divBdr>
                                      <w:divsChild>
                                        <w:div w:id="1276138222">
                                          <w:marLeft w:val="0"/>
                                          <w:marRight w:val="0"/>
                                          <w:marTop w:val="0"/>
                                          <w:marBottom w:val="0"/>
                                          <w:divBdr>
                                            <w:top w:val="none" w:sz="0" w:space="0" w:color="auto"/>
                                            <w:left w:val="none" w:sz="0" w:space="0" w:color="auto"/>
                                            <w:bottom w:val="none" w:sz="0" w:space="0" w:color="auto"/>
                                            <w:right w:val="none" w:sz="0" w:space="0" w:color="auto"/>
                                          </w:divBdr>
                                          <w:divsChild>
                                            <w:div w:id="309284381">
                                              <w:marLeft w:val="0"/>
                                              <w:marRight w:val="0"/>
                                              <w:marTop w:val="0"/>
                                              <w:marBottom w:val="495"/>
                                              <w:divBdr>
                                                <w:top w:val="none" w:sz="0" w:space="0" w:color="auto"/>
                                                <w:left w:val="none" w:sz="0" w:space="0" w:color="auto"/>
                                                <w:bottom w:val="none" w:sz="0" w:space="0" w:color="auto"/>
                                                <w:right w:val="none" w:sz="0" w:space="0" w:color="auto"/>
                                              </w:divBdr>
                                              <w:divsChild>
                                                <w:div w:id="959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159678">
      <w:bodyDiv w:val="1"/>
      <w:marLeft w:val="0"/>
      <w:marRight w:val="0"/>
      <w:marTop w:val="0"/>
      <w:marBottom w:val="0"/>
      <w:divBdr>
        <w:top w:val="none" w:sz="0" w:space="0" w:color="auto"/>
        <w:left w:val="none" w:sz="0" w:space="0" w:color="auto"/>
        <w:bottom w:val="none" w:sz="0" w:space="0" w:color="auto"/>
        <w:right w:val="none" w:sz="0" w:space="0" w:color="auto"/>
      </w:divBdr>
    </w:div>
    <w:div w:id="549923146">
      <w:bodyDiv w:val="1"/>
      <w:marLeft w:val="0"/>
      <w:marRight w:val="0"/>
      <w:marTop w:val="0"/>
      <w:marBottom w:val="0"/>
      <w:divBdr>
        <w:top w:val="none" w:sz="0" w:space="0" w:color="auto"/>
        <w:left w:val="none" w:sz="0" w:space="0" w:color="auto"/>
        <w:bottom w:val="none" w:sz="0" w:space="0" w:color="auto"/>
        <w:right w:val="none" w:sz="0" w:space="0" w:color="auto"/>
      </w:divBdr>
    </w:div>
    <w:div w:id="552499863">
      <w:bodyDiv w:val="1"/>
      <w:marLeft w:val="0"/>
      <w:marRight w:val="0"/>
      <w:marTop w:val="0"/>
      <w:marBottom w:val="0"/>
      <w:divBdr>
        <w:top w:val="none" w:sz="0" w:space="0" w:color="auto"/>
        <w:left w:val="none" w:sz="0" w:space="0" w:color="auto"/>
        <w:bottom w:val="none" w:sz="0" w:space="0" w:color="auto"/>
        <w:right w:val="none" w:sz="0" w:space="0" w:color="auto"/>
      </w:divBdr>
    </w:div>
    <w:div w:id="612055933">
      <w:bodyDiv w:val="1"/>
      <w:marLeft w:val="0"/>
      <w:marRight w:val="0"/>
      <w:marTop w:val="0"/>
      <w:marBottom w:val="0"/>
      <w:divBdr>
        <w:top w:val="none" w:sz="0" w:space="0" w:color="auto"/>
        <w:left w:val="none" w:sz="0" w:space="0" w:color="auto"/>
        <w:bottom w:val="none" w:sz="0" w:space="0" w:color="auto"/>
        <w:right w:val="none" w:sz="0" w:space="0" w:color="auto"/>
      </w:divBdr>
    </w:div>
    <w:div w:id="627050387">
      <w:bodyDiv w:val="1"/>
      <w:marLeft w:val="0"/>
      <w:marRight w:val="0"/>
      <w:marTop w:val="0"/>
      <w:marBottom w:val="0"/>
      <w:divBdr>
        <w:top w:val="none" w:sz="0" w:space="0" w:color="auto"/>
        <w:left w:val="none" w:sz="0" w:space="0" w:color="auto"/>
        <w:bottom w:val="none" w:sz="0" w:space="0" w:color="auto"/>
        <w:right w:val="none" w:sz="0" w:space="0" w:color="auto"/>
      </w:divBdr>
    </w:div>
    <w:div w:id="650407450">
      <w:bodyDiv w:val="1"/>
      <w:marLeft w:val="0"/>
      <w:marRight w:val="0"/>
      <w:marTop w:val="0"/>
      <w:marBottom w:val="0"/>
      <w:divBdr>
        <w:top w:val="none" w:sz="0" w:space="0" w:color="auto"/>
        <w:left w:val="none" w:sz="0" w:space="0" w:color="auto"/>
        <w:bottom w:val="none" w:sz="0" w:space="0" w:color="auto"/>
        <w:right w:val="none" w:sz="0" w:space="0" w:color="auto"/>
      </w:divBdr>
    </w:div>
    <w:div w:id="672731173">
      <w:bodyDiv w:val="1"/>
      <w:marLeft w:val="0"/>
      <w:marRight w:val="0"/>
      <w:marTop w:val="0"/>
      <w:marBottom w:val="0"/>
      <w:divBdr>
        <w:top w:val="none" w:sz="0" w:space="0" w:color="auto"/>
        <w:left w:val="none" w:sz="0" w:space="0" w:color="auto"/>
        <w:bottom w:val="none" w:sz="0" w:space="0" w:color="auto"/>
        <w:right w:val="none" w:sz="0" w:space="0" w:color="auto"/>
      </w:divBdr>
    </w:div>
    <w:div w:id="693968839">
      <w:bodyDiv w:val="1"/>
      <w:marLeft w:val="0"/>
      <w:marRight w:val="0"/>
      <w:marTop w:val="0"/>
      <w:marBottom w:val="0"/>
      <w:divBdr>
        <w:top w:val="none" w:sz="0" w:space="0" w:color="auto"/>
        <w:left w:val="none" w:sz="0" w:space="0" w:color="auto"/>
        <w:bottom w:val="none" w:sz="0" w:space="0" w:color="auto"/>
        <w:right w:val="none" w:sz="0" w:space="0" w:color="auto"/>
      </w:divBdr>
    </w:div>
    <w:div w:id="707335301">
      <w:bodyDiv w:val="1"/>
      <w:marLeft w:val="0"/>
      <w:marRight w:val="0"/>
      <w:marTop w:val="0"/>
      <w:marBottom w:val="0"/>
      <w:divBdr>
        <w:top w:val="none" w:sz="0" w:space="0" w:color="auto"/>
        <w:left w:val="none" w:sz="0" w:space="0" w:color="auto"/>
        <w:bottom w:val="none" w:sz="0" w:space="0" w:color="auto"/>
        <w:right w:val="none" w:sz="0" w:space="0" w:color="auto"/>
      </w:divBdr>
    </w:div>
    <w:div w:id="713845044">
      <w:bodyDiv w:val="1"/>
      <w:marLeft w:val="0"/>
      <w:marRight w:val="0"/>
      <w:marTop w:val="0"/>
      <w:marBottom w:val="0"/>
      <w:divBdr>
        <w:top w:val="none" w:sz="0" w:space="0" w:color="auto"/>
        <w:left w:val="none" w:sz="0" w:space="0" w:color="auto"/>
        <w:bottom w:val="none" w:sz="0" w:space="0" w:color="auto"/>
        <w:right w:val="none" w:sz="0" w:space="0" w:color="auto"/>
      </w:divBdr>
    </w:div>
    <w:div w:id="726421720">
      <w:bodyDiv w:val="1"/>
      <w:marLeft w:val="0"/>
      <w:marRight w:val="0"/>
      <w:marTop w:val="0"/>
      <w:marBottom w:val="0"/>
      <w:divBdr>
        <w:top w:val="none" w:sz="0" w:space="0" w:color="auto"/>
        <w:left w:val="none" w:sz="0" w:space="0" w:color="auto"/>
        <w:bottom w:val="none" w:sz="0" w:space="0" w:color="auto"/>
        <w:right w:val="none" w:sz="0" w:space="0" w:color="auto"/>
      </w:divBdr>
    </w:div>
    <w:div w:id="771168153">
      <w:bodyDiv w:val="1"/>
      <w:marLeft w:val="0"/>
      <w:marRight w:val="0"/>
      <w:marTop w:val="0"/>
      <w:marBottom w:val="0"/>
      <w:divBdr>
        <w:top w:val="none" w:sz="0" w:space="0" w:color="auto"/>
        <w:left w:val="none" w:sz="0" w:space="0" w:color="auto"/>
        <w:bottom w:val="none" w:sz="0" w:space="0" w:color="auto"/>
        <w:right w:val="none" w:sz="0" w:space="0" w:color="auto"/>
      </w:divBdr>
    </w:div>
    <w:div w:id="840194682">
      <w:bodyDiv w:val="1"/>
      <w:marLeft w:val="0"/>
      <w:marRight w:val="0"/>
      <w:marTop w:val="0"/>
      <w:marBottom w:val="0"/>
      <w:divBdr>
        <w:top w:val="none" w:sz="0" w:space="0" w:color="auto"/>
        <w:left w:val="none" w:sz="0" w:space="0" w:color="auto"/>
        <w:bottom w:val="none" w:sz="0" w:space="0" w:color="auto"/>
        <w:right w:val="none" w:sz="0" w:space="0" w:color="auto"/>
      </w:divBdr>
    </w:div>
    <w:div w:id="856818831">
      <w:bodyDiv w:val="1"/>
      <w:marLeft w:val="0"/>
      <w:marRight w:val="0"/>
      <w:marTop w:val="0"/>
      <w:marBottom w:val="0"/>
      <w:divBdr>
        <w:top w:val="none" w:sz="0" w:space="0" w:color="auto"/>
        <w:left w:val="none" w:sz="0" w:space="0" w:color="auto"/>
        <w:bottom w:val="none" w:sz="0" w:space="0" w:color="auto"/>
        <w:right w:val="none" w:sz="0" w:space="0" w:color="auto"/>
      </w:divBdr>
    </w:div>
    <w:div w:id="938873199">
      <w:bodyDiv w:val="1"/>
      <w:marLeft w:val="0"/>
      <w:marRight w:val="0"/>
      <w:marTop w:val="0"/>
      <w:marBottom w:val="0"/>
      <w:divBdr>
        <w:top w:val="none" w:sz="0" w:space="0" w:color="auto"/>
        <w:left w:val="none" w:sz="0" w:space="0" w:color="auto"/>
        <w:bottom w:val="none" w:sz="0" w:space="0" w:color="auto"/>
        <w:right w:val="none" w:sz="0" w:space="0" w:color="auto"/>
      </w:divBdr>
    </w:div>
    <w:div w:id="955864775">
      <w:bodyDiv w:val="1"/>
      <w:marLeft w:val="0"/>
      <w:marRight w:val="0"/>
      <w:marTop w:val="0"/>
      <w:marBottom w:val="0"/>
      <w:divBdr>
        <w:top w:val="none" w:sz="0" w:space="0" w:color="auto"/>
        <w:left w:val="none" w:sz="0" w:space="0" w:color="auto"/>
        <w:bottom w:val="none" w:sz="0" w:space="0" w:color="auto"/>
        <w:right w:val="none" w:sz="0" w:space="0" w:color="auto"/>
      </w:divBdr>
    </w:div>
    <w:div w:id="976884429">
      <w:bodyDiv w:val="1"/>
      <w:marLeft w:val="0"/>
      <w:marRight w:val="0"/>
      <w:marTop w:val="0"/>
      <w:marBottom w:val="0"/>
      <w:divBdr>
        <w:top w:val="none" w:sz="0" w:space="0" w:color="auto"/>
        <w:left w:val="none" w:sz="0" w:space="0" w:color="auto"/>
        <w:bottom w:val="none" w:sz="0" w:space="0" w:color="auto"/>
        <w:right w:val="none" w:sz="0" w:space="0" w:color="auto"/>
      </w:divBdr>
    </w:div>
    <w:div w:id="1002393414">
      <w:bodyDiv w:val="1"/>
      <w:marLeft w:val="0"/>
      <w:marRight w:val="0"/>
      <w:marTop w:val="0"/>
      <w:marBottom w:val="0"/>
      <w:divBdr>
        <w:top w:val="none" w:sz="0" w:space="0" w:color="auto"/>
        <w:left w:val="none" w:sz="0" w:space="0" w:color="auto"/>
        <w:bottom w:val="none" w:sz="0" w:space="0" w:color="auto"/>
        <w:right w:val="none" w:sz="0" w:space="0" w:color="auto"/>
      </w:divBdr>
    </w:div>
    <w:div w:id="1099183040">
      <w:bodyDiv w:val="1"/>
      <w:marLeft w:val="0"/>
      <w:marRight w:val="0"/>
      <w:marTop w:val="0"/>
      <w:marBottom w:val="0"/>
      <w:divBdr>
        <w:top w:val="none" w:sz="0" w:space="0" w:color="auto"/>
        <w:left w:val="none" w:sz="0" w:space="0" w:color="auto"/>
        <w:bottom w:val="none" w:sz="0" w:space="0" w:color="auto"/>
        <w:right w:val="none" w:sz="0" w:space="0" w:color="auto"/>
      </w:divBdr>
    </w:div>
    <w:div w:id="1130440846">
      <w:bodyDiv w:val="1"/>
      <w:marLeft w:val="0"/>
      <w:marRight w:val="0"/>
      <w:marTop w:val="0"/>
      <w:marBottom w:val="0"/>
      <w:divBdr>
        <w:top w:val="none" w:sz="0" w:space="0" w:color="auto"/>
        <w:left w:val="none" w:sz="0" w:space="0" w:color="auto"/>
        <w:bottom w:val="none" w:sz="0" w:space="0" w:color="auto"/>
        <w:right w:val="none" w:sz="0" w:space="0" w:color="auto"/>
      </w:divBdr>
      <w:divsChild>
        <w:div w:id="187454141">
          <w:marLeft w:val="0"/>
          <w:marRight w:val="0"/>
          <w:marTop w:val="0"/>
          <w:marBottom w:val="0"/>
          <w:divBdr>
            <w:top w:val="none" w:sz="0" w:space="0" w:color="auto"/>
            <w:left w:val="none" w:sz="0" w:space="0" w:color="auto"/>
            <w:bottom w:val="none" w:sz="0" w:space="0" w:color="auto"/>
            <w:right w:val="none" w:sz="0" w:space="0" w:color="auto"/>
          </w:divBdr>
          <w:divsChild>
            <w:div w:id="200286681">
              <w:marLeft w:val="0"/>
              <w:marRight w:val="0"/>
              <w:marTop w:val="0"/>
              <w:marBottom w:val="0"/>
              <w:divBdr>
                <w:top w:val="none" w:sz="0" w:space="0" w:color="auto"/>
                <w:left w:val="none" w:sz="0" w:space="0" w:color="auto"/>
                <w:bottom w:val="none" w:sz="0" w:space="0" w:color="auto"/>
                <w:right w:val="none" w:sz="0" w:space="0" w:color="auto"/>
              </w:divBdr>
              <w:divsChild>
                <w:div w:id="694043279">
                  <w:marLeft w:val="0"/>
                  <w:marRight w:val="0"/>
                  <w:marTop w:val="0"/>
                  <w:marBottom w:val="0"/>
                  <w:divBdr>
                    <w:top w:val="none" w:sz="0" w:space="0" w:color="auto"/>
                    <w:left w:val="none" w:sz="0" w:space="0" w:color="auto"/>
                    <w:bottom w:val="none" w:sz="0" w:space="0" w:color="auto"/>
                    <w:right w:val="none" w:sz="0" w:space="0" w:color="auto"/>
                  </w:divBdr>
                  <w:divsChild>
                    <w:div w:id="2018968934">
                      <w:marLeft w:val="0"/>
                      <w:marRight w:val="0"/>
                      <w:marTop w:val="0"/>
                      <w:marBottom w:val="0"/>
                      <w:divBdr>
                        <w:top w:val="none" w:sz="0" w:space="0" w:color="auto"/>
                        <w:left w:val="none" w:sz="0" w:space="0" w:color="auto"/>
                        <w:bottom w:val="none" w:sz="0" w:space="0" w:color="auto"/>
                        <w:right w:val="none" w:sz="0" w:space="0" w:color="auto"/>
                      </w:divBdr>
                      <w:divsChild>
                        <w:div w:id="82536298">
                          <w:marLeft w:val="0"/>
                          <w:marRight w:val="0"/>
                          <w:marTop w:val="0"/>
                          <w:marBottom w:val="0"/>
                          <w:divBdr>
                            <w:top w:val="none" w:sz="0" w:space="0" w:color="auto"/>
                            <w:left w:val="none" w:sz="0" w:space="0" w:color="auto"/>
                            <w:bottom w:val="none" w:sz="0" w:space="0" w:color="auto"/>
                            <w:right w:val="none" w:sz="0" w:space="0" w:color="auto"/>
                          </w:divBdr>
                          <w:divsChild>
                            <w:div w:id="1358893884">
                              <w:marLeft w:val="0"/>
                              <w:marRight w:val="0"/>
                              <w:marTop w:val="0"/>
                              <w:marBottom w:val="0"/>
                              <w:divBdr>
                                <w:top w:val="none" w:sz="0" w:space="0" w:color="auto"/>
                                <w:left w:val="none" w:sz="0" w:space="0" w:color="auto"/>
                                <w:bottom w:val="none" w:sz="0" w:space="0" w:color="auto"/>
                                <w:right w:val="none" w:sz="0" w:space="0" w:color="auto"/>
                              </w:divBdr>
                              <w:divsChild>
                                <w:div w:id="1494178504">
                                  <w:marLeft w:val="0"/>
                                  <w:marRight w:val="0"/>
                                  <w:marTop w:val="0"/>
                                  <w:marBottom w:val="0"/>
                                  <w:divBdr>
                                    <w:top w:val="none" w:sz="0" w:space="0" w:color="auto"/>
                                    <w:left w:val="none" w:sz="0" w:space="0" w:color="auto"/>
                                    <w:bottom w:val="none" w:sz="0" w:space="0" w:color="auto"/>
                                    <w:right w:val="none" w:sz="0" w:space="0" w:color="auto"/>
                                  </w:divBdr>
                                  <w:divsChild>
                                    <w:div w:id="1401750017">
                                      <w:marLeft w:val="0"/>
                                      <w:marRight w:val="0"/>
                                      <w:marTop w:val="0"/>
                                      <w:marBottom w:val="0"/>
                                      <w:divBdr>
                                        <w:top w:val="none" w:sz="0" w:space="0" w:color="auto"/>
                                        <w:left w:val="none" w:sz="0" w:space="0" w:color="auto"/>
                                        <w:bottom w:val="none" w:sz="0" w:space="0" w:color="auto"/>
                                        <w:right w:val="none" w:sz="0" w:space="0" w:color="auto"/>
                                      </w:divBdr>
                                      <w:divsChild>
                                        <w:div w:id="1851405348">
                                          <w:marLeft w:val="0"/>
                                          <w:marRight w:val="0"/>
                                          <w:marTop w:val="0"/>
                                          <w:marBottom w:val="0"/>
                                          <w:divBdr>
                                            <w:top w:val="none" w:sz="0" w:space="0" w:color="auto"/>
                                            <w:left w:val="none" w:sz="0" w:space="0" w:color="auto"/>
                                            <w:bottom w:val="none" w:sz="0" w:space="0" w:color="auto"/>
                                            <w:right w:val="none" w:sz="0" w:space="0" w:color="auto"/>
                                          </w:divBdr>
                                          <w:divsChild>
                                            <w:div w:id="1012340797">
                                              <w:marLeft w:val="0"/>
                                              <w:marRight w:val="0"/>
                                              <w:marTop w:val="0"/>
                                              <w:marBottom w:val="495"/>
                                              <w:divBdr>
                                                <w:top w:val="none" w:sz="0" w:space="0" w:color="auto"/>
                                                <w:left w:val="none" w:sz="0" w:space="0" w:color="auto"/>
                                                <w:bottom w:val="none" w:sz="0" w:space="0" w:color="auto"/>
                                                <w:right w:val="none" w:sz="0" w:space="0" w:color="auto"/>
                                              </w:divBdr>
                                              <w:divsChild>
                                                <w:div w:id="8440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9253922">
      <w:bodyDiv w:val="1"/>
      <w:marLeft w:val="0"/>
      <w:marRight w:val="0"/>
      <w:marTop w:val="0"/>
      <w:marBottom w:val="0"/>
      <w:divBdr>
        <w:top w:val="none" w:sz="0" w:space="0" w:color="auto"/>
        <w:left w:val="none" w:sz="0" w:space="0" w:color="auto"/>
        <w:bottom w:val="none" w:sz="0" w:space="0" w:color="auto"/>
        <w:right w:val="none" w:sz="0" w:space="0" w:color="auto"/>
      </w:divBdr>
    </w:div>
    <w:div w:id="1174226988">
      <w:bodyDiv w:val="1"/>
      <w:marLeft w:val="0"/>
      <w:marRight w:val="0"/>
      <w:marTop w:val="0"/>
      <w:marBottom w:val="0"/>
      <w:divBdr>
        <w:top w:val="none" w:sz="0" w:space="0" w:color="auto"/>
        <w:left w:val="none" w:sz="0" w:space="0" w:color="auto"/>
        <w:bottom w:val="none" w:sz="0" w:space="0" w:color="auto"/>
        <w:right w:val="none" w:sz="0" w:space="0" w:color="auto"/>
      </w:divBdr>
    </w:div>
    <w:div w:id="1266231353">
      <w:bodyDiv w:val="1"/>
      <w:marLeft w:val="0"/>
      <w:marRight w:val="0"/>
      <w:marTop w:val="0"/>
      <w:marBottom w:val="0"/>
      <w:divBdr>
        <w:top w:val="none" w:sz="0" w:space="0" w:color="auto"/>
        <w:left w:val="none" w:sz="0" w:space="0" w:color="auto"/>
        <w:bottom w:val="none" w:sz="0" w:space="0" w:color="auto"/>
        <w:right w:val="none" w:sz="0" w:space="0" w:color="auto"/>
      </w:divBdr>
    </w:div>
    <w:div w:id="1268734348">
      <w:bodyDiv w:val="1"/>
      <w:marLeft w:val="0"/>
      <w:marRight w:val="0"/>
      <w:marTop w:val="0"/>
      <w:marBottom w:val="0"/>
      <w:divBdr>
        <w:top w:val="none" w:sz="0" w:space="0" w:color="auto"/>
        <w:left w:val="none" w:sz="0" w:space="0" w:color="auto"/>
        <w:bottom w:val="none" w:sz="0" w:space="0" w:color="auto"/>
        <w:right w:val="none" w:sz="0" w:space="0" w:color="auto"/>
      </w:divBdr>
    </w:div>
    <w:div w:id="1273053806">
      <w:bodyDiv w:val="1"/>
      <w:marLeft w:val="0"/>
      <w:marRight w:val="0"/>
      <w:marTop w:val="0"/>
      <w:marBottom w:val="0"/>
      <w:divBdr>
        <w:top w:val="none" w:sz="0" w:space="0" w:color="auto"/>
        <w:left w:val="none" w:sz="0" w:space="0" w:color="auto"/>
        <w:bottom w:val="none" w:sz="0" w:space="0" w:color="auto"/>
        <w:right w:val="none" w:sz="0" w:space="0" w:color="auto"/>
      </w:divBdr>
    </w:div>
    <w:div w:id="1405878747">
      <w:bodyDiv w:val="1"/>
      <w:marLeft w:val="0"/>
      <w:marRight w:val="0"/>
      <w:marTop w:val="0"/>
      <w:marBottom w:val="0"/>
      <w:divBdr>
        <w:top w:val="none" w:sz="0" w:space="0" w:color="auto"/>
        <w:left w:val="none" w:sz="0" w:space="0" w:color="auto"/>
        <w:bottom w:val="none" w:sz="0" w:space="0" w:color="auto"/>
        <w:right w:val="none" w:sz="0" w:space="0" w:color="auto"/>
      </w:divBdr>
    </w:div>
    <w:div w:id="1496339262">
      <w:bodyDiv w:val="1"/>
      <w:marLeft w:val="0"/>
      <w:marRight w:val="0"/>
      <w:marTop w:val="0"/>
      <w:marBottom w:val="0"/>
      <w:divBdr>
        <w:top w:val="none" w:sz="0" w:space="0" w:color="auto"/>
        <w:left w:val="none" w:sz="0" w:space="0" w:color="auto"/>
        <w:bottom w:val="none" w:sz="0" w:space="0" w:color="auto"/>
        <w:right w:val="none" w:sz="0" w:space="0" w:color="auto"/>
      </w:divBdr>
    </w:div>
    <w:div w:id="1528526095">
      <w:bodyDiv w:val="1"/>
      <w:marLeft w:val="0"/>
      <w:marRight w:val="0"/>
      <w:marTop w:val="0"/>
      <w:marBottom w:val="0"/>
      <w:divBdr>
        <w:top w:val="none" w:sz="0" w:space="0" w:color="auto"/>
        <w:left w:val="none" w:sz="0" w:space="0" w:color="auto"/>
        <w:bottom w:val="none" w:sz="0" w:space="0" w:color="auto"/>
        <w:right w:val="none" w:sz="0" w:space="0" w:color="auto"/>
      </w:divBdr>
      <w:divsChild>
        <w:div w:id="1825585478">
          <w:marLeft w:val="0"/>
          <w:marRight w:val="0"/>
          <w:marTop w:val="0"/>
          <w:marBottom w:val="0"/>
          <w:divBdr>
            <w:top w:val="none" w:sz="0" w:space="0" w:color="auto"/>
            <w:left w:val="none" w:sz="0" w:space="0" w:color="auto"/>
            <w:bottom w:val="none" w:sz="0" w:space="0" w:color="auto"/>
            <w:right w:val="none" w:sz="0" w:space="0" w:color="auto"/>
          </w:divBdr>
          <w:divsChild>
            <w:div w:id="302389533">
              <w:marLeft w:val="0"/>
              <w:marRight w:val="0"/>
              <w:marTop w:val="0"/>
              <w:marBottom w:val="0"/>
              <w:divBdr>
                <w:top w:val="none" w:sz="0" w:space="0" w:color="auto"/>
                <w:left w:val="none" w:sz="0" w:space="0" w:color="auto"/>
                <w:bottom w:val="none" w:sz="0" w:space="0" w:color="auto"/>
                <w:right w:val="none" w:sz="0" w:space="0" w:color="auto"/>
              </w:divBdr>
              <w:divsChild>
                <w:div w:id="265696757">
                  <w:marLeft w:val="0"/>
                  <w:marRight w:val="0"/>
                  <w:marTop w:val="0"/>
                  <w:marBottom w:val="0"/>
                  <w:divBdr>
                    <w:top w:val="none" w:sz="0" w:space="0" w:color="auto"/>
                    <w:left w:val="none" w:sz="0" w:space="0" w:color="auto"/>
                    <w:bottom w:val="none" w:sz="0" w:space="0" w:color="auto"/>
                    <w:right w:val="none" w:sz="0" w:space="0" w:color="auto"/>
                  </w:divBdr>
                  <w:divsChild>
                    <w:div w:id="1045329221">
                      <w:marLeft w:val="0"/>
                      <w:marRight w:val="0"/>
                      <w:marTop w:val="0"/>
                      <w:marBottom w:val="0"/>
                      <w:divBdr>
                        <w:top w:val="none" w:sz="0" w:space="0" w:color="auto"/>
                        <w:left w:val="none" w:sz="0" w:space="0" w:color="auto"/>
                        <w:bottom w:val="none" w:sz="0" w:space="0" w:color="auto"/>
                        <w:right w:val="none" w:sz="0" w:space="0" w:color="auto"/>
                      </w:divBdr>
                      <w:divsChild>
                        <w:div w:id="1903323879">
                          <w:marLeft w:val="0"/>
                          <w:marRight w:val="0"/>
                          <w:marTop w:val="0"/>
                          <w:marBottom w:val="0"/>
                          <w:divBdr>
                            <w:top w:val="none" w:sz="0" w:space="0" w:color="auto"/>
                            <w:left w:val="none" w:sz="0" w:space="0" w:color="auto"/>
                            <w:bottom w:val="none" w:sz="0" w:space="0" w:color="auto"/>
                            <w:right w:val="none" w:sz="0" w:space="0" w:color="auto"/>
                          </w:divBdr>
                          <w:divsChild>
                            <w:div w:id="322045692">
                              <w:marLeft w:val="0"/>
                              <w:marRight w:val="0"/>
                              <w:marTop w:val="0"/>
                              <w:marBottom w:val="0"/>
                              <w:divBdr>
                                <w:top w:val="none" w:sz="0" w:space="0" w:color="auto"/>
                                <w:left w:val="none" w:sz="0" w:space="0" w:color="auto"/>
                                <w:bottom w:val="none" w:sz="0" w:space="0" w:color="auto"/>
                                <w:right w:val="none" w:sz="0" w:space="0" w:color="auto"/>
                              </w:divBdr>
                              <w:divsChild>
                                <w:div w:id="953245286">
                                  <w:marLeft w:val="0"/>
                                  <w:marRight w:val="0"/>
                                  <w:marTop w:val="0"/>
                                  <w:marBottom w:val="0"/>
                                  <w:divBdr>
                                    <w:top w:val="none" w:sz="0" w:space="0" w:color="auto"/>
                                    <w:left w:val="none" w:sz="0" w:space="0" w:color="auto"/>
                                    <w:bottom w:val="none" w:sz="0" w:space="0" w:color="auto"/>
                                    <w:right w:val="none" w:sz="0" w:space="0" w:color="auto"/>
                                  </w:divBdr>
                                  <w:divsChild>
                                    <w:div w:id="1136803352">
                                      <w:marLeft w:val="0"/>
                                      <w:marRight w:val="0"/>
                                      <w:marTop w:val="0"/>
                                      <w:marBottom w:val="0"/>
                                      <w:divBdr>
                                        <w:top w:val="none" w:sz="0" w:space="0" w:color="auto"/>
                                        <w:left w:val="none" w:sz="0" w:space="0" w:color="auto"/>
                                        <w:bottom w:val="none" w:sz="0" w:space="0" w:color="auto"/>
                                        <w:right w:val="none" w:sz="0" w:space="0" w:color="auto"/>
                                      </w:divBdr>
                                      <w:divsChild>
                                        <w:div w:id="1145269848">
                                          <w:marLeft w:val="0"/>
                                          <w:marRight w:val="0"/>
                                          <w:marTop w:val="0"/>
                                          <w:marBottom w:val="0"/>
                                          <w:divBdr>
                                            <w:top w:val="none" w:sz="0" w:space="0" w:color="auto"/>
                                            <w:left w:val="none" w:sz="0" w:space="0" w:color="auto"/>
                                            <w:bottom w:val="none" w:sz="0" w:space="0" w:color="auto"/>
                                            <w:right w:val="none" w:sz="0" w:space="0" w:color="auto"/>
                                          </w:divBdr>
                                          <w:divsChild>
                                            <w:div w:id="782921981">
                                              <w:marLeft w:val="0"/>
                                              <w:marRight w:val="0"/>
                                              <w:marTop w:val="0"/>
                                              <w:marBottom w:val="495"/>
                                              <w:divBdr>
                                                <w:top w:val="none" w:sz="0" w:space="0" w:color="auto"/>
                                                <w:left w:val="none" w:sz="0" w:space="0" w:color="auto"/>
                                                <w:bottom w:val="none" w:sz="0" w:space="0" w:color="auto"/>
                                                <w:right w:val="none" w:sz="0" w:space="0" w:color="auto"/>
                                              </w:divBdr>
                                              <w:divsChild>
                                                <w:div w:id="2529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721211">
      <w:bodyDiv w:val="1"/>
      <w:marLeft w:val="0"/>
      <w:marRight w:val="0"/>
      <w:marTop w:val="0"/>
      <w:marBottom w:val="0"/>
      <w:divBdr>
        <w:top w:val="none" w:sz="0" w:space="0" w:color="auto"/>
        <w:left w:val="none" w:sz="0" w:space="0" w:color="auto"/>
        <w:bottom w:val="none" w:sz="0" w:space="0" w:color="auto"/>
        <w:right w:val="none" w:sz="0" w:space="0" w:color="auto"/>
      </w:divBdr>
    </w:div>
    <w:div w:id="1580361348">
      <w:bodyDiv w:val="1"/>
      <w:marLeft w:val="0"/>
      <w:marRight w:val="0"/>
      <w:marTop w:val="0"/>
      <w:marBottom w:val="0"/>
      <w:divBdr>
        <w:top w:val="none" w:sz="0" w:space="0" w:color="auto"/>
        <w:left w:val="none" w:sz="0" w:space="0" w:color="auto"/>
        <w:bottom w:val="none" w:sz="0" w:space="0" w:color="auto"/>
        <w:right w:val="none" w:sz="0" w:space="0" w:color="auto"/>
      </w:divBdr>
    </w:div>
    <w:div w:id="1631091601">
      <w:bodyDiv w:val="1"/>
      <w:marLeft w:val="0"/>
      <w:marRight w:val="0"/>
      <w:marTop w:val="0"/>
      <w:marBottom w:val="0"/>
      <w:divBdr>
        <w:top w:val="none" w:sz="0" w:space="0" w:color="auto"/>
        <w:left w:val="none" w:sz="0" w:space="0" w:color="auto"/>
        <w:bottom w:val="none" w:sz="0" w:space="0" w:color="auto"/>
        <w:right w:val="none" w:sz="0" w:space="0" w:color="auto"/>
      </w:divBdr>
    </w:div>
    <w:div w:id="1730347472">
      <w:bodyDiv w:val="1"/>
      <w:marLeft w:val="0"/>
      <w:marRight w:val="0"/>
      <w:marTop w:val="0"/>
      <w:marBottom w:val="0"/>
      <w:divBdr>
        <w:top w:val="none" w:sz="0" w:space="0" w:color="auto"/>
        <w:left w:val="none" w:sz="0" w:space="0" w:color="auto"/>
        <w:bottom w:val="none" w:sz="0" w:space="0" w:color="auto"/>
        <w:right w:val="none" w:sz="0" w:space="0" w:color="auto"/>
      </w:divBdr>
      <w:divsChild>
        <w:div w:id="1610236335">
          <w:marLeft w:val="0"/>
          <w:marRight w:val="0"/>
          <w:marTop w:val="0"/>
          <w:marBottom w:val="0"/>
          <w:divBdr>
            <w:top w:val="none" w:sz="0" w:space="0" w:color="auto"/>
            <w:left w:val="none" w:sz="0" w:space="0" w:color="auto"/>
            <w:bottom w:val="none" w:sz="0" w:space="0" w:color="auto"/>
            <w:right w:val="none" w:sz="0" w:space="0" w:color="auto"/>
          </w:divBdr>
          <w:divsChild>
            <w:div w:id="78260323">
              <w:marLeft w:val="0"/>
              <w:marRight w:val="0"/>
              <w:marTop w:val="0"/>
              <w:marBottom w:val="0"/>
              <w:divBdr>
                <w:top w:val="none" w:sz="0" w:space="0" w:color="auto"/>
                <w:left w:val="none" w:sz="0" w:space="0" w:color="auto"/>
                <w:bottom w:val="none" w:sz="0" w:space="0" w:color="auto"/>
                <w:right w:val="none" w:sz="0" w:space="0" w:color="auto"/>
              </w:divBdr>
              <w:divsChild>
                <w:div w:id="33627238">
                  <w:marLeft w:val="0"/>
                  <w:marRight w:val="0"/>
                  <w:marTop w:val="0"/>
                  <w:marBottom w:val="0"/>
                  <w:divBdr>
                    <w:top w:val="none" w:sz="0" w:space="0" w:color="auto"/>
                    <w:left w:val="none" w:sz="0" w:space="0" w:color="auto"/>
                    <w:bottom w:val="none" w:sz="0" w:space="0" w:color="auto"/>
                    <w:right w:val="none" w:sz="0" w:space="0" w:color="auto"/>
                  </w:divBdr>
                  <w:divsChild>
                    <w:div w:id="2090695005">
                      <w:marLeft w:val="0"/>
                      <w:marRight w:val="0"/>
                      <w:marTop w:val="0"/>
                      <w:marBottom w:val="0"/>
                      <w:divBdr>
                        <w:top w:val="none" w:sz="0" w:space="0" w:color="auto"/>
                        <w:left w:val="none" w:sz="0" w:space="0" w:color="auto"/>
                        <w:bottom w:val="none" w:sz="0" w:space="0" w:color="auto"/>
                        <w:right w:val="none" w:sz="0" w:space="0" w:color="auto"/>
                      </w:divBdr>
                      <w:divsChild>
                        <w:div w:id="158236217">
                          <w:marLeft w:val="0"/>
                          <w:marRight w:val="0"/>
                          <w:marTop w:val="0"/>
                          <w:marBottom w:val="0"/>
                          <w:divBdr>
                            <w:top w:val="none" w:sz="0" w:space="0" w:color="auto"/>
                            <w:left w:val="none" w:sz="0" w:space="0" w:color="auto"/>
                            <w:bottom w:val="none" w:sz="0" w:space="0" w:color="auto"/>
                            <w:right w:val="none" w:sz="0" w:space="0" w:color="auto"/>
                          </w:divBdr>
                          <w:divsChild>
                            <w:div w:id="725954163">
                              <w:marLeft w:val="0"/>
                              <w:marRight w:val="0"/>
                              <w:marTop w:val="0"/>
                              <w:marBottom w:val="0"/>
                              <w:divBdr>
                                <w:top w:val="none" w:sz="0" w:space="0" w:color="auto"/>
                                <w:left w:val="none" w:sz="0" w:space="0" w:color="auto"/>
                                <w:bottom w:val="none" w:sz="0" w:space="0" w:color="auto"/>
                                <w:right w:val="none" w:sz="0" w:space="0" w:color="auto"/>
                              </w:divBdr>
                              <w:divsChild>
                                <w:div w:id="588731959">
                                  <w:marLeft w:val="0"/>
                                  <w:marRight w:val="0"/>
                                  <w:marTop w:val="0"/>
                                  <w:marBottom w:val="0"/>
                                  <w:divBdr>
                                    <w:top w:val="none" w:sz="0" w:space="0" w:color="auto"/>
                                    <w:left w:val="none" w:sz="0" w:space="0" w:color="auto"/>
                                    <w:bottom w:val="none" w:sz="0" w:space="0" w:color="auto"/>
                                    <w:right w:val="none" w:sz="0" w:space="0" w:color="auto"/>
                                  </w:divBdr>
                                  <w:divsChild>
                                    <w:div w:id="1695112960">
                                      <w:marLeft w:val="0"/>
                                      <w:marRight w:val="0"/>
                                      <w:marTop w:val="0"/>
                                      <w:marBottom w:val="0"/>
                                      <w:divBdr>
                                        <w:top w:val="none" w:sz="0" w:space="0" w:color="auto"/>
                                        <w:left w:val="none" w:sz="0" w:space="0" w:color="auto"/>
                                        <w:bottom w:val="none" w:sz="0" w:space="0" w:color="auto"/>
                                        <w:right w:val="none" w:sz="0" w:space="0" w:color="auto"/>
                                      </w:divBdr>
                                      <w:divsChild>
                                        <w:div w:id="752095099">
                                          <w:marLeft w:val="0"/>
                                          <w:marRight w:val="0"/>
                                          <w:marTop w:val="0"/>
                                          <w:marBottom w:val="0"/>
                                          <w:divBdr>
                                            <w:top w:val="none" w:sz="0" w:space="0" w:color="auto"/>
                                            <w:left w:val="none" w:sz="0" w:space="0" w:color="auto"/>
                                            <w:bottom w:val="none" w:sz="0" w:space="0" w:color="auto"/>
                                            <w:right w:val="none" w:sz="0" w:space="0" w:color="auto"/>
                                          </w:divBdr>
                                          <w:divsChild>
                                            <w:div w:id="1825966759">
                                              <w:marLeft w:val="0"/>
                                              <w:marRight w:val="0"/>
                                              <w:marTop w:val="0"/>
                                              <w:marBottom w:val="495"/>
                                              <w:divBdr>
                                                <w:top w:val="none" w:sz="0" w:space="0" w:color="auto"/>
                                                <w:left w:val="none" w:sz="0" w:space="0" w:color="auto"/>
                                                <w:bottom w:val="none" w:sz="0" w:space="0" w:color="auto"/>
                                                <w:right w:val="none" w:sz="0" w:space="0" w:color="auto"/>
                                              </w:divBdr>
                                              <w:divsChild>
                                                <w:div w:id="20502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176063">
      <w:bodyDiv w:val="1"/>
      <w:marLeft w:val="0"/>
      <w:marRight w:val="0"/>
      <w:marTop w:val="0"/>
      <w:marBottom w:val="0"/>
      <w:divBdr>
        <w:top w:val="none" w:sz="0" w:space="0" w:color="auto"/>
        <w:left w:val="none" w:sz="0" w:space="0" w:color="auto"/>
        <w:bottom w:val="none" w:sz="0" w:space="0" w:color="auto"/>
        <w:right w:val="none" w:sz="0" w:space="0" w:color="auto"/>
      </w:divBdr>
    </w:div>
    <w:div w:id="1831750731">
      <w:bodyDiv w:val="1"/>
      <w:marLeft w:val="0"/>
      <w:marRight w:val="0"/>
      <w:marTop w:val="0"/>
      <w:marBottom w:val="0"/>
      <w:divBdr>
        <w:top w:val="none" w:sz="0" w:space="0" w:color="auto"/>
        <w:left w:val="none" w:sz="0" w:space="0" w:color="auto"/>
        <w:bottom w:val="none" w:sz="0" w:space="0" w:color="auto"/>
        <w:right w:val="none" w:sz="0" w:space="0" w:color="auto"/>
      </w:divBdr>
    </w:div>
    <w:div w:id="1858276000">
      <w:bodyDiv w:val="1"/>
      <w:marLeft w:val="0"/>
      <w:marRight w:val="0"/>
      <w:marTop w:val="0"/>
      <w:marBottom w:val="0"/>
      <w:divBdr>
        <w:top w:val="none" w:sz="0" w:space="0" w:color="auto"/>
        <w:left w:val="none" w:sz="0" w:space="0" w:color="auto"/>
        <w:bottom w:val="none" w:sz="0" w:space="0" w:color="auto"/>
        <w:right w:val="none" w:sz="0" w:space="0" w:color="auto"/>
      </w:divBdr>
    </w:div>
    <w:div w:id="1868324545">
      <w:bodyDiv w:val="1"/>
      <w:marLeft w:val="0"/>
      <w:marRight w:val="0"/>
      <w:marTop w:val="0"/>
      <w:marBottom w:val="0"/>
      <w:divBdr>
        <w:top w:val="none" w:sz="0" w:space="0" w:color="auto"/>
        <w:left w:val="none" w:sz="0" w:space="0" w:color="auto"/>
        <w:bottom w:val="none" w:sz="0" w:space="0" w:color="auto"/>
        <w:right w:val="none" w:sz="0" w:space="0" w:color="auto"/>
      </w:divBdr>
    </w:div>
    <w:div w:id="1905215977">
      <w:bodyDiv w:val="1"/>
      <w:marLeft w:val="0"/>
      <w:marRight w:val="0"/>
      <w:marTop w:val="0"/>
      <w:marBottom w:val="0"/>
      <w:divBdr>
        <w:top w:val="none" w:sz="0" w:space="0" w:color="auto"/>
        <w:left w:val="none" w:sz="0" w:space="0" w:color="auto"/>
        <w:bottom w:val="none" w:sz="0" w:space="0" w:color="auto"/>
        <w:right w:val="none" w:sz="0" w:space="0" w:color="auto"/>
      </w:divBdr>
      <w:divsChild>
        <w:div w:id="1755086626">
          <w:marLeft w:val="0"/>
          <w:marRight w:val="0"/>
          <w:marTop w:val="0"/>
          <w:marBottom w:val="0"/>
          <w:divBdr>
            <w:top w:val="none" w:sz="0" w:space="0" w:color="auto"/>
            <w:left w:val="none" w:sz="0" w:space="0" w:color="auto"/>
            <w:bottom w:val="none" w:sz="0" w:space="0" w:color="auto"/>
            <w:right w:val="none" w:sz="0" w:space="0" w:color="auto"/>
          </w:divBdr>
          <w:divsChild>
            <w:div w:id="1781224039">
              <w:marLeft w:val="0"/>
              <w:marRight w:val="0"/>
              <w:marTop w:val="0"/>
              <w:marBottom w:val="0"/>
              <w:divBdr>
                <w:top w:val="none" w:sz="0" w:space="0" w:color="auto"/>
                <w:left w:val="none" w:sz="0" w:space="0" w:color="auto"/>
                <w:bottom w:val="none" w:sz="0" w:space="0" w:color="auto"/>
                <w:right w:val="none" w:sz="0" w:space="0" w:color="auto"/>
              </w:divBdr>
              <w:divsChild>
                <w:div w:id="123085706">
                  <w:marLeft w:val="0"/>
                  <w:marRight w:val="0"/>
                  <w:marTop w:val="0"/>
                  <w:marBottom w:val="0"/>
                  <w:divBdr>
                    <w:top w:val="none" w:sz="0" w:space="0" w:color="auto"/>
                    <w:left w:val="none" w:sz="0" w:space="0" w:color="auto"/>
                    <w:bottom w:val="none" w:sz="0" w:space="0" w:color="auto"/>
                    <w:right w:val="none" w:sz="0" w:space="0" w:color="auto"/>
                  </w:divBdr>
                  <w:divsChild>
                    <w:div w:id="1446775035">
                      <w:marLeft w:val="0"/>
                      <w:marRight w:val="0"/>
                      <w:marTop w:val="0"/>
                      <w:marBottom w:val="0"/>
                      <w:divBdr>
                        <w:top w:val="none" w:sz="0" w:space="0" w:color="auto"/>
                        <w:left w:val="none" w:sz="0" w:space="0" w:color="auto"/>
                        <w:bottom w:val="none" w:sz="0" w:space="0" w:color="auto"/>
                        <w:right w:val="none" w:sz="0" w:space="0" w:color="auto"/>
                      </w:divBdr>
                      <w:divsChild>
                        <w:div w:id="1677615990">
                          <w:marLeft w:val="0"/>
                          <w:marRight w:val="0"/>
                          <w:marTop w:val="0"/>
                          <w:marBottom w:val="0"/>
                          <w:divBdr>
                            <w:top w:val="none" w:sz="0" w:space="0" w:color="auto"/>
                            <w:left w:val="none" w:sz="0" w:space="0" w:color="auto"/>
                            <w:bottom w:val="none" w:sz="0" w:space="0" w:color="auto"/>
                            <w:right w:val="none" w:sz="0" w:space="0" w:color="auto"/>
                          </w:divBdr>
                          <w:divsChild>
                            <w:div w:id="1841702467">
                              <w:marLeft w:val="0"/>
                              <w:marRight w:val="0"/>
                              <w:marTop w:val="0"/>
                              <w:marBottom w:val="0"/>
                              <w:divBdr>
                                <w:top w:val="none" w:sz="0" w:space="0" w:color="auto"/>
                                <w:left w:val="none" w:sz="0" w:space="0" w:color="auto"/>
                                <w:bottom w:val="none" w:sz="0" w:space="0" w:color="auto"/>
                                <w:right w:val="none" w:sz="0" w:space="0" w:color="auto"/>
                              </w:divBdr>
                              <w:divsChild>
                                <w:div w:id="43412814">
                                  <w:marLeft w:val="0"/>
                                  <w:marRight w:val="0"/>
                                  <w:marTop w:val="0"/>
                                  <w:marBottom w:val="0"/>
                                  <w:divBdr>
                                    <w:top w:val="none" w:sz="0" w:space="0" w:color="auto"/>
                                    <w:left w:val="none" w:sz="0" w:space="0" w:color="auto"/>
                                    <w:bottom w:val="none" w:sz="0" w:space="0" w:color="auto"/>
                                    <w:right w:val="none" w:sz="0" w:space="0" w:color="auto"/>
                                  </w:divBdr>
                                  <w:divsChild>
                                    <w:div w:id="763380197">
                                      <w:marLeft w:val="0"/>
                                      <w:marRight w:val="0"/>
                                      <w:marTop w:val="0"/>
                                      <w:marBottom w:val="0"/>
                                      <w:divBdr>
                                        <w:top w:val="none" w:sz="0" w:space="0" w:color="auto"/>
                                        <w:left w:val="none" w:sz="0" w:space="0" w:color="auto"/>
                                        <w:bottom w:val="none" w:sz="0" w:space="0" w:color="auto"/>
                                        <w:right w:val="none" w:sz="0" w:space="0" w:color="auto"/>
                                      </w:divBdr>
                                      <w:divsChild>
                                        <w:div w:id="81295530">
                                          <w:marLeft w:val="0"/>
                                          <w:marRight w:val="0"/>
                                          <w:marTop w:val="0"/>
                                          <w:marBottom w:val="0"/>
                                          <w:divBdr>
                                            <w:top w:val="none" w:sz="0" w:space="0" w:color="auto"/>
                                            <w:left w:val="none" w:sz="0" w:space="0" w:color="auto"/>
                                            <w:bottom w:val="none" w:sz="0" w:space="0" w:color="auto"/>
                                            <w:right w:val="none" w:sz="0" w:space="0" w:color="auto"/>
                                          </w:divBdr>
                                          <w:divsChild>
                                            <w:div w:id="124280602">
                                              <w:marLeft w:val="0"/>
                                              <w:marRight w:val="0"/>
                                              <w:marTop w:val="0"/>
                                              <w:marBottom w:val="495"/>
                                              <w:divBdr>
                                                <w:top w:val="none" w:sz="0" w:space="0" w:color="auto"/>
                                                <w:left w:val="none" w:sz="0" w:space="0" w:color="auto"/>
                                                <w:bottom w:val="none" w:sz="0" w:space="0" w:color="auto"/>
                                                <w:right w:val="none" w:sz="0" w:space="0" w:color="auto"/>
                                              </w:divBdr>
                                              <w:divsChild>
                                                <w:div w:id="1694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38199">
      <w:bodyDiv w:val="1"/>
      <w:marLeft w:val="0"/>
      <w:marRight w:val="0"/>
      <w:marTop w:val="0"/>
      <w:marBottom w:val="0"/>
      <w:divBdr>
        <w:top w:val="none" w:sz="0" w:space="0" w:color="auto"/>
        <w:left w:val="none" w:sz="0" w:space="0" w:color="auto"/>
        <w:bottom w:val="none" w:sz="0" w:space="0" w:color="auto"/>
        <w:right w:val="none" w:sz="0" w:space="0" w:color="auto"/>
      </w:divBdr>
    </w:div>
    <w:div w:id="1939675322">
      <w:bodyDiv w:val="1"/>
      <w:marLeft w:val="0"/>
      <w:marRight w:val="0"/>
      <w:marTop w:val="0"/>
      <w:marBottom w:val="0"/>
      <w:divBdr>
        <w:top w:val="none" w:sz="0" w:space="0" w:color="auto"/>
        <w:left w:val="none" w:sz="0" w:space="0" w:color="auto"/>
        <w:bottom w:val="none" w:sz="0" w:space="0" w:color="auto"/>
        <w:right w:val="none" w:sz="0" w:space="0" w:color="auto"/>
      </w:divBdr>
    </w:div>
    <w:div w:id="1939947545">
      <w:bodyDiv w:val="1"/>
      <w:marLeft w:val="0"/>
      <w:marRight w:val="0"/>
      <w:marTop w:val="0"/>
      <w:marBottom w:val="0"/>
      <w:divBdr>
        <w:top w:val="none" w:sz="0" w:space="0" w:color="auto"/>
        <w:left w:val="none" w:sz="0" w:space="0" w:color="auto"/>
        <w:bottom w:val="none" w:sz="0" w:space="0" w:color="auto"/>
        <w:right w:val="none" w:sz="0" w:space="0" w:color="auto"/>
      </w:divBdr>
    </w:div>
    <w:div w:id="2008555228">
      <w:bodyDiv w:val="1"/>
      <w:marLeft w:val="0"/>
      <w:marRight w:val="0"/>
      <w:marTop w:val="0"/>
      <w:marBottom w:val="0"/>
      <w:divBdr>
        <w:top w:val="none" w:sz="0" w:space="0" w:color="auto"/>
        <w:left w:val="none" w:sz="0" w:space="0" w:color="auto"/>
        <w:bottom w:val="none" w:sz="0" w:space="0" w:color="auto"/>
        <w:right w:val="none" w:sz="0" w:space="0" w:color="auto"/>
      </w:divBdr>
    </w:div>
    <w:div w:id="2011373019">
      <w:bodyDiv w:val="1"/>
      <w:marLeft w:val="0"/>
      <w:marRight w:val="0"/>
      <w:marTop w:val="0"/>
      <w:marBottom w:val="0"/>
      <w:divBdr>
        <w:top w:val="none" w:sz="0" w:space="0" w:color="auto"/>
        <w:left w:val="none" w:sz="0" w:space="0" w:color="auto"/>
        <w:bottom w:val="none" w:sz="0" w:space="0" w:color="auto"/>
        <w:right w:val="none" w:sz="0" w:space="0" w:color="auto"/>
      </w:divBdr>
    </w:div>
    <w:div w:id="2032367904">
      <w:bodyDiv w:val="1"/>
      <w:marLeft w:val="0"/>
      <w:marRight w:val="0"/>
      <w:marTop w:val="0"/>
      <w:marBottom w:val="0"/>
      <w:divBdr>
        <w:top w:val="none" w:sz="0" w:space="0" w:color="auto"/>
        <w:left w:val="none" w:sz="0" w:space="0" w:color="auto"/>
        <w:bottom w:val="none" w:sz="0" w:space="0" w:color="auto"/>
        <w:right w:val="none" w:sz="0" w:space="0" w:color="auto"/>
      </w:divBdr>
    </w:div>
    <w:div w:id="2039699472">
      <w:bodyDiv w:val="1"/>
      <w:marLeft w:val="0"/>
      <w:marRight w:val="0"/>
      <w:marTop w:val="0"/>
      <w:marBottom w:val="0"/>
      <w:divBdr>
        <w:top w:val="none" w:sz="0" w:space="0" w:color="auto"/>
        <w:left w:val="none" w:sz="0" w:space="0" w:color="auto"/>
        <w:bottom w:val="none" w:sz="0" w:space="0" w:color="auto"/>
        <w:right w:val="none" w:sz="0" w:space="0" w:color="auto"/>
      </w:divBdr>
    </w:div>
    <w:div w:id="210471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translate.google.com/translate?hl=en&amp;prev=_t&amp;sl=en&amp;tl=mk&amp;u=http://www.maksoil.ukim.m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oleObject" Target="file:///C:\Users\Zlatko\Desktop\Strategija%202019\&#1055;&#1088;&#1077;&#1089;&#1084;&#1077;&#1090;&#1082;&#1080;%20&#1057;&#1090;&#1088;&#1072;&#1090;&#1077;&#1075;&#1080;&#1112;&#1072;%2007.12.2018%20&#1042;&#1077;&#1083;&#1077;&#10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a:t>Откуп и просечна откупна цена на тутун (200</a:t>
            </a:r>
            <a:r>
              <a:rPr lang="en-US"/>
              <a:t>9</a:t>
            </a:r>
            <a:r>
              <a:rPr lang="mk-MK"/>
              <a:t>-201</a:t>
            </a:r>
            <a:r>
              <a:rPr lang="en-US"/>
              <a:t>9)</a:t>
            </a:r>
            <a:endParaRPr lang="en-GB"/>
          </a:p>
        </c:rich>
      </c:tx>
      <c:layout>
        <c:manualLayout>
          <c:xMode val="edge"/>
          <c:yMode val="edge"/>
          <c:x val="0.21395075339948547"/>
          <c:y val="1.3943349379164135E-2"/>
        </c:manualLayout>
      </c:layout>
      <c:overlay val="0"/>
      <c:spPr>
        <a:noFill/>
        <a:ln>
          <a:noFill/>
        </a:ln>
        <a:effectLst/>
      </c:spPr>
    </c:title>
    <c:autoTitleDeleted val="0"/>
    <c:plotArea>
      <c:layout>
        <c:manualLayout>
          <c:layoutTarget val="inner"/>
          <c:xMode val="edge"/>
          <c:yMode val="edge"/>
          <c:x val="0.26496881936064498"/>
          <c:y val="0.14667552673198084"/>
          <c:w val="0.69389067821869566"/>
          <c:h val="0.5897216105995805"/>
        </c:manualLayout>
      </c:layout>
      <c:barChart>
        <c:barDir val="col"/>
        <c:grouping val="clustered"/>
        <c:varyColors val="0"/>
        <c:ser>
          <c:idx val="0"/>
          <c:order val="0"/>
          <c:tx>
            <c:strRef>
              <c:f>'tutun (2)'!$C$2</c:f>
              <c:strCache>
                <c:ptCount val="1"/>
                <c:pt idx="0">
                  <c:v>Реализиран откуп на тутун (тони)</c:v>
                </c:pt>
              </c:strCache>
            </c:strRef>
          </c:tx>
          <c:spPr>
            <a:solidFill>
              <a:schemeClr val="accent1"/>
            </a:solidFill>
            <a:ln>
              <a:noFill/>
            </a:ln>
            <a:effectLst/>
          </c:spPr>
          <c:invertIfNegative val="0"/>
          <c:cat>
            <c:numRef>
              <c:f>'tutun (2)'!$B$3:$B$13</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'tutun (2)'!$C$3:$C$13</c:f>
              <c:numCache>
                <c:formatCode>#,##0</c:formatCode>
                <c:ptCount val="11"/>
                <c:pt idx="0">
                  <c:v>23222</c:v>
                </c:pt>
                <c:pt idx="1">
                  <c:v>26393</c:v>
                </c:pt>
                <c:pt idx="2">
                  <c:v>21024</c:v>
                </c:pt>
                <c:pt idx="3">
                  <c:v>27993</c:v>
                </c:pt>
                <c:pt idx="4">
                  <c:v>31227</c:v>
                </c:pt>
                <c:pt idx="5">
                  <c:v>24857.54</c:v>
                </c:pt>
                <c:pt idx="6">
                  <c:v>18910</c:v>
                </c:pt>
                <c:pt idx="7">
                  <c:v>25152</c:v>
                </c:pt>
                <c:pt idx="8">
                  <c:v>23080.62</c:v>
                </c:pt>
                <c:pt idx="9">
                  <c:v>25193</c:v>
                </c:pt>
                <c:pt idx="10">
                  <c:v>26296</c:v>
                </c:pt>
              </c:numCache>
            </c:numRef>
          </c:val>
          <c:extLst>
            <c:ext xmlns:c16="http://schemas.microsoft.com/office/drawing/2014/chart" uri="{C3380CC4-5D6E-409C-BE32-E72D297353CC}">
              <c16:uniqueId val="{00000000-7938-436E-8B38-48614D4BBE61}"/>
            </c:ext>
          </c:extLst>
        </c:ser>
        <c:dLbls>
          <c:showLegendKey val="0"/>
          <c:showVal val="0"/>
          <c:showCatName val="0"/>
          <c:showSerName val="0"/>
          <c:showPercent val="0"/>
          <c:showBubbleSize val="0"/>
        </c:dLbls>
        <c:gapWidth val="269"/>
        <c:axId val="403590144"/>
        <c:axId val="408306048"/>
      </c:barChart>
      <c:lineChart>
        <c:grouping val="standard"/>
        <c:varyColors val="0"/>
        <c:ser>
          <c:idx val="1"/>
          <c:order val="1"/>
          <c:tx>
            <c:strRef>
              <c:f>'tutun (2)'!$D$2</c:f>
              <c:strCache>
                <c:ptCount val="1"/>
                <c:pt idx="0">
                  <c:v>Просечна откупна цена (ден/кг)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'tutun (2)'!$B$3:$B$13</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'tutun (2)'!$D$3:$D$13</c:f>
              <c:numCache>
                <c:formatCode>General</c:formatCode>
                <c:ptCount val="11"/>
                <c:pt idx="0">
                  <c:v>191.9</c:v>
                </c:pt>
                <c:pt idx="1">
                  <c:v>136.6</c:v>
                </c:pt>
                <c:pt idx="2">
                  <c:v>164.76</c:v>
                </c:pt>
                <c:pt idx="3">
                  <c:v>180.15</c:v>
                </c:pt>
                <c:pt idx="4">
                  <c:v>152.18</c:v>
                </c:pt>
                <c:pt idx="5">
                  <c:v>117.2</c:v>
                </c:pt>
                <c:pt idx="6">
                  <c:v>184.5</c:v>
                </c:pt>
                <c:pt idx="7">
                  <c:v>196.82</c:v>
                </c:pt>
                <c:pt idx="8">
                  <c:v>217.6</c:v>
                </c:pt>
                <c:pt idx="9">
                  <c:v>214.21</c:v>
                </c:pt>
                <c:pt idx="10">
                  <c:v>219.89</c:v>
                </c:pt>
              </c:numCache>
            </c:numRef>
          </c:val>
          <c:smooth val="0"/>
          <c:extLst>
            <c:ext xmlns:c16="http://schemas.microsoft.com/office/drawing/2014/chart" uri="{C3380CC4-5D6E-409C-BE32-E72D297353CC}">
              <c16:uniqueId val="{00000001-7938-436E-8B38-48614D4BBE61}"/>
            </c:ext>
          </c:extLst>
        </c:ser>
        <c:dLbls>
          <c:showLegendKey val="0"/>
          <c:showVal val="0"/>
          <c:showCatName val="0"/>
          <c:showSerName val="0"/>
          <c:showPercent val="0"/>
          <c:showBubbleSize val="0"/>
        </c:dLbls>
        <c:marker val="1"/>
        <c:smooth val="0"/>
        <c:axId val="415982336"/>
        <c:axId val="408307968"/>
      </c:lineChart>
      <c:catAx>
        <c:axId val="40359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306048"/>
        <c:crosses val="autoZero"/>
        <c:auto val="1"/>
        <c:lblAlgn val="ctr"/>
        <c:lblOffset val="100"/>
        <c:noMultiLvlLbl val="0"/>
      </c:catAx>
      <c:valAx>
        <c:axId val="408306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3590144"/>
        <c:crosses val="autoZero"/>
        <c:crossBetween val="between"/>
      </c:valAx>
      <c:valAx>
        <c:axId val="408307968"/>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5982336"/>
        <c:crosses val="max"/>
        <c:crossBetween val="between"/>
      </c:valAx>
      <c:catAx>
        <c:axId val="415982336"/>
        <c:scaling>
          <c:orientation val="minMax"/>
        </c:scaling>
        <c:delete val="1"/>
        <c:axPos val="b"/>
        <c:numFmt formatCode="General" sourceLinked="1"/>
        <c:majorTickMark val="none"/>
        <c:minorTickMark val="none"/>
        <c:tickLblPos val="nextTo"/>
        <c:crossAx val="40830796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2566073438110604E-2"/>
          <c:y val="4.4521375166834382E-2"/>
          <c:w val="0.96346842358990836"/>
          <c:h val="0.75844781111079884"/>
        </c:manualLayout>
      </c:layout>
      <c:lineChart>
        <c:grouping val="standard"/>
        <c:varyColors val="0"/>
        <c:ser>
          <c:idx val="0"/>
          <c:order val="0"/>
          <c:tx>
            <c:strRef>
              <c:f>Sheet5!$B$3</c:f>
              <c:strCache>
                <c:ptCount val="1"/>
                <c:pt idx="0">
                  <c:v>Цигари, тони</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5.6487096764715389E-2"/>
                  <c:y val="-0.11893201196061153"/>
                </c:manualLayout>
              </c:layout>
              <c:tx>
                <c:rich>
                  <a:bodyPr/>
                  <a:lstStyle/>
                  <a:p>
                    <a:pPr>
                      <a:defRPr b="1"/>
                    </a:pPr>
                    <a:r>
                      <a:rPr lang="mk-MK" b="1" baseline="0"/>
                      <a:t>Цигари </a:t>
                    </a:r>
                    <a:r>
                      <a:rPr lang="en-US" b="1" baseline="0"/>
                      <a:t>= -0,4434x + 7,8185
R² = 0,7543</a:t>
                    </a:r>
                    <a:endParaRPr lang="en-US" b="1"/>
                  </a:p>
                </c:rich>
              </c:tx>
              <c:numFmt formatCode="General" sourceLinked="0"/>
            </c:trendlineLbl>
          </c:trendline>
          <c:cat>
            <c:numRef>
              <c:f>Sheet5!$C$2:$L$2</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Sheet5!$C$3:$L$3</c:f>
              <c:numCache>
                <c:formatCode>General</c:formatCode>
                <c:ptCount val="10"/>
                <c:pt idx="0">
                  <c:v>5.9729999999999999</c:v>
                </c:pt>
                <c:pt idx="1">
                  <c:v>6.8259999999999996</c:v>
                </c:pt>
                <c:pt idx="2">
                  <c:v>7.7210000000000001</c:v>
                </c:pt>
                <c:pt idx="3">
                  <c:v>6.5730000000000004</c:v>
                </c:pt>
                <c:pt idx="4">
                  <c:v>6.5069999999999997</c:v>
                </c:pt>
                <c:pt idx="5">
                  <c:v>5.1120000000000001</c:v>
                </c:pt>
                <c:pt idx="6">
                  <c:v>4.0199999999999996</c:v>
                </c:pt>
                <c:pt idx="7">
                  <c:v>3.8969999999999998</c:v>
                </c:pt>
                <c:pt idx="8">
                  <c:v>3.984</c:v>
                </c:pt>
                <c:pt idx="9">
                  <c:v>3.1850000000000001</c:v>
                </c:pt>
              </c:numCache>
            </c:numRef>
          </c:val>
          <c:smooth val="0"/>
          <c:extLst>
            <c:ext xmlns:c16="http://schemas.microsoft.com/office/drawing/2014/chart" uri="{C3380CC4-5D6E-409C-BE32-E72D297353CC}">
              <c16:uniqueId val="{00000000-D06C-4E30-8227-C99099B591EE}"/>
            </c:ext>
          </c:extLst>
        </c:ser>
        <c:ser>
          <c:idx val="1"/>
          <c:order val="1"/>
          <c:tx>
            <c:strRef>
              <c:f>Sheet5!$B$4</c:f>
              <c:strCache>
                <c:ptCount val="1"/>
                <c:pt idx="0">
                  <c:v>Ферментиран тутун во тони</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0.28607761873331894"/>
                  <c:y val="0.19081432860666175"/>
                </c:manualLayout>
              </c:layout>
              <c:tx>
                <c:rich>
                  <a:bodyPr/>
                  <a:lstStyle/>
                  <a:p>
                    <a:pPr>
                      <a:defRPr b="1"/>
                    </a:pPr>
                    <a:r>
                      <a:rPr lang="mk-MK" b="1" baseline="0"/>
                      <a:t>Тутун</a:t>
                    </a:r>
                    <a:r>
                      <a:rPr lang="en-US" b="1" baseline="0"/>
                      <a:t> = 0,527x + 19,334
R² = 0,1921</a:t>
                    </a:r>
                    <a:endParaRPr lang="en-US" b="1"/>
                  </a:p>
                </c:rich>
              </c:tx>
              <c:numFmt formatCode="General" sourceLinked="0"/>
            </c:trendlineLbl>
          </c:trendline>
          <c:cat>
            <c:numRef>
              <c:f>Sheet5!$C$2:$L$2</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Sheet5!$C$4:$L$4</c:f>
              <c:numCache>
                <c:formatCode>General</c:formatCode>
                <c:ptCount val="10"/>
                <c:pt idx="0">
                  <c:v>14.858000000000001</c:v>
                </c:pt>
                <c:pt idx="1">
                  <c:v>20.044</c:v>
                </c:pt>
                <c:pt idx="2">
                  <c:v>25.106999999999999</c:v>
                </c:pt>
                <c:pt idx="3">
                  <c:v>20.103000000000002</c:v>
                </c:pt>
                <c:pt idx="4">
                  <c:v>25.07</c:v>
                </c:pt>
                <c:pt idx="5">
                  <c:v>28.085000000000001</c:v>
                </c:pt>
                <c:pt idx="6">
                  <c:v>20.634</c:v>
                </c:pt>
                <c:pt idx="7">
                  <c:v>22.327999999999999</c:v>
                </c:pt>
                <c:pt idx="8">
                  <c:v>22.297999999999998</c:v>
                </c:pt>
                <c:pt idx="9">
                  <c:v>23.798999999999999</c:v>
                </c:pt>
              </c:numCache>
            </c:numRef>
          </c:val>
          <c:smooth val="0"/>
          <c:extLst>
            <c:ext xmlns:c16="http://schemas.microsoft.com/office/drawing/2014/chart" uri="{C3380CC4-5D6E-409C-BE32-E72D297353CC}">
              <c16:uniqueId val="{00000001-D06C-4E30-8227-C99099B591EE}"/>
            </c:ext>
          </c:extLst>
        </c:ser>
        <c:dLbls>
          <c:showLegendKey val="0"/>
          <c:showVal val="0"/>
          <c:showCatName val="0"/>
          <c:showSerName val="0"/>
          <c:showPercent val="0"/>
          <c:showBubbleSize val="0"/>
        </c:dLbls>
        <c:smooth val="0"/>
        <c:axId val="462074240"/>
        <c:axId val="462076160"/>
      </c:lineChart>
      <c:catAx>
        <c:axId val="462074240"/>
        <c:scaling>
          <c:orientation val="minMax"/>
        </c:scaling>
        <c:delete val="0"/>
        <c:axPos val="b"/>
        <c:numFmt formatCode="General" sourceLinked="1"/>
        <c:majorTickMark val="out"/>
        <c:minorTickMark val="none"/>
        <c:tickLblPos val="nextTo"/>
        <c:crossAx val="462076160"/>
        <c:crosses val="autoZero"/>
        <c:auto val="1"/>
        <c:lblAlgn val="ctr"/>
        <c:lblOffset val="100"/>
        <c:noMultiLvlLbl val="0"/>
      </c:catAx>
      <c:valAx>
        <c:axId val="462076160"/>
        <c:scaling>
          <c:orientation val="minMax"/>
        </c:scaling>
        <c:delete val="1"/>
        <c:axPos val="l"/>
        <c:majorGridlines/>
        <c:numFmt formatCode="General" sourceLinked="1"/>
        <c:majorTickMark val="out"/>
        <c:minorTickMark val="none"/>
        <c:tickLblPos val="nextTo"/>
        <c:crossAx val="462074240"/>
        <c:crosses val="autoZero"/>
        <c:crossBetween val="between"/>
      </c:valAx>
    </c:plotArea>
    <c:legend>
      <c:legendPos val="b"/>
      <c:layout>
        <c:manualLayout>
          <c:xMode val="edge"/>
          <c:yMode val="edge"/>
          <c:x val="0.12537679662034545"/>
          <c:y val="0.88035503374578172"/>
          <c:w val="0.74924623834917647"/>
          <c:h val="0.11964496625421822"/>
        </c:manualLayout>
      </c:layout>
      <c:overlay val="0"/>
      <c:txPr>
        <a:bodyPr/>
        <a:lstStyle/>
        <a:p>
          <a:pPr>
            <a:defRPr sz="800"/>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9BFCB00E9E1B8C47972CA3EBD173BB47" ma:contentTypeVersion="" ma:contentTypeDescription="" ma:contentTypeScope="" ma:versionID="a4d8e802b20aa1685ddb7c280e7a2fdb">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2E04A-AFF1-4C3D-B87B-B4C437521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AC53D-35A6-4279-84FD-5286A2B35486}">
  <ds:schemaRefs>
    <ds:schemaRef ds:uri="http://schemas.microsoft.com/sharepoint/v3"/>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26C4D905-42DF-453B-8F57-34119873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25584</Words>
  <Characters>145835</Characters>
  <Application>Microsoft Office Word</Application>
  <DocSecurity>4</DocSecurity>
  <Lines>1215</Lines>
  <Paragraphs>342</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Предлог  Стратегија за производство на тутун за период 2021-2027 година, со Акционен план (усогласена со СЗ)</vt:lpstr>
      <vt:lpstr/>
      <vt:lpstr/>
    </vt:vector>
  </TitlesOfParts>
  <Company>Hewlett-Packard</Company>
  <LinksUpToDate>false</LinksUpToDate>
  <CharactersWithSpaces>171077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Стратегија за производство на тутун за период 2021-2027 година, со Акционен план (усогласена со СЗ)</dc:title>
  <dc:creator>Mercedes Rivero</dc:creator>
  <cp:lastModifiedBy>Dajana Todorovska</cp:lastModifiedBy>
  <cp:revision>2</cp:revision>
  <cp:lastPrinted>2020-10-08T07:52:00Z</cp:lastPrinted>
  <dcterms:created xsi:type="dcterms:W3CDTF">2024-03-13T12:02:00Z</dcterms:created>
  <dcterms:modified xsi:type="dcterms:W3CDTF">2024-03-13T12:02:00Z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0x01010086FCDBBC86574C7ABFC9FD714B80DE6C009BFCB00E9E1B8C47972CA3EBD173BB47</vt:lpwstr>
  </property>
  <property fmtid="{D5CDD505-2E9C-101B-9397-08002B2CF9AE}" pid="3" name="CreatedBy">
    <vt:lpwstr>i:0e.t|e-vlada.mk sts|katerina.trajkovska</vt:lpwstr>
  </property>
  <property fmtid="{D5CDD505-2E9C-101B-9397-08002B2CF9AE}" pid="4" name="ModifiedBy">
    <vt:lpwstr>i:0e.t|e-vlada.mk sts|katerina.trajkovska</vt:lpwstr>
  </property>
</Properties>
</file>