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2D" w:rsidRPr="00FB585D" w:rsidRDefault="0026042D" w:rsidP="0026042D">
      <w:pPr>
        <w:jc w:val="center"/>
        <w:rPr>
          <w:rFonts w:ascii="StobiSerif Regular" w:hAnsi="StobiSerif Regular"/>
          <w:lang w:val="mk-MK"/>
        </w:rPr>
      </w:pPr>
      <w:r w:rsidRPr="00FB585D">
        <w:rPr>
          <w:rFonts w:ascii="StobiSerif Regular" w:hAnsi="StobiSerif Regular" w:cs="Arial"/>
          <w:noProof/>
          <w:sz w:val="32"/>
          <w:szCs w:val="32"/>
          <w:lang w:val="en-US"/>
        </w:rPr>
        <w:drawing>
          <wp:inline distT="0" distB="0" distL="0" distR="0" wp14:anchorId="15530850" wp14:editId="2D72B217">
            <wp:extent cx="838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solidFill>
                      <a:srgbClr val="FFFFFF"/>
                    </a:solidFill>
                    <a:ln>
                      <a:noFill/>
                    </a:ln>
                  </pic:spPr>
                </pic:pic>
              </a:graphicData>
            </a:graphic>
          </wp:inline>
        </w:drawing>
      </w:r>
    </w:p>
    <w:p w:rsidR="0026042D" w:rsidRPr="00B0683B" w:rsidRDefault="0026042D" w:rsidP="0026042D">
      <w:pPr>
        <w:jc w:val="center"/>
        <w:rPr>
          <w:rFonts w:ascii="StobiSerif Regular" w:hAnsi="StobiSerif Regular"/>
          <w:lang w:val="en-US"/>
        </w:rPr>
      </w:pPr>
    </w:p>
    <w:p w:rsidR="0026042D" w:rsidRPr="00EB408C" w:rsidRDefault="0026042D" w:rsidP="0026042D">
      <w:pPr>
        <w:pStyle w:val="Heading1"/>
        <w:keepNext w:val="0"/>
        <w:keepLines w:val="0"/>
        <w:tabs>
          <w:tab w:val="left" w:pos="0"/>
          <w:tab w:val="left" w:pos="360"/>
        </w:tabs>
        <w:spacing w:line="100" w:lineRule="atLeast"/>
        <w:jc w:val="center"/>
        <w:rPr>
          <w:rFonts w:ascii="StobiSerif Bold" w:hAnsi="StobiSerif Bold" w:cs="Arial"/>
          <w:b/>
          <w:bCs/>
          <w:sz w:val="28"/>
          <w:szCs w:val="28"/>
          <w:lang w:val="mk-MK"/>
        </w:rPr>
      </w:pPr>
      <w:r w:rsidRPr="00EB408C">
        <w:rPr>
          <w:rFonts w:ascii="StobiSerif Bold" w:hAnsi="StobiSerif Bold" w:cs="Arial"/>
          <w:sz w:val="28"/>
          <w:szCs w:val="28"/>
          <w:lang w:val="mk-MK"/>
        </w:rPr>
        <w:t>РЕПУБЛИКА СЕВЕРНА МАКЕДОНИЈА</w:t>
      </w:r>
    </w:p>
    <w:p w:rsidR="0026042D" w:rsidRPr="00EB408C" w:rsidRDefault="0026042D" w:rsidP="0026042D">
      <w:pPr>
        <w:pStyle w:val="Heading1"/>
        <w:keepNext w:val="0"/>
        <w:keepLines w:val="0"/>
        <w:tabs>
          <w:tab w:val="left" w:pos="0"/>
          <w:tab w:val="left" w:pos="360"/>
        </w:tabs>
        <w:spacing w:line="100" w:lineRule="atLeast"/>
        <w:jc w:val="center"/>
        <w:rPr>
          <w:rFonts w:ascii="StobiSerif Bold" w:hAnsi="StobiSerif Bold" w:cs="Arial"/>
          <w:sz w:val="28"/>
          <w:szCs w:val="28"/>
          <w:lang w:val="mk-MK"/>
        </w:rPr>
      </w:pPr>
      <w:r w:rsidRPr="00EB408C">
        <w:rPr>
          <w:rFonts w:ascii="StobiSerif Bold" w:hAnsi="StobiSerif Bold" w:cs="Arial"/>
          <w:b/>
          <w:bCs/>
          <w:sz w:val="28"/>
          <w:szCs w:val="28"/>
          <w:lang w:val="mk-MK"/>
        </w:rPr>
        <w:t>МИНИСТЕРСТВО ЗА ФИНАНСИИ</w:t>
      </w:r>
    </w:p>
    <w:p w:rsidR="00453F4D" w:rsidRPr="0091565A" w:rsidRDefault="00453F4D" w:rsidP="00453F4D">
      <w:pPr>
        <w:pStyle w:val="Heading1"/>
        <w:jc w:val="center"/>
        <w:rPr>
          <w:rFonts w:ascii="StobiSerif Bold" w:hAnsi="StobiSerif Bold"/>
          <w:sz w:val="28"/>
          <w:szCs w:val="28"/>
          <w:lang w:val="mk-MK"/>
        </w:rPr>
      </w:pPr>
      <w:r w:rsidRPr="0091565A">
        <w:rPr>
          <w:rFonts w:ascii="StobiSerif Bold" w:hAnsi="StobiSerif Bold"/>
          <w:sz w:val="28"/>
          <w:szCs w:val="28"/>
          <w:lang w:val="mk-MK"/>
        </w:rPr>
        <w:t>Самостојно одделение за стратешко планирање</w:t>
      </w:r>
    </w:p>
    <w:p w:rsidR="0026042D" w:rsidRDefault="0026042D" w:rsidP="0026042D">
      <w:pPr>
        <w:spacing w:line="100" w:lineRule="atLeast"/>
        <w:jc w:val="center"/>
        <w:rPr>
          <w:rFonts w:ascii="StobiSerif Bold" w:hAnsi="StobiSerif Bold" w:cs="Arial"/>
          <w:sz w:val="28"/>
          <w:szCs w:val="28"/>
          <w:lang w:val="mk-MK"/>
        </w:rPr>
      </w:pPr>
    </w:p>
    <w:p w:rsidR="00A853B2" w:rsidRPr="00EB408C" w:rsidRDefault="00A853B2" w:rsidP="0026042D">
      <w:pPr>
        <w:spacing w:line="100" w:lineRule="atLeast"/>
        <w:jc w:val="center"/>
        <w:rPr>
          <w:rFonts w:ascii="StobiSerif Bold" w:hAnsi="StobiSerif Bold" w:cs="Arial"/>
          <w:sz w:val="28"/>
          <w:szCs w:val="28"/>
          <w:lang w:val="mk-MK"/>
        </w:rPr>
      </w:pPr>
    </w:p>
    <w:p w:rsidR="0026042D" w:rsidRPr="00EB408C" w:rsidRDefault="0026042D" w:rsidP="0026042D">
      <w:pPr>
        <w:spacing w:line="100" w:lineRule="atLeast"/>
        <w:jc w:val="center"/>
        <w:rPr>
          <w:rFonts w:ascii="StobiSerif Bold" w:hAnsi="StobiSerif Bold" w:cs="Arial"/>
          <w:b/>
          <w:bCs/>
          <w:sz w:val="32"/>
          <w:szCs w:val="32"/>
          <w:lang w:val="mk-MK"/>
        </w:rPr>
      </w:pPr>
    </w:p>
    <w:p w:rsidR="00243624" w:rsidRPr="0091565A" w:rsidRDefault="00243624"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r w:rsidRPr="0091565A">
        <w:rPr>
          <w:rFonts w:ascii="StobiSerif Bold" w:hAnsi="StobiSerif Bold" w:cs="Arial"/>
          <w:sz w:val="28"/>
          <w:szCs w:val="28"/>
          <w:lang w:val="mk-MK"/>
        </w:rPr>
        <w:t xml:space="preserve">И З В Е Ш Т А Ј </w:t>
      </w:r>
    </w:p>
    <w:p w:rsidR="00D73E1F" w:rsidRPr="0091565A" w:rsidRDefault="00243624"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r w:rsidRPr="0091565A">
        <w:rPr>
          <w:rFonts w:ascii="StobiSerif Bold" w:hAnsi="StobiSerif Bold" w:cs="Arial"/>
          <w:sz w:val="28"/>
          <w:szCs w:val="28"/>
          <w:lang w:val="mk-MK"/>
        </w:rPr>
        <w:t>ЗА СПРОВЕДУВАЊЕ НА ГОДИШ</w:t>
      </w:r>
      <w:r w:rsidR="0026042D" w:rsidRPr="0091565A">
        <w:rPr>
          <w:rFonts w:ascii="StobiSerif Bold" w:hAnsi="StobiSerif Bold" w:cs="Arial"/>
          <w:sz w:val="28"/>
          <w:szCs w:val="28"/>
          <w:lang w:val="mk-MK"/>
        </w:rPr>
        <w:t>Н</w:t>
      </w:r>
      <w:r w:rsidRPr="0091565A">
        <w:rPr>
          <w:rFonts w:ascii="StobiSerif Bold" w:hAnsi="StobiSerif Bold" w:cs="Arial"/>
          <w:sz w:val="28"/>
          <w:szCs w:val="28"/>
          <w:lang w:val="mk-MK"/>
        </w:rPr>
        <w:t>ИОТ</w:t>
      </w:r>
      <w:r w:rsidR="0026042D" w:rsidRPr="0091565A">
        <w:rPr>
          <w:rFonts w:ascii="StobiSerif Bold" w:hAnsi="StobiSerif Bold" w:cs="Arial"/>
          <w:sz w:val="28"/>
          <w:szCs w:val="28"/>
          <w:lang w:val="mk-MK"/>
        </w:rPr>
        <w:t xml:space="preserve"> ПЛАН ЗА РАБОТА</w:t>
      </w:r>
    </w:p>
    <w:p w:rsidR="0026042D" w:rsidRPr="0091565A" w:rsidRDefault="0026042D"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r w:rsidRPr="0091565A">
        <w:rPr>
          <w:rFonts w:ascii="StobiSerif Bold" w:hAnsi="StobiSerif Bold" w:cs="Arial"/>
          <w:sz w:val="28"/>
          <w:szCs w:val="28"/>
          <w:lang w:val="mk-MK"/>
        </w:rPr>
        <w:t xml:space="preserve"> ЗА 20</w:t>
      </w:r>
      <w:r w:rsidR="00440063">
        <w:rPr>
          <w:rFonts w:ascii="StobiSerif Bold" w:hAnsi="StobiSerif Bold" w:cs="Arial"/>
          <w:sz w:val="28"/>
          <w:szCs w:val="28"/>
          <w:lang w:val="en-US"/>
        </w:rPr>
        <w:t>20</w:t>
      </w:r>
      <w:r w:rsidRPr="0091565A">
        <w:rPr>
          <w:rFonts w:ascii="StobiSerif Bold" w:hAnsi="StobiSerif Bold" w:cs="Arial"/>
          <w:sz w:val="28"/>
          <w:szCs w:val="28"/>
          <w:lang w:val="mk-MK"/>
        </w:rPr>
        <w:t xml:space="preserve"> ГОДИНА</w:t>
      </w:r>
    </w:p>
    <w:p w:rsidR="0026042D" w:rsidRPr="0091565A" w:rsidRDefault="0026042D" w:rsidP="0026042D">
      <w:pPr>
        <w:pStyle w:val="Heading2"/>
        <w:keepNext w:val="0"/>
        <w:keepLines w:val="0"/>
        <w:tabs>
          <w:tab w:val="left" w:pos="0"/>
          <w:tab w:val="left" w:pos="30"/>
        </w:tabs>
        <w:spacing w:line="100" w:lineRule="atLeast"/>
        <w:jc w:val="center"/>
        <w:rPr>
          <w:rFonts w:ascii="StobiSerif Bold" w:hAnsi="StobiSerif Bold" w:cs="Arial"/>
          <w:sz w:val="28"/>
          <w:szCs w:val="28"/>
          <w:lang w:val="mk-MK"/>
        </w:rPr>
      </w:pPr>
    </w:p>
    <w:p w:rsidR="00A853B2" w:rsidRPr="00F16B35" w:rsidRDefault="00A853B2" w:rsidP="00243624">
      <w:pPr>
        <w:spacing w:line="100" w:lineRule="atLeast"/>
        <w:rPr>
          <w:rFonts w:ascii="StobiSerif Bold" w:hAnsi="StobiSerif Bold" w:cs="Arial"/>
          <w:bCs/>
          <w:sz w:val="32"/>
          <w:szCs w:val="32"/>
          <w:lang w:val="en-US"/>
        </w:rPr>
      </w:pPr>
    </w:p>
    <w:p w:rsidR="00A853B2" w:rsidRDefault="00A853B2" w:rsidP="0026042D">
      <w:pPr>
        <w:spacing w:line="100" w:lineRule="atLeast"/>
        <w:jc w:val="center"/>
        <w:rPr>
          <w:rFonts w:ascii="StobiSerif Bold" w:hAnsi="StobiSerif Bold" w:cs="Arial"/>
          <w:bCs/>
          <w:color w:val="2E74B5" w:themeColor="accent1" w:themeShade="BF"/>
          <w:sz w:val="28"/>
          <w:szCs w:val="28"/>
          <w:lang w:val="mk-MK"/>
        </w:rPr>
      </w:pPr>
    </w:p>
    <w:p w:rsidR="0026042D" w:rsidRPr="0091565A" w:rsidRDefault="00243624" w:rsidP="0026042D">
      <w:pPr>
        <w:spacing w:line="100" w:lineRule="atLeast"/>
        <w:jc w:val="center"/>
        <w:rPr>
          <w:rFonts w:ascii="StobiSerif Bold" w:hAnsi="StobiSerif Bold" w:cs="Arial"/>
          <w:color w:val="2E74B5" w:themeColor="accent1" w:themeShade="BF"/>
          <w:sz w:val="28"/>
          <w:szCs w:val="28"/>
          <w:lang w:val="mk-MK"/>
        </w:rPr>
        <w:sectPr w:rsidR="0026042D" w:rsidRPr="0091565A" w:rsidSect="004575F5">
          <w:footerReference w:type="default" r:id="rId9"/>
          <w:pgSz w:w="16840" w:h="11907" w:orient="landscape" w:code="9"/>
          <w:pgMar w:top="1361" w:right="1361" w:bottom="1361" w:left="1361" w:header="709" w:footer="709" w:gutter="0"/>
          <w:cols w:space="708"/>
          <w:docGrid w:linePitch="360"/>
        </w:sectPr>
      </w:pPr>
      <w:r w:rsidRPr="0091565A">
        <w:rPr>
          <w:rFonts w:ascii="StobiSerif Bold" w:hAnsi="StobiSerif Bold" w:cs="Arial"/>
          <w:bCs/>
          <w:color w:val="2E74B5" w:themeColor="accent1" w:themeShade="BF"/>
          <w:sz w:val="28"/>
          <w:szCs w:val="28"/>
          <w:lang w:val="mk-MK"/>
        </w:rPr>
        <w:t>февруари</w:t>
      </w:r>
      <w:r w:rsidR="0026042D" w:rsidRPr="0091565A">
        <w:rPr>
          <w:rFonts w:ascii="StobiSerif Bold" w:hAnsi="StobiSerif Bold" w:cs="Arial"/>
          <w:bCs/>
          <w:color w:val="2E74B5" w:themeColor="accent1" w:themeShade="BF"/>
          <w:sz w:val="28"/>
          <w:szCs w:val="28"/>
          <w:lang w:val="mk-MK"/>
        </w:rPr>
        <w:t xml:space="preserve"> 20</w:t>
      </w:r>
      <w:r w:rsidR="00E93C0F" w:rsidRPr="0091565A">
        <w:rPr>
          <w:rFonts w:ascii="StobiSerif Bold" w:hAnsi="StobiSerif Bold" w:cs="Arial"/>
          <w:bCs/>
          <w:color w:val="2E74B5" w:themeColor="accent1" w:themeShade="BF"/>
          <w:sz w:val="28"/>
          <w:szCs w:val="28"/>
          <w:lang w:val="mk-MK"/>
        </w:rPr>
        <w:t>2</w:t>
      </w:r>
      <w:r w:rsidR="00440063">
        <w:rPr>
          <w:rFonts w:ascii="StobiSerif Bold" w:hAnsi="StobiSerif Bold" w:cs="Arial"/>
          <w:bCs/>
          <w:color w:val="2E74B5" w:themeColor="accent1" w:themeShade="BF"/>
          <w:sz w:val="28"/>
          <w:szCs w:val="28"/>
          <w:lang w:val="en-US"/>
        </w:rPr>
        <w:t>1</w:t>
      </w:r>
      <w:r w:rsidR="00E93C0F" w:rsidRPr="0091565A">
        <w:rPr>
          <w:rFonts w:ascii="StobiSerif Bold" w:hAnsi="StobiSerif Bold" w:cs="Arial"/>
          <w:bCs/>
          <w:color w:val="2E74B5" w:themeColor="accent1" w:themeShade="BF"/>
          <w:sz w:val="28"/>
          <w:szCs w:val="28"/>
          <w:lang w:val="mk-MK"/>
        </w:rPr>
        <w:t xml:space="preserve"> година</w:t>
      </w:r>
    </w:p>
    <w:p w:rsidR="00243624" w:rsidRPr="00377F47" w:rsidRDefault="00CC67E0" w:rsidP="00243624">
      <w:pPr>
        <w:pStyle w:val="Heading7"/>
        <w:tabs>
          <w:tab w:val="left" w:pos="567"/>
          <w:tab w:val="left" w:pos="1787"/>
        </w:tabs>
        <w:spacing w:before="0" w:line="240" w:lineRule="auto"/>
        <w:ind w:left="567"/>
        <w:jc w:val="both"/>
        <w:rPr>
          <w:rFonts w:ascii="StobiSerif Bold" w:hAnsi="StobiSerif Bold" w:cs="Arial"/>
          <w:i w:val="0"/>
          <w:iCs w:val="0"/>
          <w:lang w:val="mk-MK"/>
        </w:rPr>
      </w:pPr>
      <w:r w:rsidRPr="00377F47">
        <w:rPr>
          <w:rFonts w:ascii="StobiSerif Bold" w:hAnsi="StobiSerif Bold" w:cs="Arial"/>
          <w:i w:val="0"/>
          <w:iCs w:val="0"/>
          <w:lang w:val="mk-MK"/>
        </w:rPr>
        <w:lastRenderedPageBreak/>
        <w:t>В</w:t>
      </w:r>
      <w:r w:rsidR="00243624" w:rsidRPr="00377F47">
        <w:rPr>
          <w:rFonts w:ascii="StobiSerif Bold" w:hAnsi="StobiSerif Bold" w:cs="Arial"/>
          <w:i w:val="0"/>
          <w:iCs w:val="0"/>
          <w:lang w:val="mk-MK"/>
        </w:rPr>
        <w:t>ОВЕД</w:t>
      </w:r>
    </w:p>
    <w:p w:rsidR="00243624" w:rsidRPr="00377F47" w:rsidRDefault="00243624" w:rsidP="00243624">
      <w:pPr>
        <w:spacing w:after="0" w:line="240" w:lineRule="auto"/>
        <w:rPr>
          <w:rFonts w:ascii="StobiSerif Regular" w:hAnsi="StobiSerif Regular"/>
          <w:lang w:val="mk-MK" w:eastAsia="zh-CN"/>
        </w:rPr>
      </w:pPr>
    </w:p>
    <w:p w:rsidR="00243624" w:rsidRPr="003E7F21" w:rsidRDefault="00243624" w:rsidP="00243624">
      <w:pPr>
        <w:pStyle w:val="BodyText"/>
        <w:spacing w:after="120"/>
        <w:rPr>
          <w:rFonts w:ascii="StobiSerif Regular" w:hAnsi="StobiSerif Regular" w:cs="Arial"/>
          <w:sz w:val="22"/>
          <w:szCs w:val="22"/>
          <w:lang w:val="mk-MK"/>
        </w:rPr>
      </w:pPr>
      <w:r w:rsidRPr="003E7F21">
        <w:rPr>
          <w:rFonts w:ascii="StobiSerif Regular" w:hAnsi="StobiSerif Regular" w:cs="Arial"/>
          <w:sz w:val="22"/>
          <w:szCs w:val="22"/>
          <w:lang w:val="mk-MK"/>
        </w:rPr>
        <w:t>Главната цел на Министерството за финансии е преку успешно управување со јавните финансии да се постигне повисок економски раст и подобрување на квалитетот на живеење на граѓаните на Република Северна Македонија, како и да креира и спроведува транспарентен и кредибилен систем кој ќе стимулира фер и одржлив економски раст во Република Северна Македонија.</w:t>
      </w:r>
    </w:p>
    <w:p w:rsidR="00243624" w:rsidRPr="003E7F21" w:rsidRDefault="00243624" w:rsidP="00E93C0F">
      <w:pPr>
        <w:pStyle w:val="BodyText"/>
        <w:tabs>
          <w:tab w:val="left" w:pos="688"/>
        </w:tabs>
        <w:spacing w:after="120"/>
        <w:rPr>
          <w:rFonts w:ascii="StobiSerif Regular" w:hAnsi="StobiSerif Regular" w:cs="Arial"/>
          <w:strike/>
          <w:sz w:val="22"/>
          <w:szCs w:val="22"/>
          <w:lang w:val="mk-MK"/>
        </w:rPr>
      </w:pPr>
      <w:r w:rsidRPr="003E7F21">
        <w:rPr>
          <w:rFonts w:ascii="StobiSerif Regular" w:hAnsi="StobiSerif Regular" w:cs="Arial"/>
          <w:sz w:val="22"/>
          <w:szCs w:val="22"/>
          <w:lang w:val="mk-MK"/>
        </w:rPr>
        <w:t xml:space="preserve">Специфичностите на Министерството за финансии се тесно врзани со подготовката на стратешките документи како: </w:t>
      </w:r>
      <w:r w:rsidRPr="003E7F21">
        <w:rPr>
          <w:rFonts w:ascii="StobiSerif Regular" w:hAnsi="StobiSerif Regular" w:cs="Arial"/>
          <w:color w:val="000000"/>
          <w:sz w:val="22"/>
          <w:szCs w:val="22"/>
          <w:lang w:val="mk-MK"/>
        </w:rPr>
        <w:t>Фискална стратегија со која се дефинира среднорочната фискална, макроекономската политика и политиката на јавен долг,</w:t>
      </w:r>
      <w:r w:rsidR="00992984" w:rsidRPr="003E7F21">
        <w:rPr>
          <w:rFonts w:ascii="StobiSerif Regular" w:hAnsi="StobiSerif Regular" w:cs="Arial"/>
          <w:sz w:val="22"/>
          <w:szCs w:val="22"/>
          <w:lang w:val="mk-MK"/>
        </w:rPr>
        <w:t xml:space="preserve"> подготовка на Буџетот на Р</w:t>
      </w:r>
      <w:r w:rsidR="00C172A1" w:rsidRPr="003E7F21">
        <w:rPr>
          <w:rFonts w:ascii="StobiSerif Regular" w:hAnsi="StobiSerif Regular" w:cs="Arial"/>
          <w:sz w:val="22"/>
          <w:szCs w:val="22"/>
          <w:lang w:val="mk-MK"/>
        </w:rPr>
        <w:t>епублика Северна Македонија</w:t>
      </w:r>
      <w:r w:rsidRPr="003E7F21">
        <w:rPr>
          <w:rFonts w:ascii="StobiSerif Regular" w:hAnsi="StobiSerif Regular" w:cs="Arial"/>
          <w:sz w:val="22"/>
          <w:szCs w:val="22"/>
          <w:lang w:val="mk-MK"/>
        </w:rPr>
        <w:t>, Програмата на економски реформи и Програмата за управување со јавните финансии, со која се дефинираат реформите во областа на јавните финансии, во функција на подобрување на ефикасноста и ефективноста на јавните финансии</w:t>
      </w:r>
      <w:r w:rsidRPr="003E7F21">
        <w:rPr>
          <w:rFonts w:ascii="StobiSerif Regular" w:hAnsi="StobiSerif Regular" w:cs="Arial"/>
          <w:color w:val="000000"/>
          <w:sz w:val="22"/>
          <w:szCs w:val="22"/>
          <w:lang w:val="mk-MK"/>
        </w:rPr>
        <w:t xml:space="preserve">. </w:t>
      </w:r>
    </w:p>
    <w:p w:rsidR="00243624" w:rsidRPr="003E7F21" w:rsidRDefault="00243624" w:rsidP="00243624">
      <w:pPr>
        <w:pStyle w:val="BodyText"/>
        <w:tabs>
          <w:tab w:val="left" w:pos="688"/>
        </w:tabs>
        <w:spacing w:after="120"/>
        <w:rPr>
          <w:rFonts w:ascii="StobiSerif Regular" w:hAnsi="StobiSerif Regular" w:cs="Arial"/>
          <w:sz w:val="22"/>
          <w:szCs w:val="22"/>
          <w:lang w:val="mk-MK"/>
        </w:rPr>
      </w:pPr>
      <w:r w:rsidRPr="003E7F21">
        <w:rPr>
          <w:rFonts w:ascii="StobiSerif Regular" w:hAnsi="StobiSerif Regular" w:cs="Arial"/>
          <w:sz w:val="22"/>
          <w:szCs w:val="22"/>
          <w:lang w:val="mk-MK"/>
        </w:rPr>
        <w:t>Специфичностите на Министерството за финансии произлегуваат и од законските овластувања во делот на јавните набавки, внатрешната финансиска контрола како и активности во борбата против организираниот криминал, корупцијата, спречување на перењето пари и финансирање на тероризам.</w:t>
      </w:r>
    </w:p>
    <w:p w:rsidR="00243624" w:rsidRPr="00377F47" w:rsidRDefault="00243624" w:rsidP="00243624">
      <w:pPr>
        <w:pStyle w:val="BodyText"/>
        <w:tabs>
          <w:tab w:val="left" w:pos="688"/>
        </w:tabs>
        <w:spacing w:after="120"/>
        <w:rPr>
          <w:rFonts w:ascii="StobiSerif Regular" w:hAnsi="StobiSerif Regular" w:cs="Arial"/>
          <w:sz w:val="22"/>
          <w:szCs w:val="22"/>
          <w:lang w:val="mk-MK"/>
        </w:rPr>
      </w:pPr>
      <w:r w:rsidRPr="003E7F21">
        <w:rPr>
          <w:rFonts w:ascii="StobiSerif Regular" w:hAnsi="StobiSerif Regular" w:cs="Arial"/>
          <w:sz w:val="22"/>
          <w:szCs w:val="22"/>
          <w:lang w:val="mk-MK"/>
        </w:rPr>
        <w:t>Министерството го координира и надгледува спроведувањето на политиките во работата на: Царинската управа, Управата за јавни приходи, Управата за финансиско разузнавање, Управата за финансиска полиција, Бирото за јавни набавки и Државниот девизен инспекторат, како органи со својство на правно лице, како и на Управата за имотно-правни работи, како органи во состав на Министерството за финансии.</w:t>
      </w:r>
    </w:p>
    <w:p w:rsidR="00447FEA" w:rsidRPr="00377F47" w:rsidRDefault="00447FEA" w:rsidP="00243624">
      <w:pPr>
        <w:pStyle w:val="BodyText"/>
        <w:tabs>
          <w:tab w:val="left" w:pos="688"/>
        </w:tabs>
        <w:spacing w:after="120"/>
        <w:rPr>
          <w:rFonts w:ascii="StobiSerif Regular" w:hAnsi="StobiSerif Regular" w:cs="Arial"/>
          <w:sz w:val="22"/>
          <w:szCs w:val="22"/>
          <w:lang w:val="mk-MK"/>
        </w:rPr>
      </w:pPr>
    </w:p>
    <w:p w:rsidR="00243624" w:rsidRPr="00377F47" w:rsidRDefault="00243624" w:rsidP="00665624">
      <w:pPr>
        <w:pStyle w:val="ListParagraph"/>
        <w:numPr>
          <w:ilvl w:val="0"/>
          <w:numId w:val="3"/>
        </w:numPr>
        <w:jc w:val="both"/>
        <w:rPr>
          <w:rFonts w:ascii="StobiSerif Bold" w:hAnsi="StobiSerif Bold" w:cstheme="minorHAnsi"/>
          <w:b/>
          <w:lang w:val="mk-MK"/>
        </w:rPr>
      </w:pPr>
      <w:r w:rsidRPr="00377F47">
        <w:rPr>
          <w:rFonts w:ascii="StobiSerif Bold" w:hAnsi="StobiSerif Bold" w:cstheme="minorHAnsi"/>
          <w:b/>
          <w:lang w:val="mk-MK"/>
        </w:rPr>
        <w:t>ПРОГРАМИ</w:t>
      </w:r>
    </w:p>
    <w:p w:rsidR="008E7497" w:rsidRDefault="008E7497" w:rsidP="00A252FA">
      <w:pPr>
        <w:pStyle w:val="BodyText"/>
        <w:spacing w:after="240"/>
        <w:rPr>
          <w:rFonts w:ascii="StobiSerif Regular" w:hAnsi="StobiSerif Regular" w:cs="Arial"/>
          <w:bCs/>
          <w:iCs/>
          <w:sz w:val="22"/>
          <w:szCs w:val="22"/>
          <w:highlight w:val="green"/>
          <w:lang w:val="mk-MK"/>
        </w:rPr>
      </w:pPr>
    </w:p>
    <w:p w:rsidR="008E7497" w:rsidRPr="00EA5908" w:rsidRDefault="008E7497" w:rsidP="008E7497">
      <w:pPr>
        <w:spacing w:after="120"/>
        <w:jc w:val="both"/>
        <w:rPr>
          <w:rFonts w:ascii="StobiSerif Regular" w:hAnsi="StobiSerif Regular"/>
          <w:color w:val="000000"/>
          <w:lang w:val="mk-MK" w:eastAsia="en-GB"/>
        </w:rPr>
      </w:pPr>
      <w:r w:rsidRPr="00FD5418">
        <w:rPr>
          <w:rFonts w:ascii="StobiSerif Regular" w:hAnsi="StobiSerif Regular"/>
          <w:lang w:val="mk-MK" w:eastAsia="en-GB"/>
        </w:rPr>
        <w:t xml:space="preserve">Активностите на Министерството за финансии во текот на 2020 година беа насочени кон остварување на стратешките определби на Владата на Република Северна Македонија за интензивирање  на процесите за интеграцијата во ЕУ и НАТО, </w:t>
      </w:r>
      <w:r w:rsidR="005C25CC" w:rsidRPr="00FD5418">
        <w:rPr>
          <w:rFonts w:ascii="StobiSerif Regular" w:hAnsi="StobiSerif Regular"/>
          <w:lang w:val="mk-MK" w:eastAsia="en-GB"/>
        </w:rPr>
        <w:t xml:space="preserve">справување со светската пандемија, </w:t>
      </w:r>
      <w:r w:rsidRPr="00FD5418">
        <w:rPr>
          <w:rFonts w:ascii="StobiSerif Regular" w:hAnsi="StobiSerif Regular"/>
          <w:lang w:val="mk-MK" w:eastAsia="en-GB"/>
        </w:rPr>
        <w:t>долгорочен и одржлив економски раст, одржување на финансиската и макроекономската стабилност, зголемување на конкурентноста на економијата, подобрена наплата на приходите и рационално и наменско трошење на јавните средства, кои ќе придонесат за подобрување на животниот стандард на населението.</w:t>
      </w:r>
      <w:r w:rsidRPr="00EA5908">
        <w:rPr>
          <w:rFonts w:ascii="StobiSerif Regular" w:hAnsi="StobiSerif Regular"/>
          <w:lang w:val="mk-MK" w:eastAsia="en-GB"/>
        </w:rPr>
        <w:t xml:space="preserve"> </w:t>
      </w:r>
    </w:p>
    <w:p w:rsidR="00A252FA" w:rsidRPr="003E7F21" w:rsidRDefault="00A252FA" w:rsidP="00A252FA">
      <w:pPr>
        <w:pStyle w:val="BodyText"/>
        <w:spacing w:after="240"/>
        <w:rPr>
          <w:rFonts w:ascii="StobiSerif Regular" w:hAnsi="StobiSerif Regular" w:cs="Arial"/>
          <w:sz w:val="22"/>
          <w:szCs w:val="22"/>
          <w:lang w:val="mk-MK"/>
        </w:rPr>
      </w:pPr>
      <w:r w:rsidRPr="003E7F21">
        <w:rPr>
          <w:rFonts w:ascii="StobiSerif Regular" w:hAnsi="StobiSerif Regular" w:cs="Arial"/>
          <w:bCs/>
          <w:iCs/>
          <w:sz w:val="22"/>
          <w:szCs w:val="22"/>
          <w:lang w:val="mk-MK"/>
        </w:rPr>
        <w:lastRenderedPageBreak/>
        <w:t xml:space="preserve">Министерството за финансии во </w:t>
      </w:r>
      <w:r w:rsidR="008E7497" w:rsidRPr="003E7F21">
        <w:rPr>
          <w:rFonts w:ascii="StobiSerif Regular" w:hAnsi="StobiSerif Regular" w:cs="Arial"/>
          <w:bCs/>
          <w:iCs/>
          <w:sz w:val="22"/>
          <w:szCs w:val="22"/>
          <w:lang w:val="mk-MK"/>
        </w:rPr>
        <w:t xml:space="preserve">текот на </w:t>
      </w:r>
      <w:r w:rsidRPr="003E7F21">
        <w:rPr>
          <w:rFonts w:ascii="StobiSerif Regular" w:hAnsi="StobiSerif Regular" w:cs="Arial"/>
          <w:bCs/>
          <w:iCs/>
          <w:sz w:val="22"/>
          <w:szCs w:val="22"/>
          <w:lang w:val="mk-MK"/>
        </w:rPr>
        <w:t xml:space="preserve">2020 година во рамките на своите законски надлежности ги реализира следниве програми со мерки и активности кои се во функција на остварување на стратешките приоритети на Владата на Република Северна Македонија и приоритетите и целите на Министерството за финансии содржани во Одлуката за утврдување на стратешки приоритети во 2020 година (објавено во </w:t>
      </w:r>
      <w:r w:rsidRPr="003E7F21">
        <w:rPr>
          <w:rFonts w:ascii="StobiSerif Regular" w:hAnsi="StobiSerif Regular" w:cs="Arial"/>
          <w:sz w:val="22"/>
          <w:szCs w:val="22"/>
          <w:lang w:val="mk-MK"/>
        </w:rPr>
        <w:t>Службен весник на РМ, бр. 90/19</w:t>
      </w:r>
      <w:r w:rsidRPr="003E7F21">
        <w:rPr>
          <w:rFonts w:ascii="StobiSerif Regular" w:hAnsi="StobiSerif Regular" w:cs="Arial"/>
          <w:bCs/>
          <w:iCs/>
          <w:sz w:val="22"/>
          <w:szCs w:val="22"/>
          <w:lang w:val="mk-MK"/>
        </w:rPr>
        <w:t xml:space="preserve">): </w:t>
      </w:r>
    </w:p>
    <w:p w:rsidR="00A252FA" w:rsidRPr="003E7F21" w:rsidRDefault="00A252FA" w:rsidP="00A252FA">
      <w:pPr>
        <w:pStyle w:val="BodyText"/>
        <w:numPr>
          <w:ilvl w:val="0"/>
          <w:numId w:val="42"/>
        </w:numPr>
        <w:rPr>
          <w:rFonts w:ascii="StobiSerif Regular" w:hAnsi="StobiSerif Regular" w:cs="Arial"/>
          <w:sz w:val="22"/>
          <w:szCs w:val="22"/>
          <w:lang w:val="mk-MK"/>
        </w:rPr>
      </w:pPr>
      <w:r w:rsidRPr="003E7F21">
        <w:rPr>
          <w:rFonts w:ascii="StobiSerif Regular" w:hAnsi="StobiSerif Regular"/>
          <w:sz w:val="22"/>
          <w:szCs w:val="22"/>
          <w:lang w:val="mk-MK"/>
        </w:rPr>
        <w:t>Развој на економијата, зголемување на продуктивното вработување и подигнување на животниот стандард на граѓаните;</w:t>
      </w:r>
    </w:p>
    <w:p w:rsidR="00A252FA" w:rsidRPr="003E7F21" w:rsidRDefault="00A252FA" w:rsidP="00A252FA">
      <w:pPr>
        <w:pStyle w:val="BodyText"/>
        <w:numPr>
          <w:ilvl w:val="0"/>
          <w:numId w:val="42"/>
        </w:numPr>
        <w:rPr>
          <w:rFonts w:ascii="StobiSerif Regular" w:hAnsi="StobiSerif Regular" w:cs="Arial"/>
          <w:sz w:val="22"/>
          <w:szCs w:val="22"/>
          <w:lang w:val="mk-MK"/>
        </w:rPr>
      </w:pPr>
      <w:r w:rsidRPr="003E7F21">
        <w:rPr>
          <w:rFonts w:ascii="StobiSerif Regular" w:hAnsi="StobiSerif Regular" w:cs="Arial"/>
          <w:sz w:val="22"/>
          <w:szCs w:val="22"/>
          <w:lang w:val="mk-MK"/>
        </w:rPr>
        <w:t xml:space="preserve">полноправно членство на  </w:t>
      </w:r>
      <w:r w:rsidRPr="003E7F21">
        <w:rPr>
          <w:rFonts w:ascii="StobiSerif Regular" w:hAnsi="StobiSerif Regular" w:cs="Arial"/>
          <w:sz w:val="22"/>
          <w:szCs w:val="22"/>
        </w:rPr>
        <w:t xml:space="preserve">Република Северна Македонија </w:t>
      </w:r>
      <w:r w:rsidRPr="003E7F21">
        <w:rPr>
          <w:rFonts w:ascii="StobiSerif Regular" w:hAnsi="StobiSerif Regular" w:cs="Arial"/>
          <w:sz w:val="22"/>
          <w:szCs w:val="22"/>
          <w:lang w:val="mk-MK"/>
        </w:rPr>
        <w:t xml:space="preserve">во НАТО, </w:t>
      </w:r>
    </w:p>
    <w:p w:rsidR="00A252FA" w:rsidRPr="003E7F21" w:rsidRDefault="00A252FA" w:rsidP="00A252FA">
      <w:pPr>
        <w:pStyle w:val="BodyText"/>
        <w:numPr>
          <w:ilvl w:val="0"/>
          <w:numId w:val="42"/>
        </w:numPr>
        <w:rPr>
          <w:rFonts w:ascii="StobiSerif Regular" w:hAnsi="StobiSerif Regular" w:cs="Arial"/>
          <w:sz w:val="22"/>
          <w:szCs w:val="22"/>
          <w:lang w:val="mk-MK"/>
        </w:rPr>
      </w:pPr>
      <w:r w:rsidRPr="003E7F21">
        <w:rPr>
          <w:rFonts w:ascii="StobiSerif Regular" w:hAnsi="StobiSerif Regular" w:cs="Arial"/>
          <w:sz w:val="22"/>
          <w:szCs w:val="22"/>
          <w:lang w:val="mk-MK"/>
        </w:rPr>
        <w:t>успешно водење на пристапните преговори со</w:t>
      </w:r>
      <w:r w:rsidRPr="003E7F21">
        <w:rPr>
          <w:rFonts w:ascii="StobiSerif Regular" w:hAnsi="StobiSerif Regular" w:cs="Arial"/>
          <w:sz w:val="22"/>
          <w:szCs w:val="22"/>
        </w:rPr>
        <w:t xml:space="preserve"> Европската Унија,</w:t>
      </w:r>
    </w:p>
    <w:p w:rsidR="00A252FA" w:rsidRPr="003E7F21" w:rsidRDefault="00A252FA" w:rsidP="00A252FA">
      <w:pPr>
        <w:pStyle w:val="BodyText"/>
        <w:numPr>
          <w:ilvl w:val="0"/>
          <w:numId w:val="42"/>
        </w:numPr>
        <w:rPr>
          <w:rFonts w:ascii="StobiSerif Regular" w:hAnsi="StobiSerif Regular" w:cs="Arial"/>
          <w:sz w:val="22"/>
          <w:szCs w:val="22"/>
          <w:lang w:val="mk-MK"/>
        </w:rPr>
      </w:pPr>
      <w:r w:rsidRPr="003E7F21">
        <w:rPr>
          <w:rFonts w:ascii="StobiSerif Regular" w:hAnsi="StobiSerif Regular" w:cs="Arial"/>
          <w:sz w:val="22"/>
          <w:szCs w:val="22"/>
          <w:lang w:val="mk-MK"/>
        </w:rPr>
        <w:t>одлучна и неселективна борба со организираниот криминал и корупција.</w:t>
      </w:r>
    </w:p>
    <w:p w:rsidR="00A252FA" w:rsidRPr="003E7F21" w:rsidRDefault="00A252FA" w:rsidP="00A252FA">
      <w:pPr>
        <w:pStyle w:val="BodyText"/>
        <w:spacing w:before="120" w:after="120"/>
        <w:rPr>
          <w:rFonts w:ascii="StobiSerif Regular" w:hAnsi="StobiSerif Regular" w:cs="Arial"/>
          <w:sz w:val="22"/>
          <w:szCs w:val="22"/>
          <w:lang w:val="mk-MK"/>
        </w:rPr>
      </w:pPr>
      <w:r w:rsidRPr="003E7F21">
        <w:rPr>
          <w:rFonts w:ascii="StobiSerif Regular" w:hAnsi="StobiSerif Regular" w:cs="Arial"/>
          <w:sz w:val="22"/>
          <w:szCs w:val="22"/>
          <w:lang w:val="mk-MK"/>
        </w:rPr>
        <w:t>За остварување на наведените стратешки приоритети, Министерство за финансии ги превзема мерки</w:t>
      </w:r>
      <w:r w:rsidR="003E7F21" w:rsidRPr="003E7F21">
        <w:rPr>
          <w:rFonts w:ascii="StobiSerif Regular" w:hAnsi="StobiSerif Regular" w:cs="Arial"/>
          <w:sz w:val="22"/>
          <w:szCs w:val="22"/>
          <w:lang w:val="mk-MK"/>
        </w:rPr>
        <w:t>те</w:t>
      </w:r>
      <w:r w:rsidRPr="003E7F21">
        <w:rPr>
          <w:rFonts w:ascii="StobiSerif Regular" w:hAnsi="StobiSerif Regular" w:cs="Arial"/>
          <w:sz w:val="22"/>
          <w:szCs w:val="22"/>
          <w:lang w:val="mk-MK"/>
        </w:rPr>
        <w:t xml:space="preserve"> кои ќе придонесуваат за реализација на истите дефинирајќи ги следните приоритетни цели</w:t>
      </w:r>
      <w:r w:rsidRPr="003E7F21">
        <w:rPr>
          <w:rFonts w:ascii="StobiSerif Regular" w:hAnsi="StobiSerif Regular" w:cs="Arial"/>
          <w:sz w:val="22"/>
          <w:szCs w:val="22"/>
        </w:rPr>
        <w:t>:</w:t>
      </w:r>
    </w:p>
    <w:p w:rsidR="00A252FA" w:rsidRPr="003E7F21" w:rsidRDefault="00A252FA" w:rsidP="00A252FA">
      <w:pPr>
        <w:pStyle w:val="BodyText"/>
        <w:numPr>
          <w:ilvl w:val="0"/>
          <w:numId w:val="43"/>
        </w:numPr>
        <w:spacing w:before="120" w:after="120"/>
        <w:rPr>
          <w:rFonts w:ascii="StobiSerif Regular" w:hAnsi="StobiSerif Regular"/>
          <w:b/>
          <w:sz w:val="22"/>
          <w:szCs w:val="22"/>
          <w:lang w:val="mk-MK"/>
        </w:rPr>
      </w:pPr>
      <w:r w:rsidRPr="003E7F21">
        <w:rPr>
          <w:rFonts w:ascii="StobiSerif Regular" w:hAnsi="StobiSerif Regular"/>
          <w:sz w:val="22"/>
          <w:szCs w:val="22"/>
          <w:lang w:val="mk-MK"/>
        </w:rPr>
        <w:t>спроведување на макроекономска политика насочена кон задржување на макроекономската стабилност, зголемување на конкурентноста на економијата и зголемување на вработеноста</w:t>
      </w:r>
      <w:r w:rsidRPr="003E7F21">
        <w:rPr>
          <w:rFonts w:ascii="StobiSerif Regular" w:hAnsi="StobiSerif Regular"/>
          <w:b/>
          <w:sz w:val="22"/>
          <w:szCs w:val="22"/>
          <w:lang w:val="mk-MK"/>
        </w:rPr>
        <w:t>,</w:t>
      </w:r>
    </w:p>
    <w:p w:rsidR="00A252FA" w:rsidRPr="003E7F21" w:rsidRDefault="00A252FA" w:rsidP="00A252FA">
      <w:pPr>
        <w:pStyle w:val="BodyText"/>
        <w:numPr>
          <w:ilvl w:val="0"/>
          <w:numId w:val="43"/>
        </w:numPr>
        <w:spacing w:before="120" w:after="120"/>
        <w:rPr>
          <w:rFonts w:ascii="StobiSerif Regular" w:hAnsi="StobiSerif Regular" w:cs="Arial"/>
          <w:sz w:val="22"/>
          <w:szCs w:val="22"/>
          <w:lang w:val="mk-MK"/>
        </w:rPr>
      </w:pPr>
      <w:r w:rsidRPr="003E7F21">
        <w:rPr>
          <w:rFonts w:ascii="StobiSerif Regular" w:hAnsi="StobiSerif Regular" w:cs="Arial"/>
          <w:sz w:val="22"/>
          <w:szCs w:val="22"/>
          <w:lang w:val="mk-MK"/>
        </w:rPr>
        <w:t>спроведување на фискална политика во функција на фискална одржливост и етапна консолидација на јавните финансии, поддршка на економијата со значителни инвестиции во инфраструктурни проекти,</w:t>
      </w:r>
    </w:p>
    <w:p w:rsidR="00A252FA" w:rsidRPr="003E7F21" w:rsidRDefault="00A252FA" w:rsidP="00A252FA">
      <w:pPr>
        <w:pStyle w:val="ListParagraph"/>
        <w:widowControl w:val="0"/>
        <w:numPr>
          <w:ilvl w:val="0"/>
          <w:numId w:val="43"/>
        </w:numPr>
        <w:suppressAutoHyphens/>
        <w:autoSpaceDE w:val="0"/>
        <w:spacing w:after="0" w:line="240" w:lineRule="auto"/>
        <w:jc w:val="both"/>
        <w:rPr>
          <w:rFonts w:ascii="StobiSerif Regular" w:hAnsi="StobiSerif Regular"/>
        </w:rPr>
      </w:pPr>
      <w:r w:rsidRPr="003E7F21">
        <w:rPr>
          <w:rFonts w:ascii="StobiSerif Regular" w:hAnsi="StobiSerif Regular"/>
          <w:lang w:val="mk-MK"/>
        </w:rPr>
        <w:t xml:space="preserve">имплементација на </w:t>
      </w:r>
      <w:r w:rsidRPr="003E7F21">
        <w:rPr>
          <w:rFonts w:ascii="StobiSerif Regular" w:hAnsi="StobiSerif Regular"/>
        </w:rPr>
        <w:t>реформи</w:t>
      </w:r>
      <w:r w:rsidRPr="003E7F21">
        <w:rPr>
          <w:rFonts w:ascii="StobiSerif Regular" w:hAnsi="StobiSerif Regular"/>
          <w:lang w:val="mk-MK"/>
        </w:rPr>
        <w:t>те</w:t>
      </w:r>
      <w:r w:rsidRPr="003E7F21">
        <w:rPr>
          <w:rFonts w:ascii="StobiSerif Regular" w:hAnsi="StobiSerif Regular"/>
        </w:rPr>
        <w:t xml:space="preserve"> во јавните финансии </w:t>
      </w:r>
      <w:r w:rsidRPr="003E7F21">
        <w:rPr>
          <w:rFonts w:ascii="StobiSerif Regular" w:hAnsi="StobiSerif Regular"/>
          <w:lang w:val="mk-MK"/>
        </w:rPr>
        <w:t>во насока на</w:t>
      </w:r>
      <w:r w:rsidRPr="003E7F21">
        <w:rPr>
          <w:rFonts w:ascii="StobiSerif Regular" w:hAnsi="StobiSerif Regular"/>
        </w:rPr>
        <w:t xml:space="preserve"> подобрување на фискалната рамка, зајакнување на процесот на планирање и извршување на Буџетот на Република Северна Македонија, подобрување на наплатата на приходите, зајакнување на системот на јавни набавки, внатрешна и надворешна контрола и транспарентно известување; </w:t>
      </w:r>
    </w:p>
    <w:p w:rsidR="00A252FA" w:rsidRPr="003E7F21" w:rsidRDefault="00A252FA" w:rsidP="00A252FA">
      <w:pPr>
        <w:pStyle w:val="ListParagraph"/>
        <w:widowControl w:val="0"/>
        <w:numPr>
          <w:ilvl w:val="0"/>
          <w:numId w:val="43"/>
        </w:numPr>
        <w:suppressAutoHyphens/>
        <w:autoSpaceDE w:val="0"/>
        <w:spacing w:after="0" w:line="240" w:lineRule="auto"/>
        <w:jc w:val="both"/>
        <w:rPr>
          <w:rFonts w:ascii="StobiSerif Regular" w:hAnsi="StobiSerif Regular"/>
        </w:rPr>
      </w:pPr>
      <w:r w:rsidRPr="003E7F21">
        <w:rPr>
          <w:rFonts w:ascii="StobiSerif Regular" w:hAnsi="StobiSerif Regular" w:cs="Arial"/>
          <w:lang w:val="mk-MK"/>
        </w:rPr>
        <w:t>воведување на поголема праведност во даночниот систем, со цел праведна распределба на доходот и општественото богатство паралелно со обезбедувањето на транспарентност во трошењето на парите на  државниот буџет,</w:t>
      </w:r>
    </w:p>
    <w:p w:rsidR="00A252FA" w:rsidRPr="003E7F21" w:rsidRDefault="00A252FA" w:rsidP="00A252FA">
      <w:pPr>
        <w:pStyle w:val="BodyText"/>
        <w:numPr>
          <w:ilvl w:val="0"/>
          <w:numId w:val="43"/>
        </w:numPr>
        <w:rPr>
          <w:rFonts w:ascii="StobiSerif Regular" w:hAnsi="StobiSerif Regular" w:cs="Arial"/>
          <w:lang w:val="mk-MK"/>
        </w:rPr>
      </w:pPr>
      <w:r w:rsidRPr="003E7F21">
        <w:rPr>
          <w:rFonts w:ascii="StobiSerif Regular" w:hAnsi="StobiSerif Regular" w:cs="Arial"/>
          <w:lang w:val="mk-MK"/>
        </w:rPr>
        <w:t>спроведување на процесот на фискална децентрализација во рамките на целосно воспоставенaта законска рамка на локалната самоуправа,</w:t>
      </w:r>
    </w:p>
    <w:p w:rsidR="00A252FA" w:rsidRPr="003E7F21" w:rsidRDefault="00A252FA" w:rsidP="00A252FA">
      <w:pPr>
        <w:pStyle w:val="BodyText"/>
        <w:numPr>
          <w:ilvl w:val="0"/>
          <w:numId w:val="43"/>
        </w:numPr>
        <w:rPr>
          <w:rFonts w:ascii="StobiSerif Regular" w:hAnsi="StobiSerif Regular" w:cs="Arial"/>
          <w:sz w:val="22"/>
          <w:szCs w:val="22"/>
          <w:lang w:val="mk-MK"/>
        </w:rPr>
      </w:pPr>
      <w:r w:rsidRPr="003E7F21">
        <w:rPr>
          <w:rFonts w:ascii="StobiSerif Regular" w:hAnsi="StobiSerif Regular" w:cs="Arial"/>
          <w:sz w:val="22"/>
          <w:szCs w:val="22"/>
          <w:lang w:val="ru-RU"/>
        </w:rPr>
        <w:t xml:space="preserve">зајакнување на јавната внатрешна финансиска контрола, спроведување на внатрешна ревизија, </w:t>
      </w:r>
      <w:r w:rsidRPr="003E7F21">
        <w:rPr>
          <w:rFonts w:ascii="StobiSerif Regular" w:hAnsi="StobiSerif Regular" w:cs="Arial"/>
          <w:sz w:val="22"/>
          <w:szCs w:val="22"/>
          <w:lang w:val="mk-MK"/>
        </w:rPr>
        <w:t>спроведување на финансиска инспекција и зајакнување</w:t>
      </w:r>
      <w:r w:rsidRPr="003E7F21">
        <w:rPr>
          <w:rFonts w:ascii="StobiSerif Regular" w:hAnsi="StobiSerif Regular" w:cs="Arial"/>
          <w:sz w:val="22"/>
          <w:szCs w:val="22"/>
          <w:lang w:val="ru-RU" w:bidi="mk-MK"/>
        </w:rPr>
        <w:t xml:space="preserve"> на финансиската дисциплина</w:t>
      </w:r>
      <w:r w:rsidRPr="003E7F21">
        <w:rPr>
          <w:rFonts w:ascii="StobiSerif Regular" w:hAnsi="StobiSerif Regular" w:cs="Arial"/>
          <w:sz w:val="22"/>
          <w:szCs w:val="22"/>
          <w:lang w:val="ru-RU"/>
        </w:rPr>
        <w:t xml:space="preserve"> со цел </w:t>
      </w:r>
      <w:r w:rsidRPr="003E7F21">
        <w:rPr>
          <w:rFonts w:ascii="StobiSerif Regular" w:hAnsi="StobiSerif Regular" w:cs="Arial"/>
          <w:sz w:val="22"/>
          <w:szCs w:val="22"/>
          <w:lang w:val="mk-MK"/>
        </w:rPr>
        <w:t xml:space="preserve">зајакнување на контролата во трошењето на јавните средства од страна на субјектите од јавниот сектор и корисници на јавни средства или гаранции, </w:t>
      </w:r>
    </w:p>
    <w:p w:rsidR="00A252FA" w:rsidRPr="003E7F21" w:rsidRDefault="00A252FA" w:rsidP="00A252FA">
      <w:pPr>
        <w:pStyle w:val="BodyText"/>
        <w:numPr>
          <w:ilvl w:val="0"/>
          <w:numId w:val="43"/>
        </w:numPr>
        <w:rPr>
          <w:rFonts w:ascii="StobiSerif Regular" w:hAnsi="StobiSerif Regular" w:cs="Arial"/>
          <w:sz w:val="22"/>
          <w:szCs w:val="22"/>
          <w:lang w:val="mk-MK"/>
        </w:rPr>
      </w:pPr>
      <w:r w:rsidRPr="003E7F21">
        <w:rPr>
          <w:rFonts w:ascii="StobiSerif Regular" w:hAnsi="StobiSerif Regular" w:cs="Arial"/>
          <w:sz w:val="22"/>
          <w:szCs w:val="22"/>
          <w:lang w:val="mk-MK"/>
        </w:rPr>
        <w:t>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ефикасно користење на претпристапните фондови на ЕУ</w:t>
      </w:r>
      <w:r w:rsidRPr="003E7F21">
        <w:rPr>
          <w:rFonts w:ascii="StobiSerif Regular" w:hAnsi="StobiSerif Regular" w:cs="Arial"/>
          <w:sz w:val="22"/>
          <w:szCs w:val="22"/>
        </w:rPr>
        <w:t>.</w:t>
      </w:r>
    </w:p>
    <w:p w:rsidR="00243624" w:rsidRPr="00377F47" w:rsidRDefault="00243624" w:rsidP="00243624">
      <w:pPr>
        <w:pStyle w:val="BodyText"/>
        <w:spacing w:after="120"/>
        <w:rPr>
          <w:rFonts w:ascii="Arial" w:hAnsi="Arial" w:cs="Arial"/>
          <w:sz w:val="22"/>
          <w:szCs w:val="22"/>
          <w:lang w:val="it-IT"/>
        </w:rPr>
      </w:pPr>
    </w:p>
    <w:p w:rsidR="00243624" w:rsidRPr="003E7F21" w:rsidRDefault="00453F4D" w:rsidP="00243624">
      <w:pPr>
        <w:pStyle w:val="BodyText"/>
        <w:spacing w:after="120"/>
        <w:rPr>
          <w:rFonts w:ascii="StobiSerif Regular" w:hAnsi="StobiSerif Regular" w:cs="Arial"/>
          <w:i/>
          <w:sz w:val="22"/>
          <w:szCs w:val="22"/>
        </w:rPr>
      </w:pPr>
      <w:r w:rsidRPr="003E7F21">
        <w:rPr>
          <w:rFonts w:ascii="StobiSerif Regular" w:hAnsi="StobiSerif Regular" w:cs="Arial"/>
          <w:sz w:val="22"/>
          <w:szCs w:val="22"/>
          <w:lang w:val="mk-MK"/>
        </w:rPr>
        <w:lastRenderedPageBreak/>
        <w:t>Со Стратешкиот план на</w:t>
      </w:r>
      <w:r w:rsidR="00243624" w:rsidRPr="003E7F21">
        <w:rPr>
          <w:rFonts w:ascii="StobiSerif Regular" w:hAnsi="StobiSerif Regular" w:cs="Arial"/>
          <w:sz w:val="22"/>
          <w:szCs w:val="22"/>
          <w:lang w:val="it-IT"/>
        </w:rPr>
        <w:t xml:space="preserve"> Министерството за финансии </w:t>
      </w:r>
      <w:r w:rsidRPr="003E7F21">
        <w:rPr>
          <w:rFonts w:ascii="StobiSerif Regular" w:hAnsi="StobiSerif Regular" w:cs="Arial"/>
          <w:sz w:val="22"/>
          <w:szCs w:val="22"/>
          <w:lang w:val="mk-MK"/>
        </w:rPr>
        <w:t>за 20</w:t>
      </w:r>
      <w:r w:rsidR="001F0C34" w:rsidRPr="003E7F21">
        <w:rPr>
          <w:rFonts w:ascii="StobiSerif Regular" w:hAnsi="StobiSerif Regular" w:cs="Arial"/>
          <w:sz w:val="22"/>
          <w:szCs w:val="22"/>
        </w:rPr>
        <w:t>20</w:t>
      </w:r>
      <w:r w:rsidR="001F0C34" w:rsidRPr="003E7F21">
        <w:rPr>
          <w:rFonts w:ascii="StobiSerif Regular" w:hAnsi="StobiSerif Regular" w:cs="Arial"/>
          <w:sz w:val="22"/>
          <w:szCs w:val="22"/>
          <w:lang w:val="mk-MK"/>
        </w:rPr>
        <w:t xml:space="preserve"> година</w:t>
      </w:r>
      <w:r w:rsidRPr="003E7F21">
        <w:rPr>
          <w:rFonts w:ascii="StobiSerif Regular" w:hAnsi="StobiSerif Regular" w:cs="Arial"/>
          <w:sz w:val="22"/>
          <w:szCs w:val="22"/>
          <w:lang w:val="mk-MK"/>
        </w:rPr>
        <w:t>, предвидено е да се имплементираат вкупно  4 програми, и тоа</w:t>
      </w:r>
      <w:r w:rsidR="00243624" w:rsidRPr="003E7F21">
        <w:rPr>
          <w:rFonts w:ascii="StobiSerif Regular" w:hAnsi="StobiSerif Regular" w:cs="Arial"/>
          <w:sz w:val="22"/>
          <w:szCs w:val="22"/>
          <w:lang w:val="it-IT"/>
        </w:rPr>
        <w:t>:</w:t>
      </w:r>
    </w:p>
    <w:p w:rsidR="00243624" w:rsidRPr="003E7F21" w:rsidRDefault="00CC67E0" w:rsidP="00243624">
      <w:pPr>
        <w:pStyle w:val="BodyText"/>
        <w:spacing w:after="120"/>
        <w:rPr>
          <w:rFonts w:ascii="StobiSerif Bold" w:hAnsi="StobiSerif Bold" w:cs="Arial"/>
          <w:b/>
          <w:sz w:val="22"/>
          <w:szCs w:val="22"/>
          <w:lang w:val="it-IT"/>
        </w:rPr>
      </w:pPr>
      <w:r w:rsidRPr="003E7F21">
        <w:rPr>
          <w:rFonts w:ascii="StobiSerif Bold" w:hAnsi="StobiSerif Bold" w:cs="Arial"/>
          <w:b/>
          <w:sz w:val="22"/>
          <w:szCs w:val="22"/>
          <w:lang w:val="mk-MK"/>
        </w:rPr>
        <w:t>Програма</w:t>
      </w:r>
      <w:r w:rsidRPr="003E7F21">
        <w:rPr>
          <w:rFonts w:ascii="StobiSerif Bold" w:hAnsi="StobiSerif Bold" w:cs="Arial"/>
          <w:b/>
          <w:sz w:val="22"/>
          <w:szCs w:val="22"/>
        </w:rPr>
        <w:t xml:space="preserve">: </w:t>
      </w:r>
      <w:r w:rsidRPr="003E7F21">
        <w:rPr>
          <w:rFonts w:ascii="StobiSerif Bold" w:hAnsi="StobiSerif Bold" w:cs="Arial"/>
          <w:b/>
          <w:sz w:val="22"/>
          <w:szCs w:val="22"/>
          <w:lang w:val="it-IT"/>
        </w:rPr>
        <w:t>Администрација</w:t>
      </w:r>
    </w:p>
    <w:p w:rsidR="00CC67E0" w:rsidRPr="003E7F21" w:rsidRDefault="00CC67E0" w:rsidP="00243624">
      <w:pPr>
        <w:pStyle w:val="BodyText"/>
        <w:spacing w:after="120"/>
        <w:rPr>
          <w:rFonts w:ascii="StobiSerif Bold" w:hAnsi="StobiSerif Bold" w:cs="Arial"/>
          <w:b/>
          <w:sz w:val="22"/>
          <w:szCs w:val="22"/>
          <w:lang w:val="mk-MK"/>
        </w:rPr>
      </w:pPr>
      <w:r w:rsidRPr="003E7F21">
        <w:rPr>
          <w:rFonts w:ascii="StobiSerif Bold" w:hAnsi="StobiSerif Bold" w:cs="Arial"/>
          <w:b/>
          <w:sz w:val="22"/>
          <w:szCs w:val="22"/>
          <w:lang w:val="mk-MK"/>
        </w:rPr>
        <w:t xml:space="preserve">                   Потпрограма</w:t>
      </w:r>
      <w:r w:rsidRPr="003E7F21">
        <w:rPr>
          <w:rFonts w:ascii="StobiSerif Bold" w:hAnsi="StobiSerif Bold" w:cs="Arial"/>
          <w:b/>
          <w:sz w:val="22"/>
          <w:szCs w:val="22"/>
        </w:rPr>
        <w:t>:</w:t>
      </w:r>
      <w:r w:rsidRPr="003E7F21">
        <w:rPr>
          <w:rFonts w:ascii="StobiSerif Bold" w:hAnsi="StobiSerif Bold" w:cs="Arial"/>
          <w:b/>
          <w:sz w:val="22"/>
          <w:szCs w:val="22"/>
          <w:lang w:val="mk-MK"/>
        </w:rPr>
        <w:t xml:space="preserve"> </w:t>
      </w:r>
      <w:r w:rsidRPr="003E7F21">
        <w:rPr>
          <w:rFonts w:ascii="StobiSerif Bold" w:hAnsi="StobiSerif Bold" w:cs="Arial"/>
          <w:b/>
          <w:sz w:val="22"/>
          <w:szCs w:val="22"/>
          <w:lang w:val="it-IT"/>
        </w:rPr>
        <w:t>Администрација</w:t>
      </w:r>
    </w:p>
    <w:p w:rsidR="00243624" w:rsidRPr="003E7F21" w:rsidRDefault="00CC67E0" w:rsidP="00243624">
      <w:pPr>
        <w:pStyle w:val="BodyText"/>
        <w:spacing w:after="120"/>
        <w:rPr>
          <w:rFonts w:ascii="StobiSerif Bold" w:hAnsi="StobiSerif Bold" w:cs="Arial"/>
          <w:b/>
          <w:sz w:val="22"/>
          <w:szCs w:val="22"/>
          <w:lang w:val="it-IT"/>
        </w:rPr>
      </w:pPr>
      <w:r w:rsidRPr="003E7F21">
        <w:rPr>
          <w:rFonts w:ascii="StobiSerif Bold" w:hAnsi="StobiSerif Bold" w:cs="Arial"/>
          <w:b/>
          <w:sz w:val="22"/>
          <w:szCs w:val="22"/>
          <w:lang w:val="mk-MK"/>
        </w:rPr>
        <w:t>Програма</w:t>
      </w:r>
      <w:r w:rsidRPr="003E7F21">
        <w:rPr>
          <w:rFonts w:ascii="StobiSerif Bold" w:hAnsi="StobiSerif Bold" w:cs="Arial"/>
          <w:b/>
          <w:sz w:val="22"/>
          <w:szCs w:val="22"/>
        </w:rPr>
        <w:t>:</w:t>
      </w:r>
      <w:r w:rsidRPr="003E7F21">
        <w:rPr>
          <w:rFonts w:ascii="StobiSerif Bold" w:hAnsi="StobiSerif Bold" w:cs="Arial"/>
          <w:b/>
          <w:sz w:val="22"/>
          <w:szCs w:val="22"/>
          <w:lang w:val="mk-MK"/>
        </w:rPr>
        <w:t xml:space="preserve"> </w:t>
      </w:r>
      <w:r w:rsidR="00243624" w:rsidRPr="003E7F21">
        <w:rPr>
          <w:rFonts w:ascii="StobiSerif Bold" w:hAnsi="StobiSerif Bold" w:cs="Arial"/>
          <w:b/>
          <w:sz w:val="22"/>
          <w:szCs w:val="22"/>
          <w:lang w:val="it-IT"/>
        </w:rPr>
        <w:t xml:space="preserve">Макроекономска </w:t>
      </w:r>
      <w:r w:rsidRPr="003E7F21">
        <w:rPr>
          <w:rFonts w:ascii="StobiSerif Bold" w:hAnsi="StobiSerif Bold" w:cs="Arial"/>
          <w:b/>
          <w:sz w:val="22"/>
          <w:szCs w:val="22"/>
          <w:lang w:val="it-IT"/>
        </w:rPr>
        <w:t>и фискална политика</w:t>
      </w:r>
      <w:r w:rsidR="00243624" w:rsidRPr="003E7F21">
        <w:rPr>
          <w:rFonts w:ascii="StobiSerif Bold" w:hAnsi="StobiSerif Bold" w:cs="Arial"/>
          <w:sz w:val="22"/>
          <w:szCs w:val="22"/>
          <w:lang w:val="it-IT"/>
        </w:rPr>
        <w:t xml:space="preserve"> </w:t>
      </w:r>
    </w:p>
    <w:p w:rsidR="00CC67E0" w:rsidRPr="003E7F21" w:rsidRDefault="00CC67E0" w:rsidP="00CC67E0">
      <w:pPr>
        <w:pStyle w:val="BodyText"/>
        <w:spacing w:after="120"/>
        <w:rPr>
          <w:rFonts w:ascii="StobiSerif Bold" w:hAnsi="StobiSerif Bold" w:cs="Arial"/>
          <w:b/>
          <w:sz w:val="22"/>
          <w:szCs w:val="22"/>
          <w:lang w:val="it-IT"/>
        </w:rPr>
      </w:pPr>
      <w:r w:rsidRPr="003E7F21">
        <w:rPr>
          <w:rFonts w:ascii="StobiSerif Bold" w:hAnsi="StobiSerif Bold" w:cs="Arial"/>
          <w:b/>
          <w:sz w:val="22"/>
          <w:szCs w:val="22"/>
          <w:lang w:val="mk-MK"/>
        </w:rPr>
        <w:t xml:space="preserve">                   Потпрограма</w:t>
      </w:r>
      <w:r w:rsidRPr="003E7F21">
        <w:rPr>
          <w:rFonts w:ascii="StobiSerif Bold" w:hAnsi="StobiSerif Bold" w:cs="Arial"/>
          <w:b/>
          <w:sz w:val="22"/>
          <w:szCs w:val="22"/>
        </w:rPr>
        <w:t>:</w:t>
      </w:r>
      <w:r w:rsidRPr="003E7F21">
        <w:rPr>
          <w:rFonts w:ascii="StobiSerif Bold" w:hAnsi="StobiSerif Bold" w:cs="Arial"/>
          <w:b/>
          <w:sz w:val="22"/>
          <w:szCs w:val="22"/>
          <w:lang w:val="it-IT"/>
        </w:rPr>
        <w:t xml:space="preserve"> Макроекономска и фискална политика</w:t>
      </w:r>
    </w:p>
    <w:p w:rsidR="00243624" w:rsidRPr="003E7F21" w:rsidRDefault="00CC67E0" w:rsidP="00243624">
      <w:pPr>
        <w:pStyle w:val="BodyText"/>
        <w:spacing w:after="120"/>
        <w:rPr>
          <w:rFonts w:ascii="StobiSerif Bold" w:hAnsi="StobiSerif Bold" w:cs="Arial"/>
          <w:b/>
          <w:sz w:val="22"/>
          <w:szCs w:val="22"/>
          <w:lang w:val="it-IT"/>
        </w:rPr>
      </w:pPr>
      <w:r w:rsidRPr="003E7F21">
        <w:rPr>
          <w:rFonts w:ascii="StobiSerif Bold" w:hAnsi="StobiSerif Bold" w:cs="Arial"/>
          <w:b/>
          <w:sz w:val="22"/>
          <w:szCs w:val="22"/>
          <w:lang w:val="mk-MK"/>
        </w:rPr>
        <w:t>Програма</w:t>
      </w:r>
      <w:r w:rsidRPr="003E7F21">
        <w:rPr>
          <w:rFonts w:ascii="StobiSerif Bold" w:hAnsi="StobiSerif Bold" w:cs="Arial"/>
          <w:b/>
          <w:sz w:val="22"/>
          <w:szCs w:val="22"/>
        </w:rPr>
        <w:t xml:space="preserve">: </w:t>
      </w:r>
      <w:r w:rsidR="00243624" w:rsidRPr="003E7F21">
        <w:rPr>
          <w:rFonts w:ascii="StobiSerif Bold" w:hAnsi="StobiSerif Bold" w:cs="Arial"/>
          <w:b/>
          <w:sz w:val="22"/>
          <w:szCs w:val="22"/>
          <w:lang w:val="it-IT"/>
        </w:rPr>
        <w:t>Финансиски систем</w:t>
      </w:r>
    </w:p>
    <w:p w:rsidR="00CC67E0" w:rsidRPr="003E7F21" w:rsidRDefault="00CC67E0" w:rsidP="00243624">
      <w:pPr>
        <w:pStyle w:val="BodyText"/>
        <w:spacing w:after="120"/>
        <w:rPr>
          <w:rFonts w:ascii="StobiSerif Bold" w:hAnsi="StobiSerif Bold" w:cs="Arial"/>
          <w:b/>
          <w:sz w:val="22"/>
          <w:szCs w:val="22"/>
          <w:lang w:val="it-IT"/>
        </w:rPr>
      </w:pPr>
      <w:r w:rsidRPr="003E7F21">
        <w:rPr>
          <w:rFonts w:ascii="StobiSerif Bold" w:hAnsi="StobiSerif Bold" w:cs="Arial"/>
          <w:b/>
          <w:sz w:val="22"/>
          <w:szCs w:val="22"/>
          <w:lang w:val="mk-MK"/>
        </w:rPr>
        <w:t xml:space="preserve">                    Потпрограма</w:t>
      </w:r>
      <w:r w:rsidRPr="003E7F21">
        <w:rPr>
          <w:rFonts w:ascii="StobiSerif Bold" w:hAnsi="StobiSerif Bold" w:cs="Arial"/>
          <w:b/>
          <w:sz w:val="22"/>
          <w:szCs w:val="22"/>
          <w:lang w:val="it-IT"/>
        </w:rPr>
        <w:t>:</w:t>
      </w:r>
      <w:r w:rsidRPr="003E7F21">
        <w:rPr>
          <w:rFonts w:ascii="StobiSerif Bold" w:hAnsi="StobiSerif Bold" w:cs="Arial"/>
          <w:b/>
          <w:sz w:val="22"/>
          <w:szCs w:val="22"/>
          <w:lang w:val="mk-MK"/>
        </w:rPr>
        <w:t xml:space="preserve"> </w:t>
      </w:r>
      <w:r w:rsidRPr="003E7F21">
        <w:rPr>
          <w:rFonts w:ascii="StobiSerif Bold" w:hAnsi="StobiSerif Bold" w:cs="Arial"/>
          <w:b/>
          <w:sz w:val="22"/>
          <w:szCs w:val="22"/>
          <w:lang w:val="it-IT"/>
        </w:rPr>
        <w:t>Финансиски систем</w:t>
      </w:r>
    </w:p>
    <w:p w:rsidR="00243624" w:rsidRPr="003E7F21" w:rsidRDefault="00CC67E0" w:rsidP="00243624">
      <w:pPr>
        <w:pStyle w:val="BodyText"/>
        <w:spacing w:after="120"/>
        <w:rPr>
          <w:rFonts w:ascii="StobiSerif Bold" w:hAnsi="StobiSerif Bold" w:cs="Arial"/>
          <w:b/>
          <w:sz w:val="22"/>
          <w:szCs w:val="22"/>
          <w:lang w:val="it-IT"/>
        </w:rPr>
      </w:pPr>
      <w:r w:rsidRPr="003E7F21">
        <w:rPr>
          <w:rFonts w:ascii="StobiSerif Bold" w:hAnsi="StobiSerif Bold" w:cs="Arial"/>
          <w:b/>
          <w:sz w:val="22"/>
          <w:szCs w:val="22"/>
          <w:lang w:val="mk-MK"/>
        </w:rPr>
        <w:t>Програма</w:t>
      </w:r>
      <w:r w:rsidRPr="003E7F21">
        <w:rPr>
          <w:rFonts w:ascii="StobiSerif Bold" w:hAnsi="StobiSerif Bold" w:cs="Arial"/>
          <w:b/>
          <w:sz w:val="22"/>
          <w:szCs w:val="22"/>
        </w:rPr>
        <w:t>:</w:t>
      </w:r>
      <w:r w:rsidRPr="003E7F21">
        <w:rPr>
          <w:rFonts w:ascii="StobiSerif Bold" w:hAnsi="StobiSerif Bold" w:cs="Arial"/>
          <w:b/>
          <w:sz w:val="22"/>
          <w:szCs w:val="22"/>
          <w:lang w:val="mk-MK"/>
        </w:rPr>
        <w:t xml:space="preserve"> </w:t>
      </w:r>
      <w:r w:rsidR="00243624" w:rsidRPr="003E7F21">
        <w:rPr>
          <w:rFonts w:ascii="StobiSerif Bold" w:hAnsi="StobiSerif Bold" w:cs="Arial"/>
          <w:b/>
          <w:sz w:val="22"/>
          <w:szCs w:val="22"/>
          <w:lang w:val="it-IT"/>
        </w:rPr>
        <w:t>Имотно-правни работи</w:t>
      </w:r>
    </w:p>
    <w:p w:rsidR="00B04291" w:rsidRPr="00D10B97" w:rsidRDefault="00CC67E0" w:rsidP="00243624">
      <w:pPr>
        <w:pStyle w:val="BodyText"/>
        <w:spacing w:after="120"/>
        <w:rPr>
          <w:rFonts w:ascii="StobiSerif Bold" w:hAnsi="StobiSerif Bold" w:cs="Arial"/>
          <w:b/>
          <w:sz w:val="22"/>
          <w:szCs w:val="22"/>
          <w:lang w:val="mk-MK"/>
        </w:rPr>
      </w:pPr>
      <w:r w:rsidRPr="003E7F21">
        <w:rPr>
          <w:rFonts w:ascii="StobiSerif Bold" w:hAnsi="StobiSerif Bold" w:cs="Arial"/>
          <w:b/>
          <w:sz w:val="22"/>
          <w:szCs w:val="22"/>
          <w:lang w:val="mk-MK"/>
        </w:rPr>
        <w:t xml:space="preserve">                   Потпрограма</w:t>
      </w:r>
      <w:r w:rsidRPr="003E7F21">
        <w:rPr>
          <w:rFonts w:ascii="StobiSerif Bold" w:hAnsi="StobiSerif Bold" w:cs="Arial"/>
          <w:b/>
          <w:sz w:val="22"/>
          <w:szCs w:val="22"/>
        </w:rPr>
        <w:t>:</w:t>
      </w:r>
      <w:r w:rsidRPr="003E7F21">
        <w:rPr>
          <w:rFonts w:ascii="StobiSerif Bold" w:hAnsi="StobiSerif Bold" w:cs="Arial"/>
          <w:b/>
          <w:sz w:val="22"/>
          <w:szCs w:val="22"/>
          <w:lang w:val="mk-MK"/>
        </w:rPr>
        <w:t xml:space="preserve"> </w:t>
      </w:r>
      <w:r w:rsidRPr="003E7F21">
        <w:rPr>
          <w:rFonts w:ascii="StobiSerif Bold" w:hAnsi="StobiSerif Bold" w:cs="Arial"/>
          <w:b/>
          <w:sz w:val="22"/>
          <w:szCs w:val="22"/>
          <w:lang w:val="it-IT"/>
        </w:rPr>
        <w:t>Имотно-правни работи</w:t>
      </w:r>
      <w:r w:rsidR="00E16F8C" w:rsidRPr="003E7F21">
        <w:rPr>
          <w:rFonts w:ascii="StobiSerif Bold" w:hAnsi="StobiSerif Bold" w:cs="Arial"/>
          <w:b/>
          <w:sz w:val="22"/>
          <w:szCs w:val="22"/>
        </w:rPr>
        <w:t xml:space="preserve"> </w:t>
      </w:r>
      <w:r w:rsidR="00D10B97" w:rsidRPr="003E7F21">
        <w:rPr>
          <w:rFonts w:ascii="StobiSerif Bold" w:hAnsi="StobiSerif Bold" w:cs="Arial"/>
          <w:b/>
          <w:sz w:val="22"/>
          <w:szCs w:val="22"/>
          <w:lang w:val="mk-MK"/>
        </w:rPr>
        <w:t>и подрачни единиц</w:t>
      </w:r>
      <w:r w:rsidR="00A252FA" w:rsidRPr="003E7F21">
        <w:rPr>
          <w:rFonts w:ascii="StobiSerif Bold" w:hAnsi="StobiSerif Bold" w:cs="Arial"/>
          <w:b/>
          <w:sz w:val="22"/>
          <w:szCs w:val="22"/>
          <w:lang w:val="mk-MK"/>
        </w:rPr>
        <w:t>и</w:t>
      </w:r>
    </w:p>
    <w:p w:rsidR="00E16F8C" w:rsidRDefault="00E16F8C" w:rsidP="00243624">
      <w:pPr>
        <w:pStyle w:val="BodyText"/>
        <w:spacing w:after="120"/>
        <w:rPr>
          <w:rFonts w:ascii="Arial" w:hAnsi="Arial" w:cs="Arial"/>
          <w:strike/>
          <w:sz w:val="22"/>
          <w:szCs w:val="22"/>
          <w:lang w:val="it-IT"/>
        </w:rPr>
      </w:pPr>
    </w:p>
    <w:p w:rsidR="00A252FA" w:rsidRPr="00243624" w:rsidRDefault="00A252FA" w:rsidP="00243624">
      <w:pPr>
        <w:pStyle w:val="BodyText"/>
        <w:spacing w:after="120"/>
        <w:rPr>
          <w:rFonts w:ascii="Arial" w:hAnsi="Arial" w:cs="Arial"/>
          <w:strike/>
          <w:sz w:val="22"/>
          <w:szCs w:val="22"/>
          <w:lang w:val="it-IT"/>
        </w:rPr>
      </w:pPr>
    </w:p>
    <w:p w:rsidR="00243624" w:rsidRDefault="00243624" w:rsidP="00665624">
      <w:pPr>
        <w:pStyle w:val="ListParagraph"/>
        <w:numPr>
          <w:ilvl w:val="0"/>
          <w:numId w:val="3"/>
        </w:numPr>
        <w:jc w:val="both"/>
        <w:rPr>
          <w:rFonts w:ascii="StobiSerif Bold" w:hAnsi="StobiSerif Bold" w:cstheme="minorHAnsi"/>
          <w:b/>
          <w:lang w:val="mk-MK"/>
        </w:rPr>
      </w:pPr>
      <w:r w:rsidRPr="00425457">
        <w:rPr>
          <w:rFonts w:ascii="StobiSerif Bold" w:hAnsi="StobiSerif Bold" w:cstheme="minorHAnsi"/>
          <w:b/>
          <w:lang w:val="mk-MK"/>
        </w:rPr>
        <w:t>ПОСТИГНАТИ РЕЗУЛТАТИ</w:t>
      </w:r>
    </w:p>
    <w:p w:rsidR="003E7F21" w:rsidRPr="003E7F21" w:rsidRDefault="003E7F21" w:rsidP="003E7F21">
      <w:pPr>
        <w:pStyle w:val="Default"/>
        <w:jc w:val="both"/>
        <w:rPr>
          <w:rFonts w:ascii="StobiSerif Regular" w:hAnsi="StobiSerif Regular"/>
          <w:sz w:val="22"/>
          <w:szCs w:val="22"/>
          <w:lang w:val="mk-MK"/>
        </w:rPr>
      </w:pPr>
      <w:r w:rsidRPr="003E7F21">
        <w:rPr>
          <w:rFonts w:ascii="StobiSerif Regular" w:hAnsi="StobiSerif Regular" w:cstheme="minorHAnsi"/>
          <w:sz w:val="22"/>
          <w:szCs w:val="22"/>
          <w:lang w:val="mk-MK"/>
        </w:rPr>
        <w:t xml:space="preserve">Поради вонредните околности поврзани со пандемијата со вирусот </w:t>
      </w:r>
      <w:r w:rsidRPr="003E7F21">
        <w:rPr>
          <w:rFonts w:ascii="StobiSerif Regular" w:hAnsi="StobiSerif Regular" w:cstheme="minorHAnsi"/>
          <w:sz w:val="22"/>
          <w:szCs w:val="22"/>
        </w:rPr>
        <w:t xml:space="preserve">COVID-19, </w:t>
      </w:r>
      <w:r w:rsidRPr="003E7F21">
        <w:rPr>
          <w:rFonts w:ascii="StobiSerif Regular" w:hAnsi="StobiSerif Regular" w:cstheme="minorHAnsi"/>
          <w:sz w:val="22"/>
          <w:szCs w:val="22"/>
          <w:lang w:val="mk-MK"/>
        </w:rPr>
        <w:t>предизборниот и изборниот процес, како и економско-финансиската состојба во земјава, дел од планираните мерки и активности не можеа да се реализираат во рокот предвиден со Годишниот план за 2020 година.</w:t>
      </w:r>
      <w:r w:rsidRPr="003E7F21">
        <w:rPr>
          <w:rFonts w:ascii="StobiSerif Regular" w:hAnsi="StobiSerif Regular"/>
          <w:sz w:val="22"/>
          <w:szCs w:val="22"/>
          <w:lang w:val="mk-MK"/>
        </w:rPr>
        <w:t xml:space="preserve"> Поголемиот дел од овие нереализирани мерки и активности се пренесени за реализација во Годишниот план за 2021 година</w:t>
      </w:r>
    </w:p>
    <w:p w:rsidR="003E7F21" w:rsidRPr="003E7F21" w:rsidRDefault="003E7F21" w:rsidP="003E7F21">
      <w:pPr>
        <w:pStyle w:val="ListParagraph"/>
        <w:ind w:left="360"/>
        <w:jc w:val="both"/>
        <w:rPr>
          <w:rFonts w:ascii="StobiSerif Bold" w:hAnsi="StobiSerif Bold" w:cstheme="minorHAnsi"/>
          <w:b/>
          <w:lang w:val="mk-MK"/>
        </w:rPr>
      </w:pPr>
    </w:p>
    <w:p w:rsidR="00243624" w:rsidRPr="003E7F21" w:rsidRDefault="009E1B7B" w:rsidP="00EA5908">
      <w:pPr>
        <w:pStyle w:val="ListParagraph"/>
        <w:numPr>
          <w:ilvl w:val="1"/>
          <w:numId w:val="4"/>
        </w:numPr>
        <w:jc w:val="both"/>
        <w:rPr>
          <w:rFonts w:ascii="StobiSerif Bold" w:hAnsi="StobiSerif Bold" w:cstheme="minorHAnsi"/>
          <w:b/>
          <w:i/>
          <w:lang w:val="mk-MK"/>
        </w:rPr>
      </w:pPr>
      <w:r w:rsidRPr="003E7F21">
        <w:rPr>
          <w:rFonts w:ascii="StobiSerif Bold" w:hAnsi="StobiSerif Bold" w:cstheme="minorHAnsi"/>
          <w:b/>
          <w:i/>
          <w:lang w:val="mk-MK"/>
        </w:rPr>
        <w:t xml:space="preserve"> </w:t>
      </w:r>
      <w:r w:rsidR="00243624" w:rsidRPr="003E7F21">
        <w:rPr>
          <w:rFonts w:ascii="StobiSerif Bold" w:hAnsi="StobiSerif Bold" w:cstheme="minorHAnsi"/>
          <w:b/>
          <w:i/>
          <w:lang w:val="mk-MK"/>
        </w:rPr>
        <w:t xml:space="preserve">Оценка на постигнати резултати од спроведувањето на програмите и потпрограмите </w:t>
      </w:r>
    </w:p>
    <w:p w:rsidR="00A252FA" w:rsidRPr="003E7F21" w:rsidRDefault="00A252FA" w:rsidP="00A252FA">
      <w:pPr>
        <w:pStyle w:val="ListParagraph"/>
        <w:jc w:val="both"/>
        <w:rPr>
          <w:rFonts w:ascii="StobiSerif Bold" w:hAnsi="StobiSerif Bold" w:cstheme="minorHAnsi"/>
          <w:lang w:val="mk-MK"/>
        </w:rPr>
      </w:pPr>
    </w:p>
    <w:p w:rsidR="00A252FA" w:rsidRPr="003E7F21" w:rsidRDefault="00A252FA" w:rsidP="00A252FA">
      <w:pPr>
        <w:pStyle w:val="ListParagraph"/>
        <w:numPr>
          <w:ilvl w:val="2"/>
          <w:numId w:val="4"/>
        </w:numPr>
        <w:jc w:val="both"/>
        <w:rPr>
          <w:rFonts w:ascii="StobiSerif Bold" w:hAnsi="StobiSerif Bold" w:cstheme="minorHAnsi"/>
          <w:lang w:val="mk-MK"/>
        </w:rPr>
      </w:pPr>
      <w:r w:rsidRPr="003E7F21">
        <w:rPr>
          <w:rFonts w:ascii="StobiSerif Bold" w:hAnsi="StobiSerif Bold" w:cstheme="minorHAnsi"/>
          <w:lang w:val="mk-MK"/>
        </w:rPr>
        <w:t>Програма Администрација</w:t>
      </w:r>
    </w:p>
    <w:p w:rsidR="00A252FA" w:rsidRPr="003E7F21" w:rsidRDefault="00A252FA" w:rsidP="006C6FB8">
      <w:pPr>
        <w:spacing w:after="120"/>
        <w:jc w:val="both"/>
        <w:rPr>
          <w:rFonts w:ascii="StobiSerif Regular" w:hAnsi="StobiSerif Regular" w:cstheme="minorHAnsi"/>
          <w:lang w:val="en-US"/>
        </w:rPr>
      </w:pPr>
      <w:r w:rsidRPr="003E7F21">
        <w:rPr>
          <w:rFonts w:ascii="StobiSerif Regular" w:hAnsi="StobiSerif Regular" w:cstheme="minorHAnsi"/>
          <w:lang w:val="mk-MK"/>
        </w:rPr>
        <w:t xml:space="preserve">Согласно Годишниот план за работа во текот на 2020 година во програмата </w:t>
      </w:r>
      <w:r w:rsidRPr="003E7F21">
        <w:rPr>
          <w:rFonts w:ascii="StobiSerif Regular" w:hAnsi="StobiSerif Regular" w:cstheme="minorHAnsi"/>
          <w:b/>
          <w:lang w:val="mk-MK"/>
        </w:rPr>
        <w:t>Администрација</w:t>
      </w:r>
      <w:r w:rsidRPr="003E7F21">
        <w:rPr>
          <w:rFonts w:ascii="StobiSerif Regular" w:hAnsi="StobiSerif Regular" w:cstheme="minorHAnsi"/>
          <w:lang w:val="mk-MK"/>
        </w:rPr>
        <w:t xml:space="preserve"> беа предвидени да се реализираат вкупно 3</w:t>
      </w:r>
      <w:r w:rsidR="006C6FB8" w:rsidRPr="003E7F21">
        <w:rPr>
          <w:rFonts w:ascii="StobiSerif Regular" w:hAnsi="StobiSerif Regular" w:cstheme="minorHAnsi"/>
          <w:lang w:val="mk-MK"/>
        </w:rPr>
        <w:t>3</w:t>
      </w:r>
      <w:r w:rsidRPr="003E7F21">
        <w:rPr>
          <w:rFonts w:ascii="StobiSerif Regular" w:hAnsi="StobiSerif Regular" w:cstheme="minorHAnsi"/>
          <w:lang w:val="mk-MK"/>
        </w:rPr>
        <w:t xml:space="preserve"> мер</w:t>
      </w:r>
      <w:r w:rsidR="006C6FB8" w:rsidRPr="003E7F21">
        <w:rPr>
          <w:rFonts w:ascii="StobiSerif Regular" w:hAnsi="StobiSerif Regular" w:cstheme="minorHAnsi"/>
          <w:lang w:val="mk-MK"/>
        </w:rPr>
        <w:t>ки односно активности, од кои 29</w:t>
      </w:r>
      <w:r w:rsidRPr="003E7F21">
        <w:rPr>
          <w:rFonts w:ascii="StobiSerif Regular" w:hAnsi="StobiSerif Regular" w:cstheme="minorHAnsi"/>
          <w:lang w:val="mk-MK"/>
        </w:rPr>
        <w:t xml:space="preserve"> се реализирани во целост согласно предвидената динамиката во текот на целата </w:t>
      </w:r>
      <w:r w:rsidRPr="003E7F21">
        <w:rPr>
          <w:rFonts w:ascii="StobiSerif Regular" w:hAnsi="StobiSerif Regular" w:cstheme="minorHAnsi"/>
          <w:lang w:val="mk-MK"/>
        </w:rPr>
        <w:lastRenderedPageBreak/>
        <w:t xml:space="preserve">година, зависно од тоа дали е реализирано квартално или во континуитет, додека </w:t>
      </w:r>
      <w:r w:rsidR="006C6FB8" w:rsidRPr="003E7F21">
        <w:rPr>
          <w:rFonts w:ascii="StobiSerif Regular" w:hAnsi="StobiSerif Regular" w:cstheme="minorHAnsi"/>
          <w:lang w:val="mk-MK"/>
        </w:rPr>
        <w:t>4</w:t>
      </w:r>
      <w:r w:rsidRPr="003E7F21">
        <w:rPr>
          <w:rFonts w:ascii="StobiSerif Regular" w:hAnsi="StobiSerif Regular" w:cstheme="minorHAnsi"/>
          <w:lang w:val="mk-MK"/>
        </w:rPr>
        <w:t xml:space="preserve"> активности не се спроведени од следните причини, и тоа</w:t>
      </w:r>
      <w:r w:rsidRPr="003E7F21">
        <w:rPr>
          <w:rFonts w:ascii="StobiSerif Regular" w:hAnsi="StobiSerif Regular" w:cstheme="minorHAnsi"/>
          <w:lang w:val="en-US"/>
        </w:rPr>
        <w:t>:</w:t>
      </w:r>
    </w:p>
    <w:p w:rsidR="00A252FA" w:rsidRPr="003E7F21" w:rsidRDefault="00A252FA" w:rsidP="00A252FA">
      <w:pPr>
        <w:spacing w:after="60"/>
        <w:jc w:val="both"/>
        <w:rPr>
          <w:rFonts w:ascii="StobiSerif Regular" w:hAnsi="StobiSerif Regular" w:cstheme="minorHAnsi"/>
          <w:lang w:val="mk-MK"/>
        </w:rPr>
      </w:pPr>
      <w:r w:rsidRPr="003E7F21">
        <w:rPr>
          <w:rFonts w:ascii="StobiSerif Regular" w:hAnsi="StobiSerif Regular" w:cstheme="minorHAnsi"/>
          <w:lang w:val="mk-MK"/>
        </w:rPr>
        <w:t xml:space="preserve">-поради состојбата и влијанието на светската здравствена пандемија </w:t>
      </w:r>
      <w:r w:rsidRPr="003E7F21">
        <w:rPr>
          <w:rFonts w:ascii="StobiSerif Regular" w:hAnsi="StobiSerif Regular" w:cstheme="minorHAnsi"/>
          <w:lang w:val="en-US"/>
        </w:rPr>
        <w:t>COVID 19</w:t>
      </w:r>
      <w:r w:rsidRPr="003E7F21">
        <w:rPr>
          <w:rFonts w:ascii="StobiSerif Regular" w:hAnsi="StobiSerif Regular" w:cstheme="minorHAnsi"/>
          <w:lang w:val="mk-MK"/>
        </w:rPr>
        <w:t>,</w:t>
      </w:r>
      <w:r w:rsidR="006C6FB8" w:rsidRPr="003E7F21">
        <w:rPr>
          <w:rFonts w:ascii="StobiSerif Regular" w:hAnsi="StobiSerif Regular" w:cstheme="minorHAnsi"/>
          <w:lang w:val="mk-MK"/>
        </w:rPr>
        <w:t xml:space="preserve"> 3</w:t>
      </w:r>
      <w:r w:rsidRPr="003E7F21">
        <w:rPr>
          <w:rFonts w:ascii="StobiSerif Regular" w:hAnsi="StobiSerif Regular" w:cstheme="minorHAnsi"/>
          <w:lang w:val="mk-MK"/>
        </w:rPr>
        <w:t xml:space="preserve"> активности</w:t>
      </w:r>
      <w:r w:rsidR="004E6F60" w:rsidRPr="003E7F21">
        <w:rPr>
          <w:rFonts w:ascii="StobiSerif Regular" w:hAnsi="StobiSerif Regular" w:cstheme="minorHAnsi"/>
          <w:lang w:val="mk-MK"/>
        </w:rPr>
        <w:t>, и планирани се во ГП за 2021 година</w:t>
      </w:r>
      <w:r w:rsidR="003E7F21">
        <w:rPr>
          <w:rFonts w:ascii="StobiSerif Regular" w:hAnsi="StobiSerif Regular" w:cstheme="minorHAnsi"/>
          <w:lang w:val="mk-MK"/>
        </w:rPr>
        <w:t>,</w:t>
      </w:r>
    </w:p>
    <w:p w:rsidR="00A252FA" w:rsidRPr="00A252FA" w:rsidRDefault="00A252FA" w:rsidP="00A252FA">
      <w:pPr>
        <w:jc w:val="both"/>
        <w:rPr>
          <w:rFonts w:ascii="StobiSerif Bold" w:hAnsi="StobiSerif Bold" w:cstheme="minorHAnsi"/>
          <w:b/>
          <w:i/>
          <w:lang w:val="mk-MK"/>
        </w:rPr>
      </w:pPr>
      <w:r w:rsidRPr="003E7F21">
        <w:rPr>
          <w:rFonts w:ascii="StobiSerif Regular" w:hAnsi="StobiSerif Regular" w:cstheme="minorHAnsi"/>
          <w:lang w:val="mk-MK"/>
        </w:rPr>
        <w:t xml:space="preserve">-поради </w:t>
      </w:r>
      <w:r w:rsidR="006C6FB8" w:rsidRPr="003E7F21">
        <w:rPr>
          <w:rFonts w:ascii="StobiSerif Regular" w:hAnsi="StobiSerif Regular" w:cstheme="minorHAnsi"/>
          <w:lang w:val="mk-MK"/>
        </w:rPr>
        <w:t>немање на законска основа не е извршен отпис на ненаплатените побарувања од должниците</w:t>
      </w:r>
      <w:r w:rsidRPr="003E7F21">
        <w:rPr>
          <w:rFonts w:ascii="StobiSerif Regular" w:hAnsi="StobiSerif Regular" w:cstheme="minorHAnsi"/>
          <w:lang w:val="mk-MK"/>
        </w:rPr>
        <w:t>.</w:t>
      </w:r>
    </w:p>
    <w:p w:rsidR="00B04291" w:rsidRPr="00B04291" w:rsidRDefault="00B04291" w:rsidP="00B04291">
      <w:pPr>
        <w:pStyle w:val="ListParagraph"/>
        <w:ind w:left="360"/>
        <w:jc w:val="both"/>
        <w:rPr>
          <w:rFonts w:ascii="StobiSerif Bold" w:hAnsi="StobiSerif Bold" w:cstheme="minorHAnsi"/>
          <w:b/>
          <w:i/>
          <w:lang w:val="mk-MK"/>
        </w:rPr>
      </w:pPr>
    </w:p>
    <w:tbl>
      <w:tblPr>
        <w:tblStyle w:val="TableGrid"/>
        <w:tblW w:w="14069" w:type="dxa"/>
        <w:tblInd w:w="-5" w:type="dxa"/>
        <w:tblLook w:val="04A0" w:firstRow="1" w:lastRow="0" w:firstColumn="1" w:lastColumn="0" w:noHBand="0" w:noVBand="1"/>
      </w:tblPr>
      <w:tblGrid>
        <w:gridCol w:w="2780"/>
        <w:gridCol w:w="2950"/>
        <w:gridCol w:w="4201"/>
        <w:gridCol w:w="724"/>
        <w:gridCol w:w="3414"/>
      </w:tblGrid>
      <w:tr w:rsidR="00453F4D" w:rsidRPr="00875B2C" w:rsidTr="006A54A0">
        <w:tc>
          <w:tcPr>
            <w:tcW w:w="5730" w:type="dxa"/>
            <w:gridSpan w:val="2"/>
            <w:shd w:val="clear" w:color="auto" w:fill="FFF2CC" w:themeFill="accent4"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стратешкиот приоритет и цел на Владата: </w:t>
            </w:r>
          </w:p>
          <w:p w:rsidR="00453F4D" w:rsidRPr="00875B2C" w:rsidRDefault="00453F4D" w:rsidP="007374AB">
            <w:pPr>
              <w:rPr>
                <w:rFonts w:cstheme="minorHAnsi"/>
                <w:b/>
                <w:sz w:val="20"/>
                <w:szCs w:val="20"/>
                <w:lang w:val="mk-MK"/>
              </w:rPr>
            </w:pPr>
          </w:p>
          <w:p w:rsidR="002F66D1" w:rsidRDefault="002F66D1" w:rsidP="007374AB">
            <w:pPr>
              <w:rPr>
                <w:rFonts w:cstheme="minorHAnsi"/>
                <w:b/>
                <w:sz w:val="20"/>
                <w:szCs w:val="20"/>
                <w:lang w:val="mk-MK"/>
              </w:rPr>
            </w:pPr>
          </w:p>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приоритетите и целите на органот на државната управа: </w:t>
            </w:r>
          </w:p>
          <w:p w:rsidR="00453F4D" w:rsidRPr="00875B2C" w:rsidRDefault="00453F4D" w:rsidP="007374AB">
            <w:pPr>
              <w:rPr>
                <w:rFonts w:cstheme="minorHAnsi"/>
                <w:b/>
                <w:sz w:val="20"/>
                <w:szCs w:val="20"/>
                <w:lang w:val="mk-MK"/>
              </w:rPr>
            </w:pPr>
          </w:p>
        </w:tc>
        <w:tc>
          <w:tcPr>
            <w:tcW w:w="8339" w:type="dxa"/>
            <w:gridSpan w:val="3"/>
            <w:shd w:val="clear" w:color="auto" w:fill="FFF2CC" w:themeFill="accent4" w:themeFillTint="33"/>
          </w:tcPr>
          <w:p w:rsidR="002F66D1" w:rsidRPr="00D2570C" w:rsidRDefault="002F66D1" w:rsidP="002F66D1">
            <w:pPr>
              <w:spacing w:after="0"/>
              <w:rPr>
                <w:rFonts w:cstheme="minorHAnsi"/>
                <w:sz w:val="20"/>
                <w:szCs w:val="20"/>
                <w:lang w:val="mk-MK"/>
              </w:rPr>
            </w:pPr>
            <w:r w:rsidRPr="00D2570C">
              <w:rPr>
                <w:rFonts w:cstheme="minorHAnsi"/>
                <w:sz w:val="20"/>
                <w:szCs w:val="20"/>
                <w:lang w:val="mk-MK"/>
              </w:rPr>
              <w:t>-</w:t>
            </w:r>
            <w:r w:rsidR="00B04291" w:rsidRPr="00D2570C">
              <w:rPr>
                <w:rFonts w:cstheme="minorHAnsi"/>
                <w:sz w:val="20"/>
                <w:szCs w:val="20"/>
                <w:lang w:val="mk-MK"/>
              </w:rPr>
              <w:t xml:space="preserve">Полноправно членство на  </w:t>
            </w:r>
            <w:r w:rsidR="00B04291" w:rsidRPr="00D2570C">
              <w:rPr>
                <w:rFonts w:cstheme="minorHAnsi"/>
                <w:sz w:val="20"/>
                <w:szCs w:val="20"/>
                <w:lang w:val="en-US"/>
              </w:rPr>
              <w:t xml:space="preserve">Република Северна Македонија </w:t>
            </w:r>
            <w:r w:rsidR="00B04291" w:rsidRPr="00D2570C">
              <w:rPr>
                <w:rFonts w:cstheme="minorHAnsi"/>
                <w:sz w:val="20"/>
                <w:szCs w:val="20"/>
                <w:lang w:val="mk-MK"/>
              </w:rPr>
              <w:t xml:space="preserve">во НАТО, </w:t>
            </w:r>
          </w:p>
          <w:p w:rsidR="002F66D1" w:rsidRPr="00D2570C" w:rsidRDefault="002F66D1" w:rsidP="002F66D1">
            <w:pPr>
              <w:spacing w:after="0"/>
              <w:rPr>
                <w:rFonts w:cstheme="minorHAnsi"/>
                <w:sz w:val="20"/>
                <w:szCs w:val="20"/>
                <w:lang w:val="mk-MK"/>
              </w:rPr>
            </w:pPr>
            <w:r w:rsidRPr="00D2570C">
              <w:rPr>
                <w:rFonts w:cstheme="minorHAnsi"/>
                <w:sz w:val="20"/>
                <w:szCs w:val="20"/>
                <w:lang w:val="mk-MK"/>
              </w:rPr>
              <w:t>-</w:t>
            </w:r>
            <w:r w:rsidR="00B04291" w:rsidRPr="00D2570C">
              <w:rPr>
                <w:rFonts w:cstheme="minorHAnsi"/>
                <w:sz w:val="20"/>
                <w:szCs w:val="20"/>
                <w:lang w:val="mk-MK"/>
              </w:rPr>
              <w:t>успешно водење на пристапните преговори со</w:t>
            </w:r>
            <w:r w:rsidR="00B04291" w:rsidRPr="00D2570C">
              <w:rPr>
                <w:rFonts w:cstheme="minorHAnsi"/>
                <w:sz w:val="20"/>
                <w:szCs w:val="20"/>
                <w:lang w:val="en-US"/>
              </w:rPr>
              <w:t xml:space="preserve"> Европската Унија</w:t>
            </w:r>
            <w:r w:rsidR="00B04291" w:rsidRPr="00D2570C">
              <w:rPr>
                <w:rFonts w:cstheme="minorHAnsi"/>
                <w:sz w:val="20"/>
                <w:szCs w:val="20"/>
                <w:lang w:val="mk-MK"/>
              </w:rPr>
              <w:t xml:space="preserve"> и </w:t>
            </w:r>
          </w:p>
          <w:p w:rsidR="00B04291" w:rsidRPr="00D2570C" w:rsidRDefault="002F66D1" w:rsidP="002F66D1">
            <w:pPr>
              <w:spacing w:after="0"/>
              <w:rPr>
                <w:rFonts w:cstheme="minorHAnsi"/>
                <w:sz w:val="20"/>
                <w:szCs w:val="20"/>
                <w:lang w:val="en-US"/>
              </w:rPr>
            </w:pPr>
            <w:r w:rsidRPr="00D2570C">
              <w:rPr>
                <w:rFonts w:cstheme="minorHAnsi"/>
                <w:sz w:val="20"/>
                <w:szCs w:val="20"/>
                <w:lang w:val="mk-MK"/>
              </w:rPr>
              <w:t>-</w:t>
            </w:r>
            <w:r w:rsidR="00B04291" w:rsidRPr="00D2570C">
              <w:rPr>
                <w:rFonts w:cstheme="minorHAnsi"/>
                <w:sz w:val="20"/>
                <w:szCs w:val="20"/>
                <w:lang w:val="mk-MK"/>
              </w:rPr>
              <w:t>одлучна и неселективна борба со организираниот криминал и корупција.</w:t>
            </w:r>
          </w:p>
          <w:p w:rsidR="002F66D1" w:rsidRPr="00D2570C" w:rsidRDefault="002F66D1" w:rsidP="007374AB">
            <w:pPr>
              <w:rPr>
                <w:rFonts w:cstheme="minorHAnsi"/>
                <w:sz w:val="20"/>
                <w:szCs w:val="20"/>
                <w:lang w:val="mk-MK"/>
              </w:rPr>
            </w:pPr>
          </w:p>
          <w:p w:rsidR="00453F4D" w:rsidRPr="00D2570C" w:rsidRDefault="00104EEC" w:rsidP="002F66D1">
            <w:pPr>
              <w:spacing w:after="60"/>
              <w:rPr>
                <w:rFonts w:cstheme="minorHAnsi"/>
                <w:b/>
                <w:sz w:val="20"/>
                <w:szCs w:val="20"/>
                <w:lang w:val="mk-MK"/>
              </w:rPr>
            </w:pPr>
            <w:r w:rsidRPr="00D2570C">
              <w:rPr>
                <w:rFonts w:cstheme="minorHAnsi"/>
                <w:sz w:val="20"/>
                <w:szCs w:val="20"/>
                <w:lang w:val="mk-MK"/>
              </w:rPr>
              <w:t>Административна и информатичка поддршка на Министерството за непречено функционирање, редовно сервисирање на обврските, подобрување на системот за управување со квалитет, зајакнување на јавната внатрешна финансиска контрола и спроведување на внатрешна ревизија, како и спроведување на финансиска инспекција и зајакнување</w:t>
            </w:r>
            <w:r w:rsidRPr="00D2570C">
              <w:rPr>
                <w:rFonts w:cstheme="minorHAnsi"/>
                <w:sz w:val="20"/>
                <w:szCs w:val="20"/>
                <w:lang w:val="mk-MK" w:bidi="mk-MK"/>
              </w:rPr>
              <w:t xml:space="preserve"> на финансиската дисциплина</w:t>
            </w:r>
            <w:r w:rsidRPr="00D2570C">
              <w:rPr>
                <w:rFonts w:cstheme="minorHAnsi"/>
                <w:sz w:val="20"/>
                <w:szCs w:val="20"/>
                <w:lang w:val="mk-MK"/>
              </w:rPr>
              <w:t xml:space="preserve"> со цел зајакнување на контролата во трошењето на јавните средства од страна на субјектите од јавниот сектор и корисници на јавни средства или гаранции, заштита на финансиските интереси на Европската Унија,</w:t>
            </w:r>
            <w:r w:rsidRPr="00D2570C">
              <w:rPr>
                <w:rFonts w:cstheme="minorHAnsi"/>
                <w:sz w:val="20"/>
                <w:szCs w:val="20"/>
                <w:lang w:val="mk-MK" w:bidi="mk-MK"/>
              </w:rPr>
              <w:t xml:space="preserve"> </w:t>
            </w:r>
            <w:r w:rsidRPr="00D2570C">
              <w:rPr>
                <w:rFonts w:cstheme="minorHAnsi"/>
                <w:sz w:val="20"/>
                <w:szCs w:val="20"/>
                <w:lang w:val="mk-MK"/>
              </w:rPr>
              <w:t>како и следење на реализација на наплатата на побарувањата.</w:t>
            </w:r>
          </w:p>
        </w:tc>
      </w:tr>
      <w:tr w:rsidR="00B04291" w:rsidRPr="00875B2C" w:rsidTr="005C25CC">
        <w:trPr>
          <w:trHeight w:val="978"/>
        </w:trPr>
        <w:tc>
          <w:tcPr>
            <w:tcW w:w="5730" w:type="dxa"/>
            <w:gridSpan w:val="2"/>
            <w:shd w:val="clear" w:color="auto" w:fill="FFF2CC" w:themeFill="accent4" w:themeFillTint="33"/>
          </w:tcPr>
          <w:p w:rsidR="00B04291" w:rsidRPr="00875B2C" w:rsidRDefault="00B04291" w:rsidP="007374AB">
            <w:pPr>
              <w:rPr>
                <w:rFonts w:cstheme="minorHAnsi"/>
                <w:b/>
                <w:sz w:val="20"/>
                <w:szCs w:val="20"/>
                <w:lang w:val="mk-MK"/>
              </w:rPr>
            </w:pPr>
            <w:r w:rsidRPr="00875B2C">
              <w:rPr>
                <w:rFonts w:cstheme="minorHAnsi"/>
                <w:b/>
                <w:sz w:val="20"/>
                <w:szCs w:val="20"/>
                <w:lang w:val="mk-MK"/>
              </w:rPr>
              <w:t>Назив на програмата/потпрограмата:</w:t>
            </w:r>
            <w:r>
              <w:rPr>
                <w:rFonts w:cstheme="minorHAnsi"/>
                <w:b/>
                <w:sz w:val="20"/>
                <w:szCs w:val="20"/>
                <w:lang w:val="mk-MK"/>
              </w:rPr>
              <w:t xml:space="preserve"> </w:t>
            </w:r>
          </w:p>
          <w:p w:rsidR="00B04291" w:rsidRPr="002D7A53" w:rsidRDefault="00B04291" w:rsidP="004A60F8">
            <w:pPr>
              <w:rPr>
                <w:rFonts w:cstheme="minorHAnsi"/>
                <w:b/>
                <w:lang w:val="mk-MK"/>
              </w:rPr>
            </w:pPr>
            <w:r w:rsidRPr="005378CA">
              <w:rPr>
                <w:rFonts w:cstheme="minorHAnsi"/>
                <w:b/>
                <w:lang w:val="mk-MK"/>
              </w:rPr>
              <w:t xml:space="preserve">Програма: </w:t>
            </w:r>
            <w:r w:rsidRPr="002D7A53">
              <w:rPr>
                <w:rFonts w:cstheme="minorHAnsi"/>
                <w:b/>
                <w:lang w:val="mk-MK"/>
              </w:rPr>
              <w:t xml:space="preserve">Администрација </w:t>
            </w:r>
          </w:p>
          <w:p w:rsidR="00B04291" w:rsidRPr="004A60F8" w:rsidRDefault="00B04291" w:rsidP="004A60F8">
            <w:pPr>
              <w:rPr>
                <w:rFonts w:cstheme="minorHAnsi"/>
                <w:lang w:val="mk-MK"/>
              </w:rPr>
            </w:pPr>
            <w:r w:rsidRPr="005378CA">
              <w:rPr>
                <w:rFonts w:cstheme="minorHAnsi"/>
                <w:b/>
                <w:lang w:val="mk-MK"/>
              </w:rPr>
              <w:t xml:space="preserve">Потпрограма 1: </w:t>
            </w:r>
            <w:r w:rsidRPr="005378CA">
              <w:rPr>
                <w:rFonts w:cstheme="minorHAnsi"/>
                <w:lang w:val="mk-MK"/>
              </w:rPr>
              <w:t>Администрација</w:t>
            </w:r>
          </w:p>
          <w:p w:rsidR="00B04291" w:rsidRPr="00875B2C" w:rsidRDefault="00B04291" w:rsidP="007374AB">
            <w:pPr>
              <w:rPr>
                <w:rFonts w:cstheme="minorHAnsi"/>
                <w:b/>
                <w:sz w:val="20"/>
                <w:szCs w:val="20"/>
                <w:lang w:val="mk-MK"/>
              </w:rPr>
            </w:pPr>
          </w:p>
          <w:p w:rsidR="00B04291" w:rsidRPr="00875B2C" w:rsidRDefault="00B04291" w:rsidP="007374AB">
            <w:pPr>
              <w:rPr>
                <w:rFonts w:cstheme="minorHAnsi"/>
                <w:b/>
                <w:sz w:val="20"/>
                <w:szCs w:val="20"/>
                <w:lang w:val="mk-MK"/>
              </w:rPr>
            </w:pPr>
          </w:p>
        </w:tc>
        <w:tc>
          <w:tcPr>
            <w:tcW w:w="4201" w:type="dxa"/>
            <w:shd w:val="clear" w:color="auto" w:fill="FFF2CC" w:themeFill="accent4" w:themeFillTint="33"/>
          </w:tcPr>
          <w:p w:rsidR="00B04291" w:rsidRPr="00D2570C" w:rsidRDefault="00B04291" w:rsidP="003B2899">
            <w:pPr>
              <w:spacing w:after="0"/>
              <w:rPr>
                <w:rFonts w:cstheme="minorHAnsi"/>
                <w:b/>
                <w:sz w:val="20"/>
                <w:szCs w:val="20"/>
                <w:lang w:val="mk-MK"/>
              </w:rPr>
            </w:pPr>
            <w:r w:rsidRPr="00D2570C">
              <w:rPr>
                <w:rFonts w:cstheme="minorHAnsi"/>
                <w:b/>
                <w:sz w:val="20"/>
                <w:szCs w:val="20"/>
                <w:lang w:val="mk-MK"/>
              </w:rPr>
              <w:t>Цел на програмата/потпрограмата:</w:t>
            </w:r>
          </w:p>
          <w:p w:rsidR="00B04291" w:rsidRPr="00D2570C" w:rsidRDefault="00D71EAA" w:rsidP="003B2899">
            <w:pPr>
              <w:spacing w:after="0"/>
              <w:rPr>
                <w:rFonts w:cstheme="minorHAnsi"/>
                <w:b/>
                <w:sz w:val="20"/>
                <w:szCs w:val="20"/>
                <w:lang w:val="mk-MK"/>
              </w:rPr>
            </w:pPr>
            <w:r w:rsidRPr="00D2570C">
              <w:rPr>
                <w:rFonts w:cstheme="minorHAnsi"/>
                <w:sz w:val="20"/>
                <w:szCs w:val="20"/>
                <w:lang w:val="mk-MK"/>
              </w:rPr>
              <w:t>Непречено функционирање на Министерството, редовно сервисирање на обврските, подобрување на системот за управување со квалитет, зајакнување на јавната внатрешна финансиска контрола и спроведување на внатрешна ревизија во Министерството,</w:t>
            </w:r>
            <w:r w:rsidRPr="00D2570C">
              <w:rPr>
                <w:rFonts w:cs="Calibri"/>
                <w:sz w:val="20"/>
                <w:szCs w:val="20"/>
                <w:lang w:val="mk-MK"/>
              </w:rPr>
              <w:t xml:space="preserve"> спроведување на финансиска инспекција кај субјектите од јавниот сектор</w:t>
            </w:r>
            <w:r w:rsidRPr="00D2570C">
              <w:rPr>
                <w:rFonts w:cstheme="minorHAnsi"/>
                <w:sz w:val="20"/>
                <w:szCs w:val="20"/>
                <w:lang w:val="mk-MK"/>
              </w:rPr>
              <w:t>,</w:t>
            </w:r>
            <w:r w:rsidRPr="00D2570C">
              <w:rPr>
                <w:rFonts w:ascii="StobiSerif Regular" w:hAnsi="StobiSerif Regular" w:cs="Arial"/>
                <w:lang w:val="ru-RU"/>
              </w:rPr>
              <w:t xml:space="preserve"> </w:t>
            </w:r>
            <w:r w:rsidRPr="00D2570C">
              <w:rPr>
                <w:rFonts w:cs="Calibri"/>
                <w:sz w:val="20"/>
                <w:szCs w:val="20"/>
                <w:lang w:val="mk-MK"/>
              </w:rPr>
              <w:t xml:space="preserve">подобрување на законската, институционалната и оперативната рамка во превенцијата, откривањето и борбата против неправилностите и измамите при </w:t>
            </w:r>
            <w:r w:rsidRPr="00D2570C">
              <w:rPr>
                <w:rFonts w:cs="Calibri"/>
                <w:sz w:val="20"/>
                <w:szCs w:val="20"/>
                <w:lang w:val="mk-MK"/>
              </w:rPr>
              <w:lastRenderedPageBreak/>
              <w:t>имплементацијата на ЕУ фондовите,</w:t>
            </w:r>
            <w:r w:rsidRPr="00D2570C">
              <w:rPr>
                <w:rFonts w:cstheme="minorHAnsi"/>
                <w:sz w:val="20"/>
                <w:szCs w:val="20"/>
                <w:lang w:val="mk-MK"/>
              </w:rPr>
              <w:t xml:space="preserve"> како и следење на реализација на наплатата на побарувања.</w:t>
            </w:r>
          </w:p>
        </w:tc>
        <w:tc>
          <w:tcPr>
            <w:tcW w:w="4138" w:type="dxa"/>
            <w:gridSpan w:val="2"/>
            <w:shd w:val="clear" w:color="auto" w:fill="FFF2CC" w:themeFill="accent4" w:themeFillTint="33"/>
          </w:tcPr>
          <w:p w:rsidR="00B04291" w:rsidRPr="005C25CC" w:rsidRDefault="00B04291" w:rsidP="00B04291">
            <w:pPr>
              <w:spacing w:after="0"/>
              <w:rPr>
                <w:rFonts w:cstheme="minorHAnsi"/>
                <w:b/>
                <w:sz w:val="20"/>
                <w:szCs w:val="20"/>
                <w:lang w:val="mk-MK"/>
              </w:rPr>
            </w:pPr>
            <w:r w:rsidRPr="005C25CC">
              <w:rPr>
                <w:rFonts w:cstheme="minorHAnsi"/>
                <w:b/>
                <w:sz w:val="20"/>
                <w:szCs w:val="20"/>
                <w:lang w:val="mk-MK"/>
              </w:rPr>
              <w:lastRenderedPageBreak/>
              <w:t>Одговорен:</w:t>
            </w:r>
          </w:p>
          <w:p w:rsidR="00B04291" w:rsidRPr="005C25CC" w:rsidRDefault="00B04291" w:rsidP="00B04291">
            <w:pPr>
              <w:spacing w:after="0"/>
              <w:rPr>
                <w:rFonts w:cstheme="minorHAnsi"/>
                <w:sz w:val="20"/>
                <w:szCs w:val="20"/>
                <w:lang w:val="mk-MK"/>
              </w:rPr>
            </w:pPr>
            <w:r w:rsidRPr="005C25CC">
              <w:rPr>
                <w:rFonts w:cs="Calibri"/>
                <w:sz w:val="20"/>
                <w:szCs w:val="20"/>
                <w:lang w:val="mk-MK"/>
              </w:rPr>
              <w:t>Сектор за финансиска инспекција во јавниот сектор и координација на борба против измама на ЕУ средствата/Фатмир Адеми</w:t>
            </w:r>
            <w:r w:rsidRPr="005C25CC">
              <w:rPr>
                <w:rFonts w:cstheme="minorHAnsi"/>
                <w:sz w:val="20"/>
                <w:szCs w:val="20"/>
                <w:lang w:val="mk-MK"/>
              </w:rPr>
              <w:t>,</w:t>
            </w:r>
          </w:p>
          <w:p w:rsidR="00B04291" w:rsidRPr="005C25CC" w:rsidRDefault="00B04291" w:rsidP="00B04291">
            <w:pPr>
              <w:spacing w:after="0"/>
              <w:rPr>
                <w:rFonts w:cstheme="minorHAnsi"/>
                <w:sz w:val="20"/>
                <w:szCs w:val="20"/>
                <w:lang w:val="mk-MK"/>
              </w:rPr>
            </w:pPr>
            <w:r w:rsidRPr="005C25CC">
              <w:rPr>
                <w:rFonts w:cstheme="minorHAnsi"/>
                <w:sz w:val="20"/>
                <w:szCs w:val="20"/>
                <w:lang w:val="mk-MK"/>
              </w:rPr>
              <w:t>Сектор за јавна внатрешна финансиска контола/ Трајко Спасовски,</w:t>
            </w:r>
          </w:p>
          <w:p w:rsidR="00B04291" w:rsidRPr="005C25CC" w:rsidRDefault="00B04291" w:rsidP="00B04291">
            <w:pPr>
              <w:spacing w:after="0"/>
              <w:rPr>
                <w:rFonts w:cstheme="minorHAnsi"/>
                <w:sz w:val="20"/>
                <w:szCs w:val="20"/>
                <w:lang w:val="mk-MK"/>
              </w:rPr>
            </w:pPr>
            <w:r w:rsidRPr="005C25CC">
              <w:rPr>
                <w:rFonts w:cstheme="minorHAnsi"/>
                <w:sz w:val="20"/>
                <w:szCs w:val="20"/>
                <w:lang w:val="mk-MK"/>
              </w:rPr>
              <w:t>Сектор за внатрешна ревизија/Виктор Ѓорчев,</w:t>
            </w:r>
          </w:p>
          <w:p w:rsidR="00DF1405" w:rsidRPr="005C25CC" w:rsidRDefault="00B04291" w:rsidP="00B04291">
            <w:pPr>
              <w:spacing w:after="0"/>
              <w:rPr>
                <w:rFonts w:cstheme="minorHAnsi"/>
                <w:sz w:val="20"/>
                <w:szCs w:val="20"/>
                <w:lang w:val="mk-MK"/>
              </w:rPr>
            </w:pPr>
            <w:r w:rsidRPr="005C25CC">
              <w:rPr>
                <w:rFonts w:cstheme="minorHAnsi"/>
                <w:sz w:val="20"/>
                <w:szCs w:val="20"/>
                <w:lang w:val="mk-MK"/>
              </w:rPr>
              <w:t xml:space="preserve">Сектор за информатика/ </w:t>
            </w:r>
            <w:r w:rsidR="00DF1405" w:rsidRPr="005C25CC">
              <w:rPr>
                <w:rFonts w:cstheme="minorHAnsi"/>
                <w:sz w:val="20"/>
                <w:szCs w:val="20"/>
                <w:lang w:val="mk-MK"/>
              </w:rPr>
              <w:t>Даут Хајрулаи</w:t>
            </w:r>
          </w:p>
          <w:p w:rsidR="00B04291" w:rsidRPr="005C25CC" w:rsidRDefault="00B04291" w:rsidP="00B04291">
            <w:pPr>
              <w:spacing w:after="0"/>
              <w:rPr>
                <w:rFonts w:cstheme="minorHAnsi"/>
                <w:sz w:val="20"/>
                <w:szCs w:val="20"/>
                <w:lang w:val="mk-MK"/>
              </w:rPr>
            </w:pPr>
            <w:r w:rsidRPr="005C25CC">
              <w:rPr>
                <w:rFonts w:cstheme="minorHAnsi"/>
                <w:sz w:val="20"/>
                <w:szCs w:val="20"/>
                <w:lang w:val="mk-MK"/>
              </w:rPr>
              <w:t xml:space="preserve">Сектор за прани работи/Татјана Васева, </w:t>
            </w:r>
          </w:p>
          <w:p w:rsidR="00B04291" w:rsidRPr="005C25CC" w:rsidRDefault="00B04291" w:rsidP="00B04291">
            <w:pPr>
              <w:spacing w:after="0"/>
              <w:rPr>
                <w:rFonts w:cstheme="minorHAnsi"/>
                <w:sz w:val="20"/>
                <w:szCs w:val="20"/>
                <w:lang w:val="mk-MK"/>
              </w:rPr>
            </w:pPr>
            <w:r w:rsidRPr="005C25CC">
              <w:rPr>
                <w:rFonts w:cstheme="minorHAnsi"/>
                <w:sz w:val="20"/>
                <w:szCs w:val="20"/>
                <w:lang w:val="mk-MK"/>
              </w:rPr>
              <w:t>Сектор за финансиски прашања/Душко Тасев,</w:t>
            </w:r>
          </w:p>
          <w:p w:rsidR="00B04291" w:rsidRPr="005C25CC" w:rsidRDefault="00B04291" w:rsidP="002F66D1">
            <w:pPr>
              <w:spacing w:after="60"/>
              <w:rPr>
                <w:rFonts w:cstheme="minorHAnsi"/>
                <w:sz w:val="20"/>
                <w:szCs w:val="20"/>
                <w:lang w:val="mk-MK"/>
              </w:rPr>
            </w:pPr>
            <w:r w:rsidRPr="005C25CC">
              <w:rPr>
                <w:rFonts w:cstheme="minorHAnsi"/>
                <w:sz w:val="20"/>
                <w:szCs w:val="20"/>
                <w:lang w:val="mk-MK"/>
              </w:rPr>
              <w:lastRenderedPageBreak/>
              <w:t xml:space="preserve">Сектор за второстепена управна постапка управни спорови и наплата на побарувања/ </w:t>
            </w:r>
            <w:r w:rsidR="00E5452B" w:rsidRPr="005C25CC">
              <w:rPr>
                <w:rFonts w:cstheme="minorHAnsi"/>
                <w:sz w:val="20"/>
                <w:szCs w:val="20"/>
                <w:lang w:val="mk-MK"/>
              </w:rPr>
              <w:t>Розика Бојаџиева</w:t>
            </w:r>
          </w:p>
        </w:tc>
      </w:tr>
      <w:tr w:rsidR="00B04291" w:rsidRPr="00875B2C" w:rsidTr="006A54A0">
        <w:tc>
          <w:tcPr>
            <w:tcW w:w="14069" w:type="dxa"/>
            <w:gridSpan w:val="5"/>
            <w:shd w:val="clear" w:color="auto" w:fill="A8D08D" w:themeFill="accent6" w:themeFillTint="99"/>
            <w:vAlign w:val="center"/>
          </w:tcPr>
          <w:p w:rsidR="00B04291" w:rsidRPr="00875B2C" w:rsidRDefault="00B04291" w:rsidP="005C25CC">
            <w:pPr>
              <w:spacing w:before="240"/>
              <w:jc w:val="center"/>
              <w:rPr>
                <w:rFonts w:cstheme="minorHAnsi"/>
                <w:b/>
                <w:sz w:val="20"/>
                <w:szCs w:val="20"/>
                <w:lang w:val="mk-MK"/>
              </w:rPr>
            </w:pPr>
            <w:r w:rsidRPr="00875B2C">
              <w:rPr>
                <w:rFonts w:cstheme="minorHAnsi"/>
                <w:b/>
                <w:sz w:val="20"/>
                <w:szCs w:val="20"/>
                <w:lang w:val="mk-MK"/>
              </w:rPr>
              <w:lastRenderedPageBreak/>
              <w:t>СПРОВЕДЕНИ МЕРКИ И АКТИВНОСТИ</w:t>
            </w:r>
          </w:p>
        </w:tc>
      </w:tr>
      <w:tr w:rsidR="00B04291" w:rsidRPr="00875B2C" w:rsidTr="006A54A0">
        <w:tc>
          <w:tcPr>
            <w:tcW w:w="2780" w:type="dxa"/>
            <w:shd w:val="clear" w:color="auto" w:fill="D5DCE4" w:themeFill="text2" w:themeFillTint="33"/>
          </w:tcPr>
          <w:p w:rsidR="00B04291" w:rsidRPr="00875B2C" w:rsidRDefault="00B04291" w:rsidP="007374AB">
            <w:pPr>
              <w:rPr>
                <w:rFonts w:cstheme="minorHAnsi"/>
                <w:b/>
                <w:sz w:val="20"/>
                <w:szCs w:val="20"/>
                <w:lang w:val="mk-MK"/>
              </w:rPr>
            </w:pPr>
            <w:r w:rsidRPr="00875B2C">
              <w:rPr>
                <w:rFonts w:cstheme="minorHAnsi"/>
                <w:b/>
                <w:sz w:val="20"/>
                <w:szCs w:val="20"/>
                <w:lang w:val="mk-MK"/>
              </w:rPr>
              <w:t>Мерка/активност</w:t>
            </w:r>
          </w:p>
        </w:tc>
        <w:tc>
          <w:tcPr>
            <w:tcW w:w="2950" w:type="dxa"/>
            <w:shd w:val="clear" w:color="auto" w:fill="D5DCE4" w:themeFill="text2" w:themeFillTint="33"/>
          </w:tcPr>
          <w:p w:rsidR="00B04291" w:rsidRPr="00875B2C" w:rsidRDefault="00B04291" w:rsidP="005C25CC">
            <w:pPr>
              <w:spacing w:after="120"/>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925" w:type="dxa"/>
            <w:gridSpan w:val="2"/>
            <w:shd w:val="clear" w:color="auto" w:fill="D5DCE4" w:themeFill="text2" w:themeFillTint="33"/>
          </w:tcPr>
          <w:p w:rsidR="00B04291" w:rsidRPr="00875B2C" w:rsidRDefault="00B04291"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414" w:type="dxa"/>
            <w:shd w:val="clear" w:color="auto" w:fill="D5DCE4" w:themeFill="text2" w:themeFillTint="33"/>
            <w:vAlign w:val="center"/>
          </w:tcPr>
          <w:p w:rsidR="00B04291" w:rsidRPr="00875B2C" w:rsidRDefault="00B04291" w:rsidP="007374AB">
            <w:pPr>
              <w:jc w:val="center"/>
              <w:rPr>
                <w:rFonts w:cstheme="minorHAnsi"/>
                <w:b/>
                <w:sz w:val="20"/>
                <w:szCs w:val="20"/>
                <w:lang w:val="mk-MK"/>
              </w:rPr>
            </w:pPr>
            <w:r w:rsidRPr="00875B2C">
              <w:rPr>
                <w:rFonts w:cstheme="minorHAnsi"/>
                <w:b/>
                <w:sz w:val="20"/>
                <w:szCs w:val="20"/>
                <w:lang w:val="mk-MK"/>
              </w:rPr>
              <w:t>Коментар</w:t>
            </w:r>
          </w:p>
        </w:tc>
      </w:tr>
      <w:tr w:rsidR="00511890" w:rsidRPr="00E94CEB" w:rsidTr="006A54A0">
        <w:tc>
          <w:tcPr>
            <w:tcW w:w="2780" w:type="dxa"/>
          </w:tcPr>
          <w:p w:rsidR="00511890" w:rsidRPr="006A7BDC" w:rsidRDefault="00511890" w:rsidP="009400B3">
            <w:pPr>
              <w:spacing w:after="60" w:line="240" w:lineRule="auto"/>
              <w:rPr>
                <w:sz w:val="20"/>
                <w:szCs w:val="20"/>
              </w:rPr>
            </w:pPr>
            <w:r w:rsidRPr="006A7BDC">
              <w:rPr>
                <w:sz w:val="20"/>
                <w:szCs w:val="20"/>
              </w:rPr>
              <w:t>Спроведување на инспекција над трошењето на јавните средства од страна на субјектите од јавниот сектор</w:t>
            </w:r>
          </w:p>
        </w:tc>
        <w:tc>
          <w:tcPr>
            <w:tcW w:w="2950" w:type="dxa"/>
          </w:tcPr>
          <w:p w:rsidR="00511890" w:rsidRPr="006A7BDC" w:rsidRDefault="00511890" w:rsidP="009400B3">
            <w:pPr>
              <w:spacing w:after="60" w:line="240" w:lineRule="auto"/>
              <w:rPr>
                <w:sz w:val="20"/>
                <w:szCs w:val="20"/>
              </w:rPr>
            </w:pPr>
            <w:r>
              <w:rPr>
                <w:sz w:val="20"/>
                <w:szCs w:val="20"/>
              </w:rPr>
              <w:t>Извршени финансиски инспекции над трошењето на јавните средства кај субјектите од јавниот сектор</w:t>
            </w:r>
          </w:p>
        </w:tc>
        <w:tc>
          <w:tcPr>
            <w:tcW w:w="4925" w:type="dxa"/>
            <w:gridSpan w:val="2"/>
          </w:tcPr>
          <w:p w:rsidR="00511890" w:rsidRPr="0051572B" w:rsidRDefault="00511890" w:rsidP="009400B3">
            <w:pPr>
              <w:spacing w:after="60" w:line="240" w:lineRule="auto"/>
              <w:rPr>
                <w:sz w:val="20"/>
                <w:szCs w:val="20"/>
                <w:lang w:val="mk-MK"/>
              </w:rPr>
            </w:pPr>
            <w:r>
              <w:rPr>
                <w:sz w:val="20"/>
                <w:szCs w:val="20"/>
                <w:lang w:val="mk-MK"/>
              </w:rPr>
              <w:t>Број на и</w:t>
            </w:r>
            <w:r>
              <w:rPr>
                <w:sz w:val="20"/>
                <w:szCs w:val="20"/>
              </w:rPr>
              <w:t>звршени финансиски инспекции</w:t>
            </w:r>
            <w:r>
              <w:rPr>
                <w:sz w:val="20"/>
                <w:szCs w:val="20"/>
                <w:lang w:val="mk-MK"/>
              </w:rPr>
              <w:t xml:space="preserve"> - 1</w:t>
            </w:r>
          </w:p>
        </w:tc>
        <w:tc>
          <w:tcPr>
            <w:tcW w:w="3414" w:type="dxa"/>
          </w:tcPr>
          <w:p w:rsidR="00511890" w:rsidRPr="0051572B" w:rsidRDefault="00511890" w:rsidP="009400B3">
            <w:pPr>
              <w:spacing w:after="60" w:line="240" w:lineRule="auto"/>
              <w:rPr>
                <w:sz w:val="20"/>
                <w:szCs w:val="20"/>
                <w:lang w:val="mk-MK"/>
              </w:rPr>
            </w:pPr>
          </w:p>
        </w:tc>
      </w:tr>
      <w:tr w:rsidR="00511890" w:rsidRPr="00E94CEB" w:rsidTr="006A54A0">
        <w:tc>
          <w:tcPr>
            <w:tcW w:w="2780" w:type="dxa"/>
          </w:tcPr>
          <w:p w:rsidR="00511890" w:rsidRPr="006A7BDC" w:rsidRDefault="00511890" w:rsidP="009400B3">
            <w:pPr>
              <w:spacing w:after="60" w:line="240" w:lineRule="auto"/>
              <w:rPr>
                <w:sz w:val="20"/>
                <w:szCs w:val="20"/>
              </w:rPr>
            </w:pPr>
            <w:r>
              <w:rPr>
                <w:sz w:val="20"/>
                <w:szCs w:val="20"/>
              </w:rPr>
              <w:t>Спроведување на надзор на навременото исполнување на паричните обврски од страна на субјектите од јавниот сектор</w:t>
            </w:r>
          </w:p>
        </w:tc>
        <w:tc>
          <w:tcPr>
            <w:tcW w:w="2950" w:type="dxa"/>
          </w:tcPr>
          <w:p w:rsidR="00511890" w:rsidRPr="006A7BDC" w:rsidRDefault="00511890" w:rsidP="009400B3">
            <w:pPr>
              <w:spacing w:after="60" w:line="240" w:lineRule="auto"/>
              <w:rPr>
                <w:sz w:val="20"/>
                <w:szCs w:val="20"/>
              </w:rPr>
            </w:pPr>
            <w:r>
              <w:rPr>
                <w:sz w:val="20"/>
                <w:szCs w:val="20"/>
              </w:rPr>
              <w:t>Извршени финансиски инспекции над трошењето на јавните средства кај субјектите од јавниот сектор</w:t>
            </w:r>
          </w:p>
        </w:tc>
        <w:tc>
          <w:tcPr>
            <w:tcW w:w="4925" w:type="dxa"/>
            <w:gridSpan w:val="2"/>
          </w:tcPr>
          <w:p w:rsidR="00511890" w:rsidRDefault="00511890" w:rsidP="009400B3">
            <w:pPr>
              <w:spacing w:after="60" w:line="240" w:lineRule="auto"/>
              <w:rPr>
                <w:sz w:val="20"/>
                <w:szCs w:val="20"/>
                <w:lang w:val="mk-MK"/>
              </w:rPr>
            </w:pPr>
            <w:r w:rsidRPr="0051572B">
              <w:rPr>
                <w:rFonts w:ascii="Calibri" w:hAnsi="Calibri"/>
                <w:sz w:val="20"/>
                <w:szCs w:val="20"/>
                <w:lang w:val="mk-MK"/>
              </w:rPr>
              <w:t>Број на и</w:t>
            </w:r>
            <w:r w:rsidRPr="0051572B">
              <w:rPr>
                <w:sz w:val="20"/>
                <w:szCs w:val="20"/>
                <w:lang w:val="mk-MK"/>
              </w:rPr>
              <w:t>звршени финансиски инспекции</w:t>
            </w:r>
            <w:r>
              <w:rPr>
                <w:sz w:val="20"/>
                <w:szCs w:val="20"/>
                <w:lang w:val="mk-MK"/>
              </w:rPr>
              <w:t xml:space="preserve"> - </w:t>
            </w:r>
          </w:p>
          <w:p w:rsidR="00511890" w:rsidRPr="003854C7" w:rsidRDefault="00511890" w:rsidP="009400B3">
            <w:pPr>
              <w:spacing w:after="60" w:line="240" w:lineRule="auto"/>
              <w:rPr>
                <w:sz w:val="20"/>
                <w:szCs w:val="20"/>
              </w:rPr>
            </w:pPr>
            <w:r>
              <w:rPr>
                <w:sz w:val="20"/>
                <w:szCs w:val="20"/>
              </w:rPr>
              <w:t>355</w:t>
            </w:r>
          </w:p>
          <w:p w:rsidR="00511890" w:rsidRPr="0051572B" w:rsidRDefault="00511890" w:rsidP="009400B3">
            <w:pPr>
              <w:spacing w:after="60" w:line="240" w:lineRule="auto"/>
              <w:rPr>
                <w:sz w:val="20"/>
                <w:szCs w:val="20"/>
                <w:lang w:val="mk-MK"/>
              </w:rPr>
            </w:pPr>
          </w:p>
        </w:tc>
        <w:tc>
          <w:tcPr>
            <w:tcW w:w="3414" w:type="dxa"/>
          </w:tcPr>
          <w:p w:rsidR="00511890" w:rsidRPr="0051572B" w:rsidRDefault="00511890" w:rsidP="009400B3">
            <w:pPr>
              <w:spacing w:after="60" w:line="240" w:lineRule="auto"/>
              <w:rPr>
                <w:sz w:val="20"/>
                <w:szCs w:val="20"/>
                <w:lang w:val="mk-MK"/>
              </w:rPr>
            </w:pPr>
          </w:p>
        </w:tc>
      </w:tr>
      <w:tr w:rsidR="00511890" w:rsidRPr="00E94CEB" w:rsidTr="006A54A0">
        <w:tc>
          <w:tcPr>
            <w:tcW w:w="2780" w:type="dxa"/>
          </w:tcPr>
          <w:p w:rsidR="00511890" w:rsidRPr="006A7BDC" w:rsidRDefault="00511890" w:rsidP="009400B3">
            <w:pPr>
              <w:spacing w:after="60" w:line="240" w:lineRule="auto"/>
              <w:rPr>
                <w:sz w:val="20"/>
                <w:szCs w:val="20"/>
              </w:rPr>
            </w:pPr>
            <w:r w:rsidRPr="006A7BDC">
              <w:rPr>
                <w:sz w:val="20"/>
                <w:szCs w:val="20"/>
              </w:rPr>
              <w:t>Подготовка на Акцискиот план за 2020-2021 имплементација на  Национална стратегија за заштита на финансиските интереси на ЕУ</w:t>
            </w:r>
          </w:p>
        </w:tc>
        <w:tc>
          <w:tcPr>
            <w:tcW w:w="2950" w:type="dxa"/>
          </w:tcPr>
          <w:p w:rsidR="00511890" w:rsidRPr="006A7BDC" w:rsidRDefault="00511890" w:rsidP="009400B3">
            <w:pPr>
              <w:spacing w:after="60" w:line="240" w:lineRule="auto"/>
              <w:rPr>
                <w:sz w:val="20"/>
                <w:szCs w:val="20"/>
              </w:rPr>
            </w:pPr>
            <w:r w:rsidRPr="006A7BDC">
              <w:rPr>
                <w:sz w:val="20"/>
                <w:szCs w:val="20"/>
              </w:rPr>
              <w:t>Изработка на ревидиран Акциски план за 2020-2021</w:t>
            </w:r>
          </w:p>
        </w:tc>
        <w:tc>
          <w:tcPr>
            <w:tcW w:w="4925" w:type="dxa"/>
            <w:gridSpan w:val="2"/>
          </w:tcPr>
          <w:p w:rsidR="00511890" w:rsidRPr="006A7BDC" w:rsidRDefault="00511890" w:rsidP="009400B3">
            <w:pPr>
              <w:spacing w:after="60" w:line="240" w:lineRule="auto"/>
              <w:rPr>
                <w:sz w:val="20"/>
                <w:szCs w:val="20"/>
              </w:rPr>
            </w:pPr>
            <w:r w:rsidRPr="006A7BDC">
              <w:rPr>
                <w:sz w:val="20"/>
                <w:szCs w:val="20"/>
              </w:rPr>
              <w:t>Активноста е целосно реализирана и подготвен е ревидиран Акциски план за 2020-2021 за имплементација на  Национална стратегија за заштита на финансиските интереси на ЕУ</w:t>
            </w:r>
          </w:p>
        </w:tc>
        <w:tc>
          <w:tcPr>
            <w:tcW w:w="3414" w:type="dxa"/>
          </w:tcPr>
          <w:p w:rsidR="00511890" w:rsidRPr="006A7BDC" w:rsidRDefault="00511890" w:rsidP="009400B3">
            <w:pPr>
              <w:spacing w:after="60" w:line="240" w:lineRule="auto"/>
              <w:rPr>
                <w:sz w:val="20"/>
                <w:szCs w:val="20"/>
              </w:rPr>
            </w:pPr>
            <w:r w:rsidRPr="006A7BDC">
              <w:rPr>
                <w:sz w:val="20"/>
                <w:szCs w:val="20"/>
              </w:rPr>
              <w:t>Во рамките на ИПА твининг проектот изработeн e ревидиран Акциски план за 2020-2021</w:t>
            </w:r>
          </w:p>
        </w:tc>
      </w:tr>
      <w:tr w:rsidR="00511890" w:rsidRPr="00D56A49" w:rsidTr="006A54A0">
        <w:tc>
          <w:tcPr>
            <w:tcW w:w="2780" w:type="dxa"/>
          </w:tcPr>
          <w:p w:rsidR="00511890" w:rsidRPr="00D56A49" w:rsidRDefault="00511890" w:rsidP="009400B3">
            <w:pPr>
              <w:spacing w:after="60"/>
              <w:rPr>
                <w:sz w:val="20"/>
                <w:szCs w:val="20"/>
              </w:rPr>
            </w:pPr>
            <w:r w:rsidRPr="00D56A49">
              <w:rPr>
                <w:sz w:val="20"/>
                <w:szCs w:val="20"/>
              </w:rPr>
              <w:t>Спроведување на Акцискиот план за имплементација на  Национална стратегија за заштита на финансиските интереси на ЕУ</w:t>
            </w:r>
          </w:p>
        </w:tc>
        <w:tc>
          <w:tcPr>
            <w:tcW w:w="2950" w:type="dxa"/>
          </w:tcPr>
          <w:p w:rsidR="00511890" w:rsidRPr="00D56A49" w:rsidRDefault="00511890" w:rsidP="009400B3">
            <w:pPr>
              <w:spacing w:after="60"/>
              <w:rPr>
                <w:sz w:val="20"/>
                <w:szCs w:val="20"/>
              </w:rPr>
            </w:pPr>
            <w:r w:rsidRPr="00D56A49">
              <w:rPr>
                <w:sz w:val="20"/>
                <w:szCs w:val="20"/>
              </w:rPr>
              <w:t>Процент на реализација на Акцискиот план за имплементација на Националната стратегија за борба против измама за заштита на финансиските интереси на Европската Унија во Република Северна Македонија  2019–2022</w:t>
            </w:r>
          </w:p>
        </w:tc>
        <w:tc>
          <w:tcPr>
            <w:tcW w:w="4925" w:type="dxa"/>
            <w:gridSpan w:val="2"/>
          </w:tcPr>
          <w:p w:rsidR="00511890" w:rsidRPr="00D56A49" w:rsidRDefault="00511890" w:rsidP="009400B3">
            <w:pPr>
              <w:spacing w:after="60"/>
              <w:rPr>
                <w:sz w:val="20"/>
                <w:szCs w:val="20"/>
                <w:lang w:val="mk-MK"/>
              </w:rPr>
            </w:pPr>
            <w:r w:rsidRPr="00D56A49">
              <w:rPr>
                <w:sz w:val="20"/>
                <w:szCs w:val="20"/>
              </w:rPr>
              <w:t xml:space="preserve">Согласно Акцискиот план за имплементација на Националната стратегија за борба против измама за заштита на финансиските интереси на Европската Унија 64% од предвидените активности се </w:t>
            </w:r>
            <w:r w:rsidRPr="00D56A49">
              <w:rPr>
                <w:sz w:val="20"/>
                <w:szCs w:val="20"/>
                <w:lang w:val="mk-MK"/>
              </w:rPr>
              <w:t xml:space="preserve">целосно </w:t>
            </w:r>
            <w:r w:rsidRPr="00D56A49">
              <w:rPr>
                <w:sz w:val="20"/>
                <w:szCs w:val="20"/>
              </w:rPr>
              <w:t xml:space="preserve">реализирани или и се во тек на реализација со цел обезбедување ефективна и ефикасна заштита на финансиските интереси на ЕУ и националните финансиски </w:t>
            </w:r>
            <w:r w:rsidRPr="00D56A49">
              <w:rPr>
                <w:sz w:val="20"/>
                <w:szCs w:val="20"/>
                <w:lang w:val="mk-MK"/>
              </w:rPr>
              <w:t>интереси</w:t>
            </w:r>
          </w:p>
        </w:tc>
        <w:tc>
          <w:tcPr>
            <w:tcW w:w="3414" w:type="dxa"/>
          </w:tcPr>
          <w:p w:rsidR="00511890" w:rsidRPr="00D56A49" w:rsidRDefault="00511890" w:rsidP="009400B3">
            <w:pPr>
              <w:spacing w:after="60"/>
              <w:rPr>
                <w:sz w:val="20"/>
                <w:szCs w:val="20"/>
              </w:rPr>
            </w:pPr>
          </w:p>
        </w:tc>
      </w:tr>
      <w:tr w:rsidR="00D56A49" w:rsidRPr="00D56A49" w:rsidTr="006A54A0">
        <w:tc>
          <w:tcPr>
            <w:tcW w:w="2780" w:type="dxa"/>
          </w:tcPr>
          <w:p w:rsidR="00D56A49" w:rsidRPr="00D56A49" w:rsidRDefault="00D56A49" w:rsidP="009400B3">
            <w:pPr>
              <w:spacing w:after="60"/>
              <w:rPr>
                <w:rFonts w:cstheme="minorHAnsi"/>
                <w:sz w:val="20"/>
                <w:szCs w:val="20"/>
                <w:lang w:val="mk-MK"/>
              </w:rPr>
            </w:pPr>
            <w:r w:rsidRPr="00D56A49">
              <w:rPr>
                <w:rFonts w:cstheme="minorHAnsi"/>
                <w:sz w:val="20"/>
                <w:szCs w:val="20"/>
                <w:lang w:val="mk-MK"/>
              </w:rPr>
              <w:lastRenderedPageBreak/>
              <w:t>Спроведување на внатрешна ревизија во Министерството за финансии, во органот во состав на министерството без својство на правно лице, како и во Управата за финансиско разузнавање, Управата за финансиска полиција и Бирото за јавни набавки, согласно плановите за внатрешна ревизија.</w:t>
            </w:r>
          </w:p>
        </w:tc>
        <w:tc>
          <w:tcPr>
            <w:tcW w:w="2950" w:type="dxa"/>
          </w:tcPr>
          <w:p w:rsidR="00D56A49" w:rsidRPr="00D56A49" w:rsidRDefault="00D56A49" w:rsidP="009400B3">
            <w:pPr>
              <w:spacing w:after="60"/>
              <w:rPr>
                <w:rFonts w:cstheme="minorHAnsi"/>
                <w:sz w:val="20"/>
                <w:szCs w:val="20"/>
                <w:lang w:val="mk-MK"/>
              </w:rPr>
            </w:pPr>
            <w:r w:rsidRPr="00D56A49">
              <w:rPr>
                <w:rFonts w:cstheme="minorHAnsi"/>
                <w:sz w:val="20"/>
                <w:szCs w:val="20"/>
                <w:lang w:val="mk-MK"/>
              </w:rPr>
              <w:t>Извршени ревизии согласно годишните планови за внатрешна ревизија во Министерството за финансии, Управата за финансиско разузнавање, Управата за финансиска полиција и Бирото за јавни набавки.</w:t>
            </w:r>
          </w:p>
        </w:tc>
        <w:tc>
          <w:tcPr>
            <w:tcW w:w="4925" w:type="dxa"/>
            <w:gridSpan w:val="2"/>
          </w:tcPr>
          <w:p w:rsidR="00D56A49" w:rsidRPr="00D56A49" w:rsidRDefault="00D56A49" w:rsidP="009400B3">
            <w:pPr>
              <w:spacing w:after="60"/>
              <w:rPr>
                <w:rFonts w:cstheme="minorHAnsi"/>
                <w:sz w:val="20"/>
                <w:szCs w:val="20"/>
                <w:lang w:val="mk-MK"/>
              </w:rPr>
            </w:pPr>
            <w:r w:rsidRPr="00D56A49">
              <w:rPr>
                <w:rFonts w:cstheme="minorHAnsi"/>
                <w:sz w:val="20"/>
                <w:szCs w:val="20"/>
                <w:lang w:val="mk-MK"/>
              </w:rPr>
              <w:t xml:space="preserve">Во 2020 година се извршени вкупно 9 ревизии, од кои 6 ревизии во Министерството за финансии и по 1 ревизија во Бирото за јавни набавки, Управата за финансиска полиција и Управата за финансиско разузнавање. </w:t>
            </w:r>
          </w:p>
          <w:p w:rsidR="00D56A49" w:rsidRPr="00D56A49" w:rsidRDefault="00D56A49" w:rsidP="009400B3">
            <w:pPr>
              <w:spacing w:after="60"/>
              <w:rPr>
                <w:rFonts w:cstheme="minorHAnsi"/>
                <w:sz w:val="20"/>
                <w:szCs w:val="20"/>
                <w:lang w:val="mk-MK"/>
              </w:rPr>
            </w:pPr>
            <w:r w:rsidRPr="00D56A49">
              <w:rPr>
                <w:rFonts w:cstheme="minorHAnsi"/>
                <w:sz w:val="20"/>
                <w:szCs w:val="20"/>
                <w:lang w:val="mk-MK"/>
              </w:rPr>
              <w:t>Согласно Годишните планови за внатрешна ревизија, во IV квартал од 2020 година беа планирани и ревизии во Советот за унапредување и надзор на ревизијата и Фондот за осигурување на депозити, но истите се започнати во I квартал од 2021 година.</w:t>
            </w:r>
          </w:p>
        </w:tc>
        <w:tc>
          <w:tcPr>
            <w:tcW w:w="3414" w:type="dxa"/>
          </w:tcPr>
          <w:p w:rsidR="00D56A49" w:rsidRPr="00D56A49" w:rsidRDefault="00D56A49" w:rsidP="009400B3">
            <w:pPr>
              <w:spacing w:after="60"/>
              <w:rPr>
                <w:rFonts w:cstheme="minorHAnsi"/>
                <w:sz w:val="20"/>
                <w:szCs w:val="20"/>
                <w:lang w:val="mk-MK"/>
              </w:rPr>
            </w:pPr>
            <w:r w:rsidRPr="00D56A49">
              <w:rPr>
                <w:rFonts w:cstheme="minorHAnsi"/>
                <w:sz w:val="20"/>
                <w:szCs w:val="20"/>
                <w:lang w:val="mk-MK"/>
              </w:rPr>
              <w:t xml:space="preserve">Состојбата со вирусот COVID-19 доведе до пролонгирање на сите планирани активности кај ревидираните субјекти, поради што реализацијата на 2 ревизии се префрли во 2021 година. </w:t>
            </w:r>
          </w:p>
        </w:tc>
      </w:tr>
      <w:tr w:rsidR="00364D88" w:rsidRPr="003A4565" w:rsidTr="006A54A0">
        <w:tc>
          <w:tcPr>
            <w:tcW w:w="2780" w:type="dxa"/>
          </w:tcPr>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Мерка1: Воспоставување / подобрување на каскадниот модел на цели во стратешките и годишните планови</w:t>
            </w:r>
          </w:p>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Активност 1.1:</w:t>
            </w:r>
          </w:p>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Воспоставување каскаден модел на цели во стратешките и годишните планови во 4 пилот министерства.</w:t>
            </w:r>
          </w:p>
          <w:p w:rsidR="00364D88" w:rsidRPr="009C055D" w:rsidRDefault="00364D88" w:rsidP="009400B3">
            <w:pPr>
              <w:keepNext/>
              <w:snapToGrid w:val="0"/>
              <w:spacing w:after="60"/>
              <w:rPr>
                <w:rFonts w:cstheme="minorHAnsi"/>
                <w:sz w:val="20"/>
                <w:szCs w:val="20"/>
                <w:lang w:val="mk-MK" w:eastAsia="mk-MK"/>
              </w:rPr>
            </w:pPr>
            <w:r w:rsidRPr="009C055D">
              <w:rPr>
                <w:rFonts w:cstheme="minorHAnsi"/>
                <w:sz w:val="20"/>
                <w:szCs w:val="20"/>
                <w:lang w:val="mk-MK" w:eastAsia="mk-MK"/>
              </w:rPr>
              <w:t>Активност 1.2:</w:t>
            </w:r>
          </w:p>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Изготвување извештај за воспоставениот каскадни модел на цели во стратешките и годишните планови во 4 пилот министерства</w:t>
            </w:r>
          </w:p>
        </w:tc>
        <w:tc>
          <w:tcPr>
            <w:tcW w:w="2950" w:type="dxa"/>
          </w:tcPr>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 xml:space="preserve">Зајакнат систем за јавна внатрешна финансиска контрола </w:t>
            </w:r>
          </w:p>
        </w:tc>
        <w:tc>
          <w:tcPr>
            <w:tcW w:w="4925" w:type="dxa"/>
            <w:gridSpan w:val="2"/>
          </w:tcPr>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Извршено е унапредување на каскадниот модел на цели во Министерството за финансии, преку усогласување на Стратешкиот и годишниот план на Министерството за финансии за 2021 година со Програмата за реформи во управувањето со јавните финансии и Политиката за Јавна внатрешна финансиска контрола 2019-2021 и др. стратегии.</w:t>
            </w:r>
          </w:p>
        </w:tc>
        <w:tc>
          <w:tcPr>
            <w:tcW w:w="3414" w:type="dxa"/>
          </w:tcPr>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За спроведувањето на оваа мерка користени се насоките од експертите ангажирани во рамки на Твиниг проектот „Зајакнување на функциите на буџетско планирање, извршување и внатрешна контрола“.</w:t>
            </w:r>
          </w:p>
          <w:p w:rsidR="00364D88" w:rsidRPr="009C055D" w:rsidRDefault="00364D88" w:rsidP="009400B3">
            <w:pPr>
              <w:spacing w:after="60"/>
              <w:rPr>
                <w:rFonts w:cstheme="minorHAnsi"/>
                <w:sz w:val="20"/>
                <w:szCs w:val="20"/>
                <w:lang w:val="mk-MK" w:eastAsia="mk-MK"/>
              </w:rPr>
            </w:pPr>
            <w:r w:rsidRPr="009C055D">
              <w:rPr>
                <w:rFonts w:cstheme="minorHAnsi"/>
                <w:sz w:val="20"/>
                <w:szCs w:val="20"/>
                <w:lang w:val="mk-MK" w:eastAsia="mk-MK"/>
              </w:rPr>
              <w:t>Изготвување на извештај за имплементација на оваа мерка ќе следи по неговата примена во останатите пилот институции.</w:t>
            </w:r>
          </w:p>
        </w:tc>
      </w:tr>
      <w:tr w:rsidR="00364D88" w:rsidRPr="003A4565" w:rsidTr="006A54A0">
        <w:tc>
          <w:tcPr>
            <w:tcW w:w="2780" w:type="dxa"/>
          </w:tcPr>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Мерка 2. </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Утврдување слабости на системот за финансиско управување и контрола и </w:t>
            </w:r>
            <w:r w:rsidRPr="009C055D">
              <w:rPr>
                <w:rFonts w:cstheme="minorHAnsi"/>
                <w:sz w:val="20"/>
                <w:szCs w:val="20"/>
                <w:lang w:val="mk-MK"/>
              </w:rPr>
              <w:lastRenderedPageBreak/>
              <w:t>мерки за надминување на истите кај четири пилот институции</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 Активност 2.1:</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Спроведување проценка на системот за финансиско управување и контрола</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кај четири пилот институции </w:t>
            </w:r>
          </w:p>
        </w:tc>
        <w:tc>
          <w:tcPr>
            <w:tcW w:w="2950" w:type="dxa"/>
          </w:tcPr>
          <w:p w:rsidR="00364D88" w:rsidRPr="009C055D" w:rsidRDefault="00364D88" w:rsidP="009400B3">
            <w:pPr>
              <w:spacing w:after="60"/>
              <w:rPr>
                <w:rFonts w:cstheme="minorHAnsi"/>
                <w:sz w:val="20"/>
                <w:szCs w:val="20"/>
                <w:lang w:val="mk-MK"/>
              </w:rPr>
            </w:pPr>
            <w:r w:rsidRPr="009C055D">
              <w:rPr>
                <w:rFonts w:cstheme="minorHAnsi"/>
                <w:sz w:val="20"/>
                <w:szCs w:val="20"/>
                <w:lang w:val="mk-MK"/>
              </w:rPr>
              <w:lastRenderedPageBreak/>
              <w:t>Зајакнат систем за јавна внатрешна финансиска контрола</w:t>
            </w:r>
            <w:r w:rsidRPr="009C055D">
              <w:rPr>
                <w:rFonts w:cstheme="minorHAnsi"/>
                <w:sz w:val="20"/>
                <w:szCs w:val="20"/>
                <w:lang w:val="mk-MK" w:eastAsia="mk-MK"/>
              </w:rPr>
              <w:t xml:space="preserve"> </w:t>
            </w:r>
          </w:p>
        </w:tc>
        <w:tc>
          <w:tcPr>
            <w:tcW w:w="4925" w:type="dxa"/>
            <w:gridSpan w:val="2"/>
          </w:tcPr>
          <w:p w:rsidR="00364D88" w:rsidRDefault="00364D88" w:rsidP="009400B3">
            <w:pPr>
              <w:spacing w:after="60"/>
              <w:rPr>
                <w:rStyle w:val="tlid-translation"/>
                <w:rFonts w:cstheme="minorHAnsi"/>
                <w:sz w:val="20"/>
                <w:szCs w:val="20"/>
                <w:lang w:val="mk-MK"/>
              </w:rPr>
            </w:pPr>
            <w:r w:rsidRPr="009C055D">
              <w:rPr>
                <w:rStyle w:val="tlid-translation"/>
                <w:rFonts w:cstheme="minorHAnsi"/>
                <w:sz w:val="20"/>
                <w:szCs w:val="20"/>
                <w:lang w:val="mk-MK"/>
              </w:rPr>
              <w:t xml:space="preserve">Спроведена проценка и дадени препораки за подобрување на системот за финансиско управување и контрола во Министерството за труд и социјална политика.  </w:t>
            </w:r>
          </w:p>
          <w:p w:rsidR="00216059" w:rsidRDefault="00216059" w:rsidP="009400B3">
            <w:pPr>
              <w:spacing w:after="60"/>
              <w:rPr>
                <w:rFonts w:cstheme="minorHAnsi"/>
                <w:sz w:val="20"/>
                <w:szCs w:val="20"/>
                <w:lang w:val="mk-MK"/>
              </w:rPr>
            </w:pPr>
          </w:p>
          <w:p w:rsidR="00216059" w:rsidRDefault="00216059" w:rsidP="009400B3">
            <w:pPr>
              <w:spacing w:after="60"/>
              <w:rPr>
                <w:rFonts w:cstheme="minorHAnsi"/>
                <w:sz w:val="20"/>
                <w:szCs w:val="20"/>
                <w:lang w:val="mk-MK"/>
              </w:rPr>
            </w:pPr>
          </w:p>
          <w:p w:rsidR="00216059" w:rsidRPr="003672F5" w:rsidRDefault="00216059" w:rsidP="009400B3">
            <w:pPr>
              <w:spacing w:after="60"/>
              <w:rPr>
                <w:rFonts w:cstheme="minorHAnsi"/>
                <w:sz w:val="20"/>
                <w:szCs w:val="20"/>
                <w:lang w:val="en-US"/>
              </w:rPr>
            </w:pPr>
          </w:p>
        </w:tc>
        <w:tc>
          <w:tcPr>
            <w:tcW w:w="3414" w:type="dxa"/>
          </w:tcPr>
          <w:p w:rsidR="00364D88" w:rsidRPr="009C055D" w:rsidRDefault="00364D88" w:rsidP="009400B3">
            <w:pPr>
              <w:spacing w:before="120" w:after="60"/>
              <w:rPr>
                <w:rFonts w:cstheme="minorHAnsi"/>
                <w:sz w:val="20"/>
                <w:szCs w:val="20"/>
                <w:lang w:val="mk-MK"/>
              </w:rPr>
            </w:pPr>
            <w:r w:rsidRPr="009C055D">
              <w:rPr>
                <w:rStyle w:val="tlid-translation"/>
                <w:rFonts w:cstheme="minorHAnsi"/>
                <w:sz w:val="20"/>
                <w:szCs w:val="20"/>
                <w:lang w:val="mk-MK"/>
              </w:rPr>
              <w:lastRenderedPageBreak/>
              <w:t xml:space="preserve">Проценката е изготвена во рамки на </w:t>
            </w:r>
            <w:r w:rsidRPr="009C055D">
              <w:rPr>
                <w:rStyle w:val="tlid-translation"/>
                <w:rFonts w:cstheme="minorHAnsi"/>
                <w:sz w:val="20"/>
                <w:szCs w:val="20"/>
              </w:rPr>
              <w:t xml:space="preserve">холандската билатерална поддршка </w:t>
            </w:r>
            <w:r w:rsidRPr="009C055D">
              <w:rPr>
                <w:rStyle w:val="tlid-translation"/>
                <w:rFonts w:cstheme="minorHAnsi"/>
                <w:sz w:val="20"/>
                <w:szCs w:val="20"/>
                <w:lang w:val="mk-MK"/>
              </w:rPr>
              <w:lastRenderedPageBreak/>
              <w:t xml:space="preserve">во соработка со </w:t>
            </w:r>
            <w:r w:rsidRPr="009C055D">
              <w:rPr>
                <w:rStyle w:val="tlid-translation"/>
                <w:rFonts w:cstheme="minorHAnsi"/>
                <w:sz w:val="20"/>
                <w:szCs w:val="20"/>
              </w:rPr>
              <w:t xml:space="preserve"> Националната академија за финансии и економија</w:t>
            </w:r>
            <w:r w:rsidRPr="009C055D">
              <w:rPr>
                <w:rStyle w:val="tlid-translation"/>
                <w:rFonts w:cstheme="minorHAnsi"/>
                <w:sz w:val="20"/>
                <w:szCs w:val="20"/>
                <w:lang w:val="mk-MK"/>
              </w:rPr>
              <w:t>.</w:t>
            </w:r>
            <w:r w:rsidRPr="009C055D">
              <w:rPr>
                <w:rStyle w:val="tlid-translation"/>
                <w:rFonts w:cstheme="minorHAnsi"/>
                <w:sz w:val="20"/>
                <w:szCs w:val="20"/>
              </w:rPr>
              <w:t xml:space="preserve"> </w:t>
            </w:r>
          </w:p>
          <w:p w:rsidR="00364D88" w:rsidRPr="009C055D" w:rsidRDefault="00364D88" w:rsidP="009400B3">
            <w:pPr>
              <w:spacing w:after="60"/>
              <w:rPr>
                <w:rFonts w:cstheme="minorHAnsi"/>
                <w:sz w:val="20"/>
                <w:szCs w:val="20"/>
                <w:lang w:val="mk-MK"/>
              </w:rPr>
            </w:pPr>
          </w:p>
        </w:tc>
      </w:tr>
      <w:tr w:rsidR="00364D88" w:rsidRPr="003A4565" w:rsidTr="006A54A0">
        <w:tc>
          <w:tcPr>
            <w:tcW w:w="2780" w:type="dxa"/>
          </w:tcPr>
          <w:p w:rsidR="00364D88" w:rsidRPr="009C055D" w:rsidRDefault="00364D88" w:rsidP="009400B3">
            <w:pPr>
              <w:spacing w:after="60"/>
              <w:rPr>
                <w:rFonts w:cstheme="minorHAnsi"/>
                <w:sz w:val="20"/>
                <w:szCs w:val="20"/>
                <w:lang w:val="mk-MK"/>
              </w:rPr>
            </w:pPr>
            <w:r w:rsidRPr="009C055D">
              <w:rPr>
                <w:rFonts w:cstheme="minorHAnsi"/>
                <w:sz w:val="20"/>
                <w:szCs w:val="20"/>
                <w:lang w:val="mk-MK"/>
              </w:rPr>
              <w:lastRenderedPageBreak/>
              <w:t>Мерка 3:</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 Подобрување на ефикасноста на контролните активности во финансиското управување врз основа на спроведена реална проценка на клучните ризици во постигнување на целите, спречување на измама и корупција во јавните набавки, како и спречување на понатамошното креирање долгови,во четири пилот институции. </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Активност 3.1: </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Обезбедување поддршка при проценка на клучни ризици во финансиското управување</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Активност 3.2:</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 Обезбедување поддршка за вградување на одговорите на проценетите клучни ризици во интерни акти/процедури.</w:t>
            </w:r>
          </w:p>
          <w:p w:rsidR="00364D88" w:rsidRPr="009C055D" w:rsidRDefault="00364D88" w:rsidP="009400B3">
            <w:pPr>
              <w:spacing w:after="60"/>
              <w:rPr>
                <w:rFonts w:cstheme="minorHAnsi"/>
                <w:sz w:val="20"/>
                <w:szCs w:val="20"/>
                <w:lang w:val="mk-MK"/>
              </w:rPr>
            </w:pPr>
          </w:p>
        </w:tc>
        <w:tc>
          <w:tcPr>
            <w:tcW w:w="2950" w:type="dxa"/>
          </w:tcPr>
          <w:p w:rsidR="00364D88" w:rsidRPr="009C055D" w:rsidRDefault="00364D88" w:rsidP="009400B3">
            <w:pPr>
              <w:spacing w:after="60"/>
              <w:rPr>
                <w:rFonts w:cstheme="minorHAnsi"/>
                <w:sz w:val="20"/>
                <w:szCs w:val="20"/>
                <w:lang w:val="mk-MK"/>
              </w:rPr>
            </w:pPr>
            <w:r w:rsidRPr="009C055D">
              <w:rPr>
                <w:rFonts w:cstheme="minorHAnsi"/>
                <w:sz w:val="20"/>
                <w:szCs w:val="20"/>
                <w:lang w:val="mk-MK"/>
              </w:rPr>
              <w:t>Зајакнат систем за јавна внатрешна финансиска контрола</w:t>
            </w:r>
          </w:p>
        </w:tc>
        <w:tc>
          <w:tcPr>
            <w:tcW w:w="4925" w:type="dxa"/>
            <w:gridSpan w:val="2"/>
          </w:tcPr>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Обезбедена поддршка при проценка на клучни ризици во финансиското управување и нивно </w:t>
            </w:r>
          </w:p>
          <w:p w:rsidR="00364D88" w:rsidRPr="009C055D" w:rsidRDefault="00364D88" w:rsidP="009400B3">
            <w:pPr>
              <w:spacing w:after="60"/>
              <w:rPr>
                <w:rFonts w:cstheme="minorHAnsi"/>
                <w:sz w:val="20"/>
                <w:szCs w:val="20"/>
                <w:lang w:val="mk-MK"/>
              </w:rPr>
            </w:pPr>
            <w:r w:rsidRPr="009C055D">
              <w:rPr>
                <w:rFonts w:cstheme="minorHAnsi"/>
                <w:sz w:val="20"/>
                <w:szCs w:val="20"/>
                <w:lang w:val="mk-MK"/>
              </w:rPr>
              <w:t xml:space="preserve">вградување во интерни акти/процедури, преку изготвено поедноставено Упатство за управување со ризици. </w:t>
            </w:r>
          </w:p>
          <w:p w:rsidR="00364D88" w:rsidRPr="009C055D" w:rsidRDefault="00364D88" w:rsidP="009400B3">
            <w:pPr>
              <w:spacing w:after="60"/>
              <w:rPr>
                <w:rFonts w:cstheme="minorHAnsi"/>
                <w:sz w:val="20"/>
                <w:szCs w:val="20"/>
                <w:lang w:val="mk-MK"/>
              </w:rPr>
            </w:pPr>
          </w:p>
        </w:tc>
        <w:tc>
          <w:tcPr>
            <w:tcW w:w="3414" w:type="dxa"/>
          </w:tcPr>
          <w:p w:rsidR="00364D88" w:rsidRPr="009C055D" w:rsidRDefault="00364D88" w:rsidP="009400B3">
            <w:pPr>
              <w:spacing w:after="60"/>
              <w:rPr>
                <w:rFonts w:cstheme="minorHAnsi"/>
                <w:sz w:val="20"/>
                <w:szCs w:val="20"/>
                <w:lang w:val="mk-MK"/>
              </w:rPr>
            </w:pPr>
            <w:r w:rsidRPr="009C055D">
              <w:rPr>
                <w:rFonts w:cstheme="minorHAnsi"/>
                <w:sz w:val="20"/>
                <w:szCs w:val="20"/>
                <w:lang w:val="mk-MK"/>
              </w:rPr>
              <w:t>Спроведувањето на оваа мерка е релазирано во рамки на Твиниг проектот „Зајакнување на функциите на буџетско планирање, извршување и внатрешна контрола“ чии активности ќе продолжат и во 2021 година.</w:t>
            </w:r>
          </w:p>
        </w:tc>
      </w:tr>
      <w:tr w:rsidR="00757D0F" w:rsidRPr="00757D0F" w:rsidTr="006A54A0">
        <w:tc>
          <w:tcPr>
            <w:tcW w:w="2780" w:type="dxa"/>
          </w:tcPr>
          <w:p w:rsidR="00757D0F" w:rsidRPr="00757D0F" w:rsidRDefault="00757D0F" w:rsidP="009400B3">
            <w:pPr>
              <w:spacing w:after="60"/>
              <w:rPr>
                <w:rFonts w:cstheme="minorHAnsi"/>
                <w:sz w:val="20"/>
                <w:szCs w:val="20"/>
                <w:lang w:val="mk-MK"/>
              </w:rPr>
            </w:pPr>
            <w:r w:rsidRPr="00757D0F">
              <w:rPr>
                <w:rFonts w:eastAsia="Calibri" w:cstheme="minorHAnsi"/>
                <w:sz w:val="20"/>
                <w:szCs w:val="20"/>
                <w:lang w:val="mk-MK"/>
              </w:rPr>
              <w:lastRenderedPageBreak/>
              <w:t>Редовно сервисирање на обврските на Министерството за финансии</w:t>
            </w:r>
          </w:p>
        </w:tc>
        <w:tc>
          <w:tcPr>
            <w:tcW w:w="2950"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Прием на документација за исплата од Министерството за финансии и 34 Подрачни одделенија на МФ</w:t>
            </w:r>
          </w:p>
        </w:tc>
        <w:tc>
          <w:tcPr>
            <w:tcW w:w="4925" w:type="dxa"/>
            <w:gridSpan w:val="2"/>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 xml:space="preserve">Навремена исплата на обврските согласно добиената документација </w:t>
            </w:r>
          </w:p>
        </w:tc>
        <w:tc>
          <w:tcPr>
            <w:tcW w:w="3414"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 xml:space="preserve">Ризици кои влијаат на спроведување на наведената активност е тоа што Одделението за сметководство нема раководител повеќе од 2 години </w:t>
            </w:r>
          </w:p>
        </w:tc>
      </w:tr>
      <w:tr w:rsidR="00757D0F" w:rsidRPr="00757D0F" w:rsidTr="006A54A0">
        <w:tc>
          <w:tcPr>
            <w:tcW w:w="2780" w:type="dxa"/>
          </w:tcPr>
          <w:p w:rsidR="00757D0F" w:rsidRPr="00757D0F" w:rsidRDefault="00757D0F" w:rsidP="009400B3">
            <w:pPr>
              <w:spacing w:after="60"/>
              <w:rPr>
                <w:rFonts w:cstheme="minorHAnsi"/>
                <w:sz w:val="20"/>
                <w:szCs w:val="20"/>
                <w:lang w:val="mk-MK"/>
              </w:rPr>
            </w:pPr>
            <w:r w:rsidRPr="00757D0F">
              <w:rPr>
                <w:rFonts w:eastAsia="Calibri" w:cstheme="minorHAnsi"/>
                <w:sz w:val="20"/>
                <w:szCs w:val="20"/>
                <w:lang w:val="mk-MK"/>
              </w:rPr>
              <w:t>Учество во реализација на Проектот „Купи куќа купи стан“</w:t>
            </w:r>
          </w:p>
        </w:tc>
        <w:tc>
          <w:tcPr>
            <w:tcW w:w="2950"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Прием на документација за исплата (Одлука за одобрување на субвеница, Образец за исплата на субвенции и Известување на исплата на субвенција)</w:t>
            </w:r>
          </w:p>
        </w:tc>
        <w:tc>
          <w:tcPr>
            <w:tcW w:w="4925" w:type="dxa"/>
            <w:gridSpan w:val="2"/>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Навремена исплата на ратите согласно добиената документација за исплата (Одлука за одобрување на субвенција, Образец за исплата на субвенција и известување за исплата на субвенција</w:t>
            </w:r>
          </w:p>
        </w:tc>
        <w:tc>
          <w:tcPr>
            <w:tcW w:w="3414"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Ризици кои влијаат на спроведување на наведената активност е тоа што Одделението за сметководство нема раководител повеќе од 2 години</w:t>
            </w:r>
          </w:p>
        </w:tc>
      </w:tr>
      <w:tr w:rsidR="00757D0F" w:rsidRPr="00757D0F" w:rsidTr="006A54A0">
        <w:tc>
          <w:tcPr>
            <w:tcW w:w="2780" w:type="dxa"/>
          </w:tcPr>
          <w:p w:rsidR="00757D0F" w:rsidRPr="00757D0F" w:rsidRDefault="00757D0F" w:rsidP="009400B3">
            <w:pPr>
              <w:spacing w:after="60"/>
              <w:rPr>
                <w:rFonts w:cstheme="minorHAnsi"/>
                <w:sz w:val="20"/>
                <w:szCs w:val="20"/>
                <w:lang w:val="mk-MK"/>
              </w:rPr>
            </w:pPr>
            <w:r w:rsidRPr="00757D0F">
              <w:rPr>
                <w:rFonts w:eastAsia="Calibri" w:cstheme="minorHAnsi"/>
                <w:sz w:val="20"/>
                <w:szCs w:val="20"/>
                <w:lang w:val="mk-MK"/>
              </w:rPr>
              <w:t>Спроведување на попис на средствата и изворите на средства на Министерството</w:t>
            </w:r>
          </w:p>
        </w:tc>
        <w:tc>
          <w:tcPr>
            <w:tcW w:w="2950"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-Извештајот за попис на средствата и на изворите на средства</w:t>
            </w:r>
          </w:p>
          <w:p w:rsidR="00757D0F" w:rsidRPr="00757D0F" w:rsidRDefault="00757D0F" w:rsidP="009400B3">
            <w:pPr>
              <w:spacing w:after="60"/>
              <w:rPr>
                <w:rFonts w:cstheme="minorHAnsi"/>
                <w:sz w:val="20"/>
                <w:szCs w:val="20"/>
                <w:lang w:val="mk-MK"/>
              </w:rPr>
            </w:pPr>
            <w:r w:rsidRPr="00757D0F">
              <w:rPr>
                <w:rFonts w:cstheme="minorHAnsi"/>
                <w:sz w:val="20"/>
                <w:szCs w:val="20"/>
                <w:lang w:val="mk-MK"/>
              </w:rPr>
              <w:t>-Евидентирање на промените од пописот во програмот за основни средства</w:t>
            </w:r>
          </w:p>
        </w:tc>
        <w:tc>
          <w:tcPr>
            <w:tcW w:w="4925" w:type="dxa"/>
            <w:gridSpan w:val="2"/>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Врз основа на Извештаите од комисиите, изготвено е Решение за усвојување на извештајот за попис на средства и на изворите на средства</w:t>
            </w:r>
          </w:p>
        </w:tc>
        <w:tc>
          <w:tcPr>
            <w:tcW w:w="3414"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Ризици кои влијаат на спроведување на наведената активност е тоа што Одделението за сметководство нема раководител повеќе од 2 години и недоволна екипираност на одделението</w:t>
            </w:r>
          </w:p>
        </w:tc>
      </w:tr>
      <w:tr w:rsidR="00757D0F" w:rsidRPr="00757D0F" w:rsidTr="006A54A0">
        <w:tc>
          <w:tcPr>
            <w:tcW w:w="2780" w:type="dxa"/>
          </w:tcPr>
          <w:p w:rsidR="00757D0F" w:rsidRPr="00757D0F" w:rsidRDefault="00757D0F" w:rsidP="009400B3">
            <w:pPr>
              <w:spacing w:after="60"/>
              <w:rPr>
                <w:rFonts w:cstheme="minorHAnsi"/>
                <w:sz w:val="20"/>
                <w:szCs w:val="20"/>
                <w:lang w:val="mk-MK"/>
              </w:rPr>
            </w:pPr>
            <w:r w:rsidRPr="00757D0F">
              <w:rPr>
                <w:rFonts w:eastAsia="Calibri" w:cstheme="minorHAnsi"/>
                <w:sz w:val="20"/>
                <w:szCs w:val="20"/>
                <w:lang w:val="mk-MK"/>
              </w:rPr>
              <w:t>Изработка на Предлог Буџетот на Министерството за финансии</w:t>
            </w:r>
          </w:p>
        </w:tc>
        <w:tc>
          <w:tcPr>
            <w:tcW w:w="2950"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1.Собирање податоци и изработка на анализа за извршувањето на Буџетот  на Министерство за финансии.</w:t>
            </w:r>
          </w:p>
          <w:p w:rsidR="00757D0F" w:rsidRPr="00757D0F" w:rsidRDefault="00757D0F" w:rsidP="009400B3">
            <w:pPr>
              <w:spacing w:after="60"/>
              <w:rPr>
                <w:rFonts w:cstheme="minorHAnsi"/>
                <w:sz w:val="20"/>
                <w:szCs w:val="20"/>
                <w:lang w:val="mk-MK"/>
              </w:rPr>
            </w:pPr>
            <w:r w:rsidRPr="00757D0F">
              <w:rPr>
                <w:rFonts w:cstheme="minorHAnsi"/>
                <w:sz w:val="20"/>
                <w:szCs w:val="20"/>
                <w:lang w:val="mk-MK"/>
              </w:rPr>
              <w:t>2.Доставување на Предлог- Буџетот на Министерството за фианнсии до Секторот за буџети и фондови.</w:t>
            </w:r>
          </w:p>
        </w:tc>
        <w:tc>
          <w:tcPr>
            <w:tcW w:w="4925" w:type="dxa"/>
            <w:gridSpan w:val="2"/>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1.Во месец јуни се достави циркуларно писмо до организационите единици на МФ и органите во состав на МФ под раздел 09001 и врз основа на нивните предлози се собираат податоци потребни  за Изработка на Предлог-Буџетот на Министерството за финансии.</w:t>
            </w:r>
          </w:p>
          <w:p w:rsidR="00757D0F" w:rsidRPr="00757D0F" w:rsidRDefault="00757D0F" w:rsidP="009400B3">
            <w:pPr>
              <w:spacing w:after="60"/>
              <w:rPr>
                <w:rFonts w:cstheme="minorHAnsi"/>
                <w:sz w:val="20"/>
                <w:szCs w:val="20"/>
                <w:lang w:val="mk-MK"/>
              </w:rPr>
            </w:pPr>
            <w:r w:rsidRPr="00757D0F">
              <w:rPr>
                <w:rFonts w:cstheme="minorHAnsi"/>
                <w:sz w:val="20"/>
                <w:szCs w:val="20"/>
                <w:lang w:val="mk-MK"/>
              </w:rPr>
              <w:t>2.Предлог Буџетот на Министерството за финансии се достави до Сектор за буџети и фондови во август 20</w:t>
            </w:r>
            <w:r w:rsidRPr="00757D0F">
              <w:rPr>
                <w:rFonts w:cstheme="minorHAnsi"/>
                <w:sz w:val="20"/>
                <w:szCs w:val="20"/>
              </w:rPr>
              <w:t>20</w:t>
            </w:r>
            <w:r w:rsidR="005D29B5">
              <w:rPr>
                <w:rFonts w:cstheme="minorHAnsi"/>
                <w:sz w:val="20"/>
                <w:szCs w:val="20"/>
                <w:lang w:val="mk-MK"/>
              </w:rPr>
              <w:t xml:space="preserve"> година.</w:t>
            </w:r>
          </w:p>
        </w:tc>
        <w:tc>
          <w:tcPr>
            <w:tcW w:w="3414"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Ризици кои би влијаеле на спроведувањето на активноста се недобивање на предлози од надлежните единици како и неекипираност на одделението за буџетска координација.</w:t>
            </w:r>
          </w:p>
          <w:p w:rsidR="00757D0F" w:rsidRPr="00757D0F" w:rsidRDefault="00757D0F" w:rsidP="009400B3">
            <w:pPr>
              <w:spacing w:after="60"/>
              <w:rPr>
                <w:rFonts w:cstheme="minorHAnsi"/>
                <w:sz w:val="20"/>
                <w:szCs w:val="20"/>
                <w:lang w:val="mk-MK"/>
              </w:rPr>
            </w:pPr>
          </w:p>
        </w:tc>
      </w:tr>
      <w:tr w:rsidR="00757D0F" w:rsidRPr="00D247D4" w:rsidTr="006A54A0">
        <w:tc>
          <w:tcPr>
            <w:tcW w:w="2780"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 xml:space="preserve">Завршна сметка на Министерството за финансии </w:t>
            </w:r>
          </w:p>
        </w:tc>
        <w:tc>
          <w:tcPr>
            <w:tcW w:w="2950"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-Изготвување на бруто биланс и пополнување на обрасците на Завршните сметка на Министерството за финансии</w:t>
            </w:r>
          </w:p>
        </w:tc>
        <w:tc>
          <w:tcPr>
            <w:tcW w:w="4925" w:type="dxa"/>
            <w:gridSpan w:val="2"/>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Подготвање на на Годишниот финасиски извештај и подготовка на обрасците за Завршна сметка до Централен регистар, Државен завод за ревизија и Управата за јавни приходи</w:t>
            </w:r>
          </w:p>
        </w:tc>
        <w:tc>
          <w:tcPr>
            <w:tcW w:w="3414" w:type="dxa"/>
          </w:tcPr>
          <w:p w:rsidR="00757D0F" w:rsidRPr="00757D0F" w:rsidRDefault="00757D0F" w:rsidP="009400B3">
            <w:pPr>
              <w:spacing w:after="60"/>
              <w:rPr>
                <w:rFonts w:cstheme="minorHAnsi"/>
                <w:sz w:val="20"/>
                <w:szCs w:val="20"/>
                <w:lang w:val="mk-MK"/>
              </w:rPr>
            </w:pPr>
            <w:r w:rsidRPr="00757D0F">
              <w:rPr>
                <w:rFonts w:cstheme="minorHAnsi"/>
                <w:sz w:val="20"/>
                <w:szCs w:val="20"/>
                <w:lang w:val="mk-MK"/>
              </w:rPr>
              <w:t>Ризици кои влијаат на спроведување на наведената активност е тоа што Одделението за сметководство нема раководител повеќе од 2 години.</w:t>
            </w:r>
          </w:p>
        </w:tc>
      </w:tr>
      <w:tr w:rsidR="0048069C" w:rsidRPr="00D247D4" w:rsidTr="006A54A0">
        <w:tc>
          <w:tcPr>
            <w:tcW w:w="2780" w:type="dxa"/>
          </w:tcPr>
          <w:p w:rsidR="0048069C" w:rsidRPr="00D2570C" w:rsidRDefault="0048069C" w:rsidP="009400B3">
            <w:pPr>
              <w:spacing w:after="60"/>
              <w:rPr>
                <w:rFonts w:cstheme="minorHAnsi"/>
                <w:sz w:val="20"/>
                <w:szCs w:val="20"/>
                <w:lang w:val="mk-MK"/>
              </w:rPr>
            </w:pPr>
            <w:r w:rsidRPr="00D2570C">
              <w:rPr>
                <w:rFonts w:cstheme="minorHAnsi"/>
                <w:sz w:val="20"/>
                <w:szCs w:val="20"/>
                <w:lang w:val="mk-MK"/>
              </w:rPr>
              <w:t xml:space="preserve">Подготовка и реализација на Годишен План за јавните </w:t>
            </w:r>
            <w:r w:rsidRPr="00D2570C">
              <w:rPr>
                <w:rFonts w:cstheme="minorHAnsi"/>
                <w:sz w:val="20"/>
                <w:szCs w:val="20"/>
                <w:lang w:val="mk-MK"/>
              </w:rPr>
              <w:lastRenderedPageBreak/>
              <w:t>набавки на Министерството за финансии</w:t>
            </w:r>
          </w:p>
        </w:tc>
        <w:tc>
          <w:tcPr>
            <w:tcW w:w="2950" w:type="dxa"/>
          </w:tcPr>
          <w:p w:rsidR="0048069C" w:rsidRPr="00D2570C" w:rsidRDefault="0048069C" w:rsidP="009400B3">
            <w:pPr>
              <w:spacing w:after="60"/>
              <w:rPr>
                <w:rFonts w:cstheme="minorHAnsi"/>
                <w:sz w:val="20"/>
                <w:szCs w:val="20"/>
                <w:lang w:val="mk-MK"/>
              </w:rPr>
            </w:pPr>
            <w:r w:rsidRPr="00D2570C">
              <w:rPr>
                <w:rFonts w:cstheme="minorHAnsi"/>
                <w:sz w:val="20"/>
                <w:szCs w:val="20"/>
                <w:lang w:val="mk-MK"/>
              </w:rPr>
              <w:lastRenderedPageBreak/>
              <w:t xml:space="preserve">Донесен годишен план за  јавни набавки во предвидениот </w:t>
            </w:r>
            <w:r w:rsidRPr="00D2570C">
              <w:rPr>
                <w:rFonts w:cstheme="minorHAnsi"/>
                <w:sz w:val="20"/>
                <w:szCs w:val="20"/>
                <w:lang w:val="mk-MK"/>
              </w:rPr>
              <w:lastRenderedPageBreak/>
              <w:t>рок и реализација на планот за јавните набавки</w:t>
            </w:r>
          </w:p>
        </w:tc>
        <w:tc>
          <w:tcPr>
            <w:tcW w:w="4925" w:type="dxa"/>
            <w:gridSpan w:val="2"/>
          </w:tcPr>
          <w:p w:rsidR="0048069C" w:rsidRPr="00D2570C" w:rsidRDefault="0048069C" w:rsidP="009400B3">
            <w:pPr>
              <w:spacing w:after="60"/>
              <w:rPr>
                <w:rFonts w:cstheme="minorHAnsi"/>
                <w:sz w:val="20"/>
                <w:szCs w:val="20"/>
                <w:lang w:val="mk-MK"/>
              </w:rPr>
            </w:pPr>
            <w:r w:rsidRPr="00D2570C">
              <w:rPr>
                <w:rFonts w:cstheme="minorHAnsi"/>
                <w:sz w:val="20"/>
                <w:szCs w:val="20"/>
                <w:lang w:val="mk-MK"/>
              </w:rPr>
              <w:lastRenderedPageBreak/>
              <w:t>Годишниот план за јавните набавки на Министерството за финансии  е донесен во планираниот и законски рок.</w:t>
            </w:r>
          </w:p>
          <w:p w:rsidR="0048069C" w:rsidRPr="00D2570C" w:rsidRDefault="0048069C" w:rsidP="009400B3">
            <w:pPr>
              <w:spacing w:after="60"/>
              <w:rPr>
                <w:rFonts w:cstheme="minorHAnsi"/>
                <w:sz w:val="20"/>
                <w:szCs w:val="20"/>
                <w:lang w:val="mk-MK"/>
              </w:rPr>
            </w:pPr>
            <w:r w:rsidRPr="00D2570C">
              <w:rPr>
                <w:rFonts w:cstheme="minorHAnsi"/>
                <w:sz w:val="20"/>
                <w:szCs w:val="20"/>
                <w:lang w:val="mk-MK"/>
              </w:rPr>
              <w:lastRenderedPageBreak/>
              <w:t xml:space="preserve">Отпочната е  рализацијата на предвидените набавки во ГПЈН </w:t>
            </w:r>
          </w:p>
        </w:tc>
        <w:tc>
          <w:tcPr>
            <w:tcW w:w="3414" w:type="dxa"/>
          </w:tcPr>
          <w:p w:rsidR="0048069C" w:rsidRPr="003568EA" w:rsidRDefault="0048069C" w:rsidP="009400B3">
            <w:pPr>
              <w:spacing w:after="60"/>
              <w:rPr>
                <w:rFonts w:cstheme="minorHAnsi"/>
                <w:sz w:val="20"/>
                <w:szCs w:val="20"/>
                <w:highlight w:val="green"/>
                <w:lang w:val="mk-MK"/>
              </w:rPr>
            </w:pPr>
          </w:p>
        </w:tc>
      </w:tr>
      <w:tr w:rsidR="003A4ED1" w:rsidRPr="00D247D4" w:rsidTr="006A54A0">
        <w:tc>
          <w:tcPr>
            <w:tcW w:w="2780" w:type="dxa"/>
          </w:tcPr>
          <w:p w:rsidR="003A4ED1" w:rsidRPr="005378CA" w:rsidRDefault="003A4ED1" w:rsidP="009400B3">
            <w:pPr>
              <w:spacing w:before="60" w:after="60"/>
              <w:rPr>
                <w:rFonts w:cstheme="minorHAnsi"/>
                <w:sz w:val="20"/>
                <w:szCs w:val="20"/>
                <w:lang w:val="mk-MK"/>
              </w:rPr>
            </w:pPr>
            <w:r w:rsidRPr="005378CA">
              <w:rPr>
                <w:rFonts w:cstheme="minorHAnsi"/>
                <w:sz w:val="20"/>
                <w:szCs w:val="20"/>
                <w:lang w:val="mk-MK"/>
              </w:rPr>
              <w:lastRenderedPageBreak/>
              <w:t>Следење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почитувањето</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одредбите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договорите,</w:t>
            </w:r>
            <w:r w:rsidRPr="005378CA">
              <w:rPr>
                <w:rFonts w:eastAsia="StobiSerif Regular" w:cstheme="minorHAnsi"/>
                <w:sz w:val="20"/>
                <w:szCs w:val="20"/>
                <w:lang w:val="mk-MK"/>
              </w:rPr>
              <w:t xml:space="preserve"> </w:t>
            </w:r>
            <w:r w:rsidRPr="005378CA">
              <w:rPr>
                <w:rFonts w:cstheme="minorHAnsi"/>
                <w:sz w:val="20"/>
                <w:szCs w:val="20"/>
                <w:lang w:val="mk-MK"/>
              </w:rPr>
              <w:t>придржување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отплатата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утврдените</w:t>
            </w:r>
            <w:r w:rsidRPr="005378CA">
              <w:rPr>
                <w:rFonts w:eastAsia="StobiSerif Regular" w:cstheme="minorHAnsi"/>
                <w:sz w:val="20"/>
                <w:szCs w:val="20"/>
                <w:lang w:val="mk-MK"/>
              </w:rPr>
              <w:t xml:space="preserve"> </w:t>
            </w:r>
            <w:r w:rsidRPr="005378CA">
              <w:rPr>
                <w:rFonts w:cstheme="minorHAnsi"/>
                <w:sz w:val="20"/>
                <w:szCs w:val="20"/>
                <w:lang w:val="mk-MK"/>
              </w:rPr>
              <w:t>ануититети</w:t>
            </w:r>
            <w:r w:rsidRPr="005378CA">
              <w:rPr>
                <w:rFonts w:eastAsia="StobiSerif Regular" w:cstheme="minorHAnsi"/>
                <w:sz w:val="20"/>
                <w:szCs w:val="20"/>
                <w:lang w:val="mk-MK"/>
              </w:rPr>
              <w:t xml:space="preserve"> </w:t>
            </w:r>
            <w:r w:rsidRPr="005378CA">
              <w:rPr>
                <w:rFonts w:cstheme="minorHAnsi"/>
                <w:sz w:val="20"/>
                <w:szCs w:val="20"/>
                <w:lang w:val="mk-MK"/>
              </w:rPr>
              <w:t>од</w:t>
            </w:r>
            <w:r w:rsidRPr="005378CA">
              <w:rPr>
                <w:rFonts w:eastAsia="StobiSerif Regular" w:cstheme="minorHAnsi"/>
                <w:sz w:val="20"/>
                <w:szCs w:val="20"/>
                <w:lang w:val="mk-MK"/>
              </w:rPr>
              <w:t xml:space="preserve"> </w:t>
            </w:r>
            <w:r w:rsidRPr="005378CA">
              <w:rPr>
                <w:rFonts w:cstheme="minorHAnsi"/>
                <w:sz w:val="20"/>
                <w:szCs w:val="20"/>
                <w:lang w:val="mk-MK"/>
              </w:rPr>
              <w:t>страна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должниците.</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Редовно следење на одредбите на договорите, придржување на отплатата на утврдените ануититети</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Редовно следење на одредбите на договорите и динамиката на отплата</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pacing w:before="60" w:after="60"/>
              <w:rPr>
                <w:rFonts w:cstheme="minorHAnsi"/>
                <w:sz w:val="20"/>
                <w:szCs w:val="20"/>
                <w:lang w:val="mk-MK"/>
              </w:rPr>
            </w:pPr>
            <w:r w:rsidRPr="005378CA">
              <w:rPr>
                <w:rFonts w:cstheme="minorHAnsi"/>
                <w:sz w:val="20"/>
                <w:szCs w:val="20"/>
                <w:lang w:val="mk-MK"/>
              </w:rPr>
              <w:t>Поднесување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опомени</w:t>
            </w:r>
            <w:r w:rsidRPr="005378CA">
              <w:rPr>
                <w:rFonts w:eastAsia="StobiSerif Regular" w:cstheme="minorHAnsi"/>
                <w:sz w:val="20"/>
                <w:szCs w:val="20"/>
                <w:lang w:val="mk-MK"/>
              </w:rPr>
              <w:t xml:space="preserve"> </w:t>
            </w:r>
            <w:r w:rsidRPr="005378CA">
              <w:rPr>
                <w:rFonts w:cstheme="minorHAnsi"/>
                <w:sz w:val="20"/>
                <w:szCs w:val="20"/>
                <w:lang w:val="mk-MK"/>
              </w:rPr>
              <w:t>во</w:t>
            </w:r>
            <w:r w:rsidRPr="005378CA">
              <w:rPr>
                <w:rFonts w:eastAsia="StobiSerif Regular" w:cstheme="minorHAnsi"/>
                <w:sz w:val="20"/>
                <w:szCs w:val="20"/>
                <w:lang w:val="mk-MK"/>
              </w:rPr>
              <w:t xml:space="preserve"> </w:t>
            </w:r>
            <w:r w:rsidRPr="005378CA">
              <w:rPr>
                <w:rFonts w:cstheme="minorHAnsi"/>
                <w:sz w:val="20"/>
                <w:szCs w:val="20"/>
                <w:lang w:val="mk-MK"/>
              </w:rPr>
              <w:t>случај</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непридржување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одредбите</w:t>
            </w:r>
            <w:r w:rsidRPr="005378CA">
              <w:rPr>
                <w:rFonts w:eastAsia="StobiSerif Regular" w:cstheme="minorHAnsi"/>
                <w:sz w:val="20"/>
                <w:szCs w:val="20"/>
                <w:lang w:val="mk-MK"/>
              </w:rPr>
              <w:t xml:space="preserve"> </w:t>
            </w:r>
            <w:r w:rsidRPr="005378CA">
              <w:rPr>
                <w:rFonts w:cstheme="minorHAnsi"/>
                <w:sz w:val="20"/>
                <w:szCs w:val="20"/>
                <w:lang w:val="mk-MK"/>
              </w:rPr>
              <w:t>од</w:t>
            </w:r>
            <w:r w:rsidRPr="005378CA">
              <w:rPr>
                <w:rFonts w:eastAsia="StobiSerif Regular" w:cstheme="minorHAnsi"/>
                <w:sz w:val="20"/>
                <w:szCs w:val="20"/>
                <w:lang w:val="mk-MK"/>
              </w:rPr>
              <w:t xml:space="preserve"> </w:t>
            </w:r>
            <w:r w:rsidRPr="005378CA">
              <w:rPr>
                <w:rFonts w:cstheme="minorHAnsi"/>
                <w:sz w:val="20"/>
                <w:szCs w:val="20"/>
                <w:lang w:val="mk-MK"/>
              </w:rPr>
              <w:t>договорите.</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Поднесување на опомени</w:t>
            </w:r>
            <w:r w:rsidRPr="005378CA">
              <w:t xml:space="preserve">, </w:t>
            </w:r>
            <w:r w:rsidRPr="005378CA">
              <w:rPr>
                <w:rFonts w:cs="Calibri"/>
                <w:sz w:val="20"/>
                <w:szCs w:val="20"/>
                <w:lang w:val="mk-MK"/>
              </w:rPr>
              <w:t>навремено, во случај на непридржување на одредбите од договорите</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Редовно поднесување на опомени</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pacing w:before="60" w:after="60"/>
              <w:rPr>
                <w:rFonts w:cstheme="minorHAnsi"/>
                <w:sz w:val="20"/>
                <w:szCs w:val="20"/>
                <w:lang w:val="mk-MK"/>
              </w:rPr>
            </w:pPr>
            <w:r w:rsidRPr="005378CA">
              <w:rPr>
                <w:rFonts w:cstheme="minorHAnsi"/>
                <w:sz w:val="20"/>
                <w:szCs w:val="20"/>
                <w:lang w:val="mk-MK"/>
              </w:rPr>
              <w:t>Активирање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инструменти/</w:t>
            </w:r>
            <w:r w:rsidRPr="005378CA">
              <w:rPr>
                <w:rFonts w:eastAsia="StobiSerif Regular" w:cstheme="minorHAnsi"/>
                <w:sz w:val="20"/>
                <w:szCs w:val="20"/>
                <w:lang w:val="mk-MK"/>
              </w:rPr>
              <w:t xml:space="preserve"> поднесување на барања за поведување на судска постапка за наплата на побарувања.</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Навремено активирање на инструменти</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Навремено се активирани инструментите за обезбедување</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FB1232"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cstheme="minorHAnsi"/>
                <w:sz w:val="20"/>
                <w:szCs w:val="20"/>
                <w:lang w:val="mk-MK"/>
              </w:rPr>
              <w:t>Соработка</w:t>
            </w:r>
            <w:r w:rsidRPr="005378CA">
              <w:rPr>
                <w:rFonts w:eastAsia="StobiSerif Regular" w:cstheme="minorHAnsi"/>
                <w:sz w:val="20"/>
                <w:szCs w:val="20"/>
                <w:lang w:val="mk-MK"/>
              </w:rPr>
              <w:t xml:space="preserve"> </w:t>
            </w:r>
            <w:r w:rsidRPr="005378CA">
              <w:rPr>
                <w:rFonts w:cstheme="minorHAnsi"/>
                <w:sz w:val="20"/>
                <w:szCs w:val="20"/>
                <w:lang w:val="mk-MK"/>
              </w:rPr>
              <w:t>со</w:t>
            </w:r>
            <w:r w:rsidRPr="005378CA">
              <w:rPr>
                <w:rFonts w:eastAsia="StobiSerif Regular" w:cstheme="minorHAnsi"/>
                <w:sz w:val="20"/>
                <w:szCs w:val="20"/>
                <w:lang w:val="mk-MK"/>
              </w:rPr>
              <w:t xml:space="preserve"> </w:t>
            </w:r>
            <w:r w:rsidRPr="005378CA">
              <w:rPr>
                <w:rFonts w:cstheme="minorHAnsi"/>
                <w:sz w:val="20"/>
                <w:szCs w:val="20"/>
                <w:lang w:val="mk-MK"/>
              </w:rPr>
              <w:t>Државниот</w:t>
            </w:r>
            <w:r w:rsidRPr="005378CA">
              <w:rPr>
                <w:rFonts w:eastAsia="StobiSerif Regular" w:cstheme="minorHAnsi"/>
                <w:sz w:val="20"/>
                <w:szCs w:val="20"/>
                <w:lang w:val="mk-MK"/>
              </w:rPr>
              <w:t xml:space="preserve"> </w:t>
            </w:r>
            <w:r w:rsidRPr="005378CA">
              <w:rPr>
                <w:rFonts w:cstheme="minorHAnsi"/>
                <w:sz w:val="20"/>
                <w:szCs w:val="20"/>
                <w:lang w:val="mk-MK"/>
              </w:rPr>
              <w:t>правобранител</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преземање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мерки</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иницирање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нови</w:t>
            </w:r>
            <w:r w:rsidRPr="005378CA">
              <w:rPr>
                <w:rFonts w:eastAsia="StobiSerif Regular" w:cstheme="minorHAnsi"/>
                <w:sz w:val="20"/>
                <w:szCs w:val="20"/>
                <w:lang w:val="mk-MK"/>
              </w:rPr>
              <w:t xml:space="preserve"> </w:t>
            </w:r>
            <w:r w:rsidRPr="005378CA">
              <w:rPr>
                <w:rFonts w:cstheme="minorHAnsi"/>
                <w:sz w:val="20"/>
                <w:szCs w:val="20"/>
                <w:lang w:val="mk-MK"/>
              </w:rPr>
              <w:t>постапки,</w:t>
            </w:r>
            <w:r w:rsidRPr="005378CA">
              <w:rPr>
                <w:rFonts w:eastAsia="StobiSerif Regular" w:cstheme="minorHAnsi"/>
                <w:sz w:val="20"/>
                <w:szCs w:val="20"/>
                <w:lang w:val="mk-MK"/>
              </w:rPr>
              <w:t xml:space="preserve"> </w:t>
            </w:r>
            <w:r w:rsidRPr="005378CA">
              <w:rPr>
                <w:rFonts w:cstheme="minorHAnsi"/>
                <w:sz w:val="20"/>
                <w:szCs w:val="20"/>
                <w:lang w:val="mk-MK"/>
              </w:rPr>
              <w:t>ефикасно</w:t>
            </w:r>
            <w:r w:rsidRPr="005378CA">
              <w:rPr>
                <w:rFonts w:eastAsia="StobiSerif Regular" w:cstheme="minorHAnsi"/>
                <w:sz w:val="20"/>
                <w:szCs w:val="20"/>
                <w:lang w:val="mk-MK"/>
              </w:rPr>
              <w:t xml:space="preserve"> </w:t>
            </w:r>
            <w:r w:rsidRPr="005378CA">
              <w:rPr>
                <w:rFonts w:cstheme="minorHAnsi"/>
                <w:sz w:val="20"/>
                <w:szCs w:val="20"/>
                <w:lang w:val="mk-MK"/>
              </w:rPr>
              <w:t>завршување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поведените</w:t>
            </w:r>
            <w:r w:rsidRPr="005378CA">
              <w:rPr>
                <w:rFonts w:eastAsia="StobiSerif Regular" w:cstheme="minorHAnsi"/>
                <w:sz w:val="20"/>
                <w:szCs w:val="20"/>
                <w:lang w:val="mk-MK"/>
              </w:rPr>
              <w:t xml:space="preserve"> </w:t>
            </w:r>
            <w:r w:rsidRPr="005378CA">
              <w:rPr>
                <w:rFonts w:cstheme="minorHAnsi"/>
                <w:sz w:val="20"/>
                <w:szCs w:val="20"/>
                <w:lang w:val="mk-MK"/>
              </w:rPr>
              <w:t>постапки</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преземање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мерки</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реализација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правосилни</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извршни</w:t>
            </w:r>
            <w:r w:rsidRPr="005378CA">
              <w:rPr>
                <w:rFonts w:eastAsia="StobiSerif Regular" w:cstheme="minorHAnsi"/>
                <w:sz w:val="20"/>
                <w:szCs w:val="20"/>
                <w:lang w:val="mk-MK"/>
              </w:rPr>
              <w:t xml:space="preserve"> </w:t>
            </w:r>
            <w:r w:rsidRPr="005378CA">
              <w:rPr>
                <w:rFonts w:cstheme="minorHAnsi"/>
                <w:sz w:val="20"/>
                <w:szCs w:val="20"/>
                <w:lang w:val="mk-MK"/>
              </w:rPr>
              <w:t>акти и мерки за преземање на имот стекнат во стечајни постапки.</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Континуирана соработка со Државниот правобранител за преземање на мерки за иницирање на нови постапки, ефикасно завршување на поведените постапки и преземање на мерки за реализација на правосилни и извршни акти и мерки за преземање на имот стекнат во стечајни постапки</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Континуирана соработка со Државниот правобранител по разни основи</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cstheme="minorHAnsi"/>
                <w:sz w:val="20"/>
                <w:szCs w:val="20"/>
                <w:lang w:val="mk-MK"/>
              </w:rPr>
              <w:t>Обезбедување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комплетна</w:t>
            </w:r>
            <w:r w:rsidRPr="005378CA">
              <w:rPr>
                <w:rFonts w:eastAsia="StobiSerif Regular" w:cstheme="minorHAnsi"/>
                <w:sz w:val="20"/>
                <w:szCs w:val="20"/>
                <w:lang w:val="mk-MK"/>
              </w:rPr>
              <w:t xml:space="preserve"> </w:t>
            </w:r>
            <w:r w:rsidRPr="005378CA">
              <w:rPr>
                <w:rFonts w:cstheme="minorHAnsi"/>
                <w:sz w:val="20"/>
                <w:szCs w:val="20"/>
                <w:lang w:val="mk-MK"/>
              </w:rPr>
              <w:t>административно-техничка</w:t>
            </w:r>
            <w:r w:rsidRPr="005378CA">
              <w:rPr>
                <w:rFonts w:eastAsia="StobiSerif Regular" w:cstheme="minorHAnsi"/>
                <w:sz w:val="20"/>
                <w:szCs w:val="20"/>
                <w:lang w:val="mk-MK"/>
              </w:rPr>
              <w:t xml:space="preserve"> </w:t>
            </w:r>
            <w:r w:rsidRPr="005378CA">
              <w:rPr>
                <w:rFonts w:cstheme="minorHAnsi"/>
                <w:sz w:val="20"/>
                <w:szCs w:val="20"/>
                <w:lang w:val="mk-MK"/>
              </w:rPr>
              <w:t>поддршка</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следење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наплатата на побарувањата</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Обезбедување на комплетна административно-техничка поддршка за следење на наплатата на побарувањата</w:t>
            </w:r>
          </w:p>
        </w:tc>
        <w:tc>
          <w:tcPr>
            <w:tcW w:w="4925" w:type="dxa"/>
            <w:gridSpan w:val="2"/>
          </w:tcPr>
          <w:p w:rsidR="003A4ED1" w:rsidRPr="005378CA" w:rsidRDefault="003A4ED1" w:rsidP="009400B3">
            <w:pPr>
              <w:spacing w:after="60"/>
              <w:rPr>
                <w:rFonts w:cs="Calibri"/>
                <w:sz w:val="20"/>
                <w:szCs w:val="20"/>
                <w:lang w:val="mk-MK"/>
              </w:rPr>
            </w:pPr>
            <w:r>
              <w:rPr>
                <w:rFonts w:cs="Calibri"/>
                <w:sz w:val="20"/>
                <w:szCs w:val="20"/>
                <w:lang w:val="mk-MK"/>
              </w:rPr>
              <w:t xml:space="preserve">Потребно е да се обезбеди поголема </w:t>
            </w:r>
            <w:r w:rsidRPr="005378CA">
              <w:rPr>
                <w:rFonts w:cs="Calibri"/>
                <w:sz w:val="20"/>
                <w:szCs w:val="20"/>
                <w:lang w:val="mk-MK"/>
              </w:rPr>
              <w:t xml:space="preserve"> административно-техничка поддршка за следење на наплатата на побарувањата.</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cstheme="minorHAnsi"/>
                <w:sz w:val="20"/>
                <w:szCs w:val="20"/>
                <w:lang w:val="mk-MK"/>
              </w:rPr>
              <w:lastRenderedPageBreak/>
              <w:t>Анализа</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проценка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побарувањата</w:t>
            </w:r>
            <w:r w:rsidRPr="005378CA">
              <w:rPr>
                <w:rFonts w:eastAsia="StobiSerif Regular" w:cstheme="minorHAnsi"/>
                <w:sz w:val="20"/>
                <w:szCs w:val="20"/>
                <w:lang w:val="mk-MK"/>
              </w:rPr>
              <w:t xml:space="preserve"> </w:t>
            </w:r>
            <w:r w:rsidRPr="005378CA">
              <w:rPr>
                <w:rFonts w:cstheme="minorHAnsi"/>
                <w:sz w:val="20"/>
                <w:szCs w:val="20"/>
                <w:lang w:val="mk-MK"/>
              </w:rPr>
              <w:t>кои</w:t>
            </w:r>
            <w:r w:rsidRPr="005378CA">
              <w:rPr>
                <w:rFonts w:eastAsia="StobiSerif Regular" w:cstheme="minorHAnsi"/>
                <w:sz w:val="20"/>
                <w:szCs w:val="20"/>
                <w:lang w:val="mk-MK"/>
              </w:rPr>
              <w:t xml:space="preserve"> </w:t>
            </w:r>
            <w:r w:rsidRPr="005378CA">
              <w:rPr>
                <w:rFonts w:cstheme="minorHAnsi"/>
                <w:sz w:val="20"/>
                <w:szCs w:val="20"/>
                <w:lang w:val="mk-MK"/>
              </w:rPr>
              <w:t>од</w:t>
            </w:r>
            <w:r w:rsidRPr="005378CA">
              <w:rPr>
                <w:rFonts w:eastAsia="StobiSerif Regular" w:cstheme="minorHAnsi"/>
                <w:sz w:val="20"/>
                <w:szCs w:val="20"/>
                <w:lang w:val="mk-MK"/>
              </w:rPr>
              <w:t xml:space="preserve"> </w:t>
            </w:r>
            <w:r w:rsidRPr="005378CA">
              <w:rPr>
                <w:rFonts w:cstheme="minorHAnsi"/>
                <w:sz w:val="20"/>
                <w:szCs w:val="20"/>
                <w:lang w:val="mk-MK"/>
              </w:rPr>
              <w:t>разни</w:t>
            </w:r>
            <w:r w:rsidRPr="005378CA">
              <w:rPr>
                <w:rFonts w:eastAsia="StobiSerif Regular" w:cstheme="minorHAnsi"/>
                <w:sz w:val="20"/>
                <w:szCs w:val="20"/>
                <w:lang w:val="mk-MK"/>
              </w:rPr>
              <w:t xml:space="preserve"> </w:t>
            </w:r>
            <w:r w:rsidRPr="005378CA">
              <w:rPr>
                <w:rFonts w:cstheme="minorHAnsi"/>
                <w:sz w:val="20"/>
                <w:szCs w:val="20"/>
                <w:lang w:val="mk-MK"/>
              </w:rPr>
              <w:t>причини</w:t>
            </w:r>
            <w:r w:rsidRPr="005378CA">
              <w:rPr>
                <w:rFonts w:eastAsia="StobiSerif Regular" w:cstheme="minorHAnsi"/>
                <w:sz w:val="20"/>
                <w:szCs w:val="20"/>
                <w:lang w:val="mk-MK"/>
              </w:rPr>
              <w:t xml:space="preserve"> </w:t>
            </w:r>
            <w:r w:rsidRPr="005378CA">
              <w:rPr>
                <w:rFonts w:cstheme="minorHAnsi"/>
                <w:sz w:val="20"/>
                <w:szCs w:val="20"/>
                <w:lang w:val="mk-MK"/>
              </w:rPr>
              <w:t>не</w:t>
            </w:r>
            <w:r w:rsidRPr="005378CA">
              <w:rPr>
                <w:rFonts w:eastAsia="StobiSerif Regular" w:cstheme="minorHAnsi"/>
                <w:sz w:val="20"/>
                <w:szCs w:val="20"/>
                <w:lang w:val="mk-MK"/>
              </w:rPr>
              <w:t xml:space="preserve"> </w:t>
            </w:r>
            <w:r w:rsidRPr="005378CA">
              <w:rPr>
                <w:rFonts w:cstheme="minorHAnsi"/>
                <w:sz w:val="20"/>
                <w:szCs w:val="20"/>
                <w:lang w:val="mk-MK"/>
              </w:rPr>
              <w:t>можат</w:t>
            </w:r>
            <w:r w:rsidRPr="005378CA">
              <w:rPr>
                <w:rFonts w:eastAsia="StobiSerif Regular" w:cstheme="minorHAnsi"/>
                <w:sz w:val="20"/>
                <w:szCs w:val="20"/>
                <w:lang w:val="mk-MK"/>
              </w:rPr>
              <w:t xml:space="preserve"> </w:t>
            </w:r>
            <w:r w:rsidRPr="005378CA">
              <w:rPr>
                <w:rFonts w:cstheme="minorHAnsi"/>
                <w:sz w:val="20"/>
                <w:szCs w:val="20"/>
                <w:lang w:val="mk-MK"/>
              </w:rPr>
              <w:t>да</w:t>
            </w:r>
            <w:r w:rsidRPr="005378CA">
              <w:rPr>
                <w:rFonts w:eastAsia="StobiSerif Regular" w:cstheme="minorHAnsi"/>
                <w:sz w:val="20"/>
                <w:szCs w:val="20"/>
                <w:lang w:val="mk-MK"/>
              </w:rPr>
              <w:t xml:space="preserve"> </w:t>
            </w:r>
            <w:r w:rsidRPr="005378CA">
              <w:rPr>
                <w:rFonts w:cstheme="minorHAnsi"/>
                <w:sz w:val="20"/>
                <w:szCs w:val="20"/>
                <w:lang w:val="mk-MK"/>
              </w:rPr>
              <w:t>се</w:t>
            </w:r>
            <w:r w:rsidRPr="005378CA">
              <w:rPr>
                <w:rFonts w:eastAsia="StobiSerif Regular" w:cstheme="minorHAnsi"/>
                <w:sz w:val="20"/>
                <w:szCs w:val="20"/>
                <w:lang w:val="mk-MK"/>
              </w:rPr>
              <w:t xml:space="preserve"> </w:t>
            </w:r>
            <w:r w:rsidRPr="005378CA">
              <w:rPr>
                <w:rFonts w:cstheme="minorHAnsi"/>
                <w:sz w:val="20"/>
                <w:szCs w:val="20"/>
                <w:lang w:val="mk-MK"/>
              </w:rPr>
              <w:t>наплатат,</w:t>
            </w:r>
            <w:r w:rsidRPr="005378CA">
              <w:rPr>
                <w:rFonts w:eastAsia="StobiSerif Regular" w:cstheme="minorHAnsi"/>
                <w:sz w:val="20"/>
                <w:szCs w:val="20"/>
                <w:lang w:val="mk-MK"/>
              </w:rPr>
              <w:t xml:space="preserve"> </w:t>
            </w:r>
            <w:r w:rsidRPr="005378CA">
              <w:rPr>
                <w:rFonts w:cstheme="minorHAnsi"/>
                <w:sz w:val="20"/>
                <w:szCs w:val="20"/>
                <w:lang w:val="mk-MK"/>
              </w:rPr>
              <w:t>да</w:t>
            </w:r>
            <w:r w:rsidRPr="005378CA">
              <w:rPr>
                <w:rFonts w:eastAsia="StobiSerif Regular" w:cstheme="minorHAnsi"/>
                <w:sz w:val="20"/>
                <w:szCs w:val="20"/>
                <w:lang w:val="mk-MK"/>
              </w:rPr>
              <w:t xml:space="preserve"> </w:t>
            </w:r>
            <w:r w:rsidRPr="005378CA">
              <w:rPr>
                <w:rFonts w:cstheme="minorHAnsi"/>
                <w:sz w:val="20"/>
                <w:szCs w:val="20"/>
                <w:lang w:val="mk-MK"/>
              </w:rPr>
              <w:t>се</w:t>
            </w:r>
            <w:r w:rsidRPr="005378CA">
              <w:rPr>
                <w:rFonts w:eastAsia="StobiSerif Regular" w:cstheme="minorHAnsi"/>
                <w:sz w:val="20"/>
                <w:szCs w:val="20"/>
                <w:lang w:val="mk-MK"/>
              </w:rPr>
              <w:t xml:space="preserve"> </w:t>
            </w:r>
            <w:r w:rsidRPr="005378CA">
              <w:rPr>
                <w:rFonts w:cstheme="minorHAnsi"/>
                <w:sz w:val="20"/>
                <w:szCs w:val="20"/>
                <w:lang w:val="mk-MK"/>
              </w:rPr>
              <w:t>отпишат.</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Анализа и проценка на побарувањата кои од разни причини не можат да се наплатат, да се отпишат.</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Редовна анализа и проценка на побарувањата</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cstheme="minorHAnsi"/>
                <w:sz w:val="20"/>
                <w:szCs w:val="20"/>
                <w:lang w:val="mk-MK"/>
              </w:rPr>
              <w:t>Ажурирање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портфолиото</w:t>
            </w:r>
            <w:r w:rsidRPr="005378CA">
              <w:rPr>
                <w:rFonts w:eastAsia="StobiSerif Regular" w:cstheme="minorHAnsi"/>
                <w:sz w:val="20"/>
                <w:szCs w:val="20"/>
                <w:lang w:val="mk-MK"/>
              </w:rPr>
              <w:t xml:space="preserve"> </w:t>
            </w:r>
            <w:r w:rsidRPr="005378CA">
              <w:rPr>
                <w:rFonts w:cstheme="minorHAnsi"/>
                <w:sz w:val="20"/>
                <w:szCs w:val="20"/>
                <w:lang w:val="mk-MK"/>
              </w:rPr>
              <w:t>со</w:t>
            </w:r>
            <w:r w:rsidRPr="005378CA">
              <w:rPr>
                <w:rFonts w:eastAsia="StobiSerif Regular" w:cstheme="minorHAnsi"/>
                <w:sz w:val="20"/>
                <w:szCs w:val="20"/>
                <w:lang w:val="mk-MK"/>
              </w:rPr>
              <w:t xml:space="preserve"> </w:t>
            </w:r>
            <w:r w:rsidRPr="005378CA">
              <w:rPr>
                <w:rFonts w:cstheme="minorHAnsi"/>
                <w:sz w:val="20"/>
                <w:szCs w:val="20"/>
                <w:lang w:val="mk-MK"/>
              </w:rPr>
              <w:t>бришење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отпишаните</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w:t>
            </w:r>
            <w:r w:rsidRPr="005378CA">
              <w:rPr>
                <w:rFonts w:cstheme="minorHAnsi"/>
                <w:sz w:val="20"/>
                <w:szCs w:val="20"/>
                <w:lang w:val="mk-MK"/>
              </w:rPr>
              <w:t>потврдување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реалната</w:t>
            </w:r>
            <w:r w:rsidRPr="005378CA">
              <w:rPr>
                <w:rFonts w:eastAsia="StobiSerif Regular" w:cstheme="minorHAnsi"/>
                <w:sz w:val="20"/>
                <w:szCs w:val="20"/>
                <w:lang w:val="mk-MK"/>
              </w:rPr>
              <w:t xml:space="preserve"> </w:t>
            </w:r>
            <w:r w:rsidRPr="005378CA">
              <w:rPr>
                <w:rFonts w:cstheme="minorHAnsi"/>
                <w:sz w:val="20"/>
                <w:szCs w:val="20"/>
                <w:lang w:val="mk-MK"/>
              </w:rPr>
              <w:t>состојба</w:t>
            </w:r>
            <w:r w:rsidRPr="005378CA">
              <w:rPr>
                <w:rFonts w:eastAsia="StobiSerif Regular" w:cstheme="minorHAnsi"/>
                <w:sz w:val="20"/>
                <w:szCs w:val="20"/>
                <w:lang w:val="mk-MK"/>
              </w:rPr>
              <w:t xml:space="preserve"> </w:t>
            </w:r>
            <w:r w:rsidRPr="005378CA">
              <w:rPr>
                <w:rFonts w:cstheme="minorHAnsi"/>
                <w:sz w:val="20"/>
                <w:szCs w:val="20"/>
                <w:lang w:val="mk-MK"/>
              </w:rPr>
              <w:t>со</w:t>
            </w:r>
            <w:r w:rsidRPr="005378CA">
              <w:rPr>
                <w:rFonts w:eastAsia="StobiSerif Regular" w:cstheme="minorHAnsi"/>
                <w:sz w:val="20"/>
                <w:szCs w:val="20"/>
                <w:lang w:val="mk-MK"/>
              </w:rPr>
              <w:t xml:space="preserve"> </w:t>
            </w:r>
            <w:r w:rsidRPr="005378CA">
              <w:rPr>
                <w:rFonts w:cstheme="minorHAnsi"/>
                <w:sz w:val="20"/>
                <w:szCs w:val="20"/>
                <w:lang w:val="mk-MK"/>
              </w:rPr>
              <w:t>активните</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Редовно ажурирање на портфолиото со бришење на отпишаните побарувања и потврдување на реалната состојба со активните побарувања.</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Редовно ажурирање</w:t>
            </w:r>
            <w:r w:rsidRPr="005378CA">
              <w:t xml:space="preserve"> </w:t>
            </w:r>
            <w:r w:rsidRPr="005378CA">
              <w:rPr>
                <w:rFonts w:cs="Calibri"/>
                <w:sz w:val="20"/>
                <w:szCs w:val="20"/>
                <w:lang w:val="mk-MK"/>
              </w:rPr>
              <w:t>на портфолиото</w:t>
            </w:r>
            <w:r>
              <w:rPr>
                <w:rFonts w:cs="Calibri"/>
                <w:sz w:val="20"/>
                <w:szCs w:val="20"/>
                <w:lang w:val="mk-MK"/>
              </w:rPr>
              <w:t xml:space="preserve"> ( по донесување на соодветна законска и подзаконска регулатива).</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eastAsia="StobiSerif Regular" w:cstheme="minorHAnsi"/>
                <w:sz w:val="20"/>
                <w:szCs w:val="20"/>
                <w:lang w:val="mk-MK"/>
              </w:rPr>
              <w:t>Утврдување на фактичка состојба на побарувањата со сегментирање на портфолиото на побарувања кои се книжат вонбилансно, побарувања за кои се поведени извршни и судски постапки, побарувања кои подлежат на Законот за стечај и ликвидација и побарувања од должници кои редовно работат.</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Анализа на фактичка состојба на побарувањата со сегментирање на портфолиото</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Континуирана анализа на фактичка состојба на побарувањата со сегментирање на портфолиото</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cstheme="minorHAnsi"/>
                <w:sz w:val="20"/>
                <w:szCs w:val="20"/>
                <w:lang w:val="mk-MK"/>
              </w:rPr>
              <w:t>Изработка</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попис</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r w:rsidRPr="005378CA">
              <w:rPr>
                <w:rFonts w:eastAsia="StobiSerif Regular" w:cstheme="minorHAnsi"/>
                <w:sz w:val="20"/>
                <w:szCs w:val="20"/>
                <w:lang w:val="mk-MK"/>
              </w:rPr>
              <w:t xml:space="preserve"> </w:t>
            </w:r>
            <w:r w:rsidRPr="005378CA">
              <w:rPr>
                <w:rFonts w:cstheme="minorHAnsi"/>
                <w:sz w:val="20"/>
                <w:szCs w:val="20"/>
                <w:lang w:val="mk-MK"/>
              </w:rPr>
              <w:t>и</w:t>
            </w:r>
            <w:r w:rsidRPr="005378CA">
              <w:rPr>
                <w:rFonts w:eastAsia="StobiSerif Regular" w:cstheme="minorHAnsi"/>
                <w:sz w:val="20"/>
                <w:szCs w:val="20"/>
                <w:lang w:val="mk-MK"/>
              </w:rPr>
              <w:t xml:space="preserve"> обврски</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Изработен попис на побарувања и обврски</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Изработен и навремено доставен до кабинетот на министерот Извештај за извршен попис на побарувања и обврски за 2019 година</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keepNext/>
              <w:snapToGrid w:val="0"/>
              <w:spacing w:before="60" w:after="60"/>
              <w:rPr>
                <w:rFonts w:cstheme="minorHAnsi"/>
                <w:sz w:val="20"/>
                <w:szCs w:val="20"/>
                <w:lang w:val="mk-MK"/>
              </w:rPr>
            </w:pPr>
            <w:r w:rsidRPr="005378CA">
              <w:rPr>
                <w:rFonts w:eastAsia="StobiSerif Regular" w:cstheme="minorHAnsi"/>
                <w:sz w:val="20"/>
                <w:szCs w:val="20"/>
                <w:lang w:val="mk-MK"/>
              </w:rPr>
              <w:lastRenderedPageBreak/>
              <w:t>Следење и наплата на побарувањата произлезени од портфолиото на поранешната Агенција за развој и инвестиции.</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Редовно следење и преземање на мерки за наплата на побарувањата произлезени од портфолиото на поранешната Агенција за развој и инвестиции.</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Континуирано следење и преземање на мерки за наплата на побарувањата произлезени од портфолиото на поранешната Агенција за развој и инвестиции.</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cstheme="minorHAnsi"/>
                <w:sz w:val="20"/>
                <w:szCs w:val="20"/>
                <w:lang w:val="mk-MK"/>
              </w:rPr>
            </w:pPr>
            <w:r w:rsidRPr="005378CA">
              <w:rPr>
                <w:rFonts w:eastAsia="StobiSerif Regular" w:cstheme="minorHAnsi"/>
                <w:sz w:val="20"/>
                <w:szCs w:val="20"/>
                <w:lang w:val="mk-MK"/>
              </w:rPr>
              <w:t>У</w:t>
            </w:r>
            <w:r w:rsidRPr="005378CA">
              <w:rPr>
                <w:rFonts w:eastAsia="StobiSerif Regular" w:cstheme="minorHAnsi"/>
                <w:bCs/>
                <w:sz w:val="20"/>
                <w:szCs w:val="20"/>
                <w:lang w:val="mk-MK"/>
              </w:rPr>
              <w:t>правување со стекнат имот од наплата на побарувања.</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Управување со стекнат имот од наплата на побарувања - обезбедување  на имотен лист на стекнатиот имот, проценка на истиот, изработка на информација до ВРСМ со предлог за продажба</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Обезбедени  имотни лис</w:t>
            </w:r>
            <w:r>
              <w:rPr>
                <w:rFonts w:cs="Calibri"/>
                <w:sz w:val="20"/>
                <w:szCs w:val="20"/>
                <w:lang w:val="mk-MK"/>
              </w:rPr>
              <w:t>тови,  побарани репроценки на имот од страна на БСВ</w:t>
            </w:r>
            <w:r w:rsidRPr="005378CA">
              <w:rPr>
                <w:rFonts w:cs="Calibri"/>
                <w:sz w:val="20"/>
                <w:szCs w:val="20"/>
                <w:lang w:val="mk-MK"/>
              </w:rPr>
              <w:t>, изработени информации до ВРСМ со предлог за продажба, извршена продажба на дел стекнатиот имот</w:t>
            </w:r>
            <w:r>
              <w:rPr>
                <w:rFonts w:cs="Calibri"/>
                <w:sz w:val="20"/>
                <w:szCs w:val="20"/>
                <w:lang w:val="mk-MK"/>
              </w:rPr>
              <w:t>.</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3A4ED1" w:rsidRPr="00D247D4" w:rsidTr="006A54A0">
        <w:tc>
          <w:tcPr>
            <w:tcW w:w="2780" w:type="dxa"/>
          </w:tcPr>
          <w:p w:rsidR="003A4ED1" w:rsidRPr="005378CA" w:rsidRDefault="003A4ED1" w:rsidP="009400B3">
            <w:pPr>
              <w:snapToGrid w:val="0"/>
              <w:spacing w:before="60" w:after="60"/>
              <w:rPr>
                <w:rFonts w:eastAsia="StobiSerif Regular" w:cstheme="minorHAnsi"/>
                <w:sz w:val="20"/>
                <w:szCs w:val="20"/>
                <w:lang w:val="mk-MK"/>
              </w:rPr>
            </w:pPr>
            <w:r w:rsidRPr="005378CA">
              <w:rPr>
                <w:rFonts w:eastAsia="StobiSerif Regular" w:cstheme="minorHAnsi"/>
                <w:sz w:val="20"/>
                <w:szCs w:val="20"/>
                <w:lang w:val="mk-MK"/>
              </w:rPr>
              <w:t>Евидентирање на стекнат имот од наплата на побарувањата во катастарската евиденција и предлагање начин за располагање со имотот</w:t>
            </w:r>
            <w:r>
              <w:rPr>
                <w:rFonts w:eastAsia="StobiSerif Regular" w:cstheme="minorHAnsi"/>
                <w:sz w:val="20"/>
                <w:szCs w:val="20"/>
                <w:lang w:val="mk-MK"/>
              </w:rPr>
              <w:t>.</w:t>
            </w:r>
          </w:p>
        </w:tc>
        <w:tc>
          <w:tcPr>
            <w:tcW w:w="2950" w:type="dxa"/>
          </w:tcPr>
          <w:p w:rsidR="003A4ED1" w:rsidRPr="005378CA" w:rsidRDefault="003A4ED1" w:rsidP="009400B3">
            <w:pPr>
              <w:spacing w:after="60"/>
              <w:rPr>
                <w:rFonts w:cs="Calibri"/>
                <w:sz w:val="20"/>
                <w:szCs w:val="20"/>
                <w:lang w:val="mk-MK"/>
              </w:rPr>
            </w:pPr>
            <w:r w:rsidRPr="005378CA">
              <w:rPr>
                <w:rFonts w:cs="Calibri"/>
                <w:sz w:val="20"/>
                <w:szCs w:val="20"/>
                <w:lang w:val="mk-MK"/>
              </w:rPr>
              <w:t>Редовно</w:t>
            </w:r>
            <w:r w:rsidRPr="005378CA">
              <w:t xml:space="preserve"> </w:t>
            </w:r>
            <w:r w:rsidRPr="005378CA">
              <w:rPr>
                <w:rFonts w:cs="Calibri"/>
                <w:sz w:val="20"/>
                <w:szCs w:val="20"/>
                <w:lang w:val="mk-MK"/>
              </w:rPr>
              <w:t>евидентирање на стекнат имот од наплата на побарувањата во катастарската евиденција и предлагање начин за располагање со имотот.</w:t>
            </w:r>
          </w:p>
        </w:tc>
        <w:tc>
          <w:tcPr>
            <w:tcW w:w="4925" w:type="dxa"/>
            <w:gridSpan w:val="2"/>
          </w:tcPr>
          <w:p w:rsidR="003A4ED1" w:rsidRPr="005378CA" w:rsidRDefault="003A4ED1" w:rsidP="009400B3">
            <w:pPr>
              <w:spacing w:after="60"/>
              <w:rPr>
                <w:rFonts w:cs="Calibri"/>
                <w:sz w:val="20"/>
                <w:szCs w:val="20"/>
                <w:lang w:val="mk-MK"/>
              </w:rPr>
            </w:pPr>
            <w:r w:rsidRPr="005378CA">
              <w:rPr>
                <w:rFonts w:cs="Calibri"/>
                <w:sz w:val="20"/>
                <w:szCs w:val="20"/>
                <w:lang w:val="mk-MK"/>
              </w:rPr>
              <w:t>Изработена и редовно ажурирана детална табела за стекнат и продаден имот</w:t>
            </w:r>
          </w:p>
        </w:tc>
        <w:tc>
          <w:tcPr>
            <w:tcW w:w="3414" w:type="dxa"/>
          </w:tcPr>
          <w:p w:rsidR="003A4ED1" w:rsidRPr="005378CA" w:rsidRDefault="003A4ED1" w:rsidP="009400B3">
            <w:pPr>
              <w:spacing w:after="60"/>
              <w:rPr>
                <w:rFonts w:cs="Calibri"/>
                <w:sz w:val="20"/>
                <w:szCs w:val="20"/>
                <w:lang w:val="mk-MK"/>
              </w:rPr>
            </w:pPr>
            <w:r w:rsidRPr="005378CA">
              <w:rPr>
                <w:rFonts w:cs="Calibri"/>
                <w:sz w:val="20"/>
                <w:szCs w:val="20"/>
                <w:lang w:val="mk-MK"/>
              </w:rPr>
              <w:t>недоволен број на вработени лица во истоимениот сектор, во однос на големиот обем на работа.</w:t>
            </w:r>
          </w:p>
        </w:tc>
      </w:tr>
      <w:tr w:rsidR="00415AB6" w:rsidRPr="00875B2C" w:rsidTr="009400B3">
        <w:trPr>
          <w:trHeight w:val="945"/>
        </w:trPr>
        <w:tc>
          <w:tcPr>
            <w:tcW w:w="14069" w:type="dxa"/>
            <w:gridSpan w:val="5"/>
            <w:shd w:val="clear" w:color="auto" w:fill="F4B083" w:themeFill="accent2" w:themeFillTint="99"/>
            <w:vAlign w:val="center"/>
          </w:tcPr>
          <w:p w:rsidR="00415AB6" w:rsidRPr="00875B2C" w:rsidRDefault="00415AB6" w:rsidP="00415AB6">
            <w:pPr>
              <w:jc w:val="center"/>
              <w:rPr>
                <w:rFonts w:cstheme="minorHAnsi"/>
                <w:b/>
                <w:sz w:val="20"/>
                <w:szCs w:val="20"/>
                <w:lang w:val="mk-MK"/>
              </w:rPr>
            </w:pPr>
          </w:p>
          <w:p w:rsidR="00415AB6" w:rsidRPr="00875B2C" w:rsidRDefault="00415AB6" w:rsidP="009400B3">
            <w:pPr>
              <w:jc w:val="center"/>
              <w:rPr>
                <w:rFonts w:cstheme="minorHAnsi"/>
                <w:b/>
                <w:sz w:val="20"/>
                <w:szCs w:val="20"/>
                <w:lang w:val="mk-MK"/>
              </w:rPr>
            </w:pPr>
            <w:r w:rsidRPr="00875B2C">
              <w:rPr>
                <w:rFonts w:cstheme="minorHAnsi"/>
                <w:b/>
                <w:sz w:val="20"/>
                <w:szCs w:val="20"/>
                <w:lang w:val="mk-MK"/>
              </w:rPr>
              <w:t>ПЛАНИРАНИ МЕРКИ И АК</w:t>
            </w:r>
            <w:r w:rsidR="009400B3">
              <w:rPr>
                <w:rFonts w:cstheme="minorHAnsi"/>
                <w:b/>
                <w:sz w:val="20"/>
                <w:szCs w:val="20"/>
                <w:lang w:val="mk-MK"/>
              </w:rPr>
              <w:t>ТИВНОСТИ КОИ НЕ БИЛЕ СПРОВЕДЕНИ</w:t>
            </w:r>
          </w:p>
        </w:tc>
      </w:tr>
      <w:tr w:rsidR="00415AB6" w:rsidRPr="00875B2C" w:rsidTr="006A54A0">
        <w:tc>
          <w:tcPr>
            <w:tcW w:w="2780" w:type="dxa"/>
            <w:shd w:val="clear" w:color="auto" w:fill="D5DCE4" w:themeFill="text2" w:themeFillTint="33"/>
          </w:tcPr>
          <w:p w:rsidR="00415AB6" w:rsidRPr="00875B2C" w:rsidRDefault="00415AB6" w:rsidP="00415AB6">
            <w:pPr>
              <w:rPr>
                <w:rFonts w:cstheme="minorHAnsi"/>
                <w:b/>
                <w:sz w:val="20"/>
                <w:szCs w:val="20"/>
                <w:lang w:val="mk-MK"/>
              </w:rPr>
            </w:pPr>
            <w:r w:rsidRPr="00875B2C">
              <w:rPr>
                <w:rFonts w:cstheme="minorHAnsi"/>
                <w:b/>
                <w:sz w:val="20"/>
                <w:szCs w:val="20"/>
                <w:lang w:val="mk-MK"/>
              </w:rPr>
              <w:t>Мерка/активност</w:t>
            </w:r>
          </w:p>
        </w:tc>
        <w:tc>
          <w:tcPr>
            <w:tcW w:w="2950" w:type="dxa"/>
            <w:shd w:val="clear" w:color="auto" w:fill="D5DCE4" w:themeFill="text2" w:themeFillTint="33"/>
          </w:tcPr>
          <w:p w:rsidR="00415AB6" w:rsidRPr="00875B2C" w:rsidRDefault="00415AB6" w:rsidP="00415AB6">
            <w:pPr>
              <w:rPr>
                <w:rFonts w:cstheme="minorHAnsi"/>
                <w:b/>
                <w:sz w:val="20"/>
                <w:szCs w:val="20"/>
                <w:lang w:val="mk-MK"/>
              </w:rPr>
            </w:pPr>
            <w:r w:rsidRPr="00875B2C">
              <w:rPr>
                <w:rFonts w:cstheme="minorHAnsi"/>
                <w:b/>
                <w:sz w:val="20"/>
                <w:szCs w:val="20"/>
                <w:lang w:val="mk-MK"/>
              </w:rPr>
              <w:t>Образложение</w:t>
            </w:r>
          </w:p>
        </w:tc>
        <w:tc>
          <w:tcPr>
            <w:tcW w:w="4925" w:type="dxa"/>
            <w:gridSpan w:val="2"/>
            <w:shd w:val="clear" w:color="auto" w:fill="D5DCE4" w:themeFill="text2" w:themeFillTint="33"/>
          </w:tcPr>
          <w:p w:rsidR="00415AB6" w:rsidRPr="00875B2C" w:rsidRDefault="00415AB6" w:rsidP="00415AB6">
            <w:pPr>
              <w:rPr>
                <w:rFonts w:cstheme="minorHAnsi"/>
                <w:b/>
                <w:sz w:val="20"/>
                <w:szCs w:val="20"/>
                <w:lang w:val="mk-MK"/>
              </w:rPr>
            </w:pPr>
            <w:r w:rsidRPr="00875B2C">
              <w:rPr>
                <w:rFonts w:cstheme="minorHAnsi"/>
                <w:b/>
                <w:sz w:val="20"/>
                <w:szCs w:val="20"/>
                <w:lang w:val="mk-MK"/>
              </w:rPr>
              <w:t xml:space="preserve">Влијание </w:t>
            </w:r>
          </w:p>
        </w:tc>
        <w:tc>
          <w:tcPr>
            <w:tcW w:w="3414" w:type="dxa"/>
            <w:shd w:val="clear" w:color="auto" w:fill="D5DCE4" w:themeFill="text2" w:themeFillTint="33"/>
          </w:tcPr>
          <w:p w:rsidR="00415AB6" w:rsidRPr="00875B2C" w:rsidRDefault="00415AB6" w:rsidP="00415AB6">
            <w:pPr>
              <w:rPr>
                <w:rFonts w:cstheme="minorHAnsi"/>
                <w:b/>
                <w:sz w:val="20"/>
                <w:szCs w:val="20"/>
                <w:lang w:val="mk-MK"/>
              </w:rPr>
            </w:pPr>
            <w:r w:rsidRPr="00875B2C">
              <w:rPr>
                <w:rFonts w:cstheme="minorHAnsi"/>
                <w:b/>
                <w:sz w:val="20"/>
                <w:szCs w:val="20"/>
                <w:lang w:val="mk-MK"/>
              </w:rPr>
              <w:t>Препорака</w:t>
            </w:r>
          </w:p>
        </w:tc>
      </w:tr>
      <w:tr w:rsidR="00415AB6" w:rsidRPr="00D247D4" w:rsidTr="006A54A0">
        <w:tc>
          <w:tcPr>
            <w:tcW w:w="2780" w:type="dxa"/>
          </w:tcPr>
          <w:p w:rsidR="00415AB6" w:rsidRPr="00364D88" w:rsidRDefault="00415AB6" w:rsidP="00415AB6">
            <w:pPr>
              <w:rPr>
                <w:rFonts w:cstheme="minorHAnsi"/>
                <w:sz w:val="20"/>
                <w:szCs w:val="20"/>
                <w:lang w:val="mk-MK"/>
              </w:rPr>
            </w:pPr>
            <w:r w:rsidRPr="00364D88">
              <w:rPr>
                <w:rFonts w:cstheme="minorHAnsi"/>
                <w:sz w:val="20"/>
                <w:szCs w:val="20"/>
                <w:lang w:val="mk-MK"/>
              </w:rPr>
              <w:t xml:space="preserve">Спроведување на внатрешна ревизија во Советот за унапредување и надзор на ревизијата и Фондот за осигурување на депозити. </w:t>
            </w:r>
          </w:p>
        </w:tc>
        <w:tc>
          <w:tcPr>
            <w:tcW w:w="2950" w:type="dxa"/>
          </w:tcPr>
          <w:p w:rsidR="00415AB6" w:rsidRPr="00364D88" w:rsidRDefault="00415AB6" w:rsidP="00F33050">
            <w:pPr>
              <w:spacing w:after="60"/>
              <w:rPr>
                <w:rFonts w:cstheme="minorHAnsi"/>
                <w:sz w:val="20"/>
                <w:szCs w:val="20"/>
                <w:lang w:val="mk-MK"/>
              </w:rPr>
            </w:pPr>
            <w:r w:rsidRPr="00364D88">
              <w:rPr>
                <w:rFonts w:cstheme="minorHAnsi"/>
                <w:sz w:val="20"/>
                <w:szCs w:val="20"/>
                <w:lang w:val="mk-MK"/>
              </w:rPr>
              <w:t xml:space="preserve">Состојбата со вирусот COVID-19 доведе до пролонгирање на сите планирани активности кај ревидираните субјекти, поради што реализацијата на овие ревизии наместо во IV квартал од 2020 година започна во I квартал од 2021 година.  </w:t>
            </w:r>
          </w:p>
        </w:tc>
        <w:tc>
          <w:tcPr>
            <w:tcW w:w="4925" w:type="dxa"/>
            <w:gridSpan w:val="2"/>
          </w:tcPr>
          <w:p w:rsidR="00415AB6" w:rsidRPr="00364D88" w:rsidRDefault="00415AB6" w:rsidP="00415AB6">
            <w:pPr>
              <w:rPr>
                <w:rFonts w:cstheme="minorHAnsi"/>
                <w:sz w:val="20"/>
                <w:szCs w:val="20"/>
                <w:lang w:val="mk-MK"/>
              </w:rPr>
            </w:pPr>
            <w:r w:rsidRPr="00364D88">
              <w:rPr>
                <w:rFonts w:cstheme="minorHAnsi"/>
                <w:sz w:val="20"/>
                <w:szCs w:val="20"/>
                <w:lang w:val="mk-MK"/>
              </w:rPr>
              <w:t>Планираните ревизии наместо во 2020 година ќе се реализираат во 2021 година.</w:t>
            </w:r>
          </w:p>
        </w:tc>
        <w:tc>
          <w:tcPr>
            <w:tcW w:w="3414" w:type="dxa"/>
          </w:tcPr>
          <w:p w:rsidR="00415AB6" w:rsidRPr="00875B2C" w:rsidRDefault="00415AB6" w:rsidP="00415AB6">
            <w:pPr>
              <w:jc w:val="center"/>
              <w:rPr>
                <w:rFonts w:cstheme="minorHAnsi"/>
                <w:sz w:val="20"/>
                <w:szCs w:val="20"/>
                <w:lang w:val="mk-MK"/>
              </w:rPr>
            </w:pPr>
            <w:r>
              <w:rPr>
                <w:rFonts w:cstheme="minorHAnsi"/>
                <w:sz w:val="20"/>
                <w:szCs w:val="20"/>
                <w:lang w:val="mk-MK"/>
              </w:rPr>
              <w:t>/</w:t>
            </w:r>
          </w:p>
        </w:tc>
      </w:tr>
      <w:tr w:rsidR="00415AB6" w:rsidRPr="008B16B0" w:rsidTr="006A54A0">
        <w:tc>
          <w:tcPr>
            <w:tcW w:w="2780" w:type="dxa"/>
          </w:tcPr>
          <w:p w:rsidR="00415AB6" w:rsidRPr="008B16B0" w:rsidRDefault="00415AB6" w:rsidP="004120AF">
            <w:pPr>
              <w:keepNext/>
              <w:snapToGrid w:val="0"/>
              <w:spacing w:after="60"/>
              <w:rPr>
                <w:rFonts w:cstheme="minorHAnsi"/>
                <w:sz w:val="20"/>
                <w:szCs w:val="20"/>
                <w:lang w:val="mk-MK"/>
              </w:rPr>
            </w:pPr>
            <w:r w:rsidRPr="008B16B0">
              <w:rPr>
                <w:rFonts w:cstheme="minorHAnsi"/>
                <w:sz w:val="20"/>
                <w:szCs w:val="20"/>
                <w:lang w:val="mk-MK"/>
              </w:rPr>
              <w:lastRenderedPageBreak/>
              <w:t>Мерка 4:</w:t>
            </w:r>
          </w:p>
          <w:p w:rsidR="00415AB6" w:rsidRPr="008B16B0" w:rsidRDefault="00415AB6" w:rsidP="00F33050">
            <w:pPr>
              <w:keepNext/>
              <w:snapToGrid w:val="0"/>
              <w:spacing w:after="120"/>
              <w:rPr>
                <w:rFonts w:cstheme="minorHAnsi"/>
                <w:sz w:val="20"/>
                <w:szCs w:val="20"/>
                <w:lang w:val="mk-MK"/>
              </w:rPr>
            </w:pPr>
            <w:r w:rsidRPr="008B16B0">
              <w:rPr>
                <w:rFonts w:cstheme="minorHAnsi"/>
                <w:sz w:val="20"/>
                <w:szCs w:val="20"/>
                <w:lang w:val="mk-MK"/>
              </w:rPr>
              <w:t xml:space="preserve"> Промовирање на резултатите од зајакнатата ефикасност на контролните активности во финансиското управување кај четирите пилот институции во другите институции</w:t>
            </w:r>
          </w:p>
          <w:p w:rsidR="00415AB6" w:rsidRPr="008B16B0" w:rsidRDefault="00415AB6" w:rsidP="004120AF">
            <w:pPr>
              <w:keepNext/>
              <w:snapToGrid w:val="0"/>
              <w:spacing w:after="60"/>
              <w:rPr>
                <w:rFonts w:cstheme="minorHAnsi"/>
                <w:sz w:val="20"/>
                <w:szCs w:val="20"/>
                <w:lang w:val="mk-MK"/>
              </w:rPr>
            </w:pPr>
            <w:r w:rsidRPr="008B16B0">
              <w:rPr>
                <w:rFonts w:cstheme="minorHAnsi"/>
                <w:sz w:val="20"/>
                <w:szCs w:val="20"/>
                <w:lang w:val="mk-MK"/>
              </w:rPr>
              <w:t>Активност 4.1:</w:t>
            </w:r>
          </w:p>
          <w:p w:rsidR="00415AB6" w:rsidRPr="008B16B0" w:rsidRDefault="00415AB6" w:rsidP="00F33050">
            <w:pPr>
              <w:keepNext/>
              <w:snapToGrid w:val="0"/>
              <w:spacing w:after="60"/>
              <w:rPr>
                <w:rFonts w:cstheme="minorHAnsi"/>
                <w:sz w:val="20"/>
                <w:szCs w:val="20"/>
                <w:lang w:val="mk-MK"/>
              </w:rPr>
            </w:pPr>
            <w:r w:rsidRPr="008B16B0">
              <w:rPr>
                <w:rFonts w:cstheme="minorHAnsi"/>
                <w:sz w:val="20"/>
                <w:szCs w:val="20"/>
                <w:lang w:val="mk-MK"/>
              </w:rPr>
              <w:t xml:space="preserve"> Организирање јавен настан за презентирање на резултатите од пилот институциите.</w:t>
            </w:r>
          </w:p>
        </w:tc>
        <w:tc>
          <w:tcPr>
            <w:tcW w:w="2950" w:type="dxa"/>
          </w:tcPr>
          <w:p w:rsidR="00415AB6" w:rsidRPr="008B16B0" w:rsidRDefault="00415AB6" w:rsidP="00415AB6">
            <w:pPr>
              <w:rPr>
                <w:rFonts w:cstheme="minorHAnsi"/>
                <w:sz w:val="20"/>
                <w:szCs w:val="20"/>
                <w:lang w:val="mk-MK"/>
              </w:rPr>
            </w:pPr>
            <w:r w:rsidRPr="008B16B0">
              <w:rPr>
                <w:rFonts w:cstheme="minorHAnsi"/>
                <w:sz w:val="20"/>
                <w:szCs w:val="20"/>
                <w:lang w:val="mk-MK"/>
              </w:rPr>
              <w:t xml:space="preserve">Поради присуството на вирусот КОВИД 19 и мерките што се преземаат за спречување на негово ширење на глобално ниво, се одложени активностите за спроведување на оваа мерка за </w:t>
            </w:r>
            <w:r w:rsidRPr="008B16B0">
              <w:rPr>
                <w:rFonts w:cstheme="minorHAnsi"/>
                <w:sz w:val="20"/>
                <w:szCs w:val="20"/>
                <w:lang w:val="hr-HR"/>
              </w:rPr>
              <w:t>2021</w:t>
            </w:r>
            <w:r w:rsidRPr="008B16B0">
              <w:rPr>
                <w:rFonts w:cstheme="minorHAnsi"/>
                <w:sz w:val="20"/>
                <w:szCs w:val="20"/>
                <w:lang w:val="mk-MK"/>
              </w:rPr>
              <w:t xml:space="preserve"> година</w:t>
            </w:r>
            <w:r w:rsidRPr="008B16B0">
              <w:rPr>
                <w:rFonts w:cstheme="minorHAnsi"/>
                <w:sz w:val="20"/>
                <w:szCs w:val="20"/>
              </w:rPr>
              <w:t>.</w:t>
            </w:r>
          </w:p>
        </w:tc>
        <w:tc>
          <w:tcPr>
            <w:tcW w:w="4925" w:type="dxa"/>
            <w:gridSpan w:val="2"/>
          </w:tcPr>
          <w:p w:rsidR="00415AB6" w:rsidRPr="008B16B0" w:rsidRDefault="00415AB6" w:rsidP="00415AB6">
            <w:pPr>
              <w:rPr>
                <w:rFonts w:cstheme="minorHAnsi"/>
                <w:sz w:val="20"/>
                <w:szCs w:val="20"/>
                <w:lang w:val="mk-MK"/>
              </w:rPr>
            </w:pPr>
          </w:p>
        </w:tc>
        <w:tc>
          <w:tcPr>
            <w:tcW w:w="3414" w:type="dxa"/>
          </w:tcPr>
          <w:p w:rsidR="00415AB6" w:rsidRPr="008B16B0" w:rsidRDefault="00415AB6" w:rsidP="00415AB6">
            <w:pPr>
              <w:rPr>
                <w:rFonts w:cstheme="minorHAnsi"/>
                <w:sz w:val="20"/>
                <w:szCs w:val="20"/>
                <w:lang w:val="mk-MK"/>
              </w:rPr>
            </w:pPr>
            <w:r w:rsidRPr="008B16B0">
              <w:rPr>
                <w:rFonts w:cstheme="minorHAnsi"/>
                <w:sz w:val="20"/>
                <w:szCs w:val="20"/>
                <w:lang w:val="mk-MK" w:eastAsia="mk-MK"/>
              </w:rPr>
              <w:t xml:space="preserve">Спроведувањето на оваа мерка е планирано во рамки на </w:t>
            </w:r>
            <w:r w:rsidRPr="008B16B0">
              <w:rPr>
                <w:rFonts w:cstheme="minorHAnsi"/>
                <w:sz w:val="20"/>
                <w:szCs w:val="20"/>
                <w:lang w:eastAsia="mk-MK"/>
              </w:rPr>
              <w:t>Твиниг проектот „Зајакнување на функциите на буџетско планирање, извршување и внатрешна контрола“</w:t>
            </w:r>
            <w:r w:rsidRPr="008B16B0">
              <w:rPr>
                <w:rFonts w:cstheme="minorHAnsi"/>
                <w:sz w:val="20"/>
                <w:szCs w:val="20"/>
                <w:lang w:val="mk-MK"/>
              </w:rPr>
              <w:t xml:space="preserve"> во 2021 година</w:t>
            </w:r>
          </w:p>
        </w:tc>
      </w:tr>
      <w:tr w:rsidR="00415AB6" w:rsidRPr="00D247D4" w:rsidTr="006A54A0">
        <w:tc>
          <w:tcPr>
            <w:tcW w:w="2780" w:type="dxa"/>
          </w:tcPr>
          <w:p w:rsidR="00415AB6" w:rsidRDefault="00415AB6" w:rsidP="00415AB6">
            <w:pPr>
              <w:rPr>
                <w:rFonts w:cstheme="minorHAnsi"/>
                <w:sz w:val="20"/>
                <w:szCs w:val="20"/>
                <w:lang w:val="mk-MK"/>
              </w:rPr>
            </w:pPr>
            <w:r>
              <w:rPr>
                <w:rFonts w:cstheme="minorHAnsi"/>
                <w:sz w:val="20"/>
                <w:szCs w:val="20"/>
                <w:lang w:val="mk-MK"/>
              </w:rPr>
              <w:t>Реализација на ГПЈН во целост</w:t>
            </w:r>
            <w:r w:rsidRPr="00875B2C">
              <w:rPr>
                <w:rFonts w:cstheme="minorHAnsi"/>
                <w:sz w:val="20"/>
                <w:szCs w:val="20"/>
                <w:lang w:val="mk-MK"/>
              </w:rPr>
              <w:t xml:space="preserve">  </w:t>
            </w:r>
          </w:p>
          <w:p w:rsidR="00415AB6" w:rsidRPr="003568EA" w:rsidRDefault="00415AB6" w:rsidP="00415AB6">
            <w:pPr>
              <w:rPr>
                <w:rFonts w:cstheme="minorHAnsi"/>
                <w:strike/>
                <w:sz w:val="20"/>
                <w:szCs w:val="20"/>
                <w:lang w:val="mk-MK"/>
              </w:rPr>
            </w:pPr>
          </w:p>
        </w:tc>
        <w:tc>
          <w:tcPr>
            <w:tcW w:w="2950" w:type="dxa"/>
          </w:tcPr>
          <w:p w:rsidR="003568EA" w:rsidRPr="003568EA" w:rsidRDefault="003568EA" w:rsidP="00F33050">
            <w:pPr>
              <w:spacing w:after="60"/>
              <w:rPr>
                <w:rFonts w:cstheme="minorHAnsi"/>
                <w:strike/>
                <w:sz w:val="20"/>
                <w:szCs w:val="20"/>
                <w:lang w:val="en-US"/>
              </w:rPr>
            </w:pPr>
            <w:r>
              <w:rPr>
                <w:rFonts w:cs="Calibri"/>
                <w:sz w:val="20"/>
                <w:szCs w:val="20"/>
                <w:lang w:val="mk-MK"/>
              </w:rPr>
              <w:t xml:space="preserve">Од планираните јавни набавки </w:t>
            </w:r>
            <w:r>
              <w:rPr>
                <w:rFonts w:cs="Calibri"/>
                <w:sz w:val="20"/>
                <w:szCs w:val="20"/>
              </w:rPr>
              <w:t xml:space="preserve"> </w:t>
            </w:r>
            <w:r>
              <w:rPr>
                <w:rFonts w:cs="Calibri"/>
                <w:sz w:val="20"/>
                <w:szCs w:val="20"/>
                <w:lang w:val="mk-MK"/>
              </w:rPr>
              <w:t xml:space="preserve">согласно со ГПЈН за 2020 годин за </w:t>
            </w:r>
            <w:r w:rsidRPr="005378CA">
              <w:rPr>
                <w:rFonts w:cs="Calibri"/>
                <w:sz w:val="20"/>
                <w:szCs w:val="20"/>
                <w:lang w:val="mk-MK"/>
              </w:rPr>
              <w:t>5</w:t>
            </w:r>
            <w:r>
              <w:rPr>
                <w:rFonts w:cs="Calibri"/>
                <w:sz w:val="20"/>
                <w:szCs w:val="20"/>
                <w:lang w:val="mk-MK"/>
              </w:rPr>
              <w:t>0</w:t>
            </w:r>
            <w:r w:rsidRPr="005378CA">
              <w:rPr>
                <w:rFonts w:cs="Calibri"/>
                <w:sz w:val="20"/>
                <w:szCs w:val="20"/>
                <w:lang w:val="mk-MK"/>
              </w:rPr>
              <w:t xml:space="preserve"> </w:t>
            </w:r>
            <w:r>
              <w:rPr>
                <w:rFonts w:cs="Calibri"/>
                <w:sz w:val="20"/>
                <w:szCs w:val="20"/>
                <w:lang w:val="mk-MK"/>
              </w:rPr>
              <w:t xml:space="preserve">јавни набавки спроведени се  постапките </w:t>
            </w:r>
            <w:r w:rsidRPr="005378CA">
              <w:rPr>
                <w:rFonts w:cs="Calibri"/>
                <w:sz w:val="20"/>
                <w:szCs w:val="20"/>
                <w:lang w:val="mk-MK"/>
              </w:rPr>
              <w:t xml:space="preserve">, </w:t>
            </w:r>
            <w:r>
              <w:rPr>
                <w:rFonts w:cs="Calibri"/>
                <w:sz w:val="20"/>
                <w:szCs w:val="20"/>
                <w:lang w:val="mk-MK"/>
              </w:rPr>
              <w:t>за 11</w:t>
            </w:r>
            <w:r w:rsidRPr="005378CA">
              <w:rPr>
                <w:rFonts w:cs="Calibri"/>
                <w:sz w:val="20"/>
                <w:szCs w:val="20"/>
                <w:lang w:val="mk-MK"/>
              </w:rPr>
              <w:t xml:space="preserve"> јавни набавки </w:t>
            </w:r>
            <w:r>
              <w:rPr>
                <w:rFonts w:cs="Calibri"/>
                <w:sz w:val="20"/>
                <w:szCs w:val="20"/>
                <w:lang w:val="mk-MK"/>
              </w:rPr>
              <w:t>постапката е во тек на спроведување</w:t>
            </w:r>
            <w:r w:rsidRPr="005378CA">
              <w:rPr>
                <w:rFonts w:cs="Calibri"/>
                <w:sz w:val="20"/>
                <w:szCs w:val="20"/>
                <w:lang w:val="mk-MK"/>
              </w:rPr>
              <w:t>,</w:t>
            </w:r>
            <w:r>
              <w:rPr>
                <w:rFonts w:cs="Calibri"/>
                <w:sz w:val="20"/>
                <w:szCs w:val="20"/>
                <w:lang w:val="mk-MK"/>
              </w:rPr>
              <w:t xml:space="preserve"> 28 од планираните набавки не се спроведени (поради прераспределба на буџетски средства заради вонредната состојба во државата или поради промена на потребата на договорниот орган),</w:t>
            </w:r>
            <w:r w:rsidR="007B7991">
              <w:rPr>
                <w:rFonts w:cs="Calibri"/>
                <w:sz w:val="20"/>
                <w:szCs w:val="20"/>
                <w:lang w:val="mk-MK"/>
              </w:rPr>
              <w:t xml:space="preserve"> и</w:t>
            </w:r>
            <w:r w:rsidRPr="005378CA">
              <w:rPr>
                <w:rFonts w:cs="Calibri"/>
                <w:sz w:val="20"/>
                <w:szCs w:val="20"/>
                <w:lang w:val="mk-MK"/>
              </w:rPr>
              <w:t xml:space="preserve"> 7 </w:t>
            </w:r>
            <w:r>
              <w:rPr>
                <w:rFonts w:cs="Calibri"/>
                <w:sz w:val="20"/>
                <w:szCs w:val="20"/>
                <w:lang w:val="mk-MK"/>
              </w:rPr>
              <w:t xml:space="preserve">планирани </w:t>
            </w:r>
            <w:r w:rsidRPr="005378CA">
              <w:rPr>
                <w:rFonts w:cs="Calibri"/>
                <w:sz w:val="20"/>
                <w:szCs w:val="20"/>
                <w:lang w:val="mk-MK"/>
              </w:rPr>
              <w:t>групни јавни набавки кои не ги спроведува Министерството за финансии</w:t>
            </w:r>
            <w:r>
              <w:rPr>
                <w:rFonts w:cs="Calibri"/>
                <w:sz w:val="20"/>
                <w:szCs w:val="20"/>
                <w:lang w:val="mk-MK"/>
              </w:rPr>
              <w:t>, односно</w:t>
            </w:r>
            <w:r w:rsidRPr="005378CA">
              <w:rPr>
                <w:rFonts w:cs="Calibri"/>
                <w:sz w:val="20"/>
                <w:szCs w:val="20"/>
                <w:lang w:val="mk-MK"/>
              </w:rPr>
              <w:t xml:space="preserve"> ги спроведува друг договорен орган</w:t>
            </w:r>
          </w:p>
        </w:tc>
        <w:tc>
          <w:tcPr>
            <w:tcW w:w="4925" w:type="dxa"/>
            <w:gridSpan w:val="2"/>
          </w:tcPr>
          <w:p w:rsidR="00415AB6" w:rsidRPr="00875B2C" w:rsidRDefault="00415AB6" w:rsidP="00415AB6">
            <w:pPr>
              <w:rPr>
                <w:rFonts w:cstheme="minorHAnsi"/>
                <w:sz w:val="20"/>
                <w:szCs w:val="20"/>
                <w:lang w:val="mk-MK"/>
              </w:rPr>
            </w:pPr>
            <w:r>
              <w:rPr>
                <w:rFonts w:cs="Calibri"/>
                <w:sz w:val="20"/>
                <w:szCs w:val="20"/>
                <w:lang w:val="mk-MK"/>
              </w:rPr>
              <w:t>Прераспределба на буџетски средства заради вонредната состојба во државата или поради промена на потребата на договорниот орган</w:t>
            </w:r>
          </w:p>
        </w:tc>
        <w:tc>
          <w:tcPr>
            <w:tcW w:w="3414" w:type="dxa"/>
          </w:tcPr>
          <w:p w:rsidR="00415AB6" w:rsidRPr="00875B2C" w:rsidRDefault="00415AB6" w:rsidP="00415AB6">
            <w:pPr>
              <w:rPr>
                <w:rFonts w:cstheme="minorHAnsi"/>
                <w:sz w:val="20"/>
                <w:szCs w:val="20"/>
                <w:lang w:val="mk-MK"/>
              </w:rPr>
            </w:pPr>
            <w:r>
              <w:rPr>
                <w:rFonts w:cstheme="minorHAnsi"/>
                <w:sz w:val="20"/>
                <w:szCs w:val="20"/>
                <w:lang w:val="mk-MK"/>
              </w:rPr>
              <w:t xml:space="preserve">Преземање на мерки во однос на развојот на човечки ресурси со цел постигнување на планираните активности </w:t>
            </w:r>
          </w:p>
        </w:tc>
      </w:tr>
      <w:tr w:rsidR="00415AB6" w:rsidRPr="00D247D4" w:rsidTr="006A54A0">
        <w:tc>
          <w:tcPr>
            <w:tcW w:w="2780" w:type="dxa"/>
          </w:tcPr>
          <w:p w:rsidR="00415AB6" w:rsidRPr="005378CA" w:rsidRDefault="00415AB6" w:rsidP="00415AB6">
            <w:pPr>
              <w:snapToGrid w:val="0"/>
              <w:spacing w:before="60" w:after="60"/>
              <w:rPr>
                <w:rFonts w:eastAsia="StobiSerif Regular" w:cstheme="minorHAnsi"/>
                <w:sz w:val="20"/>
                <w:szCs w:val="20"/>
                <w:lang w:val="mk-MK"/>
              </w:rPr>
            </w:pPr>
            <w:r w:rsidRPr="005378CA">
              <w:rPr>
                <w:rFonts w:cstheme="minorHAnsi"/>
                <w:sz w:val="20"/>
                <w:szCs w:val="20"/>
                <w:lang w:val="mk-MK"/>
              </w:rPr>
              <w:lastRenderedPageBreak/>
              <w:t>Поднесување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предлог</w:t>
            </w:r>
            <w:r w:rsidRPr="005378CA">
              <w:rPr>
                <w:rFonts w:eastAsia="StobiSerif Regular" w:cstheme="minorHAnsi"/>
                <w:sz w:val="20"/>
                <w:szCs w:val="20"/>
                <w:lang w:val="mk-MK"/>
              </w:rPr>
              <w:t xml:space="preserve"> </w:t>
            </w:r>
            <w:r w:rsidRPr="005378CA">
              <w:rPr>
                <w:rFonts w:cstheme="minorHAnsi"/>
                <w:sz w:val="20"/>
                <w:szCs w:val="20"/>
                <w:lang w:val="mk-MK"/>
              </w:rPr>
              <w:t>за</w:t>
            </w:r>
            <w:r w:rsidRPr="005378CA">
              <w:rPr>
                <w:rFonts w:eastAsia="StobiSerif Regular" w:cstheme="minorHAnsi"/>
                <w:sz w:val="20"/>
                <w:szCs w:val="20"/>
                <w:lang w:val="mk-MK"/>
              </w:rPr>
              <w:t xml:space="preserve"> </w:t>
            </w:r>
            <w:r w:rsidRPr="005378CA">
              <w:rPr>
                <w:rFonts w:cstheme="minorHAnsi"/>
                <w:sz w:val="20"/>
                <w:szCs w:val="20"/>
                <w:lang w:val="mk-MK"/>
              </w:rPr>
              <w:t>отпишување</w:t>
            </w:r>
            <w:r w:rsidRPr="005378CA">
              <w:rPr>
                <w:rFonts w:eastAsia="StobiSerif Regular" w:cstheme="minorHAnsi"/>
                <w:sz w:val="20"/>
                <w:szCs w:val="20"/>
                <w:lang w:val="mk-MK"/>
              </w:rPr>
              <w:t xml:space="preserve"> </w:t>
            </w:r>
            <w:r w:rsidRPr="005378CA">
              <w:rPr>
                <w:rFonts w:cstheme="minorHAnsi"/>
                <w:sz w:val="20"/>
                <w:szCs w:val="20"/>
                <w:lang w:val="mk-MK"/>
              </w:rPr>
              <w:t>на</w:t>
            </w:r>
            <w:r w:rsidRPr="005378CA">
              <w:rPr>
                <w:rFonts w:eastAsia="StobiSerif Regular" w:cstheme="minorHAnsi"/>
                <w:sz w:val="20"/>
                <w:szCs w:val="20"/>
                <w:lang w:val="mk-MK"/>
              </w:rPr>
              <w:t xml:space="preserve"> </w:t>
            </w:r>
            <w:r w:rsidRPr="005378CA">
              <w:rPr>
                <w:rFonts w:cstheme="minorHAnsi"/>
                <w:sz w:val="20"/>
                <w:szCs w:val="20"/>
                <w:lang w:val="mk-MK"/>
              </w:rPr>
              <w:t>ненаплатливите</w:t>
            </w:r>
            <w:r w:rsidRPr="005378CA">
              <w:rPr>
                <w:rFonts w:eastAsia="StobiSerif Regular" w:cstheme="minorHAnsi"/>
                <w:sz w:val="20"/>
                <w:szCs w:val="20"/>
                <w:lang w:val="mk-MK"/>
              </w:rPr>
              <w:t xml:space="preserve"> </w:t>
            </w:r>
            <w:r w:rsidRPr="005378CA">
              <w:rPr>
                <w:rFonts w:cstheme="minorHAnsi"/>
                <w:sz w:val="20"/>
                <w:szCs w:val="20"/>
                <w:lang w:val="mk-MK"/>
              </w:rPr>
              <w:t>побарувања.</w:t>
            </w:r>
            <w:r w:rsidRPr="005378CA">
              <w:rPr>
                <w:rFonts w:eastAsia="StobiSerif Regular" w:cstheme="minorHAnsi"/>
                <w:sz w:val="20"/>
                <w:szCs w:val="20"/>
                <w:lang w:val="mk-MK"/>
              </w:rPr>
              <w:t xml:space="preserve"> </w:t>
            </w:r>
          </w:p>
        </w:tc>
        <w:tc>
          <w:tcPr>
            <w:tcW w:w="2950" w:type="dxa"/>
          </w:tcPr>
          <w:p w:rsidR="00415AB6" w:rsidRPr="005378CA" w:rsidRDefault="00415AB6" w:rsidP="00415AB6">
            <w:pPr>
              <w:rPr>
                <w:rFonts w:cs="Calibri"/>
                <w:sz w:val="20"/>
                <w:szCs w:val="20"/>
                <w:lang w:val="mk-MK"/>
              </w:rPr>
            </w:pPr>
            <w:r>
              <w:rPr>
                <w:rFonts w:cs="Calibri"/>
                <w:sz w:val="20"/>
                <w:szCs w:val="20"/>
                <w:lang w:val="mk-MK"/>
              </w:rPr>
              <w:t>Непостоење на законски основ за отпишување на ненаплатливите побарувања.</w:t>
            </w:r>
          </w:p>
        </w:tc>
        <w:tc>
          <w:tcPr>
            <w:tcW w:w="4925" w:type="dxa"/>
            <w:gridSpan w:val="2"/>
          </w:tcPr>
          <w:p w:rsidR="00415AB6" w:rsidRPr="005378CA" w:rsidRDefault="00415AB6" w:rsidP="00415AB6">
            <w:pPr>
              <w:rPr>
                <w:rFonts w:cs="Calibri"/>
                <w:sz w:val="20"/>
                <w:szCs w:val="20"/>
                <w:lang w:val="mk-MK"/>
              </w:rPr>
            </w:pPr>
          </w:p>
        </w:tc>
        <w:tc>
          <w:tcPr>
            <w:tcW w:w="3414" w:type="dxa"/>
          </w:tcPr>
          <w:p w:rsidR="00415AB6" w:rsidRPr="005378CA" w:rsidRDefault="00415AB6" w:rsidP="00415AB6">
            <w:pPr>
              <w:rPr>
                <w:rFonts w:cs="Calibri"/>
                <w:sz w:val="20"/>
                <w:szCs w:val="20"/>
                <w:lang w:val="mk-MK"/>
              </w:rPr>
            </w:pPr>
            <w:r>
              <w:rPr>
                <w:rFonts w:cs="Calibri"/>
                <w:sz w:val="20"/>
                <w:szCs w:val="20"/>
                <w:lang w:val="mk-MK"/>
              </w:rPr>
              <w:t>Донесување на законски основ за отпишување на ненаплатливите побарувања.</w:t>
            </w:r>
          </w:p>
        </w:tc>
      </w:tr>
    </w:tbl>
    <w:p w:rsidR="00BF645E" w:rsidRDefault="00BF645E">
      <w:pPr>
        <w:rPr>
          <w:lang w:val="mk-MK"/>
        </w:rPr>
      </w:pPr>
    </w:p>
    <w:p w:rsidR="00B77805" w:rsidRPr="00B77805" w:rsidRDefault="00B77805">
      <w:pPr>
        <w:rPr>
          <w:lang w:val="mk-MK"/>
        </w:rPr>
      </w:pPr>
    </w:p>
    <w:p w:rsidR="00312459" w:rsidRDefault="00312459">
      <w:r w:rsidRPr="001A057D">
        <w:rPr>
          <w:rFonts w:ascii="StobiSerif Bold" w:hAnsi="StobiSerif Bold" w:cstheme="minorHAnsi"/>
          <w:lang w:val="mk-MK"/>
        </w:rPr>
        <w:t xml:space="preserve">2.1.2 </w:t>
      </w:r>
      <w:r>
        <w:rPr>
          <w:rFonts w:ascii="StobiSerif Bold" w:hAnsi="StobiSerif Bold" w:cstheme="minorHAnsi"/>
          <w:lang w:val="mk-MK"/>
        </w:rPr>
        <w:t xml:space="preserve"> </w:t>
      </w:r>
      <w:r w:rsidRPr="001A057D">
        <w:rPr>
          <w:rFonts w:ascii="StobiSerif Bold" w:hAnsi="StobiSerif Bold" w:cstheme="minorHAnsi"/>
          <w:lang w:val="mk-MK"/>
        </w:rPr>
        <w:t>Програма макроекономска и фискална полтика</w:t>
      </w:r>
    </w:p>
    <w:p w:rsidR="00312459" w:rsidRPr="001456FE" w:rsidRDefault="00312459" w:rsidP="00312459">
      <w:pPr>
        <w:jc w:val="both"/>
        <w:rPr>
          <w:rFonts w:ascii="StobiSerif Regular" w:hAnsi="StobiSerif Regular" w:cstheme="minorHAnsi"/>
          <w:lang w:val="en-US"/>
        </w:rPr>
      </w:pPr>
      <w:r w:rsidRPr="001456FE">
        <w:rPr>
          <w:rFonts w:ascii="StobiSerif Regular" w:hAnsi="StobiSerif Regular" w:cstheme="minorHAnsi"/>
          <w:lang w:val="mk-MK"/>
        </w:rPr>
        <w:t xml:space="preserve">Согласно Годишниот план за работа во текот на 2020 година во програмата </w:t>
      </w:r>
      <w:r w:rsidRPr="001456FE">
        <w:rPr>
          <w:rFonts w:ascii="StobiSerif Regular" w:hAnsi="StobiSerif Regular" w:cstheme="minorHAnsi"/>
          <w:b/>
          <w:lang w:val="mk-MK"/>
        </w:rPr>
        <w:t>Макроекономска и фискална политика</w:t>
      </w:r>
      <w:r w:rsidRPr="001456FE">
        <w:rPr>
          <w:rFonts w:ascii="StobiSerif Regular" w:hAnsi="StobiSerif Regular" w:cstheme="minorHAnsi"/>
          <w:lang w:val="mk-MK"/>
        </w:rPr>
        <w:t xml:space="preserve"> беа предвидени да се реализираат вкупно 113 мерки односно активности, од кои  98  се реализирани во целост согласно предвидената динамиката во текот на целата година, зависно од тоа дали е реализирано квартално или во континуитет, додека 15 активности не се спроведени од следните причини, и тоа</w:t>
      </w:r>
      <w:r w:rsidRPr="001456FE">
        <w:rPr>
          <w:rFonts w:ascii="StobiSerif Regular" w:hAnsi="StobiSerif Regular" w:cstheme="minorHAnsi"/>
          <w:lang w:val="en-US"/>
        </w:rPr>
        <w:t>:</w:t>
      </w:r>
    </w:p>
    <w:p w:rsidR="00312459" w:rsidRPr="001456FE" w:rsidRDefault="00312459" w:rsidP="00312459">
      <w:pPr>
        <w:spacing w:after="60"/>
        <w:jc w:val="both"/>
        <w:rPr>
          <w:rFonts w:ascii="StobiSerif Regular" w:hAnsi="StobiSerif Regular" w:cstheme="minorHAnsi"/>
          <w:lang w:val="mk-MK"/>
        </w:rPr>
      </w:pPr>
      <w:r w:rsidRPr="001456FE">
        <w:rPr>
          <w:rFonts w:ascii="StobiSerif Regular" w:hAnsi="StobiSerif Regular" w:cstheme="minorHAnsi"/>
          <w:lang w:val="mk-MK"/>
        </w:rPr>
        <w:t xml:space="preserve">-поради состојбата и влијанието на светската здравствена пандемија </w:t>
      </w:r>
      <w:r w:rsidRPr="001456FE">
        <w:rPr>
          <w:rFonts w:ascii="StobiSerif Regular" w:hAnsi="StobiSerif Regular" w:cstheme="minorHAnsi"/>
          <w:lang w:val="en-US"/>
        </w:rPr>
        <w:t>COVID 19</w:t>
      </w:r>
      <w:r w:rsidRPr="001456FE">
        <w:rPr>
          <w:rFonts w:ascii="StobiSerif Regular" w:hAnsi="StobiSerif Regular" w:cstheme="minorHAnsi"/>
          <w:lang w:val="mk-MK"/>
        </w:rPr>
        <w:t xml:space="preserve">,  </w:t>
      </w:r>
      <w:r w:rsidR="00326793" w:rsidRPr="001456FE">
        <w:rPr>
          <w:rFonts w:ascii="StobiSerif Regular" w:hAnsi="StobiSerif Regular" w:cstheme="minorHAnsi"/>
          <w:lang w:val="mk-MK"/>
        </w:rPr>
        <w:t>(2)</w:t>
      </w:r>
      <w:r w:rsidRPr="001456FE">
        <w:rPr>
          <w:rFonts w:ascii="StobiSerif Regular" w:hAnsi="StobiSerif Regular" w:cstheme="minorHAnsi"/>
          <w:lang w:val="mk-MK"/>
        </w:rPr>
        <w:t xml:space="preserve"> активности</w:t>
      </w:r>
      <w:r w:rsidR="002878C5" w:rsidRPr="001456FE">
        <w:rPr>
          <w:rFonts w:ascii="StobiSerif Regular" w:hAnsi="StobiSerif Regular" w:cstheme="minorHAnsi"/>
          <w:lang w:val="mk-MK"/>
        </w:rPr>
        <w:t xml:space="preserve"> и се планирани во ГП 2021 година,</w:t>
      </w:r>
    </w:p>
    <w:p w:rsidR="00326793" w:rsidRPr="001456FE" w:rsidRDefault="00312459" w:rsidP="00312459">
      <w:pPr>
        <w:spacing w:after="60"/>
        <w:jc w:val="both"/>
        <w:rPr>
          <w:rFonts w:ascii="StobiSerif Regular" w:hAnsi="StobiSerif Regular" w:cstheme="minorHAnsi"/>
          <w:lang w:val="mk-MK"/>
        </w:rPr>
      </w:pPr>
      <w:r w:rsidRPr="001456FE">
        <w:rPr>
          <w:rFonts w:ascii="StobiSerif Regular" w:hAnsi="StobiSerif Regular" w:cstheme="minorHAnsi"/>
          <w:lang w:val="mk-MK"/>
        </w:rPr>
        <w:t>-поради потребата од усогл</w:t>
      </w:r>
      <w:r w:rsidR="001920D7">
        <w:rPr>
          <w:rFonts w:ascii="StobiSerif Regular" w:hAnsi="StobiSerif Regular" w:cstheme="minorHAnsi"/>
          <w:lang w:val="mk-MK"/>
        </w:rPr>
        <w:t>а</w:t>
      </w:r>
      <w:r w:rsidRPr="001456FE">
        <w:rPr>
          <w:rFonts w:ascii="StobiSerif Regular" w:hAnsi="StobiSerif Regular" w:cstheme="minorHAnsi"/>
          <w:lang w:val="mk-MK"/>
        </w:rPr>
        <w:t xml:space="preserve">сување на текстовите на законите со Секретаријатот за законодавство </w:t>
      </w:r>
      <w:r w:rsidR="002878C5" w:rsidRPr="001456FE">
        <w:rPr>
          <w:rFonts w:ascii="StobiSerif Regular" w:hAnsi="StobiSerif Regular" w:cstheme="minorHAnsi"/>
          <w:lang w:val="mk-MK"/>
        </w:rPr>
        <w:t>и др</w:t>
      </w:r>
      <w:r w:rsidR="001920D7">
        <w:rPr>
          <w:rFonts w:ascii="StobiSerif Regular" w:hAnsi="StobiSerif Regular" w:cstheme="minorHAnsi"/>
          <w:lang w:val="mk-MK"/>
        </w:rPr>
        <w:t>угите институции</w:t>
      </w:r>
      <w:r w:rsidR="002878C5" w:rsidRPr="001456FE">
        <w:rPr>
          <w:rFonts w:ascii="StobiSerif Regular" w:hAnsi="StobiSerif Regular" w:cstheme="minorHAnsi"/>
          <w:lang w:val="mk-MK"/>
        </w:rPr>
        <w:t xml:space="preserve"> </w:t>
      </w:r>
      <w:r w:rsidR="001920D7">
        <w:rPr>
          <w:rFonts w:ascii="StobiSerif Regular" w:hAnsi="StobiSerif Regular" w:cstheme="minorHAnsi"/>
          <w:lang w:val="mk-MK"/>
        </w:rPr>
        <w:t>-</w:t>
      </w:r>
      <w:r w:rsidR="002878C5" w:rsidRPr="001456FE">
        <w:rPr>
          <w:rFonts w:ascii="StobiSerif Regular" w:hAnsi="StobiSerif Regular" w:cstheme="minorHAnsi"/>
          <w:lang w:val="mk-MK"/>
        </w:rPr>
        <w:t xml:space="preserve">2 активности, во владина или собраниска процедура </w:t>
      </w:r>
      <w:r w:rsidR="001920D7">
        <w:rPr>
          <w:rFonts w:ascii="StobiSerif Regular" w:hAnsi="StobiSerif Regular" w:cstheme="minorHAnsi"/>
          <w:lang w:val="mk-MK"/>
        </w:rPr>
        <w:t>-</w:t>
      </w:r>
      <w:r w:rsidR="002878C5" w:rsidRPr="001456FE">
        <w:rPr>
          <w:rFonts w:ascii="StobiSerif Regular" w:hAnsi="StobiSerif Regular" w:cstheme="minorHAnsi"/>
          <w:lang w:val="mk-MK"/>
        </w:rPr>
        <w:t xml:space="preserve">2 активности, </w:t>
      </w:r>
      <w:r w:rsidR="001920D7">
        <w:rPr>
          <w:rFonts w:ascii="StobiSerif Regular" w:hAnsi="StobiSerif Regular" w:cstheme="minorHAnsi"/>
          <w:lang w:val="mk-MK"/>
        </w:rPr>
        <w:t>објавување</w:t>
      </w:r>
      <w:r w:rsidR="003B0147" w:rsidRPr="001456FE">
        <w:rPr>
          <w:rFonts w:ascii="StobiSerif Regular" w:hAnsi="StobiSerif Regular" w:cstheme="minorHAnsi"/>
          <w:lang w:val="mk-MK"/>
        </w:rPr>
        <w:t xml:space="preserve"> на извештаи од Светска банка </w:t>
      </w:r>
      <w:r w:rsidR="001920D7">
        <w:rPr>
          <w:rFonts w:ascii="StobiSerif Regular" w:hAnsi="StobiSerif Regular" w:cstheme="minorHAnsi"/>
          <w:lang w:val="mk-MK"/>
        </w:rPr>
        <w:t>за Дуинг бизнис-</w:t>
      </w:r>
      <w:r w:rsidR="003B0147" w:rsidRPr="001456FE">
        <w:rPr>
          <w:rFonts w:ascii="StobiSerif Regular" w:hAnsi="StobiSerif Regular" w:cstheme="minorHAnsi"/>
          <w:lang w:val="mk-MK"/>
        </w:rPr>
        <w:t xml:space="preserve">2 активности, </w:t>
      </w:r>
      <w:r w:rsidR="002878C5" w:rsidRPr="001456FE">
        <w:rPr>
          <w:rFonts w:ascii="StobiSerif Regular" w:hAnsi="StobiSerif Regular" w:cstheme="minorHAnsi"/>
          <w:lang w:val="mk-MK"/>
        </w:rPr>
        <w:t xml:space="preserve">за немање потреба на </w:t>
      </w:r>
      <w:r w:rsidR="003B0147" w:rsidRPr="001456FE">
        <w:rPr>
          <w:rFonts w:ascii="StobiSerif Regular" w:hAnsi="StobiSerif Regular" w:cstheme="minorHAnsi"/>
          <w:lang w:val="mk-MK"/>
        </w:rPr>
        <w:t xml:space="preserve">измени на законот </w:t>
      </w:r>
      <w:r w:rsidR="001920D7">
        <w:rPr>
          <w:rFonts w:ascii="StobiSerif Regular" w:hAnsi="StobiSerif Regular" w:cstheme="minorHAnsi"/>
          <w:lang w:val="mk-MK"/>
        </w:rPr>
        <w:t>-</w:t>
      </w:r>
      <w:r w:rsidR="003B0147" w:rsidRPr="001456FE">
        <w:rPr>
          <w:rFonts w:ascii="StobiSerif Regular" w:hAnsi="StobiSerif Regular" w:cstheme="minorHAnsi"/>
          <w:lang w:val="mk-MK"/>
        </w:rPr>
        <w:t xml:space="preserve">1 </w:t>
      </w:r>
      <w:r w:rsidR="002878C5" w:rsidRPr="001456FE">
        <w:rPr>
          <w:rFonts w:ascii="StobiSerif Regular" w:hAnsi="StobiSerif Regular" w:cstheme="minorHAnsi"/>
          <w:lang w:val="mk-MK"/>
        </w:rPr>
        <w:t>активност</w:t>
      </w:r>
      <w:r w:rsidR="003B0147" w:rsidRPr="001456FE">
        <w:rPr>
          <w:rFonts w:ascii="StobiSerif Regular" w:hAnsi="StobiSerif Regular" w:cstheme="minorHAnsi"/>
          <w:lang w:val="mk-MK"/>
        </w:rPr>
        <w:t>, и</w:t>
      </w:r>
      <w:r w:rsidRPr="001456FE">
        <w:rPr>
          <w:rFonts w:ascii="StobiSerif Regular" w:hAnsi="StobiSerif Regular" w:cstheme="minorHAnsi"/>
          <w:lang w:val="mk-MK"/>
        </w:rPr>
        <w:t xml:space="preserve"> </w:t>
      </w:r>
    </w:p>
    <w:p w:rsidR="00AC53F1" w:rsidRPr="001456FE" w:rsidRDefault="00326793" w:rsidP="00312459">
      <w:pPr>
        <w:spacing w:after="60"/>
        <w:jc w:val="both"/>
        <w:rPr>
          <w:rFonts w:ascii="StobiSerif Regular" w:hAnsi="StobiSerif Regular" w:cstheme="minorHAnsi"/>
          <w:lang w:val="mk-MK"/>
        </w:rPr>
      </w:pPr>
      <w:r w:rsidRPr="001456FE">
        <w:rPr>
          <w:rFonts w:ascii="StobiSerif Regular" w:hAnsi="StobiSerif Regular" w:cstheme="minorHAnsi"/>
          <w:lang w:val="mk-MK"/>
        </w:rPr>
        <w:t>-</w:t>
      </w:r>
      <w:r w:rsidR="00312459" w:rsidRPr="001456FE">
        <w:rPr>
          <w:rFonts w:ascii="StobiSerif Regular" w:hAnsi="StobiSerif Regular" w:cstheme="minorHAnsi"/>
          <w:lang w:val="mk-MK"/>
        </w:rPr>
        <w:t xml:space="preserve">поради </w:t>
      </w:r>
      <w:r w:rsidR="00312459" w:rsidRPr="001456FE">
        <w:rPr>
          <w:rFonts w:ascii="StobiSerif Regular" w:hAnsi="StobiSerif Regular" w:cs="Calibri"/>
          <w:lang w:val="mk-MK"/>
        </w:rPr>
        <w:t>неисполнетите услови кои се основа за почеток на преговорите со донаторите (ЕИБ, ЕБОР и др.) за обезбедување на заем</w:t>
      </w:r>
      <w:r w:rsidR="00312459" w:rsidRPr="001456FE">
        <w:rPr>
          <w:rFonts w:ascii="StobiSerif Regular" w:hAnsi="StobiSerif Regular" w:cstheme="minorHAnsi"/>
          <w:lang w:val="mk-MK"/>
        </w:rPr>
        <w:t>и</w:t>
      </w:r>
      <w:r w:rsidR="003B0147" w:rsidRPr="001456FE">
        <w:rPr>
          <w:rFonts w:ascii="StobiSerif Regular" w:hAnsi="StobiSerif Regular" w:cstheme="minorHAnsi"/>
          <w:lang w:val="mk-MK"/>
        </w:rPr>
        <w:t xml:space="preserve"> и гаранции</w:t>
      </w:r>
      <w:r w:rsidR="001920D7">
        <w:rPr>
          <w:rFonts w:ascii="StobiSerif Regular" w:hAnsi="StobiSerif Regular" w:cstheme="minorHAnsi"/>
          <w:lang w:val="mk-MK"/>
        </w:rPr>
        <w:t xml:space="preserve"> -</w:t>
      </w:r>
      <w:r w:rsidR="002878C5" w:rsidRPr="001456FE">
        <w:rPr>
          <w:rFonts w:ascii="StobiSerif Regular" w:hAnsi="StobiSerif Regular" w:cstheme="minorHAnsi"/>
          <w:lang w:val="mk-MK"/>
        </w:rPr>
        <w:t>6</w:t>
      </w:r>
      <w:r w:rsidRPr="001456FE">
        <w:rPr>
          <w:rFonts w:ascii="StobiSerif Regular" w:hAnsi="StobiSerif Regular" w:cstheme="minorHAnsi"/>
          <w:lang w:val="mk-MK"/>
        </w:rPr>
        <w:t xml:space="preserve"> активности</w:t>
      </w:r>
      <w:r w:rsidR="00312459" w:rsidRPr="001456FE">
        <w:rPr>
          <w:rFonts w:ascii="StobiSerif Regular" w:hAnsi="StobiSerif Regular" w:cstheme="minorHAnsi"/>
          <w:lang w:val="mk-MK"/>
        </w:rPr>
        <w:t>.</w:t>
      </w:r>
    </w:p>
    <w:p w:rsidR="00D2570C" w:rsidRPr="001456FE" w:rsidRDefault="00D2570C" w:rsidP="004120AF">
      <w:pPr>
        <w:spacing w:after="120"/>
        <w:jc w:val="both"/>
        <w:rPr>
          <w:rFonts w:ascii="StobiSerif Regular" w:hAnsi="StobiSerif Regular" w:cstheme="minorHAnsi"/>
          <w:lang w:val="mk-MK"/>
        </w:rPr>
      </w:pPr>
      <w:r w:rsidRPr="001456FE">
        <w:rPr>
          <w:rFonts w:ascii="StobiSerif Regular" w:hAnsi="StobiSerif Regular" w:cstheme="minorHAnsi"/>
          <w:lang w:val="mk-MK"/>
        </w:rPr>
        <w:t>Но, во текот на 2020 година поради наметнување на потребата како влијание на светската пандемија реализирани се</w:t>
      </w:r>
      <w:r>
        <w:rPr>
          <w:rFonts w:ascii="StobiSerif Regular" w:hAnsi="StobiSerif Regular" w:cstheme="minorHAnsi"/>
          <w:lang w:val="mk-MK"/>
        </w:rPr>
        <w:t xml:space="preserve"> дополнителни</w:t>
      </w:r>
      <w:r w:rsidRPr="001456FE">
        <w:rPr>
          <w:rFonts w:ascii="StobiSerif Regular" w:hAnsi="StobiSerif Regular" w:cstheme="minorHAnsi"/>
          <w:lang w:val="mk-MK"/>
        </w:rPr>
        <w:t xml:space="preserve"> </w:t>
      </w:r>
      <w:r>
        <w:rPr>
          <w:rFonts w:ascii="StobiSerif Regular" w:hAnsi="StobiSerif Regular" w:cstheme="minorHAnsi"/>
          <w:lang w:val="mk-MK"/>
        </w:rPr>
        <w:t>33</w:t>
      </w:r>
      <w:r w:rsidRPr="001456FE">
        <w:rPr>
          <w:rFonts w:ascii="StobiSerif Regular" w:hAnsi="StobiSerif Regular" w:cstheme="minorHAnsi"/>
          <w:lang w:val="mk-MK"/>
        </w:rPr>
        <w:t xml:space="preserve"> активности кои не биле предвидени со ГП-2020 година (</w:t>
      </w:r>
      <w:r>
        <w:rPr>
          <w:rFonts w:ascii="StobiSerif Regular" w:hAnsi="StobiSerif Regular" w:cstheme="minorHAnsi"/>
          <w:lang w:val="mk-MK"/>
        </w:rPr>
        <w:t>17 активности-</w:t>
      </w:r>
      <w:r w:rsidRPr="001456FE">
        <w:rPr>
          <w:rFonts w:ascii="StobiSerif Regular" w:hAnsi="StobiSerif Regular" w:cstheme="minorHAnsi"/>
          <w:lang w:val="mk-MK"/>
        </w:rPr>
        <w:t>договори за заеми и договори за задолжувања од кои дел со Уредба на законска сила)</w:t>
      </w:r>
      <w:r>
        <w:rPr>
          <w:rFonts w:ascii="StobiSerif Regular" w:hAnsi="StobiSerif Regular" w:cstheme="minorHAnsi"/>
          <w:lang w:val="mk-MK"/>
        </w:rPr>
        <w:t xml:space="preserve"> и (16 активности- Закони за финансиска подршка, Уредби со законска сила и Правилници од областа на даноците)</w:t>
      </w:r>
      <w:r w:rsidRPr="001456FE">
        <w:rPr>
          <w:rFonts w:ascii="StobiSerif Regular" w:hAnsi="StobiSerif Regular" w:cstheme="minorHAnsi"/>
          <w:lang w:val="mk-MK"/>
        </w:rPr>
        <w:t xml:space="preserve"> </w:t>
      </w:r>
      <w:r>
        <w:rPr>
          <w:rFonts w:ascii="StobiSerif Regular" w:hAnsi="StobiSerif Regular" w:cstheme="minorHAnsi"/>
          <w:lang w:val="mk-MK"/>
        </w:rPr>
        <w:t>.</w:t>
      </w:r>
    </w:p>
    <w:tbl>
      <w:tblPr>
        <w:tblStyle w:val="TableGrid"/>
        <w:tblW w:w="14113" w:type="dxa"/>
        <w:tblInd w:w="-5" w:type="dxa"/>
        <w:tblLook w:val="04A0" w:firstRow="1" w:lastRow="0" w:firstColumn="1" w:lastColumn="0" w:noHBand="0" w:noVBand="1"/>
      </w:tblPr>
      <w:tblGrid>
        <w:gridCol w:w="2759"/>
        <w:gridCol w:w="3053"/>
        <w:gridCol w:w="4111"/>
        <w:gridCol w:w="4190"/>
      </w:tblGrid>
      <w:tr w:rsidR="00453F4D" w:rsidRPr="00875B2C" w:rsidTr="006A54A0">
        <w:tc>
          <w:tcPr>
            <w:tcW w:w="5812" w:type="dxa"/>
            <w:gridSpan w:val="2"/>
            <w:shd w:val="clear" w:color="auto" w:fill="FFF2CC" w:themeFill="accent4" w:themeFillTint="33"/>
          </w:tcPr>
          <w:p w:rsidR="00453F4D" w:rsidRPr="00875B2C" w:rsidRDefault="00BF645E" w:rsidP="007374AB">
            <w:pPr>
              <w:rPr>
                <w:rFonts w:cstheme="minorHAnsi"/>
                <w:b/>
                <w:sz w:val="20"/>
                <w:szCs w:val="20"/>
                <w:lang w:val="mk-MK"/>
              </w:rPr>
            </w:pPr>
            <w:r>
              <w:rPr>
                <w:rFonts w:cstheme="minorHAnsi"/>
                <w:b/>
                <w:sz w:val="20"/>
                <w:szCs w:val="20"/>
                <w:lang w:val="mk-MK"/>
              </w:rPr>
              <w:br/>
            </w:r>
            <w:r w:rsidR="00453F4D" w:rsidRPr="00875B2C">
              <w:rPr>
                <w:rFonts w:cstheme="minorHAnsi"/>
                <w:b/>
                <w:sz w:val="20"/>
                <w:szCs w:val="20"/>
                <w:lang w:val="mk-MK"/>
              </w:rPr>
              <w:t xml:space="preserve">Поврзаност со стратешкиот приоритет и цел на Владата: </w:t>
            </w:r>
          </w:p>
          <w:p w:rsidR="00956266" w:rsidRDefault="00956266" w:rsidP="007374AB">
            <w:pPr>
              <w:rPr>
                <w:rFonts w:cstheme="minorHAnsi"/>
                <w:b/>
                <w:sz w:val="20"/>
                <w:szCs w:val="20"/>
                <w:lang w:val="mk-MK"/>
              </w:rPr>
            </w:pPr>
          </w:p>
          <w:p w:rsidR="00453F4D" w:rsidRPr="00875B2C" w:rsidRDefault="00453F4D" w:rsidP="007374AB">
            <w:pPr>
              <w:rPr>
                <w:rFonts w:cstheme="minorHAnsi"/>
                <w:b/>
                <w:sz w:val="20"/>
                <w:szCs w:val="20"/>
                <w:lang w:val="mk-MK"/>
              </w:rPr>
            </w:pPr>
            <w:r w:rsidRPr="00875B2C">
              <w:rPr>
                <w:rFonts w:cstheme="minorHAnsi"/>
                <w:b/>
                <w:sz w:val="20"/>
                <w:szCs w:val="20"/>
                <w:lang w:val="mk-MK"/>
              </w:rPr>
              <w:lastRenderedPageBreak/>
              <w:t xml:space="preserve">Поврзаност со приоритетите и целите на органот на државната управа: </w:t>
            </w:r>
          </w:p>
          <w:p w:rsidR="00453F4D" w:rsidRPr="00875B2C" w:rsidRDefault="00453F4D" w:rsidP="007374AB">
            <w:pPr>
              <w:rPr>
                <w:rFonts w:cstheme="minorHAnsi"/>
                <w:b/>
                <w:sz w:val="20"/>
                <w:szCs w:val="20"/>
                <w:lang w:val="mk-MK"/>
              </w:rPr>
            </w:pPr>
          </w:p>
        </w:tc>
        <w:tc>
          <w:tcPr>
            <w:tcW w:w="8301" w:type="dxa"/>
            <w:gridSpan w:val="2"/>
            <w:shd w:val="clear" w:color="auto" w:fill="FFF2CC" w:themeFill="accent4" w:themeFillTint="33"/>
          </w:tcPr>
          <w:p w:rsidR="002D7A53" w:rsidRDefault="002D7A53" w:rsidP="001A4157">
            <w:pPr>
              <w:spacing w:after="0"/>
              <w:rPr>
                <w:rFonts w:cstheme="minorHAnsi"/>
                <w:sz w:val="20"/>
                <w:szCs w:val="20"/>
                <w:lang w:val="mk-MK"/>
              </w:rPr>
            </w:pPr>
            <w:r>
              <w:rPr>
                <w:rFonts w:cstheme="minorHAnsi"/>
                <w:sz w:val="20"/>
                <w:szCs w:val="20"/>
                <w:lang w:val="mk-MK"/>
              </w:rPr>
              <w:lastRenderedPageBreak/>
              <w:t>-</w:t>
            </w:r>
            <w:r w:rsidR="001A4157" w:rsidRPr="00F9210A">
              <w:rPr>
                <w:rFonts w:cstheme="minorHAnsi"/>
                <w:sz w:val="20"/>
                <w:szCs w:val="20"/>
                <w:lang w:val="mk-MK"/>
              </w:rPr>
              <w:t xml:space="preserve">Развој на економијата, зголемување на продуктивното вработување и подигнување на животниот стандард на граѓаните; </w:t>
            </w:r>
          </w:p>
          <w:p w:rsidR="002D7A53" w:rsidRDefault="002D7A53" w:rsidP="001A4157">
            <w:pPr>
              <w:spacing w:after="0"/>
              <w:rPr>
                <w:rFonts w:cstheme="minorHAnsi"/>
                <w:sz w:val="20"/>
                <w:szCs w:val="20"/>
                <w:lang w:val="mk-MK"/>
              </w:rPr>
            </w:pPr>
            <w:r>
              <w:rPr>
                <w:rFonts w:cstheme="minorHAnsi"/>
                <w:sz w:val="20"/>
                <w:szCs w:val="20"/>
                <w:lang w:val="mk-MK"/>
              </w:rPr>
              <w:t>-</w:t>
            </w:r>
            <w:r w:rsidR="001A4157" w:rsidRPr="00F9210A">
              <w:rPr>
                <w:rFonts w:cstheme="minorHAnsi"/>
                <w:sz w:val="20"/>
                <w:szCs w:val="20"/>
                <w:lang w:val="mk-MK"/>
              </w:rPr>
              <w:t xml:space="preserve">полноправно членство на  </w:t>
            </w:r>
            <w:r w:rsidR="001A4157" w:rsidRPr="00F9210A">
              <w:rPr>
                <w:rFonts w:cstheme="minorHAnsi"/>
                <w:sz w:val="20"/>
                <w:szCs w:val="20"/>
                <w:lang w:val="en-US"/>
              </w:rPr>
              <w:t xml:space="preserve">Република Северна Македонија </w:t>
            </w:r>
            <w:r w:rsidR="001A4157" w:rsidRPr="00F9210A">
              <w:rPr>
                <w:rFonts w:cstheme="minorHAnsi"/>
                <w:sz w:val="20"/>
                <w:szCs w:val="20"/>
                <w:lang w:val="mk-MK"/>
              </w:rPr>
              <w:t xml:space="preserve">во НАТО, </w:t>
            </w:r>
          </w:p>
          <w:p w:rsidR="001A4157" w:rsidRPr="00F9210A" w:rsidRDefault="002D7A53" w:rsidP="001A4157">
            <w:pPr>
              <w:spacing w:after="0"/>
              <w:rPr>
                <w:rFonts w:cstheme="minorHAnsi"/>
                <w:sz w:val="20"/>
                <w:szCs w:val="20"/>
                <w:lang w:val="mk-MK"/>
              </w:rPr>
            </w:pPr>
            <w:r>
              <w:rPr>
                <w:rFonts w:cstheme="minorHAnsi"/>
                <w:sz w:val="20"/>
                <w:szCs w:val="20"/>
                <w:lang w:val="mk-MK"/>
              </w:rPr>
              <w:t>-</w:t>
            </w:r>
            <w:r w:rsidR="001A4157" w:rsidRPr="00F9210A">
              <w:rPr>
                <w:rFonts w:cstheme="minorHAnsi"/>
                <w:sz w:val="20"/>
                <w:szCs w:val="20"/>
                <w:lang w:val="mk-MK"/>
              </w:rPr>
              <w:t>успешно водење на пристапните преговори со</w:t>
            </w:r>
            <w:r w:rsidR="001A4157" w:rsidRPr="00F9210A">
              <w:rPr>
                <w:rFonts w:cstheme="minorHAnsi"/>
                <w:sz w:val="20"/>
                <w:szCs w:val="20"/>
                <w:lang w:val="en-US"/>
              </w:rPr>
              <w:t xml:space="preserve"> Европската Унија</w:t>
            </w:r>
          </w:p>
          <w:p w:rsidR="002D7A53" w:rsidRDefault="002D7A53" w:rsidP="00645352">
            <w:pPr>
              <w:spacing w:after="0"/>
              <w:rPr>
                <w:rFonts w:cs="Calibri"/>
                <w:sz w:val="20"/>
                <w:szCs w:val="20"/>
                <w:lang w:val="mk-MK"/>
              </w:rPr>
            </w:pPr>
          </w:p>
          <w:p w:rsidR="00BC14AF" w:rsidRDefault="001A4157" w:rsidP="001920D7">
            <w:pPr>
              <w:spacing w:after="0"/>
              <w:rPr>
                <w:rFonts w:cs="Calibri"/>
                <w:sz w:val="20"/>
                <w:szCs w:val="20"/>
                <w:lang w:val="en-US"/>
              </w:rPr>
            </w:pPr>
            <w:r w:rsidRPr="007B6CE0">
              <w:rPr>
                <w:rFonts w:cs="Calibri"/>
                <w:sz w:val="20"/>
                <w:szCs w:val="20"/>
                <w:lang w:val="mk-MK"/>
              </w:rPr>
              <w:lastRenderedPageBreak/>
              <w:t>Фискална политика во функција на фискална одржливост и етапна консолидација на јавните финансии, поддршка на економијата со значителни инвестиции во инфраструктурни проекти; макроекономска политика насочена кон задржување на макроекономската стабилност, зголемување на конкурентноста на економијата и зголемување на вработеноста</w:t>
            </w:r>
            <w:r w:rsidR="00BC14AF">
              <w:rPr>
                <w:rFonts w:cs="Calibri"/>
                <w:sz w:val="20"/>
                <w:szCs w:val="20"/>
                <w:lang w:val="en-US"/>
              </w:rPr>
              <w:t>;</w:t>
            </w:r>
          </w:p>
          <w:p w:rsidR="00453F4D" w:rsidRPr="00453F4D" w:rsidRDefault="001A4157" w:rsidP="001920D7">
            <w:pPr>
              <w:spacing w:after="0"/>
              <w:rPr>
                <w:rFonts w:cstheme="minorHAnsi"/>
                <w:b/>
                <w:sz w:val="20"/>
                <w:szCs w:val="20"/>
                <w:lang w:val="mk-MK"/>
              </w:rPr>
            </w:pPr>
            <w:r w:rsidRPr="007B6CE0">
              <w:rPr>
                <w:rFonts w:cs="Calibri"/>
                <w:sz w:val="20"/>
                <w:szCs w:val="20"/>
                <w:lang w:val="mk-MK"/>
              </w:rPr>
              <w:t>воведување на поголема праведност во даночниот систем, со цел праведна распределба на доходот и општественото богатство паралелно со обезбедувањето на транспарентност во трошењето на парите на државниот буџет, спроведување на процесот на фискална децентрализација во рамките на целосно воспоставенaта законска рамка на локалната самоуправа, 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ефикасно користење на претпристапните фондови на ЕУ.</w:t>
            </w:r>
          </w:p>
        </w:tc>
      </w:tr>
      <w:tr w:rsidR="00453F4D" w:rsidRPr="00875B2C" w:rsidTr="00F33050">
        <w:trPr>
          <w:trHeight w:val="1550"/>
        </w:trPr>
        <w:tc>
          <w:tcPr>
            <w:tcW w:w="5812" w:type="dxa"/>
            <w:gridSpan w:val="2"/>
            <w:shd w:val="clear" w:color="auto" w:fill="FFF2CC" w:themeFill="accent4" w:themeFillTint="33"/>
          </w:tcPr>
          <w:p w:rsidR="004A60F8" w:rsidRPr="005378CA" w:rsidRDefault="00453F4D" w:rsidP="007374AB">
            <w:pPr>
              <w:rPr>
                <w:rFonts w:cstheme="minorHAnsi"/>
                <w:b/>
                <w:lang w:val="mk-MK"/>
              </w:rPr>
            </w:pPr>
            <w:r w:rsidRPr="005378CA">
              <w:rPr>
                <w:rFonts w:cstheme="minorHAnsi"/>
                <w:b/>
                <w:sz w:val="20"/>
                <w:szCs w:val="20"/>
                <w:lang w:val="mk-MK"/>
              </w:rPr>
              <w:lastRenderedPageBreak/>
              <w:t xml:space="preserve">Назив на програмата/потпрограмата: </w:t>
            </w:r>
          </w:p>
          <w:p w:rsidR="00453F4D" w:rsidRPr="005378CA" w:rsidRDefault="004A60F8" w:rsidP="007374AB">
            <w:pPr>
              <w:rPr>
                <w:rFonts w:cstheme="minorHAnsi"/>
                <w:b/>
                <w:sz w:val="20"/>
                <w:szCs w:val="20"/>
                <w:lang w:val="mk-MK"/>
              </w:rPr>
            </w:pPr>
            <w:r w:rsidRPr="005378CA">
              <w:rPr>
                <w:rFonts w:cstheme="minorHAnsi"/>
                <w:b/>
                <w:lang w:val="mk-MK"/>
              </w:rPr>
              <w:t>Програма</w:t>
            </w:r>
            <w:r w:rsidRPr="005378CA">
              <w:rPr>
                <w:rFonts w:cstheme="minorHAnsi"/>
                <w:b/>
                <w:lang w:val="en-US"/>
              </w:rPr>
              <w:t>:</w:t>
            </w:r>
            <w:r w:rsidRPr="005378CA">
              <w:rPr>
                <w:rFonts w:cstheme="minorHAnsi"/>
                <w:b/>
                <w:lang w:val="mk-MK"/>
              </w:rPr>
              <w:t xml:space="preserve"> </w:t>
            </w:r>
            <w:r w:rsidR="00453F4D" w:rsidRPr="002D7A53">
              <w:rPr>
                <w:rFonts w:cstheme="minorHAnsi"/>
                <w:b/>
                <w:lang w:val="mk-MK"/>
              </w:rPr>
              <w:t>Макроекономска и фискална политика</w:t>
            </w:r>
          </w:p>
          <w:p w:rsidR="00F35147" w:rsidRPr="005378CA" w:rsidRDefault="00F35147" w:rsidP="004A60F8">
            <w:pPr>
              <w:rPr>
                <w:rFonts w:cstheme="minorHAnsi"/>
                <w:b/>
                <w:lang w:val="mk-MK"/>
              </w:rPr>
            </w:pPr>
          </w:p>
          <w:p w:rsidR="00F35147" w:rsidRPr="005378CA" w:rsidRDefault="00F35147" w:rsidP="004A60F8">
            <w:pPr>
              <w:rPr>
                <w:rFonts w:cstheme="minorHAnsi"/>
                <w:b/>
                <w:lang w:val="mk-MK"/>
              </w:rPr>
            </w:pPr>
          </w:p>
          <w:p w:rsidR="00F35147" w:rsidRPr="005378CA" w:rsidRDefault="00F35147" w:rsidP="004A60F8">
            <w:pPr>
              <w:rPr>
                <w:rFonts w:cstheme="minorHAnsi"/>
                <w:b/>
                <w:lang w:val="mk-MK"/>
              </w:rPr>
            </w:pPr>
          </w:p>
          <w:p w:rsidR="00956266" w:rsidRDefault="00956266" w:rsidP="004A60F8">
            <w:pPr>
              <w:rPr>
                <w:rFonts w:cstheme="minorHAnsi"/>
                <w:b/>
                <w:lang w:val="mk-MK"/>
              </w:rPr>
            </w:pPr>
          </w:p>
          <w:p w:rsidR="004A60F8" w:rsidRPr="005378CA" w:rsidRDefault="004A60F8" w:rsidP="004A60F8">
            <w:pPr>
              <w:rPr>
                <w:rFonts w:cstheme="minorHAnsi"/>
                <w:b/>
                <w:lang w:val="mk-MK"/>
              </w:rPr>
            </w:pPr>
            <w:r w:rsidRPr="005378CA">
              <w:rPr>
                <w:rFonts w:cstheme="minorHAnsi"/>
                <w:b/>
                <w:lang w:val="mk-MK"/>
              </w:rPr>
              <w:t>Потпрограма 1</w:t>
            </w:r>
            <w:r w:rsidRPr="005378CA">
              <w:rPr>
                <w:rFonts w:cstheme="minorHAnsi"/>
                <w:lang w:val="en-US"/>
              </w:rPr>
              <w:t>:</w:t>
            </w:r>
            <w:r w:rsidRPr="005378CA">
              <w:rPr>
                <w:rFonts w:cstheme="minorHAnsi"/>
                <w:lang w:val="mk-MK"/>
              </w:rPr>
              <w:t xml:space="preserve"> Макроекономска и фискална политика</w:t>
            </w:r>
          </w:p>
          <w:p w:rsidR="00453F4D" w:rsidRPr="005378CA" w:rsidRDefault="00453F4D" w:rsidP="007374AB">
            <w:pPr>
              <w:rPr>
                <w:rFonts w:cstheme="minorHAnsi"/>
                <w:b/>
                <w:sz w:val="20"/>
                <w:szCs w:val="20"/>
                <w:lang w:val="mk-MK"/>
              </w:rPr>
            </w:pPr>
          </w:p>
          <w:p w:rsidR="00453F4D" w:rsidRPr="005378CA" w:rsidRDefault="00453F4D" w:rsidP="007374AB">
            <w:pPr>
              <w:rPr>
                <w:rFonts w:cstheme="minorHAnsi"/>
                <w:b/>
                <w:sz w:val="20"/>
                <w:szCs w:val="20"/>
                <w:lang w:val="mk-MK"/>
              </w:rPr>
            </w:pPr>
          </w:p>
        </w:tc>
        <w:tc>
          <w:tcPr>
            <w:tcW w:w="4111" w:type="dxa"/>
            <w:shd w:val="clear" w:color="auto" w:fill="FFF2CC" w:themeFill="accent4" w:themeFillTint="33"/>
          </w:tcPr>
          <w:p w:rsidR="00956266" w:rsidRPr="00566226" w:rsidRDefault="00453F4D" w:rsidP="004120AF">
            <w:pPr>
              <w:spacing w:after="240"/>
              <w:rPr>
                <w:rFonts w:cstheme="minorHAnsi"/>
                <w:sz w:val="20"/>
                <w:szCs w:val="20"/>
                <w:lang w:val="en-US"/>
              </w:rPr>
            </w:pPr>
            <w:r w:rsidRPr="00566226">
              <w:rPr>
                <w:rFonts w:cstheme="minorHAnsi"/>
                <w:b/>
                <w:sz w:val="20"/>
                <w:szCs w:val="20"/>
                <w:lang w:val="mk-MK"/>
              </w:rPr>
              <w:t>Цел на програмата/потпрограмата:</w:t>
            </w:r>
            <w:r w:rsidRPr="00566226">
              <w:rPr>
                <w:rFonts w:ascii="StobiSerif Regular" w:hAnsi="StobiSerif Regular"/>
                <w:lang w:val="mk-MK"/>
              </w:rPr>
              <w:t xml:space="preserve"> </w:t>
            </w:r>
            <w:r w:rsidR="001A4157" w:rsidRPr="00566226">
              <w:rPr>
                <w:rFonts w:cstheme="minorHAnsi"/>
                <w:sz w:val="20"/>
                <w:szCs w:val="20"/>
                <w:lang w:val="mk-MK"/>
              </w:rPr>
              <w:t>Макроекономска и фискална стабилност и ефикасно управување со јавните финансии во функција на продолжување со процесот на економски реформи и забрзување на економскиот раст. Постигнувањето на оваа цел ќе значи зголемување на благосостојбата и подобрување на квалитетот на живеењето во Република Северна Македонија.</w:t>
            </w:r>
          </w:p>
          <w:p w:rsidR="00411F63" w:rsidRPr="00566226" w:rsidRDefault="00F35147" w:rsidP="004676DA">
            <w:pPr>
              <w:rPr>
                <w:rFonts w:cs="Calibri"/>
                <w:sz w:val="20"/>
                <w:szCs w:val="20"/>
                <w:lang w:val="mk-MK"/>
              </w:rPr>
            </w:pPr>
            <w:r w:rsidRPr="00566226">
              <w:rPr>
                <w:rFonts w:cstheme="minorHAnsi"/>
                <w:b/>
                <w:sz w:val="20"/>
                <w:szCs w:val="20"/>
                <w:lang w:val="mk-MK"/>
              </w:rPr>
              <w:t>Цел на потпрограмата</w:t>
            </w:r>
            <w:r w:rsidRPr="00566226">
              <w:rPr>
                <w:rFonts w:cstheme="minorHAnsi"/>
                <w:b/>
                <w:sz w:val="20"/>
                <w:szCs w:val="20"/>
                <w:lang w:val="en-US"/>
              </w:rPr>
              <w:t>:</w:t>
            </w:r>
            <w:r w:rsidR="00765D91" w:rsidRPr="00566226">
              <w:rPr>
                <w:rFonts w:cs="Calibri"/>
                <w:sz w:val="20"/>
                <w:szCs w:val="20"/>
                <w:lang w:val="mk-MK"/>
              </w:rPr>
              <w:t xml:space="preserve"> </w:t>
            </w:r>
          </w:p>
          <w:p w:rsidR="00453F4D" w:rsidRPr="00566226" w:rsidRDefault="00411F63" w:rsidP="00F33050">
            <w:pPr>
              <w:spacing w:after="60"/>
              <w:rPr>
                <w:rFonts w:cstheme="minorHAnsi"/>
                <w:b/>
                <w:sz w:val="20"/>
                <w:szCs w:val="20"/>
                <w:lang w:val="en-US"/>
              </w:rPr>
            </w:pPr>
            <w:r w:rsidRPr="00566226">
              <w:rPr>
                <w:rFonts w:cs="Calibri"/>
                <w:sz w:val="20"/>
                <w:szCs w:val="20"/>
                <w:lang w:val="mk-MK"/>
              </w:rPr>
              <w:t>-</w:t>
            </w:r>
            <w:r w:rsidR="004676DA" w:rsidRPr="00566226">
              <w:rPr>
                <w:rFonts w:cs="Calibri"/>
                <w:sz w:val="20"/>
                <w:szCs w:val="20"/>
                <w:lang w:val="mk-MK"/>
              </w:rPr>
              <w:t>Креирање и следење на остварувањето на макроеконом</w:t>
            </w:r>
            <w:r w:rsidR="00F33050" w:rsidRPr="00566226">
              <w:rPr>
                <w:rFonts w:cs="Calibri"/>
                <w:sz w:val="20"/>
                <w:szCs w:val="20"/>
                <w:lang w:val="mk-MK"/>
              </w:rPr>
              <w:t xml:space="preserve">ската политика, </w:t>
            </w:r>
            <w:r w:rsidR="004676DA" w:rsidRPr="00566226">
              <w:rPr>
                <w:rFonts w:cs="Calibri"/>
                <w:sz w:val="20"/>
                <w:szCs w:val="20"/>
                <w:lang w:val="mk-MK"/>
              </w:rPr>
              <w:t>анализа на деловната клима и координација во процесот на подготовка на Програмата за економски реформи.</w:t>
            </w:r>
          </w:p>
          <w:p w:rsidR="00F33050" w:rsidRPr="00566226" w:rsidRDefault="00566226" w:rsidP="00F33050">
            <w:pPr>
              <w:spacing w:after="60"/>
              <w:rPr>
                <w:rFonts w:cstheme="minorHAnsi"/>
                <w:sz w:val="20"/>
                <w:szCs w:val="20"/>
                <w:lang w:val="mk-MK"/>
              </w:rPr>
            </w:pPr>
            <w:r w:rsidRPr="00566226">
              <w:rPr>
                <w:rFonts w:cstheme="minorHAnsi"/>
                <w:sz w:val="20"/>
                <w:szCs w:val="20"/>
                <w:lang w:val="mk-MK"/>
              </w:rPr>
              <w:t>-</w:t>
            </w:r>
            <w:r w:rsidR="007D3AEF" w:rsidRPr="00566226">
              <w:rPr>
                <w:rFonts w:cstheme="minorHAnsi"/>
                <w:sz w:val="20"/>
                <w:szCs w:val="20"/>
                <w:lang w:val="mk-MK"/>
              </w:rPr>
              <w:t xml:space="preserve">Спроведување на реформи во управувањето со јавните финансии и обезбедување на етапна консолидација на буџетскиот дефицит на среден рок, </w:t>
            </w:r>
          </w:p>
          <w:p w:rsidR="007D3AEF" w:rsidRPr="00566226" w:rsidRDefault="00566226" w:rsidP="00F33050">
            <w:pPr>
              <w:spacing w:after="60"/>
              <w:rPr>
                <w:rFonts w:cstheme="minorHAnsi"/>
                <w:b/>
                <w:sz w:val="20"/>
                <w:szCs w:val="20"/>
                <w:lang w:val="mk-MK"/>
              </w:rPr>
            </w:pPr>
            <w:r w:rsidRPr="00566226">
              <w:rPr>
                <w:rFonts w:cstheme="minorHAnsi"/>
                <w:sz w:val="20"/>
                <w:szCs w:val="20"/>
                <w:lang w:val="mk-MK"/>
              </w:rPr>
              <w:lastRenderedPageBreak/>
              <w:t>-</w:t>
            </w:r>
            <w:r>
              <w:rPr>
                <w:rFonts w:cstheme="minorHAnsi"/>
                <w:sz w:val="20"/>
                <w:szCs w:val="20"/>
                <w:lang w:val="mk-MK"/>
              </w:rPr>
              <w:t>З</w:t>
            </w:r>
            <w:r w:rsidR="007D3AEF" w:rsidRPr="00566226">
              <w:rPr>
                <w:rFonts w:cstheme="minorHAnsi"/>
                <w:sz w:val="20"/>
                <w:szCs w:val="20"/>
              </w:rPr>
              <w:t xml:space="preserve">ајакнување на процесот </w:t>
            </w:r>
            <w:r w:rsidR="007D3AEF" w:rsidRPr="00566226">
              <w:rPr>
                <w:rFonts w:cstheme="minorHAnsi"/>
                <w:sz w:val="20"/>
                <w:szCs w:val="20"/>
                <w:lang w:val="mk-MK"/>
              </w:rPr>
              <w:t xml:space="preserve">на </w:t>
            </w:r>
            <w:r w:rsidR="007D3AEF" w:rsidRPr="00566226">
              <w:rPr>
                <w:rFonts w:cstheme="minorHAnsi"/>
                <w:sz w:val="20"/>
                <w:szCs w:val="20"/>
              </w:rPr>
              <w:t>извршување на Буџетот на Република Северна Македонија</w:t>
            </w:r>
            <w:r w:rsidR="007D3AEF" w:rsidRPr="00566226">
              <w:rPr>
                <w:rFonts w:cstheme="minorHAnsi"/>
                <w:sz w:val="20"/>
                <w:szCs w:val="20"/>
                <w:lang w:val="mk-MK"/>
              </w:rPr>
              <w:t xml:space="preserve"> </w:t>
            </w:r>
            <w:r w:rsidR="007D3AEF" w:rsidRPr="00566226">
              <w:rPr>
                <w:rFonts w:cstheme="minorHAnsi"/>
                <w:sz w:val="20"/>
                <w:szCs w:val="20"/>
              </w:rPr>
              <w:t>и на буџетите на општините,  планирање на ликвидност и транспарентно известување</w:t>
            </w:r>
            <w:r w:rsidR="007D3AEF" w:rsidRPr="00566226">
              <w:rPr>
                <w:rFonts w:cstheme="minorHAnsi"/>
                <w:b/>
                <w:sz w:val="20"/>
                <w:szCs w:val="20"/>
                <w:lang w:val="mk-MK"/>
              </w:rPr>
              <w:t>.</w:t>
            </w:r>
          </w:p>
          <w:p w:rsidR="007D3AEF" w:rsidRPr="00566226" w:rsidRDefault="00566226" w:rsidP="00F33050">
            <w:pPr>
              <w:spacing w:after="60"/>
              <w:rPr>
                <w:rFonts w:cstheme="minorHAnsi"/>
                <w:b/>
                <w:strike/>
                <w:sz w:val="20"/>
                <w:szCs w:val="20"/>
                <w:lang w:val="mk-MK"/>
              </w:rPr>
            </w:pPr>
            <w:r w:rsidRPr="00566226">
              <w:rPr>
                <w:rFonts w:cstheme="minorHAnsi"/>
                <w:iCs/>
                <w:color w:val="000000"/>
                <w:sz w:val="20"/>
                <w:szCs w:val="20"/>
                <w:lang w:val="mk-MK"/>
              </w:rPr>
              <w:t>-</w:t>
            </w:r>
            <w:r w:rsidR="007D3AEF" w:rsidRPr="00566226">
              <w:rPr>
                <w:rFonts w:cstheme="minorHAnsi"/>
                <w:iCs/>
                <w:color w:val="000000"/>
                <w:sz w:val="20"/>
                <w:szCs w:val="20"/>
                <w:lang w:val="mk-MK"/>
              </w:rPr>
              <w:t xml:space="preserve">Зајакнување на капацитетите за целосно приближување и преземање на правото на ЕУ и користење на претпристапните фондови на ЕУ, </w:t>
            </w:r>
          </w:p>
          <w:p w:rsidR="007D3AEF" w:rsidRPr="00566226" w:rsidRDefault="00566226" w:rsidP="00F33050">
            <w:pPr>
              <w:spacing w:after="60"/>
              <w:rPr>
                <w:rFonts w:cstheme="minorHAnsi"/>
                <w:b/>
                <w:sz w:val="20"/>
                <w:szCs w:val="20"/>
                <w:lang w:val="mk-MK"/>
              </w:rPr>
            </w:pPr>
            <w:r w:rsidRPr="00566226">
              <w:rPr>
                <w:rFonts w:cstheme="minorHAnsi"/>
                <w:bCs/>
                <w:sz w:val="20"/>
                <w:szCs w:val="20"/>
                <w:lang w:val="mk-MK"/>
              </w:rPr>
              <w:t>-</w:t>
            </w:r>
            <w:r w:rsidR="001F54D8" w:rsidRPr="00566226">
              <w:rPr>
                <w:rFonts w:cstheme="minorHAnsi"/>
                <w:bCs/>
                <w:sz w:val="20"/>
                <w:szCs w:val="20"/>
                <w:lang w:val="mk-MK"/>
              </w:rPr>
              <w:t>Постојана надградба и усогласување на регулативата од областа на даночниот и царинскиот систем</w:t>
            </w:r>
            <w:r w:rsidR="001F54D8" w:rsidRPr="00566226">
              <w:rPr>
                <w:rFonts w:cstheme="minorHAnsi"/>
                <w:b/>
                <w:sz w:val="20"/>
                <w:szCs w:val="20"/>
                <w:lang w:val="mk-MK"/>
              </w:rPr>
              <w:t xml:space="preserve"> </w:t>
            </w:r>
            <w:r w:rsidR="001F54D8" w:rsidRPr="00566226">
              <w:rPr>
                <w:rFonts w:cstheme="minorHAnsi"/>
                <w:bCs/>
                <w:sz w:val="20"/>
                <w:szCs w:val="20"/>
                <w:lang w:val="mk-MK"/>
              </w:rPr>
              <w:t>со законодавството на ЕУ</w:t>
            </w:r>
            <w:r w:rsidR="001F54D8" w:rsidRPr="00566226">
              <w:rPr>
                <w:rFonts w:cstheme="minorHAnsi"/>
                <w:b/>
                <w:sz w:val="20"/>
                <w:szCs w:val="20"/>
                <w:lang w:val="mk-MK"/>
              </w:rPr>
              <w:t>,</w:t>
            </w:r>
            <w:r w:rsidR="001F54D8" w:rsidRPr="00566226">
              <w:rPr>
                <w:rFonts w:cstheme="minorHAnsi"/>
                <w:bCs/>
                <w:sz w:val="20"/>
                <w:szCs w:val="20"/>
                <w:lang w:val="mk-MK"/>
              </w:rPr>
              <w:t xml:space="preserve"> обезбедување</w:t>
            </w:r>
            <w:r w:rsidR="00411F63" w:rsidRPr="00566226">
              <w:rPr>
                <w:rFonts w:cstheme="minorHAnsi"/>
                <w:bCs/>
                <w:sz w:val="20"/>
                <w:szCs w:val="20"/>
                <w:lang w:val="mk-MK"/>
              </w:rPr>
              <w:t xml:space="preserve"> на </w:t>
            </w:r>
            <w:r w:rsidR="001F54D8" w:rsidRPr="00566226">
              <w:rPr>
                <w:rFonts w:cstheme="minorHAnsi"/>
                <w:bCs/>
                <w:sz w:val="20"/>
                <w:szCs w:val="20"/>
                <w:lang w:val="mk-MK"/>
              </w:rPr>
              <w:t>праведен, ефикасен, транспарентен и достапен даночен систем</w:t>
            </w:r>
            <w:r w:rsidR="00F33050" w:rsidRPr="00566226">
              <w:rPr>
                <w:rFonts w:cstheme="minorHAnsi"/>
                <w:bCs/>
                <w:sz w:val="20"/>
                <w:szCs w:val="20"/>
                <w:lang w:val="mk-MK"/>
              </w:rPr>
              <w:t>.</w:t>
            </w:r>
          </w:p>
        </w:tc>
        <w:tc>
          <w:tcPr>
            <w:tcW w:w="4190" w:type="dxa"/>
            <w:shd w:val="clear" w:color="auto" w:fill="FFF2CC" w:themeFill="accent4" w:themeFillTint="33"/>
          </w:tcPr>
          <w:p w:rsidR="0011543C" w:rsidRPr="005378CA" w:rsidRDefault="00453F4D" w:rsidP="0011543C">
            <w:pPr>
              <w:spacing w:after="0"/>
              <w:rPr>
                <w:rFonts w:cstheme="minorHAnsi"/>
                <w:b/>
                <w:sz w:val="20"/>
                <w:szCs w:val="20"/>
                <w:lang w:val="mk-MK"/>
              </w:rPr>
            </w:pPr>
            <w:r w:rsidRPr="005378CA">
              <w:rPr>
                <w:rFonts w:cstheme="minorHAnsi"/>
                <w:b/>
                <w:sz w:val="20"/>
                <w:szCs w:val="20"/>
                <w:lang w:val="mk-MK"/>
              </w:rPr>
              <w:lastRenderedPageBreak/>
              <w:t>Одговорен:</w:t>
            </w:r>
            <w:r w:rsidRPr="005378CA">
              <w:rPr>
                <w:rFonts w:cs="Calibri"/>
                <w:sz w:val="20"/>
                <w:szCs w:val="20"/>
                <w:lang w:val="mk-MK"/>
              </w:rPr>
              <w:t xml:space="preserve"> </w:t>
            </w:r>
          </w:p>
          <w:p w:rsidR="00014B45" w:rsidRPr="006A54A0" w:rsidRDefault="00014B45" w:rsidP="000576DD">
            <w:pPr>
              <w:spacing w:after="60"/>
              <w:rPr>
                <w:rFonts w:cstheme="minorHAnsi"/>
                <w:b/>
                <w:sz w:val="20"/>
                <w:szCs w:val="20"/>
                <w:lang w:val="mk-MK"/>
              </w:rPr>
            </w:pPr>
            <w:r w:rsidRPr="006A54A0">
              <w:rPr>
                <w:rFonts w:cs="Calibri"/>
                <w:sz w:val="20"/>
                <w:szCs w:val="20"/>
                <w:lang w:val="mk-MK"/>
              </w:rPr>
              <w:t>Сектор за макроекономска политика/Јордан Трајковски/Андрија Алексоски /</w:t>
            </w:r>
            <w:r w:rsidR="00947777">
              <w:rPr>
                <w:rFonts w:cs="Calibri"/>
                <w:sz w:val="20"/>
                <w:szCs w:val="20"/>
                <w:lang w:val="mk-MK"/>
              </w:rPr>
              <w:t>Весна Цветаново/Ѓоко Ѓорѓевски/</w:t>
            </w:r>
            <w:r w:rsidRPr="006A54A0">
              <w:rPr>
                <w:rFonts w:cs="Calibri"/>
                <w:sz w:val="20"/>
                <w:szCs w:val="20"/>
                <w:lang w:val="mk-MK"/>
              </w:rPr>
              <w:t xml:space="preserve"> Комисија,</w:t>
            </w:r>
          </w:p>
          <w:p w:rsidR="00014B45" w:rsidRPr="006A54A0" w:rsidRDefault="00014B45" w:rsidP="000576DD">
            <w:pPr>
              <w:spacing w:after="60"/>
              <w:rPr>
                <w:rFonts w:cs="Calibri"/>
                <w:sz w:val="20"/>
                <w:szCs w:val="20"/>
                <w:lang w:val="mk-MK"/>
              </w:rPr>
            </w:pPr>
            <w:r w:rsidRPr="006A54A0">
              <w:rPr>
                <w:rFonts w:cs="Calibri"/>
                <w:sz w:val="20"/>
                <w:szCs w:val="20"/>
                <w:lang w:val="mk-MK"/>
              </w:rPr>
              <w:t xml:space="preserve">Сектор за буџет и </w:t>
            </w:r>
            <w:r w:rsidR="006A54A0" w:rsidRPr="006A54A0">
              <w:rPr>
                <w:rFonts w:cs="Calibri"/>
                <w:sz w:val="20"/>
                <w:szCs w:val="20"/>
                <w:lang w:val="mk-MK"/>
              </w:rPr>
              <w:t xml:space="preserve">фондови </w:t>
            </w:r>
            <w:r w:rsidRPr="006A54A0">
              <w:rPr>
                <w:rFonts w:cs="Calibri"/>
                <w:sz w:val="20"/>
                <w:szCs w:val="20"/>
                <w:lang w:val="mk-MK"/>
              </w:rPr>
              <w:t>/Аница Ивановска-Стрезовски/Тања Трипунова,</w:t>
            </w:r>
          </w:p>
          <w:p w:rsidR="00014B45" w:rsidRPr="006A54A0" w:rsidRDefault="00014B45" w:rsidP="000576DD">
            <w:pPr>
              <w:spacing w:after="60"/>
              <w:rPr>
                <w:rFonts w:cs="Calibri"/>
                <w:sz w:val="20"/>
                <w:szCs w:val="20"/>
                <w:lang w:val="mk-MK"/>
              </w:rPr>
            </w:pPr>
            <w:r w:rsidRPr="006A54A0">
              <w:rPr>
                <w:rFonts w:cs="Calibri"/>
                <w:sz w:val="20"/>
                <w:szCs w:val="20"/>
                <w:lang w:val="mk-MK"/>
              </w:rPr>
              <w:t>Сектор за трезор/Лилјана Ѓуровска/Мара Срезовска/Бари Исени/Билјана Миноска,</w:t>
            </w:r>
          </w:p>
          <w:p w:rsidR="00014B45" w:rsidRPr="006A54A0" w:rsidRDefault="00014B45" w:rsidP="000576DD">
            <w:pPr>
              <w:spacing w:after="60"/>
              <w:rPr>
                <w:rFonts w:cs="Calibri"/>
                <w:sz w:val="20"/>
                <w:szCs w:val="20"/>
                <w:lang w:val="mk-MK"/>
              </w:rPr>
            </w:pPr>
            <w:r w:rsidRPr="006A54A0">
              <w:rPr>
                <w:rFonts w:cs="Calibri"/>
                <w:sz w:val="20"/>
                <w:szCs w:val="20"/>
                <w:lang w:val="mk-MK"/>
              </w:rPr>
              <w:t>Сектор за ЦФСД/</w:t>
            </w:r>
            <w:r w:rsidR="00BF645E" w:rsidRPr="006A54A0">
              <w:rPr>
                <w:rFonts w:cs="Calibri"/>
                <w:sz w:val="20"/>
                <w:szCs w:val="20"/>
                <w:lang w:val="mk-MK"/>
              </w:rPr>
              <w:t>Сузана Пенева</w:t>
            </w:r>
            <w:r w:rsidR="00947777">
              <w:rPr>
                <w:rFonts w:cs="Calibri"/>
                <w:sz w:val="20"/>
                <w:szCs w:val="20"/>
                <w:lang w:val="mk-MK"/>
              </w:rPr>
              <w:t>/</w:t>
            </w:r>
            <w:r w:rsidR="00BF645E" w:rsidRPr="006A54A0">
              <w:rPr>
                <w:rFonts w:cs="Calibri"/>
                <w:sz w:val="20"/>
                <w:szCs w:val="20"/>
                <w:lang w:val="mk-MK"/>
              </w:rPr>
              <w:t xml:space="preserve"> Ермира Фида</w:t>
            </w:r>
            <w:r w:rsidR="00947777">
              <w:rPr>
                <w:rFonts w:cs="Calibri"/>
                <w:sz w:val="20"/>
                <w:szCs w:val="20"/>
                <w:lang w:val="mk-MK"/>
              </w:rPr>
              <w:t>/</w:t>
            </w:r>
            <w:r w:rsidR="00BF645E" w:rsidRPr="006A54A0">
              <w:rPr>
                <w:rFonts w:cs="Calibri"/>
                <w:sz w:val="20"/>
                <w:szCs w:val="20"/>
                <w:lang w:val="mk-MK"/>
              </w:rPr>
              <w:t xml:space="preserve"> Тања Жежова.</w:t>
            </w:r>
          </w:p>
          <w:p w:rsidR="00014B45" w:rsidRPr="006A54A0" w:rsidRDefault="00014B45" w:rsidP="000576DD">
            <w:pPr>
              <w:spacing w:after="60"/>
              <w:rPr>
                <w:rFonts w:cs="Calibri"/>
                <w:sz w:val="20"/>
                <w:szCs w:val="20"/>
                <w:lang w:val="mk-MK"/>
              </w:rPr>
            </w:pPr>
            <w:r w:rsidRPr="006A54A0">
              <w:rPr>
                <w:rFonts w:cs="Calibri"/>
                <w:sz w:val="20"/>
                <w:szCs w:val="20"/>
                <w:lang w:val="mk-MK"/>
              </w:rPr>
              <w:t>Сектор за ИПА фондови/</w:t>
            </w:r>
            <w:r w:rsidR="00947777">
              <w:rPr>
                <w:rFonts w:cs="Calibri"/>
                <w:sz w:val="20"/>
                <w:szCs w:val="20"/>
                <w:lang w:val="mk-MK"/>
              </w:rPr>
              <w:t>Суазана Пенева/</w:t>
            </w:r>
            <w:r w:rsidRPr="006A54A0">
              <w:rPr>
                <w:rFonts w:cs="Calibri"/>
                <w:sz w:val="20"/>
                <w:szCs w:val="20"/>
                <w:lang w:val="mk-MK"/>
              </w:rPr>
              <w:t>Александра Симјановска</w:t>
            </w:r>
          </w:p>
          <w:p w:rsidR="00BB433C" w:rsidRPr="006A54A0" w:rsidRDefault="00014B45" w:rsidP="000576DD">
            <w:pPr>
              <w:spacing w:after="60"/>
              <w:rPr>
                <w:rFonts w:cs="Calibri"/>
                <w:sz w:val="20"/>
                <w:szCs w:val="20"/>
                <w:lang w:val="mk-MK"/>
              </w:rPr>
            </w:pPr>
            <w:r w:rsidRPr="006A54A0">
              <w:rPr>
                <w:rFonts w:cs="Calibri"/>
                <w:sz w:val="20"/>
                <w:szCs w:val="20"/>
                <w:lang w:val="mk-MK"/>
              </w:rPr>
              <w:t>Сектор за јавни приходи, даночна и царинска политика/</w:t>
            </w:r>
            <w:r w:rsidR="00BB433C" w:rsidRPr="006A54A0">
              <w:rPr>
                <w:rFonts w:cs="Calibri"/>
                <w:sz w:val="20"/>
                <w:szCs w:val="20"/>
              </w:rPr>
              <w:t xml:space="preserve">Ardian Xheladini/ </w:t>
            </w:r>
            <w:r w:rsidR="00BB433C" w:rsidRPr="006A54A0">
              <w:rPr>
                <w:rFonts w:cs="Calibri"/>
                <w:sz w:val="20"/>
                <w:szCs w:val="20"/>
                <w:lang w:val="mk-MK"/>
              </w:rPr>
              <w:t>Сузана Стојмироска/Д</w:t>
            </w:r>
            <w:r w:rsidR="000576DD">
              <w:rPr>
                <w:rFonts w:cs="Calibri"/>
                <w:sz w:val="20"/>
                <w:szCs w:val="20"/>
                <w:lang w:val="mk-MK"/>
              </w:rPr>
              <w:t>анаил Каров</w:t>
            </w:r>
            <w:r w:rsidR="00BB433C" w:rsidRPr="006A54A0">
              <w:rPr>
                <w:rFonts w:cs="Calibri"/>
                <w:sz w:val="20"/>
                <w:szCs w:val="20"/>
                <w:lang w:val="mk-MK"/>
              </w:rPr>
              <w:t>/Зоран Глигоров,</w:t>
            </w:r>
          </w:p>
          <w:p w:rsidR="00014B45" w:rsidRPr="006A54A0" w:rsidRDefault="00014B45" w:rsidP="000576DD">
            <w:pPr>
              <w:spacing w:after="60"/>
              <w:rPr>
                <w:rFonts w:cs="Calibri"/>
                <w:sz w:val="20"/>
                <w:szCs w:val="20"/>
                <w:lang w:val="mk-MK"/>
              </w:rPr>
            </w:pPr>
            <w:r w:rsidRPr="006A54A0">
              <w:rPr>
                <w:rFonts w:cs="Calibri"/>
                <w:sz w:val="20"/>
                <w:szCs w:val="20"/>
                <w:lang w:val="mk-MK"/>
              </w:rPr>
              <w:t>Сектор за МФОУЈД/ Сузана Пенева/Дејан Николовски/ Андрија Алексоски/ Кристина Павловска/Сања Манасијевиќ Манчева /Ленче Божиноска / Ана Тодоровска</w:t>
            </w:r>
            <w:r w:rsidRPr="006A54A0">
              <w:rPr>
                <w:rFonts w:cs="Calibri"/>
                <w:sz w:val="20"/>
                <w:szCs w:val="20"/>
                <w:lang w:val="en-US"/>
              </w:rPr>
              <w:t>/</w:t>
            </w:r>
            <w:r w:rsidRPr="006A54A0">
              <w:rPr>
                <w:rFonts w:cs="Calibri"/>
                <w:sz w:val="20"/>
                <w:szCs w:val="20"/>
                <w:lang w:val="mk-MK"/>
              </w:rPr>
              <w:t>Ана Наневска</w:t>
            </w:r>
            <w:r w:rsidRPr="006A54A0">
              <w:rPr>
                <w:rFonts w:cstheme="minorHAnsi"/>
                <w:strike/>
                <w:sz w:val="20"/>
                <w:szCs w:val="20"/>
                <w:lang w:val="mk-MK"/>
              </w:rPr>
              <w:t>,</w:t>
            </w:r>
          </w:p>
          <w:p w:rsidR="00BF645E" w:rsidRPr="002D7A53" w:rsidRDefault="00014B45" w:rsidP="002D7A53">
            <w:pPr>
              <w:spacing w:after="60"/>
              <w:rPr>
                <w:rFonts w:cstheme="minorHAnsi"/>
                <w:sz w:val="20"/>
                <w:szCs w:val="20"/>
                <w:lang w:val="mk-MK"/>
              </w:rPr>
            </w:pPr>
            <w:r w:rsidRPr="006A54A0">
              <w:rPr>
                <w:rFonts w:cstheme="minorHAnsi"/>
                <w:sz w:val="20"/>
                <w:szCs w:val="20"/>
                <w:lang w:val="mk-MK"/>
              </w:rPr>
              <w:lastRenderedPageBreak/>
              <w:t>Виши програмски службеници/ИПА Координатори од ресорните министерства и институциите –кориснички</w:t>
            </w:r>
          </w:p>
        </w:tc>
      </w:tr>
      <w:tr w:rsidR="00453F4D" w:rsidRPr="00875B2C" w:rsidTr="006A54A0">
        <w:tc>
          <w:tcPr>
            <w:tcW w:w="14113" w:type="dxa"/>
            <w:gridSpan w:val="4"/>
            <w:shd w:val="clear" w:color="auto" w:fill="A8D08D" w:themeFill="accent6" w:themeFillTint="99"/>
            <w:vAlign w:val="center"/>
          </w:tcPr>
          <w:p w:rsidR="00956266" w:rsidRPr="00875B2C" w:rsidRDefault="00453F4D" w:rsidP="002D7A53">
            <w:pPr>
              <w:spacing w:before="240" w:after="240"/>
              <w:jc w:val="center"/>
              <w:rPr>
                <w:rFonts w:cstheme="minorHAnsi"/>
                <w:b/>
                <w:sz w:val="20"/>
                <w:szCs w:val="20"/>
                <w:lang w:val="mk-MK"/>
              </w:rPr>
            </w:pPr>
            <w:r w:rsidRPr="00875B2C">
              <w:rPr>
                <w:rFonts w:cstheme="minorHAnsi"/>
                <w:b/>
                <w:sz w:val="20"/>
                <w:szCs w:val="20"/>
                <w:lang w:val="mk-MK"/>
              </w:rPr>
              <w:lastRenderedPageBreak/>
              <w:t>СПРОВЕДЕНИ МЕРКИ И АКТИВНОСТИ</w:t>
            </w:r>
          </w:p>
        </w:tc>
      </w:tr>
      <w:tr w:rsidR="00CA4331" w:rsidRPr="00875B2C" w:rsidTr="006A54A0">
        <w:tc>
          <w:tcPr>
            <w:tcW w:w="2759"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053"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111" w:type="dxa"/>
            <w:shd w:val="clear" w:color="auto" w:fill="D5DCE4" w:themeFill="text2" w:themeFillTint="33"/>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4190" w:type="dxa"/>
            <w:shd w:val="clear" w:color="auto" w:fill="D5DCE4" w:themeFill="text2" w:themeFillTint="33"/>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Коментар</w:t>
            </w:r>
          </w:p>
        </w:tc>
      </w:tr>
      <w:tr w:rsidR="00A17513" w:rsidRPr="00431F97" w:rsidTr="006A54A0">
        <w:tc>
          <w:tcPr>
            <w:tcW w:w="2759" w:type="dxa"/>
          </w:tcPr>
          <w:p w:rsidR="00A17513" w:rsidRPr="00AD4525" w:rsidRDefault="00A17513" w:rsidP="00B41E50">
            <w:pPr>
              <w:rPr>
                <w:rFonts w:cstheme="minorHAnsi"/>
                <w:sz w:val="20"/>
                <w:szCs w:val="20"/>
                <w:highlight w:val="yellow"/>
                <w:lang w:val="mk-MK"/>
              </w:rPr>
            </w:pPr>
            <w:r w:rsidRPr="00AD4525">
              <w:rPr>
                <w:sz w:val="20"/>
                <w:szCs w:val="20"/>
                <w:lang w:val="mk-MK"/>
              </w:rPr>
              <w:t>Подготовка на Програма на економски реформи</w:t>
            </w:r>
          </w:p>
        </w:tc>
        <w:tc>
          <w:tcPr>
            <w:tcW w:w="3053" w:type="dxa"/>
          </w:tcPr>
          <w:p w:rsidR="00A17513" w:rsidRPr="00551B3C" w:rsidRDefault="00A17513" w:rsidP="00A17513">
            <w:pPr>
              <w:pStyle w:val="ListParagraph"/>
              <w:numPr>
                <w:ilvl w:val="0"/>
                <w:numId w:val="28"/>
              </w:numPr>
              <w:spacing w:before="120" w:after="0" w:line="240" w:lineRule="auto"/>
              <w:ind w:left="360"/>
              <w:rPr>
                <w:rFonts w:cstheme="minorHAnsi"/>
                <w:sz w:val="20"/>
                <w:szCs w:val="20"/>
                <w:lang w:val="mk-MK"/>
              </w:rPr>
            </w:pPr>
            <w:r w:rsidRPr="00551B3C">
              <w:rPr>
                <w:rFonts w:cstheme="minorHAnsi"/>
                <w:sz w:val="20"/>
                <w:szCs w:val="20"/>
                <w:lang w:val="mk-MK"/>
              </w:rPr>
              <w:t>ПЕР 2020 – 2022 е доставена до Влада на РСМ за усвојување.</w:t>
            </w:r>
          </w:p>
          <w:p w:rsidR="00A17513" w:rsidRPr="00551B3C" w:rsidRDefault="00A17513" w:rsidP="00A17513">
            <w:pPr>
              <w:pStyle w:val="ListParagraph"/>
              <w:numPr>
                <w:ilvl w:val="0"/>
                <w:numId w:val="28"/>
              </w:numPr>
              <w:spacing w:after="0" w:line="240" w:lineRule="auto"/>
              <w:ind w:left="357" w:hanging="357"/>
              <w:rPr>
                <w:rFonts w:cstheme="minorHAnsi"/>
                <w:sz w:val="20"/>
                <w:szCs w:val="20"/>
                <w:lang w:val="mk-MK"/>
              </w:rPr>
            </w:pPr>
            <w:r w:rsidRPr="00551B3C">
              <w:rPr>
                <w:rFonts w:cstheme="minorHAnsi"/>
                <w:sz w:val="20"/>
                <w:szCs w:val="20"/>
                <w:lang w:val="mk-MK"/>
              </w:rPr>
              <w:t>ПЕР 2020-2022 е доставена до Европска Комисија.</w:t>
            </w:r>
          </w:p>
          <w:p w:rsidR="00A17513" w:rsidRPr="00551B3C" w:rsidRDefault="00A17513" w:rsidP="00A17513">
            <w:pPr>
              <w:pStyle w:val="ListParagraph"/>
              <w:numPr>
                <w:ilvl w:val="0"/>
                <w:numId w:val="28"/>
              </w:numPr>
              <w:spacing w:after="0" w:line="240" w:lineRule="auto"/>
              <w:ind w:left="357" w:hanging="357"/>
              <w:rPr>
                <w:rFonts w:cstheme="minorHAnsi"/>
                <w:sz w:val="20"/>
                <w:szCs w:val="20"/>
                <w:lang w:val="mk-MK"/>
              </w:rPr>
            </w:pPr>
            <w:r w:rsidRPr="00551B3C">
              <w:rPr>
                <w:rFonts w:cstheme="minorHAnsi"/>
                <w:sz w:val="20"/>
                <w:szCs w:val="20"/>
                <w:lang w:val="mk-MK"/>
              </w:rPr>
              <w:t>Собирање, интегрирање, проверка и коригирање на материјали од надлежни институции.</w:t>
            </w:r>
          </w:p>
          <w:p w:rsidR="00A17513" w:rsidRPr="00551B3C" w:rsidRDefault="00A17513" w:rsidP="00A17513">
            <w:pPr>
              <w:pStyle w:val="ListParagraph"/>
              <w:numPr>
                <w:ilvl w:val="0"/>
                <w:numId w:val="28"/>
              </w:numPr>
              <w:spacing w:after="0" w:line="240" w:lineRule="auto"/>
              <w:ind w:left="357" w:hanging="357"/>
              <w:rPr>
                <w:rFonts w:cstheme="minorHAnsi"/>
                <w:sz w:val="20"/>
                <w:szCs w:val="20"/>
                <w:lang w:val="mk-MK"/>
              </w:rPr>
            </w:pPr>
            <w:r w:rsidRPr="00551B3C">
              <w:rPr>
                <w:rFonts w:cstheme="minorHAnsi"/>
                <w:sz w:val="20"/>
                <w:szCs w:val="20"/>
                <w:lang w:val="mk-MK"/>
              </w:rPr>
              <w:t xml:space="preserve">Доставување Информација до Влада на РСМ за Програмата на економски реформи </w:t>
            </w:r>
            <w:r>
              <w:rPr>
                <w:rFonts w:cstheme="minorHAnsi"/>
                <w:sz w:val="20"/>
                <w:szCs w:val="20"/>
                <w:lang w:val="mk-MK"/>
              </w:rPr>
              <w:t xml:space="preserve">2021-2023 </w:t>
            </w:r>
            <w:r w:rsidRPr="00551B3C">
              <w:rPr>
                <w:rFonts w:cstheme="minorHAnsi"/>
                <w:sz w:val="20"/>
                <w:szCs w:val="20"/>
                <w:lang w:val="mk-MK"/>
              </w:rPr>
              <w:t xml:space="preserve">со акциски план за реализација на препораките усвоени на </w:t>
            </w:r>
            <w:r w:rsidRPr="00551B3C">
              <w:rPr>
                <w:rFonts w:cstheme="minorHAnsi"/>
                <w:sz w:val="20"/>
                <w:szCs w:val="20"/>
                <w:lang w:val="mk-MK"/>
              </w:rPr>
              <w:lastRenderedPageBreak/>
              <w:t>Економско-финансискиот дијалог во Брисел.</w:t>
            </w:r>
          </w:p>
          <w:p w:rsidR="00A17513" w:rsidRPr="00551B3C" w:rsidRDefault="00A17513" w:rsidP="00A17513">
            <w:pPr>
              <w:pStyle w:val="ListParagraph"/>
              <w:numPr>
                <w:ilvl w:val="0"/>
                <w:numId w:val="28"/>
              </w:numPr>
              <w:spacing w:after="0" w:line="240" w:lineRule="auto"/>
              <w:ind w:left="357" w:hanging="357"/>
              <w:rPr>
                <w:rFonts w:cstheme="minorHAnsi"/>
                <w:sz w:val="20"/>
                <w:szCs w:val="20"/>
                <w:lang w:val="mk-MK"/>
              </w:rPr>
            </w:pPr>
            <w:r w:rsidRPr="00551B3C">
              <w:rPr>
                <w:rFonts w:cstheme="minorHAnsi"/>
                <w:sz w:val="20"/>
                <w:szCs w:val="20"/>
                <w:lang w:val="mk-MK"/>
              </w:rPr>
              <w:t xml:space="preserve">Доставување на Програмата на економски реформи </w:t>
            </w:r>
            <w:r>
              <w:rPr>
                <w:rFonts w:cstheme="minorHAnsi"/>
                <w:sz w:val="20"/>
                <w:szCs w:val="20"/>
                <w:lang w:val="mk-MK"/>
              </w:rPr>
              <w:t xml:space="preserve">2021-2023 </w:t>
            </w:r>
            <w:r w:rsidRPr="00551B3C">
              <w:rPr>
                <w:rFonts w:cstheme="minorHAnsi"/>
                <w:sz w:val="20"/>
                <w:szCs w:val="20"/>
                <w:lang w:val="mk-MK"/>
              </w:rPr>
              <w:t>до заинтересираните страни и пошироката јавност за консултации.</w:t>
            </w:r>
          </w:p>
        </w:tc>
        <w:tc>
          <w:tcPr>
            <w:tcW w:w="4111" w:type="dxa"/>
          </w:tcPr>
          <w:p w:rsidR="00A17513" w:rsidRPr="004D3EB7" w:rsidRDefault="00A17513" w:rsidP="00CB0303">
            <w:pPr>
              <w:pStyle w:val="ListParagraph"/>
              <w:numPr>
                <w:ilvl w:val="0"/>
                <w:numId w:val="29"/>
              </w:numPr>
              <w:spacing w:before="60" w:after="120" w:line="240" w:lineRule="auto"/>
              <w:ind w:left="0" w:firstLine="0"/>
              <w:contextualSpacing w:val="0"/>
              <w:jc w:val="both"/>
              <w:rPr>
                <w:rFonts w:cstheme="minorHAnsi"/>
                <w:sz w:val="20"/>
                <w:szCs w:val="20"/>
                <w:lang w:val="mk-MK"/>
              </w:rPr>
            </w:pPr>
            <w:r w:rsidRPr="00F11C0F">
              <w:rPr>
                <w:rFonts w:cstheme="minorHAnsi"/>
                <w:sz w:val="20"/>
                <w:szCs w:val="20"/>
                <w:lang w:val="mk-MK"/>
              </w:rPr>
              <w:lastRenderedPageBreak/>
              <w:t xml:space="preserve">На 24 јануари 2020 година ПЕР беше доставена до Владата на РСМ со цел нејзино усвојување. </w:t>
            </w:r>
            <w:r>
              <w:rPr>
                <w:rFonts w:cstheme="minorHAnsi"/>
                <w:sz w:val="20"/>
                <w:szCs w:val="20"/>
                <w:lang w:val="mk-MK"/>
              </w:rPr>
              <w:t>Владата на РСМ ја усвои ПЕР на седница одржана на 28 јануари 2020 година.</w:t>
            </w:r>
          </w:p>
          <w:p w:rsidR="00A17513" w:rsidRDefault="00A17513" w:rsidP="00CB0303">
            <w:pPr>
              <w:pStyle w:val="ListParagraph"/>
              <w:numPr>
                <w:ilvl w:val="0"/>
                <w:numId w:val="29"/>
              </w:numPr>
              <w:spacing w:before="120" w:after="120" w:line="240" w:lineRule="auto"/>
              <w:ind w:left="0" w:firstLine="0"/>
              <w:jc w:val="both"/>
              <w:rPr>
                <w:rFonts w:cstheme="minorHAnsi"/>
                <w:sz w:val="20"/>
                <w:szCs w:val="20"/>
                <w:lang w:val="mk-MK"/>
              </w:rPr>
            </w:pPr>
            <w:r>
              <w:rPr>
                <w:rFonts w:cstheme="minorHAnsi"/>
                <w:sz w:val="20"/>
                <w:szCs w:val="20"/>
                <w:lang w:val="mk-MK"/>
              </w:rPr>
              <w:t xml:space="preserve">ПЕР 2020-2022 </w:t>
            </w:r>
            <w:r w:rsidRPr="00254111">
              <w:rPr>
                <w:rFonts w:cstheme="minorHAnsi"/>
                <w:sz w:val="20"/>
                <w:szCs w:val="20"/>
                <w:lang w:val="mk-MK"/>
              </w:rPr>
              <w:t xml:space="preserve">беше доставена до ЕК </w:t>
            </w:r>
            <w:r>
              <w:rPr>
                <w:rFonts w:cstheme="minorHAnsi"/>
                <w:sz w:val="20"/>
                <w:szCs w:val="20"/>
                <w:lang w:val="mk-MK"/>
              </w:rPr>
              <w:t>на</w:t>
            </w:r>
            <w:r w:rsidRPr="00254111">
              <w:rPr>
                <w:rFonts w:cstheme="minorHAnsi"/>
                <w:sz w:val="20"/>
                <w:szCs w:val="20"/>
                <w:lang w:val="mk-MK"/>
              </w:rPr>
              <w:t xml:space="preserve"> 31 јануари 20</w:t>
            </w:r>
            <w:r>
              <w:rPr>
                <w:rFonts w:cstheme="minorHAnsi"/>
                <w:sz w:val="20"/>
                <w:szCs w:val="20"/>
                <w:lang w:val="mk-MK"/>
              </w:rPr>
              <w:t>20</w:t>
            </w:r>
            <w:r w:rsidRPr="00254111">
              <w:rPr>
                <w:rFonts w:cstheme="minorHAnsi"/>
                <w:sz w:val="20"/>
                <w:szCs w:val="20"/>
                <w:lang w:val="mk-MK"/>
              </w:rPr>
              <w:t xml:space="preserve"> година, што е согласно рокот кој ЕК го предвидува со Водичот за ПЕР.</w:t>
            </w:r>
          </w:p>
          <w:p w:rsidR="00CB0303" w:rsidRPr="004D3EB7" w:rsidRDefault="00CB0303" w:rsidP="00CB0303">
            <w:pPr>
              <w:pStyle w:val="ListParagraph"/>
              <w:spacing w:before="120" w:after="120" w:line="240" w:lineRule="auto"/>
              <w:ind w:left="0"/>
              <w:jc w:val="both"/>
              <w:rPr>
                <w:rFonts w:cstheme="minorHAnsi"/>
                <w:sz w:val="20"/>
                <w:szCs w:val="20"/>
                <w:lang w:val="mk-MK"/>
              </w:rPr>
            </w:pPr>
          </w:p>
          <w:p w:rsidR="00A17513" w:rsidRDefault="00A17513" w:rsidP="00CB0303">
            <w:pPr>
              <w:pStyle w:val="ListParagraph"/>
              <w:numPr>
                <w:ilvl w:val="0"/>
                <w:numId w:val="29"/>
              </w:numPr>
              <w:spacing w:before="120" w:after="120" w:line="240" w:lineRule="auto"/>
              <w:ind w:left="0" w:firstLine="0"/>
              <w:jc w:val="both"/>
              <w:rPr>
                <w:rFonts w:cstheme="minorHAnsi"/>
                <w:sz w:val="20"/>
                <w:szCs w:val="20"/>
                <w:lang w:val="mk-MK"/>
              </w:rPr>
            </w:pPr>
            <w:r w:rsidRPr="00ED7F1F">
              <w:rPr>
                <w:rFonts w:ascii="Calibri" w:eastAsia="Calibri" w:hAnsi="Calibri" w:cs="Calibri"/>
                <w:sz w:val="20"/>
                <w:szCs w:val="20"/>
                <w:lang w:val="mk-MK"/>
              </w:rPr>
              <w:t>Во периодот</w:t>
            </w:r>
            <w:r w:rsidRPr="00ED7F1F">
              <w:rPr>
                <w:rFonts w:cs="Calibri"/>
                <w:sz w:val="20"/>
                <w:szCs w:val="20"/>
                <w:lang w:val="mk-MK"/>
              </w:rPr>
              <w:t xml:space="preserve"> </w:t>
            </w:r>
            <w:r>
              <w:rPr>
                <w:rFonts w:cs="Calibri"/>
                <w:sz w:val="20"/>
                <w:szCs w:val="20"/>
                <w:lang w:val="mk-MK"/>
              </w:rPr>
              <w:t>19-</w:t>
            </w:r>
            <w:r w:rsidRPr="00ED7F1F">
              <w:rPr>
                <w:rFonts w:ascii="Calibri" w:eastAsia="Calibri" w:hAnsi="Calibri" w:cs="Calibri"/>
                <w:sz w:val="20"/>
                <w:szCs w:val="20"/>
                <w:lang w:val="mk-MK"/>
              </w:rPr>
              <w:t>29 мај 2020</w:t>
            </w:r>
            <w:r w:rsidRPr="00ED7F1F">
              <w:rPr>
                <w:rFonts w:cs="Calibri"/>
                <w:sz w:val="20"/>
                <w:szCs w:val="20"/>
                <w:lang w:val="mk-MK"/>
              </w:rPr>
              <w:t xml:space="preserve"> </w:t>
            </w:r>
            <w:r w:rsidRPr="00ED7F1F">
              <w:rPr>
                <w:rFonts w:ascii="Calibri" w:eastAsia="Calibri" w:hAnsi="Calibri" w:cs="Calibri"/>
                <w:sz w:val="20"/>
                <w:szCs w:val="20"/>
                <w:lang w:val="mk-MK"/>
              </w:rPr>
              <w:t>се одржа работилница со ЦЕФ</w:t>
            </w:r>
            <w:r>
              <w:rPr>
                <w:rFonts w:cs="Calibri"/>
                <w:sz w:val="20"/>
                <w:szCs w:val="20"/>
                <w:lang w:val="mk-MK"/>
              </w:rPr>
              <w:t xml:space="preserve"> - </w:t>
            </w:r>
            <w:r w:rsidRPr="00ED7F1F">
              <w:rPr>
                <w:rFonts w:ascii="Calibri" w:eastAsia="Calibri" w:hAnsi="Calibri" w:cs="Calibri"/>
                <w:sz w:val="20"/>
                <w:szCs w:val="20"/>
                <w:lang w:val="mk-MK"/>
              </w:rPr>
              <w:t>електронско учење, за јакнење на капацитетите на институциите вклучени во изработка на ПЕР за креирање на реформски мерки и нивно вклучување во буџетите.</w:t>
            </w:r>
            <w:r w:rsidRPr="00ED7F1F">
              <w:rPr>
                <w:rFonts w:cs="Calibri"/>
                <w:sz w:val="20"/>
                <w:szCs w:val="20"/>
                <w:lang w:val="mk-MK"/>
              </w:rPr>
              <w:t xml:space="preserve"> Надлежните институции вршеа </w:t>
            </w:r>
            <w:r w:rsidRPr="00ED7F1F">
              <w:rPr>
                <w:rFonts w:cs="Calibri"/>
                <w:sz w:val="20"/>
                <w:szCs w:val="20"/>
                <w:lang w:val="mk-MK"/>
              </w:rPr>
              <w:lastRenderedPageBreak/>
              <w:t>дијагностика на својот</w:t>
            </w:r>
            <w:bookmarkStart w:id="0" w:name="_GoBack"/>
            <w:bookmarkEnd w:id="0"/>
            <w:r w:rsidRPr="00ED7F1F">
              <w:rPr>
                <w:rFonts w:cs="Calibri"/>
                <w:sz w:val="20"/>
                <w:szCs w:val="20"/>
                <w:lang w:val="mk-MK"/>
              </w:rPr>
              <w:t xml:space="preserve"> сектор и формулираа предлози за секторски реформски мерки и заедно со дијагностиката ги доставија до МФ</w:t>
            </w:r>
            <w:r>
              <w:rPr>
                <w:rFonts w:cs="Calibri"/>
                <w:sz w:val="20"/>
                <w:szCs w:val="20"/>
                <w:lang w:val="mk-MK"/>
              </w:rPr>
              <w:t xml:space="preserve"> во септември 2020 година</w:t>
            </w:r>
            <w:r w:rsidRPr="00ED7F1F">
              <w:rPr>
                <w:rFonts w:cs="Calibri"/>
                <w:sz w:val="20"/>
                <w:szCs w:val="20"/>
                <w:lang w:val="mk-MK"/>
              </w:rPr>
              <w:t>. Потоа беше подготвен првиот нацрт на структурни реформи во рамки на новата Програма. Во периодот септември - октомври 2020 година од страна на ЦЕФ беа одржани две работилници: 1/Координативни шеми за одредување трошоци на структурните реформи, која беше наменета за координаторите на ПЕР во линиските министерства; и 2/Споделување на знаењето за одредување трошоци за структурните реформи, по што кон крајот на октомври се изготви вториот нацрт на структурни реформски мерки. Во периодот 09 – 10 ноември 2020 година следеше советодавната мисија на ЕК во однос на предложените мерки</w:t>
            </w:r>
            <w:r>
              <w:rPr>
                <w:rFonts w:cs="Calibri"/>
                <w:sz w:val="20"/>
                <w:szCs w:val="20"/>
                <w:lang w:val="mk-MK"/>
              </w:rPr>
              <w:t xml:space="preserve"> и беше изготвен третиот нацрт на структурни реформски мерки</w:t>
            </w:r>
            <w:r w:rsidRPr="00ED7F1F">
              <w:rPr>
                <w:rFonts w:cs="Calibri"/>
                <w:sz w:val="20"/>
                <w:szCs w:val="20"/>
                <w:lang w:val="mk-MK"/>
              </w:rPr>
              <w:t>.</w:t>
            </w:r>
          </w:p>
          <w:p w:rsidR="00CB0303" w:rsidRPr="004D3EB7" w:rsidRDefault="00CB0303" w:rsidP="00CB0303">
            <w:pPr>
              <w:pStyle w:val="ListParagraph"/>
              <w:spacing w:before="120" w:after="120" w:line="240" w:lineRule="auto"/>
              <w:ind w:left="0"/>
              <w:jc w:val="both"/>
              <w:rPr>
                <w:rFonts w:cstheme="minorHAnsi"/>
                <w:sz w:val="20"/>
                <w:szCs w:val="20"/>
                <w:lang w:val="mk-MK"/>
              </w:rPr>
            </w:pPr>
          </w:p>
          <w:p w:rsidR="00A17513" w:rsidRPr="00CB0303" w:rsidRDefault="00A17513" w:rsidP="00CB0303">
            <w:pPr>
              <w:pStyle w:val="ListParagraph"/>
              <w:numPr>
                <w:ilvl w:val="0"/>
                <w:numId w:val="29"/>
              </w:numPr>
              <w:spacing w:before="120" w:after="120" w:line="240" w:lineRule="auto"/>
              <w:ind w:left="0" w:firstLine="0"/>
              <w:jc w:val="both"/>
              <w:rPr>
                <w:rFonts w:cstheme="minorHAnsi"/>
                <w:sz w:val="20"/>
                <w:szCs w:val="20"/>
                <w:lang w:val="mk-MK"/>
              </w:rPr>
            </w:pPr>
            <w:r>
              <w:rPr>
                <w:rFonts w:ascii="Calibri" w:eastAsia="Calibri" w:hAnsi="Calibri" w:cs="Calibri"/>
                <w:sz w:val="20"/>
                <w:szCs w:val="20"/>
                <w:lang w:val="mk-MK"/>
              </w:rPr>
              <w:t xml:space="preserve">Информацијата за </w:t>
            </w:r>
            <w:r w:rsidRPr="00551B3C">
              <w:rPr>
                <w:rFonts w:cstheme="minorHAnsi"/>
                <w:sz w:val="20"/>
                <w:szCs w:val="20"/>
                <w:lang w:val="mk-MK"/>
              </w:rPr>
              <w:t xml:space="preserve">Програмата на економски реформи </w:t>
            </w:r>
            <w:r>
              <w:rPr>
                <w:rFonts w:cstheme="minorHAnsi"/>
                <w:sz w:val="20"/>
                <w:szCs w:val="20"/>
                <w:lang w:val="mk-MK"/>
              </w:rPr>
              <w:t xml:space="preserve">2021-2023 </w:t>
            </w:r>
            <w:r w:rsidRPr="00551B3C">
              <w:rPr>
                <w:rFonts w:cstheme="minorHAnsi"/>
                <w:sz w:val="20"/>
                <w:szCs w:val="20"/>
                <w:lang w:val="mk-MK"/>
              </w:rPr>
              <w:t xml:space="preserve">со </w:t>
            </w:r>
            <w:r>
              <w:rPr>
                <w:rFonts w:cstheme="minorHAnsi"/>
                <w:sz w:val="20"/>
                <w:szCs w:val="20"/>
                <w:lang w:val="mk-MK"/>
              </w:rPr>
              <w:t>А</w:t>
            </w:r>
            <w:r w:rsidRPr="00551B3C">
              <w:rPr>
                <w:rFonts w:cstheme="minorHAnsi"/>
                <w:sz w:val="20"/>
                <w:szCs w:val="20"/>
                <w:lang w:val="mk-MK"/>
              </w:rPr>
              <w:t>кциски план за реализација на препораките усвоени на Економско-финансискиот дијалог</w:t>
            </w:r>
            <w:r w:rsidRPr="00926986">
              <w:rPr>
                <w:rFonts w:ascii="Calibri" w:eastAsia="Calibri" w:hAnsi="Calibri" w:cs="Calibri"/>
                <w:sz w:val="20"/>
                <w:szCs w:val="20"/>
                <w:lang w:val="mk-MK"/>
              </w:rPr>
              <w:t xml:space="preserve"> </w:t>
            </w:r>
            <w:r>
              <w:rPr>
                <w:rFonts w:ascii="Calibri" w:eastAsia="Calibri" w:hAnsi="Calibri" w:cs="Calibri"/>
                <w:sz w:val="20"/>
                <w:szCs w:val="20"/>
                <w:lang w:val="mk-MK"/>
              </w:rPr>
              <w:t xml:space="preserve">е усвоена со заклучок од седмата седница на Владата на РСМ одржана на 29 септември 2020 година. </w:t>
            </w:r>
            <w:r w:rsidRPr="00926986">
              <w:rPr>
                <w:rFonts w:ascii="Calibri" w:eastAsia="Calibri" w:hAnsi="Calibri" w:cs="Calibri"/>
                <w:sz w:val="20"/>
                <w:szCs w:val="20"/>
                <w:lang w:val="mk-MK"/>
              </w:rPr>
              <w:t>Во септември 2020 година, надлежните институции доставија до МФ предлог активности за Акцискиот план за спроведување на препораките од Економско - финансискиот дијалог со ЕУ од 19 мај 2020 година</w:t>
            </w:r>
            <w:r w:rsidRPr="00926986">
              <w:rPr>
                <w:rFonts w:cstheme="minorHAnsi"/>
                <w:sz w:val="20"/>
                <w:szCs w:val="20"/>
                <w:lang w:val="mk-MK"/>
              </w:rPr>
              <w:t xml:space="preserve">. </w:t>
            </w:r>
            <w:r w:rsidRPr="00926986">
              <w:rPr>
                <w:rFonts w:cs="Calibri"/>
                <w:sz w:val="20"/>
                <w:szCs w:val="20"/>
                <w:lang w:val="mk-MK"/>
              </w:rPr>
              <w:t xml:space="preserve">Во октомври институциите доставија  прво известување до МФ за активности и статус на реализација на заедничките заклучоци, а </w:t>
            </w:r>
            <w:r>
              <w:rPr>
                <w:rFonts w:cs="Calibri"/>
                <w:sz w:val="20"/>
                <w:szCs w:val="20"/>
                <w:lang w:val="mk-MK"/>
              </w:rPr>
              <w:t>в</w:t>
            </w:r>
            <w:r w:rsidRPr="00926986">
              <w:rPr>
                <w:rFonts w:cs="Calibri"/>
                <w:sz w:val="20"/>
                <w:szCs w:val="20"/>
                <w:lang w:val="mk-MK"/>
              </w:rPr>
              <w:t xml:space="preserve">о декември 2020 година </w:t>
            </w:r>
            <w:r w:rsidRPr="00926986">
              <w:rPr>
                <w:rFonts w:cs="Calibri"/>
                <w:sz w:val="20"/>
                <w:szCs w:val="20"/>
                <w:lang w:val="mk-MK"/>
              </w:rPr>
              <w:lastRenderedPageBreak/>
              <w:t>детални известувања за реализацијата на активностите со кои се исполнуваат препораките во нивна надлежност, согласно Акцискиот план за реализација на препораките усвоени на Економско – финансискиот дијалог во мај 2019 година.</w:t>
            </w:r>
          </w:p>
          <w:p w:rsidR="00CB0303" w:rsidRPr="00E17631" w:rsidRDefault="00CB0303" w:rsidP="00CB0303">
            <w:pPr>
              <w:pStyle w:val="ListParagraph"/>
              <w:spacing w:before="120" w:after="120" w:line="240" w:lineRule="auto"/>
              <w:ind w:left="0"/>
              <w:jc w:val="both"/>
              <w:rPr>
                <w:rFonts w:cstheme="minorHAnsi"/>
                <w:sz w:val="20"/>
                <w:szCs w:val="20"/>
                <w:lang w:val="mk-MK"/>
              </w:rPr>
            </w:pPr>
          </w:p>
          <w:p w:rsidR="00A17513" w:rsidRPr="00AD2F38" w:rsidRDefault="00A17513" w:rsidP="00CB0303">
            <w:pPr>
              <w:pStyle w:val="ListParagraph"/>
              <w:numPr>
                <w:ilvl w:val="0"/>
                <w:numId w:val="29"/>
              </w:numPr>
              <w:spacing w:before="120" w:after="60" w:line="240" w:lineRule="auto"/>
              <w:ind w:left="0" w:firstLine="0"/>
              <w:jc w:val="both"/>
              <w:rPr>
                <w:rFonts w:cs="Calibri"/>
                <w:sz w:val="20"/>
                <w:szCs w:val="20"/>
                <w:lang w:val="mk-MK"/>
              </w:rPr>
            </w:pPr>
            <w:r>
              <w:rPr>
                <w:rFonts w:cs="Calibri"/>
                <w:sz w:val="20"/>
                <w:szCs w:val="20"/>
                <w:lang w:val="mk-MK"/>
              </w:rPr>
              <w:t>Во периодот о</w:t>
            </w:r>
            <w:r w:rsidRPr="00BB2E6C">
              <w:rPr>
                <w:rFonts w:cs="Calibri"/>
                <w:sz w:val="20"/>
                <w:szCs w:val="20"/>
                <w:lang w:val="mk-MK"/>
              </w:rPr>
              <w:t xml:space="preserve">д 7 </w:t>
            </w:r>
            <w:r>
              <w:rPr>
                <w:rFonts w:cs="Calibri"/>
                <w:sz w:val="20"/>
                <w:szCs w:val="20"/>
                <w:lang w:val="mk-MK"/>
              </w:rPr>
              <w:t>-</w:t>
            </w:r>
            <w:r w:rsidRPr="00BB2E6C">
              <w:rPr>
                <w:rFonts w:cs="Calibri"/>
                <w:sz w:val="20"/>
                <w:szCs w:val="20"/>
                <w:lang w:val="mk-MK"/>
              </w:rPr>
              <w:t xml:space="preserve"> 21 декември третиот нацрт ПЕР 2021-2023, дел 5 - Структурни реформски мерки, беше објавен на интернет страната на МФ, како дел од процесот за консултации со јавноста и истовремено беше доставена електронска покана до заинтересираните страни за доставување на </w:t>
            </w:r>
            <w:r w:rsidRPr="00644307">
              <w:rPr>
                <w:rFonts w:cs="Calibri"/>
                <w:sz w:val="20"/>
                <w:szCs w:val="20"/>
                <w:lang w:val="mk-MK"/>
              </w:rPr>
              <w:t>мислење и забелешки во однос на мерките. Добиените мислења и забелешки се вклучени во Прилог 2 од ПЕР 2021-2023, која е доставена до ЕК. Исто</w:t>
            </w:r>
            <w:r>
              <w:rPr>
                <w:rFonts w:cs="Calibri"/>
                <w:sz w:val="20"/>
                <w:szCs w:val="20"/>
                <w:lang w:val="mk-MK"/>
              </w:rPr>
              <w:t xml:space="preserve"> така, во декември ПЕР беше доставен и до Економско-Социјалниот Совет на разгледување. ЕСС не одржа седница во декември, па така ПЕР 2021-2023 беше дискутиран на седница на ЕСС во јануари 2021. </w:t>
            </w:r>
          </w:p>
        </w:tc>
        <w:tc>
          <w:tcPr>
            <w:tcW w:w="4190" w:type="dxa"/>
          </w:tcPr>
          <w:p w:rsidR="00A17513" w:rsidRPr="00431F97" w:rsidRDefault="00A17513" w:rsidP="00B41E50">
            <w:pPr>
              <w:rPr>
                <w:rFonts w:cstheme="minorHAnsi"/>
                <w:sz w:val="20"/>
                <w:szCs w:val="20"/>
                <w:highlight w:val="yellow"/>
                <w:lang w:val="mk-MK"/>
              </w:rPr>
            </w:pPr>
          </w:p>
        </w:tc>
      </w:tr>
      <w:tr w:rsidR="00A17513" w:rsidRPr="00431F97" w:rsidTr="006A54A0">
        <w:tc>
          <w:tcPr>
            <w:tcW w:w="2759" w:type="dxa"/>
          </w:tcPr>
          <w:p w:rsidR="00A17513" w:rsidRPr="00A9412F" w:rsidRDefault="00A17513" w:rsidP="00B41E50">
            <w:pPr>
              <w:rPr>
                <w:rFonts w:ascii="StobiSerif Regular" w:hAnsi="StobiSerif Regular"/>
                <w:sz w:val="20"/>
                <w:szCs w:val="20"/>
                <w:lang w:val="mk-MK"/>
              </w:rPr>
            </w:pPr>
            <w:r w:rsidRPr="00A9412F">
              <w:rPr>
                <w:rFonts w:cs="Calibri"/>
                <w:sz w:val="20"/>
                <w:szCs w:val="20"/>
                <w:lang w:val="mk-MK"/>
              </w:rPr>
              <w:lastRenderedPageBreak/>
              <w:t>Подготовка на мерки за подобрување на деловното окружување согласно Извештајот Doing business на Светска банка и следење на нивна реализација</w:t>
            </w:r>
          </w:p>
        </w:tc>
        <w:tc>
          <w:tcPr>
            <w:tcW w:w="3053" w:type="dxa"/>
          </w:tcPr>
          <w:p w:rsidR="00A17513" w:rsidRPr="00A9412F" w:rsidRDefault="00A17513" w:rsidP="00A17513">
            <w:pPr>
              <w:numPr>
                <w:ilvl w:val="0"/>
                <w:numId w:val="7"/>
              </w:numPr>
              <w:spacing w:before="120" w:after="0" w:line="240" w:lineRule="auto"/>
              <w:ind w:left="360"/>
              <w:rPr>
                <w:rFonts w:cs="Calibri"/>
                <w:sz w:val="20"/>
                <w:szCs w:val="20"/>
                <w:lang w:val="mk-MK"/>
              </w:rPr>
            </w:pPr>
            <w:r w:rsidRPr="00A9412F">
              <w:rPr>
                <w:rFonts w:cs="Calibri"/>
                <w:sz w:val="20"/>
                <w:szCs w:val="20"/>
                <w:lang w:val="mk-MK"/>
              </w:rPr>
              <w:t>Следење на реализацијата на мерките и изработка на Информација за статус на реализација на мерките за подобрување на деловната клима согласно препораките на Извештајот Doing business Светска банка.</w:t>
            </w:r>
          </w:p>
          <w:p w:rsidR="00A17513" w:rsidRPr="00F50B70" w:rsidRDefault="00A17513" w:rsidP="00A17513">
            <w:pPr>
              <w:numPr>
                <w:ilvl w:val="0"/>
                <w:numId w:val="7"/>
              </w:numPr>
              <w:spacing w:after="0" w:line="240" w:lineRule="auto"/>
              <w:ind w:left="357" w:hanging="357"/>
              <w:rPr>
                <w:rFonts w:cs="Calibri"/>
                <w:sz w:val="20"/>
                <w:szCs w:val="20"/>
                <w:lang w:val="mk-MK"/>
              </w:rPr>
            </w:pPr>
            <w:r w:rsidRPr="00A9412F">
              <w:rPr>
                <w:rFonts w:cs="Calibri"/>
                <w:sz w:val="20"/>
                <w:szCs w:val="20"/>
                <w:lang w:val="mk-MK"/>
              </w:rPr>
              <w:t xml:space="preserve">Подготовка на Извештај до Светска банка за напредокот во спроведување на </w:t>
            </w:r>
            <w:r w:rsidRPr="00A9412F">
              <w:rPr>
                <w:rFonts w:cs="Calibri"/>
                <w:sz w:val="20"/>
                <w:szCs w:val="20"/>
                <w:lang w:val="mk-MK"/>
              </w:rPr>
              <w:lastRenderedPageBreak/>
              <w:t>реформите согласно Извештајот Doing business</w:t>
            </w:r>
          </w:p>
        </w:tc>
        <w:tc>
          <w:tcPr>
            <w:tcW w:w="4111" w:type="dxa"/>
          </w:tcPr>
          <w:p w:rsidR="00A17513" w:rsidRPr="00B60672" w:rsidRDefault="00A17513" w:rsidP="00A17513">
            <w:pPr>
              <w:numPr>
                <w:ilvl w:val="0"/>
                <w:numId w:val="8"/>
              </w:numPr>
              <w:spacing w:before="120" w:after="0" w:line="240" w:lineRule="auto"/>
              <w:ind w:left="0" w:firstLine="0"/>
              <w:jc w:val="both"/>
              <w:rPr>
                <w:rFonts w:cs="Calibri"/>
                <w:sz w:val="20"/>
                <w:szCs w:val="20"/>
                <w:lang w:val="mk-MK"/>
              </w:rPr>
            </w:pPr>
            <w:r w:rsidRPr="00B60672">
              <w:rPr>
                <w:rFonts w:cs="Calibri"/>
                <w:sz w:val="20"/>
                <w:szCs w:val="20"/>
                <w:lang w:val="mk-MK"/>
              </w:rPr>
              <w:lastRenderedPageBreak/>
              <w:t xml:space="preserve">Во октомври 2020  година беше подготвена и доставена до Влада Информација за статусот на реализација на мерките за подобрување на деловното окружување согласно извештајот "Doing Business 2020" на Светска банка, и известување во врска со објавувањето на овој извештај во наредниот период. Во Информацијата се извести за статусот на реализација на мерките и состојбата по одделни индикатори согласно овој извештај, како и тоа дека Светска банка констатирала </w:t>
            </w:r>
            <w:r w:rsidRPr="00B60672">
              <w:rPr>
                <w:rFonts w:cs="Calibri"/>
                <w:sz w:val="20"/>
                <w:szCs w:val="20"/>
                <w:lang w:val="mk-MK"/>
              </w:rPr>
              <w:lastRenderedPageBreak/>
              <w:t>одредени недоследности со податоците кај некои земји, поради што објавувањето на извештајот Doing Business ќе биде стопирано додека не се изврши дополнителна проверка на податоците.</w:t>
            </w:r>
          </w:p>
          <w:p w:rsidR="00A17513" w:rsidRPr="00B60672" w:rsidRDefault="00A17513" w:rsidP="00CB0303">
            <w:pPr>
              <w:numPr>
                <w:ilvl w:val="0"/>
                <w:numId w:val="8"/>
              </w:numPr>
              <w:spacing w:before="120" w:after="60" w:line="240" w:lineRule="auto"/>
              <w:ind w:left="0" w:firstLine="0"/>
              <w:jc w:val="both"/>
              <w:rPr>
                <w:rFonts w:cstheme="minorHAnsi"/>
                <w:sz w:val="20"/>
                <w:szCs w:val="20"/>
                <w:lang w:val="mk-MK"/>
              </w:rPr>
            </w:pPr>
            <w:r w:rsidRPr="00B60672">
              <w:rPr>
                <w:rFonts w:cs="Calibri"/>
                <w:sz w:val="20"/>
                <w:szCs w:val="20"/>
                <w:lang w:val="mk-MK"/>
              </w:rPr>
              <w:t>Во јуни 2020 година беше доставен Извештај за напредокот во спроведување на реформите согласно методологијата на Извештајот „Doing Business“ до Светска банка. Извештајот беше изготвен во соработка и координација со сите надлежни институции во зависност од индикаторот за кои се надлежни и ги опфаќа реализираните реформи и активности за периодот од 1 мај 2019 – 1 мај 2020 година.</w:t>
            </w:r>
          </w:p>
        </w:tc>
        <w:tc>
          <w:tcPr>
            <w:tcW w:w="4190" w:type="dxa"/>
          </w:tcPr>
          <w:p w:rsidR="00A17513" w:rsidRPr="00C71B1E" w:rsidRDefault="00A17513" w:rsidP="00B41E50">
            <w:pPr>
              <w:spacing w:before="120"/>
              <w:jc w:val="both"/>
              <w:rPr>
                <w:rFonts w:cs="Calibri"/>
                <w:sz w:val="20"/>
                <w:szCs w:val="20"/>
                <w:lang w:val="mk-MK"/>
              </w:rPr>
            </w:pPr>
            <w:r>
              <w:rPr>
                <w:rFonts w:cs="Calibri"/>
                <w:sz w:val="20"/>
                <w:szCs w:val="20"/>
                <w:lang w:val="mk-MK"/>
              </w:rPr>
              <w:lastRenderedPageBreak/>
              <w:t>По констатирање на</w:t>
            </w:r>
            <w:r w:rsidRPr="00C71B1E">
              <w:rPr>
                <w:rFonts w:cs="Calibri"/>
                <w:sz w:val="20"/>
                <w:szCs w:val="20"/>
                <w:lang w:val="mk-MK"/>
              </w:rPr>
              <w:t xml:space="preserve"> одредени недоследности со податоците кај некои земји</w:t>
            </w:r>
            <w:r>
              <w:rPr>
                <w:rFonts w:cs="Calibri"/>
                <w:sz w:val="20"/>
                <w:szCs w:val="20"/>
                <w:lang w:val="mk-MK"/>
              </w:rPr>
              <w:t xml:space="preserve"> од страна на Светска Банка</w:t>
            </w:r>
            <w:r w:rsidRPr="00C71B1E">
              <w:rPr>
                <w:rFonts w:cs="Calibri"/>
                <w:sz w:val="20"/>
                <w:szCs w:val="20"/>
                <w:lang w:val="mk-MK"/>
              </w:rPr>
              <w:t>, објавувањето на извештајот Doing Business 2021 ќе биде стопирано додека не се изврши дополнителна проверка на податоците.</w:t>
            </w:r>
          </w:p>
          <w:p w:rsidR="00A17513" w:rsidRPr="00431F97" w:rsidRDefault="00A17513" w:rsidP="00B41E50">
            <w:pPr>
              <w:rPr>
                <w:rFonts w:cstheme="minorHAnsi"/>
                <w:sz w:val="20"/>
                <w:szCs w:val="20"/>
                <w:highlight w:val="yellow"/>
                <w:lang w:val="mk-MK"/>
              </w:rPr>
            </w:pPr>
          </w:p>
        </w:tc>
      </w:tr>
      <w:tr w:rsidR="00A17513" w:rsidRPr="00431F97" w:rsidTr="006A54A0">
        <w:tc>
          <w:tcPr>
            <w:tcW w:w="2759" w:type="dxa"/>
          </w:tcPr>
          <w:p w:rsidR="00A17513" w:rsidRPr="00810D52" w:rsidRDefault="00A17513" w:rsidP="00B41E50">
            <w:pPr>
              <w:rPr>
                <w:rFonts w:cs="Calibri"/>
                <w:sz w:val="20"/>
                <w:szCs w:val="20"/>
                <w:lang w:val="mk-MK"/>
              </w:rPr>
            </w:pPr>
            <w:r w:rsidRPr="00810D52">
              <w:rPr>
                <w:rFonts w:cs="Calibri"/>
                <w:sz w:val="20"/>
                <w:szCs w:val="20"/>
                <w:lang w:val="mk-MK"/>
              </w:rPr>
              <w:lastRenderedPageBreak/>
              <w:t>Подготовка на Полугодишен извештај за извршување на Буџетот на Република Северна Македонија</w:t>
            </w:r>
          </w:p>
        </w:tc>
        <w:tc>
          <w:tcPr>
            <w:tcW w:w="3053" w:type="dxa"/>
          </w:tcPr>
          <w:p w:rsidR="00A17513" w:rsidRPr="00810D52" w:rsidRDefault="00A17513" w:rsidP="00A17513">
            <w:pPr>
              <w:numPr>
                <w:ilvl w:val="0"/>
                <w:numId w:val="9"/>
              </w:numPr>
              <w:spacing w:before="120" w:after="0" w:line="240" w:lineRule="auto"/>
              <w:ind w:left="360"/>
              <w:rPr>
                <w:rFonts w:cs="Calibri"/>
                <w:sz w:val="20"/>
                <w:szCs w:val="20"/>
                <w:lang w:val="mk-MK"/>
              </w:rPr>
            </w:pPr>
            <w:r w:rsidRPr="00810D52">
              <w:rPr>
                <w:rFonts w:cs="Calibri"/>
                <w:sz w:val="20"/>
                <w:szCs w:val="20"/>
                <w:lang w:val="mk-MK"/>
              </w:rPr>
              <w:t>Собирање податоци и изработка на полугодишна анализа за извршувањето на Буџетот  на РСМ</w:t>
            </w:r>
          </w:p>
          <w:p w:rsidR="00A17513" w:rsidRPr="00810D52" w:rsidRDefault="00A17513" w:rsidP="00A17513">
            <w:pPr>
              <w:numPr>
                <w:ilvl w:val="0"/>
                <w:numId w:val="9"/>
              </w:numPr>
              <w:spacing w:after="0" w:line="240" w:lineRule="auto"/>
              <w:ind w:left="357" w:hanging="357"/>
              <w:rPr>
                <w:rFonts w:cs="Calibri"/>
                <w:sz w:val="20"/>
                <w:szCs w:val="20"/>
                <w:lang w:val="mk-MK"/>
              </w:rPr>
            </w:pPr>
            <w:r w:rsidRPr="00810D52">
              <w:rPr>
                <w:rFonts w:cs="Calibri"/>
                <w:sz w:val="20"/>
                <w:szCs w:val="20"/>
                <w:lang w:val="mk-MK"/>
              </w:rPr>
              <w:t>Доставување на Извештајот за извршување на Буџетот на РСМ до Влада на РСМ</w:t>
            </w:r>
          </w:p>
        </w:tc>
        <w:tc>
          <w:tcPr>
            <w:tcW w:w="4111" w:type="dxa"/>
          </w:tcPr>
          <w:p w:rsidR="00A17513" w:rsidRPr="007F5223" w:rsidRDefault="00A17513" w:rsidP="00A17513">
            <w:pPr>
              <w:numPr>
                <w:ilvl w:val="0"/>
                <w:numId w:val="10"/>
              </w:numPr>
              <w:spacing w:before="120" w:after="0" w:line="240" w:lineRule="auto"/>
              <w:ind w:left="0" w:firstLine="0"/>
              <w:jc w:val="both"/>
              <w:rPr>
                <w:rFonts w:cs="Calibri"/>
                <w:sz w:val="20"/>
                <w:szCs w:val="20"/>
                <w:lang w:val="mk-MK"/>
              </w:rPr>
            </w:pPr>
            <w:r w:rsidRPr="007F5223">
              <w:rPr>
                <w:rFonts w:cs="Calibri"/>
                <w:sz w:val="20"/>
                <w:szCs w:val="20"/>
                <w:lang w:val="mk-MK"/>
              </w:rPr>
              <w:t xml:space="preserve">Во процесот на изработка на Полугодишниот извештај за извршување на Буџетот на РСМ вклучени се: Сектор за макроекономска политика, Сектор трезор и Сектор за меѓународни финансиски односи и управување со јавен долг, согласно своите надлежности, односно податоците со кои располагаат за потребите на Извештајот. </w:t>
            </w:r>
          </w:p>
          <w:p w:rsidR="00A17513" w:rsidRPr="00B234CF" w:rsidRDefault="00A17513" w:rsidP="00A17513">
            <w:pPr>
              <w:numPr>
                <w:ilvl w:val="0"/>
                <w:numId w:val="10"/>
              </w:numPr>
              <w:spacing w:after="0" w:line="240" w:lineRule="auto"/>
              <w:ind w:left="0" w:firstLine="0"/>
              <w:jc w:val="both"/>
              <w:rPr>
                <w:rFonts w:cs="Calibri"/>
                <w:sz w:val="20"/>
                <w:szCs w:val="20"/>
                <w:lang w:val="mk-MK"/>
              </w:rPr>
            </w:pPr>
            <w:r w:rsidRPr="00B234CF">
              <w:rPr>
                <w:rFonts w:cs="Calibri"/>
                <w:sz w:val="20"/>
                <w:szCs w:val="20"/>
                <w:lang w:val="mk-MK"/>
              </w:rPr>
              <w:t>Извештајот за извршувањето на Буџетот на РСМ за првите шест месеци беше доставен до Владата на РСМ до 31 јули 2020 година.</w:t>
            </w:r>
          </w:p>
        </w:tc>
        <w:tc>
          <w:tcPr>
            <w:tcW w:w="4190" w:type="dxa"/>
          </w:tcPr>
          <w:p w:rsidR="00A17513" w:rsidRPr="00431F97" w:rsidRDefault="00A17513" w:rsidP="00B41E50">
            <w:pPr>
              <w:rPr>
                <w:rFonts w:cstheme="minorHAnsi"/>
                <w:sz w:val="20"/>
                <w:szCs w:val="20"/>
                <w:highlight w:val="yellow"/>
                <w:lang w:val="mk-MK"/>
              </w:rPr>
            </w:pPr>
          </w:p>
        </w:tc>
      </w:tr>
      <w:tr w:rsidR="00A17513" w:rsidRPr="00431F97" w:rsidTr="006A54A0">
        <w:tc>
          <w:tcPr>
            <w:tcW w:w="2759" w:type="dxa"/>
          </w:tcPr>
          <w:p w:rsidR="00A17513" w:rsidRPr="006A2A18" w:rsidRDefault="00A17513" w:rsidP="00B41E50">
            <w:pPr>
              <w:rPr>
                <w:rFonts w:cs="Calibri"/>
                <w:sz w:val="20"/>
                <w:szCs w:val="20"/>
                <w:lang w:val="mk-MK"/>
              </w:rPr>
            </w:pPr>
            <w:r w:rsidRPr="006A2A18">
              <w:rPr>
                <w:rFonts w:cs="Calibri"/>
                <w:sz w:val="20"/>
                <w:szCs w:val="20"/>
                <w:lang w:val="mk-MK"/>
              </w:rPr>
              <w:t>Реализација на проектот „Купи куќа, купи стан“</w:t>
            </w:r>
          </w:p>
        </w:tc>
        <w:tc>
          <w:tcPr>
            <w:tcW w:w="3053" w:type="dxa"/>
          </w:tcPr>
          <w:p w:rsidR="00A17513" w:rsidRPr="00941798" w:rsidRDefault="00A17513" w:rsidP="00A17513">
            <w:pPr>
              <w:numPr>
                <w:ilvl w:val="0"/>
                <w:numId w:val="11"/>
              </w:numPr>
              <w:spacing w:before="120" w:after="0" w:line="240" w:lineRule="auto"/>
              <w:ind w:left="360"/>
              <w:rPr>
                <w:rFonts w:cs="Calibri"/>
                <w:sz w:val="20"/>
                <w:szCs w:val="20"/>
                <w:lang w:val="mk-MK"/>
              </w:rPr>
            </w:pPr>
            <w:r w:rsidRPr="00941798">
              <w:rPr>
                <w:rFonts w:cs="Calibri"/>
                <w:sz w:val="20"/>
                <w:szCs w:val="20"/>
                <w:lang w:val="mk-MK"/>
              </w:rPr>
              <w:t>Објавување на Одлука за времетраењето на јавниот повик и бројот на јавни повици за пријавување на граѓани за добивање субвенциониран станбен кредит</w:t>
            </w:r>
          </w:p>
          <w:p w:rsidR="00A17513" w:rsidRPr="00941798" w:rsidRDefault="00A17513" w:rsidP="00A17513">
            <w:pPr>
              <w:numPr>
                <w:ilvl w:val="0"/>
                <w:numId w:val="11"/>
              </w:numPr>
              <w:spacing w:before="120" w:after="0" w:line="240" w:lineRule="auto"/>
              <w:ind w:left="357" w:hanging="357"/>
              <w:rPr>
                <w:rFonts w:cs="Calibri"/>
                <w:sz w:val="20"/>
                <w:szCs w:val="20"/>
                <w:lang w:val="mk-MK"/>
              </w:rPr>
            </w:pPr>
            <w:r w:rsidRPr="00941798">
              <w:rPr>
                <w:rFonts w:cs="Calibri"/>
                <w:sz w:val="20"/>
                <w:szCs w:val="20"/>
                <w:lang w:val="mk-MK"/>
              </w:rPr>
              <w:lastRenderedPageBreak/>
              <w:t>Разгледување и одлучување по барања за субвенциониран станбен кредит</w:t>
            </w:r>
          </w:p>
          <w:p w:rsidR="00A17513" w:rsidRDefault="00A17513" w:rsidP="00A17513">
            <w:pPr>
              <w:numPr>
                <w:ilvl w:val="0"/>
                <w:numId w:val="11"/>
              </w:numPr>
              <w:spacing w:before="120" w:after="0" w:line="240" w:lineRule="auto"/>
              <w:ind w:left="357" w:hanging="357"/>
              <w:rPr>
                <w:rFonts w:cs="Calibri"/>
                <w:sz w:val="20"/>
                <w:szCs w:val="20"/>
                <w:lang w:val="mk-MK"/>
              </w:rPr>
            </w:pPr>
            <w:r w:rsidRPr="00941798">
              <w:rPr>
                <w:rFonts w:cs="Calibri"/>
                <w:sz w:val="20"/>
                <w:szCs w:val="20"/>
                <w:lang w:val="mk-MK"/>
              </w:rPr>
              <w:t>Информација за текот на спроведувањето на проектот „Купи куќа, купи стан“</w:t>
            </w:r>
          </w:p>
          <w:p w:rsidR="00A17513" w:rsidRPr="00941798" w:rsidRDefault="00A17513" w:rsidP="00A17513">
            <w:pPr>
              <w:numPr>
                <w:ilvl w:val="0"/>
                <w:numId w:val="11"/>
              </w:numPr>
              <w:spacing w:before="120" w:after="0" w:line="240" w:lineRule="auto"/>
              <w:ind w:left="357" w:hanging="357"/>
              <w:rPr>
                <w:rFonts w:cs="Calibri"/>
                <w:sz w:val="20"/>
                <w:szCs w:val="20"/>
                <w:lang w:val="mk-MK"/>
              </w:rPr>
            </w:pPr>
            <w:r w:rsidRPr="00941798">
              <w:rPr>
                <w:rFonts w:cs="Calibri"/>
                <w:sz w:val="20"/>
                <w:szCs w:val="20"/>
                <w:lang w:val="mk-MK"/>
              </w:rPr>
              <w:t>Предлог-одлука за времетраењето на јавниот повик и бројот на јавни повици за пријавување на граѓани за добивање субвенциониран станбен кредит</w:t>
            </w:r>
          </w:p>
        </w:tc>
        <w:tc>
          <w:tcPr>
            <w:tcW w:w="4111" w:type="dxa"/>
          </w:tcPr>
          <w:p w:rsidR="00A17513" w:rsidRPr="00CB0303" w:rsidRDefault="00A17513" w:rsidP="00D40F8F">
            <w:pPr>
              <w:pStyle w:val="ListParagraph"/>
              <w:numPr>
                <w:ilvl w:val="1"/>
                <w:numId w:val="44"/>
              </w:numPr>
              <w:spacing w:before="120" w:after="0" w:line="240" w:lineRule="auto"/>
              <w:ind w:left="30" w:hanging="77"/>
              <w:jc w:val="both"/>
              <w:rPr>
                <w:rFonts w:cs="Calibri"/>
                <w:sz w:val="20"/>
                <w:szCs w:val="20"/>
                <w:lang w:val="mk-MK"/>
              </w:rPr>
            </w:pPr>
            <w:r w:rsidRPr="00CB0303">
              <w:rPr>
                <w:rFonts w:cs="Calibri"/>
                <w:sz w:val="20"/>
                <w:szCs w:val="20"/>
                <w:lang w:val="mk-MK"/>
              </w:rPr>
              <w:lastRenderedPageBreak/>
              <w:t>Одлук</w:t>
            </w:r>
            <w:r w:rsidR="00D40F8F">
              <w:rPr>
                <w:rFonts w:cs="Calibri"/>
                <w:sz w:val="20"/>
                <w:szCs w:val="20"/>
                <w:lang w:val="mk-MK"/>
              </w:rPr>
              <w:t xml:space="preserve">ата за времетраењето на јавниот </w:t>
            </w:r>
            <w:r w:rsidRPr="00CB0303">
              <w:rPr>
                <w:rFonts w:cs="Calibri"/>
                <w:sz w:val="20"/>
                <w:szCs w:val="20"/>
                <w:lang w:val="mk-MK"/>
              </w:rPr>
              <w:t>повик и бројот на јавни повици за пријавување на граѓани за добивање субвенциониран станбен кредит беше објавена во „Службен Весник на Република</w:t>
            </w:r>
            <w:r w:rsidRPr="00CB0303">
              <w:rPr>
                <w:rFonts w:cs="Calibri"/>
                <w:sz w:val="20"/>
                <w:szCs w:val="20"/>
                <w:lang w:val="en-US"/>
              </w:rPr>
              <w:t xml:space="preserve"> </w:t>
            </w:r>
            <w:r w:rsidRPr="00CB0303">
              <w:rPr>
                <w:rFonts w:cs="Calibri"/>
                <w:sz w:val="20"/>
                <w:szCs w:val="20"/>
                <w:lang w:val="mk-MK"/>
              </w:rPr>
              <w:t xml:space="preserve">Северна Македонија“  и во согласност со истата, во 2020 година беше објавен јавен </w:t>
            </w:r>
            <w:r w:rsidRPr="00CB0303">
              <w:rPr>
                <w:rFonts w:cs="Calibri"/>
                <w:sz w:val="20"/>
                <w:szCs w:val="20"/>
                <w:lang w:val="mk-MK"/>
              </w:rPr>
              <w:lastRenderedPageBreak/>
              <w:t>повик со времетраење од 1-ви јануари до 31-ви декември 2020 година.</w:t>
            </w:r>
          </w:p>
          <w:p w:rsidR="00A17513" w:rsidRPr="00C45874" w:rsidRDefault="00A17513" w:rsidP="00A17513">
            <w:pPr>
              <w:pStyle w:val="ListParagraph"/>
              <w:numPr>
                <w:ilvl w:val="1"/>
                <w:numId w:val="9"/>
              </w:numPr>
              <w:spacing w:after="0" w:line="240" w:lineRule="auto"/>
              <w:ind w:left="0" w:firstLine="0"/>
              <w:jc w:val="both"/>
              <w:rPr>
                <w:rFonts w:cs="Calibri"/>
                <w:sz w:val="20"/>
                <w:szCs w:val="20"/>
                <w:lang w:val="mk-MK"/>
              </w:rPr>
            </w:pPr>
            <w:r w:rsidRPr="00C45874">
              <w:rPr>
                <w:rFonts w:cs="Calibri"/>
                <w:sz w:val="20"/>
                <w:szCs w:val="20"/>
                <w:lang w:val="mk-MK"/>
              </w:rPr>
              <w:t>Комисијата за евалуација спроведува постапки за избор на корисници за субвенциониран станбен кредит најмалку еднаш во период од 35 дена за сите добиени одлуки за пред одобрување на субвенциониран станбен кредит.</w:t>
            </w:r>
          </w:p>
          <w:p w:rsidR="00A17513" w:rsidRDefault="00A17513" w:rsidP="00A17513">
            <w:pPr>
              <w:pStyle w:val="ListParagraph"/>
              <w:numPr>
                <w:ilvl w:val="1"/>
                <w:numId w:val="30"/>
              </w:numPr>
              <w:spacing w:after="0" w:line="240" w:lineRule="auto"/>
              <w:ind w:left="0" w:firstLine="0"/>
              <w:jc w:val="both"/>
              <w:rPr>
                <w:rFonts w:cs="Calibri"/>
                <w:sz w:val="20"/>
                <w:szCs w:val="20"/>
                <w:lang w:val="mk-MK"/>
              </w:rPr>
            </w:pPr>
            <w:r w:rsidRPr="00C45874">
              <w:rPr>
                <w:rFonts w:cs="Calibri"/>
                <w:sz w:val="20"/>
                <w:szCs w:val="20"/>
                <w:lang w:val="mk-MK"/>
              </w:rPr>
              <w:t>Во декември 2020 година беше подготвен, доставен до Владата на РСМ и усвоен од Владата на РСМ Извештај</w:t>
            </w:r>
            <w:r>
              <w:rPr>
                <w:rFonts w:cs="Calibri"/>
                <w:sz w:val="20"/>
                <w:szCs w:val="20"/>
                <w:lang w:val="mk-MK"/>
              </w:rPr>
              <w:t>от</w:t>
            </w:r>
            <w:r w:rsidRPr="00C45874">
              <w:rPr>
                <w:rFonts w:cs="Calibri"/>
                <w:sz w:val="20"/>
                <w:szCs w:val="20"/>
                <w:lang w:val="mk-MK"/>
              </w:rPr>
              <w:t xml:space="preserve"> за спроведување на Законот за суб</w:t>
            </w:r>
            <w:r>
              <w:rPr>
                <w:rFonts w:cs="Calibri"/>
                <w:sz w:val="20"/>
                <w:szCs w:val="20"/>
                <w:lang w:val="mk-MK"/>
              </w:rPr>
              <w:t>венционирање на станбен кредит.</w:t>
            </w:r>
          </w:p>
          <w:p w:rsidR="00A17513" w:rsidRPr="00C45874" w:rsidRDefault="00A17513" w:rsidP="00B41E50">
            <w:pPr>
              <w:pStyle w:val="ListParagraph"/>
              <w:ind w:left="0"/>
              <w:jc w:val="both"/>
              <w:rPr>
                <w:rFonts w:cs="Calibri"/>
                <w:sz w:val="20"/>
                <w:szCs w:val="20"/>
                <w:lang w:val="mk-MK"/>
              </w:rPr>
            </w:pPr>
            <w:r>
              <w:rPr>
                <w:rFonts w:cs="Calibri"/>
                <w:sz w:val="20"/>
                <w:szCs w:val="20"/>
                <w:lang w:val="mk-MK"/>
              </w:rPr>
              <w:t xml:space="preserve">4.1 </w:t>
            </w:r>
            <w:r w:rsidR="00D40F8F">
              <w:rPr>
                <w:rFonts w:cs="Calibri"/>
                <w:sz w:val="20"/>
                <w:szCs w:val="20"/>
                <w:lang w:val="mk-MK"/>
              </w:rPr>
              <w:t xml:space="preserve">     </w:t>
            </w:r>
            <w:r w:rsidRPr="00C45874">
              <w:rPr>
                <w:rFonts w:cs="Calibri"/>
                <w:sz w:val="20"/>
                <w:szCs w:val="20"/>
                <w:lang w:val="mk-MK"/>
              </w:rPr>
              <w:t>Предлог - одлука</w:t>
            </w:r>
            <w:r>
              <w:rPr>
                <w:rFonts w:cs="Calibri"/>
                <w:sz w:val="20"/>
                <w:szCs w:val="20"/>
                <w:lang w:val="mk-MK"/>
              </w:rPr>
              <w:t>та</w:t>
            </w:r>
            <w:r w:rsidRPr="00C45874">
              <w:rPr>
                <w:rFonts w:cs="Calibri"/>
                <w:sz w:val="20"/>
                <w:szCs w:val="20"/>
                <w:lang w:val="mk-MK"/>
              </w:rPr>
              <w:t xml:space="preserve"> за времетраењето на јавниот повик и бројот на јавни повици за пријавување на граѓани за добивање субвенциониран станбен кредит во 2021 година</w:t>
            </w:r>
            <w:r>
              <w:rPr>
                <w:rFonts w:cs="Calibri"/>
                <w:sz w:val="20"/>
                <w:szCs w:val="20"/>
                <w:lang w:val="mk-MK"/>
              </w:rPr>
              <w:t xml:space="preserve"> беше подготвена, доставена и</w:t>
            </w:r>
            <w:r w:rsidRPr="00C45874">
              <w:rPr>
                <w:rFonts w:cs="Calibri"/>
                <w:sz w:val="20"/>
                <w:szCs w:val="20"/>
                <w:lang w:val="mk-MK"/>
              </w:rPr>
              <w:t xml:space="preserve"> усвоен</w:t>
            </w:r>
            <w:r>
              <w:rPr>
                <w:rFonts w:cs="Calibri"/>
                <w:sz w:val="20"/>
                <w:szCs w:val="20"/>
                <w:lang w:val="mk-MK"/>
              </w:rPr>
              <w:t>а</w:t>
            </w:r>
            <w:r w:rsidRPr="00C45874">
              <w:rPr>
                <w:rFonts w:cs="Calibri"/>
                <w:sz w:val="20"/>
                <w:szCs w:val="20"/>
                <w:lang w:val="mk-MK"/>
              </w:rPr>
              <w:t xml:space="preserve"> од Владата на РСМ</w:t>
            </w:r>
            <w:r>
              <w:rPr>
                <w:rFonts w:cs="Calibri"/>
                <w:sz w:val="20"/>
                <w:szCs w:val="20"/>
                <w:lang w:val="mk-MK"/>
              </w:rPr>
              <w:t xml:space="preserve"> во декември 2020 година</w:t>
            </w:r>
            <w:r w:rsidRPr="00C45874">
              <w:rPr>
                <w:rFonts w:cs="Calibri"/>
                <w:sz w:val="20"/>
                <w:szCs w:val="20"/>
                <w:lang w:val="mk-MK"/>
              </w:rPr>
              <w:t xml:space="preserve">. </w:t>
            </w:r>
          </w:p>
        </w:tc>
        <w:tc>
          <w:tcPr>
            <w:tcW w:w="4190" w:type="dxa"/>
          </w:tcPr>
          <w:p w:rsidR="00A17513" w:rsidRPr="00431F97" w:rsidRDefault="00A17513" w:rsidP="00B41E50">
            <w:pPr>
              <w:rPr>
                <w:rFonts w:cstheme="minorHAnsi"/>
                <w:sz w:val="20"/>
                <w:szCs w:val="20"/>
                <w:highlight w:val="yellow"/>
                <w:lang w:val="mk-MK"/>
              </w:rPr>
            </w:pPr>
          </w:p>
        </w:tc>
      </w:tr>
      <w:tr w:rsidR="00477FF2" w:rsidRPr="00D247D4" w:rsidTr="006A54A0">
        <w:trPr>
          <w:trHeight w:val="957"/>
        </w:trPr>
        <w:tc>
          <w:tcPr>
            <w:tcW w:w="2759" w:type="dxa"/>
          </w:tcPr>
          <w:p w:rsidR="00477FF2" w:rsidRPr="00887678" w:rsidRDefault="00477FF2" w:rsidP="00E82864">
            <w:pPr>
              <w:spacing w:after="60"/>
              <w:rPr>
                <w:rFonts w:cstheme="minorHAnsi"/>
                <w:sz w:val="20"/>
                <w:szCs w:val="20"/>
                <w:lang w:val="mk-MK"/>
              </w:rPr>
            </w:pPr>
            <w:r w:rsidRPr="00887678">
              <w:rPr>
                <w:rFonts w:cstheme="minorHAnsi"/>
                <w:sz w:val="20"/>
                <w:szCs w:val="20"/>
                <w:lang w:val="mk-MK"/>
              </w:rPr>
              <w:lastRenderedPageBreak/>
              <w:t>Фискална стратегија на среден рок</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Фискална стратегија на среден рок</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Усвоена е Фискалната стратегија на Владата на РСМ, во која се дадени среднорочни фискални проекции со кои се опфатени повеќе аспекти</w:t>
            </w:r>
            <w:r>
              <w:rPr>
                <w:rFonts w:cstheme="minorHAnsi"/>
                <w:sz w:val="20"/>
                <w:szCs w:val="20"/>
                <w:lang w:val="en-US"/>
              </w:rPr>
              <w:t>:</w:t>
            </w:r>
            <w:r w:rsidR="00D40F8F">
              <w:rPr>
                <w:rFonts w:cstheme="minorHAnsi"/>
                <w:sz w:val="20"/>
                <w:szCs w:val="20"/>
                <w:lang w:val="mk-MK"/>
              </w:rPr>
              <w:t xml:space="preserve"> </w:t>
            </w:r>
            <w:r>
              <w:rPr>
                <w:rFonts w:cstheme="minorHAnsi"/>
                <w:sz w:val="20"/>
                <w:szCs w:val="20"/>
                <w:lang w:val="mk-MK"/>
              </w:rPr>
              <w:t>макроекономски показатели, Буџет на РСМ, јавен долг, ризици, транспарентност и унапредување на јавните финансии</w:t>
            </w:r>
            <w:r w:rsidRPr="00875B2C">
              <w:rPr>
                <w:rFonts w:cstheme="minorHAnsi"/>
                <w:sz w:val="20"/>
                <w:szCs w:val="20"/>
                <w:lang w:val="mk-MK"/>
              </w:rPr>
              <w:t xml:space="preserve">  </w:t>
            </w:r>
          </w:p>
        </w:tc>
        <w:tc>
          <w:tcPr>
            <w:tcW w:w="4190" w:type="dxa"/>
          </w:tcPr>
          <w:p w:rsidR="00477FF2" w:rsidRDefault="00477FF2" w:rsidP="00E82864">
            <w:pPr>
              <w:spacing w:after="60"/>
              <w:rPr>
                <w:rFonts w:cstheme="minorHAnsi"/>
                <w:sz w:val="20"/>
                <w:szCs w:val="20"/>
                <w:lang w:val="mk-MK"/>
              </w:rPr>
            </w:pPr>
            <w:r>
              <w:rPr>
                <w:rFonts w:cstheme="minorHAnsi"/>
                <w:sz w:val="20"/>
                <w:szCs w:val="20"/>
                <w:lang w:val="mk-MK"/>
              </w:rPr>
              <w:t>Дополнително е Ревидирана фискалната стратегија, согласно последните проекции и економски остварувања</w:t>
            </w:r>
          </w:p>
          <w:p w:rsidR="00477FF2" w:rsidRDefault="00477FF2" w:rsidP="00E82864">
            <w:pPr>
              <w:spacing w:after="60"/>
              <w:rPr>
                <w:rFonts w:cstheme="minorHAnsi"/>
                <w:sz w:val="20"/>
                <w:szCs w:val="20"/>
                <w:lang w:val="mk-MK"/>
              </w:rPr>
            </w:pPr>
          </w:p>
        </w:tc>
      </w:tr>
      <w:tr w:rsidR="00477FF2" w:rsidRPr="00D247D4" w:rsidTr="00D40F8F">
        <w:trPr>
          <w:trHeight w:val="769"/>
        </w:trPr>
        <w:tc>
          <w:tcPr>
            <w:tcW w:w="2759" w:type="dxa"/>
          </w:tcPr>
          <w:p w:rsidR="00477FF2" w:rsidRPr="00887678" w:rsidRDefault="00477FF2" w:rsidP="00E82864">
            <w:pPr>
              <w:spacing w:after="60"/>
              <w:rPr>
                <w:rFonts w:cstheme="minorHAnsi"/>
                <w:sz w:val="20"/>
                <w:szCs w:val="20"/>
                <w:lang w:val="mk-MK"/>
              </w:rPr>
            </w:pPr>
            <w:r>
              <w:rPr>
                <w:rFonts w:cstheme="minorHAnsi"/>
                <w:sz w:val="20"/>
                <w:szCs w:val="20"/>
                <w:lang w:val="mk-MK"/>
              </w:rPr>
              <w:t>Буџет на Република Северна Македонија за 2021 година</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Буџет на Република Северна Македонија за 2021 година</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Донесен во Собранието на РСМ во кој се соодветно планирани приходите и расхо</w:t>
            </w:r>
            <w:r w:rsidR="00D40F8F">
              <w:rPr>
                <w:rFonts w:cstheme="minorHAnsi"/>
                <w:sz w:val="20"/>
                <w:szCs w:val="20"/>
                <w:lang w:val="mk-MK"/>
              </w:rPr>
              <w:t>дите за сите буџетски корисници</w:t>
            </w:r>
          </w:p>
        </w:tc>
        <w:tc>
          <w:tcPr>
            <w:tcW w:w="4190" w:type="dxa"/>
          </w:tcPr>
          <w:p w:rsidR="00477FF2" w:rsidRDefault="00477FF2" w:rsidP="00E82864">
            <w:pPr>
              <w:spacing w:after="60"/>
              <w:rPr>
                <w:rFonts w:cstheme="minorHAnsi"/>
                <w:sz w:val="20"/>
                <w:szCs w:val="20"/>
                <w:lang w:val="mk-MK"/>
              </w:rPr>
            </w:pPr>
          </w:p>
        </w:tc>
      </w:tr>
      <w:tr w:rsidR="00477FF2" w:rsidRPr="00D247D4" w:rsidTr="006A54A0">
        <w:trPr>
          <w:trHeight w:val="493"/>
        </w:trPr>
        <w:tc>
          <w:tcPr>
            <w:tcW w:w="2759" w:type="dxa"/>
          </w:tcPr>
          <w:p w:rsidR="00477FF2" w:rsidRDefault="00477FF2" w:rsidP="00E82864">
            <w:pPr>
              <w:spacing w:after="60"/>
              <w:rPr>
                <w:rFonts w:cstheme="minorHAnsi"/>
                <w:sz w:val="20"/>
                <w:szCs w:val="20"/>
                <w:lang w:val="mk-MK"/>
              </w:rPr>
            </w:pPr>
            <w:r>
              <w:rPr>
                <w:rFonts w:cstheme="minorHAnsi"/>
                <w:sz w:val="20"/>
                <w:szCs w:val="20"/>
                <w:lang w:val="mk-MK"/>
              </w:rPr>
              <w:t>Закон за буџети</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Закон за буџети</w:t>
            </w:r>
          </w:p>
        </w:tc>
        <w:tc>
          <w:tcPr>
            <w:tcW w:w="4111" w:type="dxa"/>
          </w:tcPr>
          <w:p w:rsidR="00477FF2" w:rsidRDefault="00477FF2" w:rsidP="00D40F8F">
            <w:pPr>
              <w:spacing w:after="60"/>
              <w:rPr>
                <w:rFonts w:cstheme="minorHAnsi"/>
                <w:sz w:val="20"/>
                <w:szCs w:val="20"/>
                <w:lang w:val="mk-MK"/>
              </w:rPr>
            </w:pPr>
            <w:r>
              <w:rPr>
                <w:rFonts w:cstheme="minorHAnsi"/>
                <w:sz w:val="20"/>
                <w:szCs w:val="20"/>
                <w:lang w:val="mk-MK"/>
              </w:rPr>
              <w:t xml:space="preserve"> </w:t>
            </w:r>
            <w:r w:rsidR="00732BD1">
              <w:rPr>
                <w:rFonts w:cstheme="minorHAnsi"/>
                <w:sz w:val="20"/>
                <w:szCs w:val="20"/>
                <w:lang w:val="mk-MK"/>
              </w:rPr>
              <w:t xml:space="preserve">Усвоен од страна на Влдата на </w:t>
            </w:r>
            <w:r>
              <w:rPr>
                <w:rFonts w:cstheme="minorHAnsi"/>
                <w:sz w:val="20"/>
                <w:szCs w:val="20"/>
                <w:lang w:val="mk-MK"/>
              </w:rPr>
              <w:t xml:space="preserve"> РСМ и истиот моментално е во собраниска процедура</w:t>
            </w:r>
          </w:p>
        </w:tc>
        <w:tc>
          <w:tcPr>
            <w:tcW w:w="4190" w:type="dxa"/>
          </w:tcPr>
          <w:p w:rsidR="00477FF2" w:rsidRPr="00875B2C" w:rsidRDefault="00D40F8F" w:rsidP="00E82864">
            <w:pPr>
              <w:spacing w:after="60"/>
              <w:rPr>
                <w:rFonts w:cstheme="minorHAnsi"/>
                <w:sz w:val="20"/>
                <w:szCs w:val="20"/>
                <w:lang w:val="mk-MK"/>
              </w:rPr>
            </w:pPr>
            <w:r>
              <w:rPr>
                <w:rFonts w:cstheme="minorHAnsi"/>
                <w:sz w:val="20"/>
                <w:szCs w:val="20"/>
                <w:lang w:val="mk-MK"/>
              </w:rPr>
              <w:t>Се очекува во првиот квартал 2021 година да биде донесен од страна на Собранието</w:t>
            </w:r>
          </w:p>
        </w:tc>
      </w:tr>
      <w:tr w:rsidR="00477FF2" w:rsidRPr="00D247D4" w:rsidTr="006A54A0">
        <w:trPr>
          <w:trHeight w:val="718"/>
        </w:trPr>
        <w:tc>
          <w:tcPr>
            <w:tcW w:w="2759" w:type="dxa"/>
          </w:tcPr>
          <w:p w:rsidR="00477FF2" w:rsidRDefault="00477FF2" w:rsidP="00E82864">
            <w:pPr>
              <w:spacing w:after="60"/>
              <w:rPr>
                <w:rFonts w:cstheme="minorHAnsi"/>
                <w:sz w:val="20"/>
                <w:szCs w:val="20"/>
                <w:lang w:val="mk-MK"/>
              </w:rPr>
            </w:pPr>
            <w:r>
              <w:rPr>
                <w:rFonts w:cstheme="minorHAnsi"/>
                <w:sz w:val="20"/>
                <w:szCs w:val="20"/>
                <w:lang w:val="mk-MK"/>
              </w:rPr>
              <w:lastRenderedPageBreak/>
              <w:t>Измена и дополнување на Буџетот</w:t>
            </w:r>
            <w:r w:rsidR="00E82864">
              <w:rPr>
                <w:rFonts w:cstheme="minorHAnsi"/>
                <w:sz w:val="20"/>
                <w:szCs w:val="20"/>
                <w:lang w:val="mk-MK"/>
              </w:rPr>
              <w:t xml:space="preserve"> </w:t>
            </w:r>
            <w:r>
              <w:rPr>
                <w:rFonts w:cstheme="minorHAnsi"/>
                <w:sz w:val="20"/>
                <w:szCs w:val="20"/>
                <w:lang w:val="mk-MK"/>
              </w:rPr>
              <w:t>(Ребаланс)</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Ребаланс на Буџетот на РСМ</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Од страна на Собранието е донесен Ребалансот на Буџетот во кој се ревидирани првичните проекции на приходите и расходите</w:t>
            </w:r>
          </w:p>
        </w:tc>
        <w:tc>
          <w:tcPr>
            <w:tcW w:w="4190" w:type="dxa"/>
          </w:tcPr>
          <w:p w:rsidR="00E82864" w:rsidRPr="001456FE" w:rsidRDefault="003420F4" w:rsidP="00E82864">
            <w:pPr>
              <w:spacing w:after="60"/>
              <w:rPr>
                <w:rFonts w:cstheme="minorHAnsi"/>
                <w:sz w:val="20"/>
                <w:szCs w:val="20"/>
                <w:lang w:val="mk-MK"/>
              </w:rPr>
            </w:pPr>
            <w:r w:rsidRPr="001456FE">
              <w:rPr>
                <w:rFonts w:cstheme="minorHAnsi"/>
                <w:sz w:val="20"/>
                <w:szCs w:val="20"/>
                <w:lang w:val="mk-MK"/>
              </w:rPr>
              <w:t>Ребаланс на Буџетот в</w:t>
            </w:r>
            <w:r w:rsidR="00E82864" w:rsidRPr="001456FE">
              <w:rPr>
                <w:rFonts w:cstheme="minorHAnsi"/>
                <w:sz w:val="20"/>
                <w:szCs w:val="20"/>
                <w:lang w:val="mk-MK"/>
              </w:rPr>
              <w:t>о 2020 година е донесен два пати, и тоа со</w:t>
            </w:r>
            <w:r w:rsidR="00E82864" w:rsidRPr="001456FE">
              <w:rPr>
                <w:rFonts w:cstheme="minorHAnsi"/>
                <w:sz w:val="20"/>
                <w:szCs w:val="20"/>
                <w:lang w:val="en-US"/>
              </w:rPr>
              <w:t>:</w:t>
            </w:r>
            <w:r w:rsidR="00E82864" w:rsidRPr="001456FE">
              <w:rPr>
                <w:rFonts w:cstheme="minorHAnsi"/>
                <w:sz w:val="20"/>
                <w:szCs w:val="20"/>
                <w:lang w:val="mk-MK"/>
              </w:rPr>
              <w:t xml:space="preserve"> </w:t>
            </w:r>
          </w:p>
          <w:p w:rsidR="00477FF2" w:rsidRPr="001456FE" w:rsidRDefault="00E82864" w:rsidP="00E82864">
            <w:pPr>
              <w:spacing w:after="60"/>
              <w:rPr>
                <w:rFonts w:cstheme="minorHAnsi"/>
                <w:sz w:val="20"/>
                <w:szCs w:val="20"/>
                <w:lang w:val="mk-MK"/>
              </w:rPr>
            </w:pPr>
            <w:r w:rsidRPr="001456FE">
              <w:rPr>
                <w:rFonts w:cstheme="minorHAnsi"/>
                <w:sz w:val="20"/>
                <w:szCs w:val="20"/>
                <w:lang w:val="mk-MK"/>
              </w:rPr>
              <w:t xml:space="preserve">- Уредба со законска сила за измени и дополнувања и </w:t>
            </w:r>
          </w:p>
          <w:p w:rsidR="00E82864" w:rsidRPr="001456FE" w:rsidRDefault="00E82864" w:rsidP="00E82864">
            <w:pPr>
              <w:spacing w:after="60"/>
              <w:rPr>
                <w:rFonts w:cstheme="minorHAnsi"/>
                <w:sz w:val="20"/>
                <w:szCs w:val="20"/>
                <w:lang w:val="mk-MK"/>
              </w:rPr>
            </w:pPr>
            <w:r w:rsidRPr="001456FE">
              <w:rPr>
                <w:rFonts w:cstheme="minorHAnsi"/>
                <w:sz w:val="20"/>
                <w:szCs w:val="20"/>
                <w:lang w:val="mk-MK"/>
              </w:rPr>
              <w:t>- Измени и дополнувања</w:t>
            </w:r>
            <w:r w:rsidR="00D377BB" w:rsidRPr="001456FE">
              <w:rPr>
                <w:rFonts w:cstheme="minorHAnsi"/>
                <w:sz w:val="20"/>
                <w:szCs w:val="20"/>
                <w:lang w:val="mk-MK"/>
              </w:rPr>
              <w:t xml:space="preserve"> на Буџетот</w:t>
            </w:r>
          </w:p>
        </w:tc>
      </w:tr>
      <w:tr w:rsidR="00477FF2" w:rsidRPr="00D247D4" w:rsidTr="006A54A0">
        <w:trPr>
          <w:trHeight w:val="733"/>
        </w:trPr>
        <w:tc>
          <w:tcPr>
            <w:tcW w:w="2759" w:type="dxa"/>
          </w:tcPr>
          <w:p w:rsidR="00477FF2" w:rsidRDefault="00477FF2" w:rsidP="00E82864">
            <w:pPr>
              <w:spacing w:after="60"/>
              <w:rPr>
                <w:rFonts w:cstheme="minorHAnsi"/>
                <w:sz w:val="20"/>
                <w:szCs w:val="20"/>
                <w:lang w:val="mk-MK"/>
              </w:rPr>
            </w:pPr>
            <w:r>
              <w:rPr>
                <w:rFonts w:cstheme="minorHAnsi"/>
                <w:sz w:val="20"/>
                <w:szCs w:val="20"/>
                <w:lang w:val="mk-MK"/>
              </w:rPr>
              <w:t>Закон за извршување на Буџетот на Република Северна Македонија</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Закон за извршување на Буџетот на Република Северна Македонија</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Донесен е Законот за извршување во кој се регулира користењето на буџетските средства</w:t>
            </w:r>
          </w:p>
        </w:tc>
        <w:tc>
          <w:tcPr>
            <w:tcW w:w="4190" w:type="dxa"/>
          </w:tcPr>
          <w:p w:rsidR="00477FF2" w:rsidRPr="001456FE" w:rsidRDefault="00E82864" w:rsidP="00E82864">
            <w:pPr>
              <w:spacing w:after="60"/>
              <w:rPr>
                <w:rFonts w:cstheme="minorHAnsi"/>
                <w:sz w:val="20"/>
                <w:szCs w:val="20"/>
                <w:lang w:val="mk-MK"/>
              </w:rPr>
            </w:pPr>
            <w:r w:rsidRPr="001456FE">
              <w:rPr>
                <w:rFonts w:cstheme="minorHAnsi"/>
                <w:sz w:val="20"/>
                <w:szCs w:val="20"/>
                <w:lang w:val="mk-MK"/>
              </w:rPr>
              <w:t>се донесува истовремено со донесување на Буџетот на РСМ</w:t>
            </w:r>
          </w:p>
        </w:tc>
      </w:tr>
      <w:tr w:rsidR="00477FF2" w:rsidRPr="00D247D4" w:rsidTr="006A54A0">
        <w:trPr>
          <w:trHeight w:val="957"/>
        </w:trPr>
        <w:tc>
          <w:tcPr>
            <w:tcW w:w="2759" w:type="dxa"/>
          </w:tcPr>
          <w:p w:rsidR="00477FF2" w:rsidRDefault="00477FF2" w:rsidP="00E82864">
            <w:pPr>
              <w:spacing w:after="60"/>
              <w:rPr>
                <w:rFonts w:cstheme="minorHAnsi"/>
                <w:sz w:val="20"/>
                <w:szCs w:val="20"/>
                <w:lang w:val="mk-MK"/>
              </w:rPr>
            </w:pPr>
            <w:r>
              <w:rPr>
                <w:rFonts w:cstheme="minorHAnsi"/>
                <w:sz w:val="20"/>
                <w:szCs w:val="20"/>
                <w:lang w:val="mk-MK"/>
              </w:rPr>
              <w:t>Завршна сметка на Буџетот за претходната година</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Завршна сметка на Буџетот за претходната година</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Усвоена од страна на Собранието на РСМ во која се прикажува фактичката состојба на извршениот буџет заедно со Извештајот на Државниот завод за ревизија</w:t>
            </w:r>
          </w:p>
        </w:tc>
        <w:tc>
          <w:tcPr>
            <w:tcW w:w="4190" w:type="dxa"/>
          </w:tcPr>
          <w:p w:rsidR="00477FF2" w:rsidRPr="00875B2C" w:rsidRDefault="00477FF2" w:rsidP="00E82864">
            <w:pPr>
              <w:spacing w:after="60"/>
              <w:rPr>
                <w:rFonts w:cstheme="minorHAnsi"/>
                <w:sz w:val="20"/>
                <w:szCs w:val="20"/>
                <w:lang w:val="mk-MK"/>
              </w:rPr>
            </w:pPr>
          </w:p>
        </w:tc>
      </w:tr>
      <w:tr w:rsidR="00477FF2" w:rsidRPr="00D247D4" w:rsidTr="006A54A0">
        <w:trPr>
          <w:trHeight w:val="972"/>
        </w:trPr>
        <w:tc>
          <w:tcPr>
            <w:tcW w:w="2759" w:type="dxa"/>
          </w:tcPr>
          <w:p w:rsidR="00477FF2" w:rsidRPr="003D7164" w:rsidRDefault="00477FF2" w:rsidP="00E82864">
            <w:pPr>
              <w:spacing w:after="60"/>
              <w:rPr>
                <w:rFonts w:cstheme="minorHAnsi"/>
                <w:sz w:val="20"/>
                <w:szCs w:val="20"/>
                <w:lang w:val="mk-MK"/>
              </w:rPr>
            </w:pPr>
            <w:r w:rsidRPr="003D7164">
              <w:rPr>
                <w:rFonts w:cstheme="minorHAnsi"/>
                <w:sz w:val="20"/>
                <w:szCs w:val="20"/>
                <w:lang w:val="mk-MK"/>
              </w:rPr>
              <w:t>Унапредување на буџетскиот процес</w:t>
            </w:r>
          </w:p>
        </w:tc>
        <w:tc>
          <w:tcPr>
            <w:tcW w:w="3053" w:type="dxa"/>
          </w:tcPr>
          <w:p w:rsidR="00477FF2" w:rsidRPr="003D7164" w:rsidRDefault="00477FF2" w:rsidP="00E82864">
            <w:pPr>
              <w:spacing w:after="60"/>
              <w:rPr>
                <w:rFonts w:cstheme="minorHAnsi"/>
                <w:sz w:val="20"/>
                <w:szCs w:val="20"/>
                <w:lang w:val="mk-MK"/>
              </w:rPr>
            </w:pPr>
            <w:r w:rsidRPr="003D7164">
              <w:rPr>
                <w:rFonts w:cstheme="minorHAnsi"/>
                <w:sz w:val="20"/>
                <w:szCs w:val="20"/>
                <w:lang w:val="mk-MK"/>
              </w:rPr>
              <w:t>Унапредување на буџетскиот процес</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Процесот е унапреден преку Е-циркулар за доставување на буџетски барања, зголемена транспарентност и воспоставување основно сценарио и нови иницијативи</w:t>
            </w:r>
          </w:p>
        </w:tc>
        <w:tc>
          <w:tcPr>
            <w:tcW w:w="4190" w:type="dxa"/>
          </w:tcPr>
          <w:p w:rsidR="00477FF2" w:rsidRPr="00875B2C" w:rsidRDefault="00477FF2" w:rsidP="00E82864">
            <w:pPr>
              <w:spacing w:after="60"/>
              <w:rPr>
                <w:rFonts w:cstheme="minorHAnsi"/>
                <w:sz w:val="20"/>
                <w:szCs w:val="20"/>
                <w:lang w:val="mk-MK"/>
              </w:rPr>
            </w:pPr>
            <w:r>
              <w:rPr>
                <w:rFonts w:cstheme="minorHAnsi"/>
                <w:sz w:val="20"/>
                <w:szCs w:val="20"/>
                <w:lang w:val="mk-MK"/>
              </w:rPr>
              <w:t>Несоодветно пополнети обрасци</w:t>
            </w:r>
          </w:p>
        </w:tc>
      </w:tr>
      <w:tr w:rsidR="00477FF2" w:rsidRPr="00D247D4" w:rsidTr="006A54A0">
        <w:trPr>
          <w:trHeight w:val="1212"/>
        </w:trPr>
        <w:tc>
          <w:tcPr>
            <w:tcW w:w="2759" w:type="dxa"/>
          </w:tcPr>
          <w:p w:rsidR="00477FF2" w:rsidRPr="003D7164" w:rsidRDefault="00477FF2" w:rsidP="00E82864">
            <w:pPr>
              <w:spacing w:after="60"/>
              <w:rPr>
                <w:rFonts w:cstheme="minorHAnsi"/>
                <w:sz w:val="20"/>
                <w:szCs w:val="20"/>
                <w:lang w:val="mk-MK"/>
              </w:rPr>
            </w:pPr>
            <w:r w:rsidRPr="003D7164">
              <w:rPr>
                <w:rFonts w:cstheme="minorHAnsi"/>
                <w:sz w:val="20"/>
                <w:szCs w:val="20"/>
                <w:lang w:val="mk-MK"/>
              </w:rPr>
              <w:t>Уредба за методологија и распределба на приходите од данокот на додадена вредност по општини</w:t>
            </w:r>
          </w:p>
          <w:p w:rsidR="00477FF2" w:rsidRPr="003D7164" w:rsidRDefault="00477FF2" w:rsidP="00E82864">
            <w:pPr>
              <w:spacing w:after="60"/>
              <w:rPr>
                <w:rFonts w:cstheme="minorHAnsi"/>
                <w:sz w:val="20"/>
                <w:szCs w:val="20"/>
                <w:lang w:val="mk-MK"/>
              </w:rPr>
            </w:pPr>
          </w:p>
        </w:tc>
        <w:tc>
          <w:tcPr>
            <w:tcW w:w="3053" w:type="dxa"/>
          </w:tcPr>
          <w:p w:rsidR="00477FF2" w:rsidRPr="003D7164" w:rsidRDefault="00477FF2" w:rsidP="00E82864">
            <w:pPr>
              <w:spacing w:after="60"/>
              <w:rPr>
                <w:rFonts w:cstheme="minorHAnsi"/>
                <w:sz w:val="20"/>
                <w:szCs w:val="20"/>
                <w:lang w:val="mk-MK"/>
              </w:rPr>
            </w:pPr>
            <w:r>
              <w:rPr>
                <w:rFonts w:cstheme="minorHAnsi"/>
                <w:sz w:val="20"/>
                <w:szCs w:val="20"/>
                <w:lang w:val="mk-MK"/>
              </w:rPr>
              <w:t xml:space="preserve">Донесена е </w:t>
            </w:r>
            <w:r w:rsidRPr="003D7164">
              <w:rPr>
                <w:rFonts w:cstheme="minorHAnsi"/>
                <w:sz w:val="20"/>
                <w:szCs w:val="20"/>
                <w:lang w:val="mk-MK"/>
              </w:rPr>
              <w:t>Уредба за методологија и распределба на приходите од данокот на додадена вредност по општини</w:t>
            </w:r>
          </w:p>
          <w:p w:rsidR="00477FF2" w:rsidRDefault="00477FF2" w:rsidP="00E82864">
            <w:pPr>
              <w:spacing w:after="60"/>
              <w:rPr>
                <w:rFonts w:cstheme="minorHAnsi"/>
                <w:sz w:val="20"/>
                <w:szCs w:val="20"/>
                <w:lang w:val="mk-MK"/>
              </w:rPr>
            </w:pP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Донесена е од страна на Владата на РСМ Уредбата во која се распределува 4,5% од реализираиот ДДВ од претходната година, согласно претходно утврдени критериуми за сите општини</w:t>
            </w:r>
          </w:p>
        </w:tc>
        <w:tc>
          <w:tcPr>
            <w:tcW w:w="4190" w:type="dxa"/>
          </w:tcPr>
          <w:p w:rsidR="00477FF2" w:rsidRPr="00875B2C" w:rsidRDefault="00477FF2" w:rsidP="00E82864">
            <w:pPr>
              <w:spacing w:after="60"/>
              <w:rPr>
                <w:rFonts w:cstheme="minorHAnsi"/>
                <w:sz w:val="20"/>
                <w:szCs w:val="20"/>
                <w:lang w:val="mk-MK"/>
              </w:rPr>
            </w:pPr>
          </w:p>
        </w:tc>
      </w:tr>
      <w:tr w:rsidR="00477FF2" w:rsidRPr="00D247D4" w:rsidTr="006A54A0">
        <w:trPr>
          <w:trHeight w:val="987"/>
        </w:trPr>
        <w:tc>
          <w:tcPr>
            <w:tcW w:w="2759" w:type="dxa"/>
          </w:tcPr>
          <w:p w:rsidR="00477FF2" w:rsidRPr="003D7164" w:rsidRDefault="00477FF2" w:rsidP="00E82864">
            <w:pPr>
              <w:spacing w:after="60"/>
              <w:rPr>
                <w:rFonts w:cstheme="minorHAnsi"/>
                <w:sz w:val="20"/>
                <w:szCs w:val="20"/>
                <w:lang w:val="mk-MK"/>
              </w:rPr>
            </w:pPr>
            <w:r w:rsidRPr="003D7164">
              <w:rPr>
                <w:rFonts w:cstheme="minorHAnsi"/>
                <w:sz w:val="20"/>
                <w:szCs w:val="20"/>
                <w:lang w:val="mk-MK"/>
              </w:rPr>
              <w:t>Создавање на услови за оспособување на преостанатата општина да ги исполни условите за II фаза на децентрализација</w:t>
            </w:r>
          </w:p>
        </w:tc>
        <w:tc>
          <w:tcPr>
            <w:tcW w:w="3053" w:type="dxa"/>
          </w:tcPr>
          <w:p w:rsidR="00477FF2" w:rsidRDefault="00477FF2" w:rsidP="00E82864">
            <w:pPr>
              <w:spacing w:after="60"/>
              <w:rPr>
                <w:rFonts w:cstheme="minorHAnsi"/>
                <w:sz w:val="20"/>
                <w:szCs w:val="20"/>
                <w:lang w:val="mk-MK"/>
              </w:rPr>
            </w:pPr>
            <w:r>
              <w:rPr>
                <w:rFonts w:cstheme="minorHAnsi"/>
                <w:sz w:val="20"/>
                <w:szCs w:val="20"/>
                <w:lang w:val="mk-MK"/>
              </w:rPr>
              <w:t>Создавање на услови</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Општина Пласница треба да ги исполни условите</w:t>
            </w:r>
          </w:p>
        </w:tc>
        <w:tc>
          <w:tcPr>
            <w:tcW w:w="4190" w:type="dxa"/>
          </w:tcPr>
          <w:p w:rsidR="00477FF2" w:rsidRPr="00875B2C" w:rsidRDefault="00477FF2" w:rsidP="00E82864">
            <w:pPr>
              <w:spacing w:after="60"/>
              <w:rPr>
                <w:rFonts w:cstheme="minorHAnsi"/>
                <w:sz w:val="20"/>
                <w:szCs w:val="20"/>
                <w:lang w:val="mk-MK"/>
              </w:rPr>
            </w:pPr>
          </w:p>
        </w:tc>
      </w:tr>
      <w:tr w:rsidR="00477FF2" w:rsidRPr="00D247D4" w:rsidTr="006A54A0">
        <w:trPr>
          <w:trHeight w:val="718"/>
        </w:trPr>
        <w:tc>
          <w:tcPr>
            <w:tcW w:w="2759" w:type="dxa"/>
          </w:tcPr>
          <w:p w:rsidR="00477FF2" w:rsidRPr="003D7164" w:rsidRDefault="00477FF2" w:rsidP="00E82864">
            <w:pPr>
              <w:spacing w:after="60"/>
              <w:rPr>
                <w:rFonts w:cstheme="minorHAnsi"/>
                <w:sz w:val="20"/>
                <w:szCs w:val="20"/>
                <w:lang w:val="mk-MK"/>
              </w:rPr>
            </w:pPr>
            <w:r w:rsidRPr="003D7164">
              <w:rPr>
                <w:rFonts w:cstheme="minorHAnsi"/>
                <w:sz w:val="20"/>
                <w:szCs w:val="20"/>
                <w:lang w:val="mk-MK"/>
              </w:rPr>
              <w:t xml:space="preserve">Учество во работни групи во НППА и следење на поглавје  3.33  </w:t>
            </w:r>
          </w:p>
        </w:tc>
        <w:tc>
          <w:tcPr>
            <w:tcW w:w="3053" w:type="dxa"/>
          </w:tcPr>
          <w:p w:rsidR="00477FF2" w:rsidRDefault="00477FF2" w:rsidP="00E82864">
            <w:pPr>
              <w:spacing w:after="60"/>
              <w:rPr>
                <w:rFonts w:cstheme="minorHAnsi"/>
                <w:sz w:val="20"/>
                <w:szCs w:val="20"/>
                <w:lang w:val="mk-MK"/>
              </w:rPr>
            </w:pPr>
            <w:r w:rsidRPr="003D7164">
              <w:rPr>
                <w:rFonts w:cstheme="minorHAnsi"/>
                <w:sz w:val="20"/>
                <w:szCs w:val="20"/>
                <w:lang w:val="mk-MK"/>
              </w:rPr>
              <w:t xml:space="preserve">Учество во работни групи во НППА и следење на поглавје  3.33  </w:t>
            </w:r>
          </w:p>
        </w:tc>
        <w:tc>
          <w:tcPr>
            <w:tcW w:w="4111" w:type="dxa"/>
          </w:tcPr>
          <w:p w:rsidR="00477FF2" w:rsidRDefault="00477FF2" w:rsidP="00E82864">
            <w:pPr>
              <w:spacing w:after="60"/>
              <w:rPr>
                <w:rFonts w:cstheme="minorHAnsi"/>
                <w:sz w:val="20"/>
                <w:szCs w:val="20"/>
                <w:lang w:val="mk-MK"/>
              </w:rPr>
            </w:pPr>
            <w:r>
              <w:rPr>
                <w:rFonts w:cstheme="minorHAnsi"/>
                <w:sz w:val="20"/>
                <w:szCs w:val="20"/>
                <w:lang w:val="mk-MK"/>
              </w:rPr>
              <w:t>Редовно исполнување на обуките за НП</w:t>
            </w:r>
            <w:r w:rsidR="00E82864">
              <w:rPr>
                <w:rFonts w:cstheme="minorHAnsi"/>
                <w:sz w:val="20"/>
                <w:szCs w:val="20"/>
                <w:lang w:val="mk-MK"/>
              </w:rPr>
              <w:t>П</w:t>
            </w:r>
            <w:r>
              <w:rPr>
                <w:rFonts w:cstheme="minorHAnsi"/>
                <w:sz w:val="20"/>
                <w:szCs w:val="20"/>
                <w:lang w:val="mk-MK"/>
              </w:rPr>
              <w:t>А</w:t>
            </w:r>
          </w:p>
        </w:tc>
        <w:tc>
          <w:tcPr>
            <w:tcW w:w="4190" w:type="dxa"/>
          </w:tcPr>
          <w:p w:rsidR="00477FF2" w:rsidRPr="00875B2C" w:rsidRDefault="00477FF2"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Полугодишен извештај за користење на средствата од </w:t>
            </w:r>
            <w:r w:rsidRPr="00DE5C6F">
              <w:rPr>
                <w:rFonts w:cstheme="minorHAnsi"/>
                <w:sz w:val="20"/>
                <w:szCs w:val="20"/>
                <w:lang w:val="mk-MK"/>
              </w:rPr>
              <w:lastRenderedPageBreak/>
              <w:t>резервите на Централниот Буџет за тековната година</w:t>
            </w:r>
          </w:p>
        </w:tc>
        <w:tc>
          <w:tcPr>
            <w:tcW w:w="3053" w:type="dxa"/>
          </w:tcPr>
          <w:p w:rsidR="00C3739F" w:rsidRPr="00DE5C6F" w:rsidRDefault="00C3739F" w:rsidP="00E82864">
            <w:pPr>
              <w:spacing w:after="60"/>
              <w:rPr>
                <w:rFonts w:cstheme="minorHAnsi"/>
                <w:sz w:val="20"/>
                <w:szCs w:val="20"/>
                <w:lang w:val="mk-MK"/>
              </w:rPr>
            </w:pPr>
            <w:r w:rsidRPr="005378CA">
              <w:rPr>
                <w:rFonts w:cstheme="minorHAnsi"/>
                <w:sz w:val="20"/>
                <w:szCs w:val="20"/>
                <w:lang w:val="mk-MK"/>
              </w:rPr>
              <w:lastRenderedPageBreak/>
              <w:t>Полу</w:t>
            </w:r>
            <w:r>
              <w:rPr>
                <w:rFonts w:cstheme="minorHAnsi"/>
                <w:sz w:val="20"/>
                <w:szCs w:val="20"/>
                <w:lang w:val="mk-MK"/>
              </w:rPr>
              <w:t>г</w:t>
            </w:r>
            <w:r w:rsidRPr="005378CA">
              <w:rPr>
                <w:rFonts w:cstheme="minorHAnsi"/>
                <w:sz w:val="20"/>
                <w:szCs w:val="20"/>
                <w:lang w:val="mk-MK"/>
              </w:rPr>
              <w:t>одишен извештај за користење на средствата од резервите на Централниот Буџет</w:t>
            </w:r>
          </w:p>
        </w:tc>
        <w:tc>
          <w:tcPr>
            <w:tcW w:w="4111" w:type="dxa"/>
          </w:tcPr>
          <w:p w:rsidR="00C3739F" w:rsidRPr="00DE5C6F" w:rsidRDefault="00C3739F" w:rsidP="00E82864">
            <w:pPr>
              <w:spacing w:after="60"/>
              <w:rPr>
                <w:rFonts w:cstheme="minorHAnsi"/>
                <w:sz w:val="20"/>
                <w:szCs w:val="20"/>
                <w:lang w:val="mk-MK"/>
              </w:rPr>
            </w:pPr>
            <w:r w:rsidRPr="005378CA">
              <w:rPr>
                <w:rFonts w:cstheme="minorHAnsi"/>
                <w:sz w:val="20"/>
                <w:szCs w:val="20"/>
                <w:lang w:val="mk-MK"/>
              </w:rPr>
              <w:t>Доставен полугодишен извештај на усвојување во Владата на РСМ</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lastRenderedPageBreak/>
              <w:t>Годишен извештај за користење на средствата од резервите на Централниот Буџет за тековната година</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Годишен извештај за користење на средствата од резервите на Централниот Буџет</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Доставен годишен извештај на усвојување во Владата на РСМ</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Обезбедување на внес на Буџетот на Република Северна Македонија и буџетите на ЕЛС во ТРИС, на начин како што се објавени, односно усвоени (вклучувајќи ги и измените на истите).</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Внесен Буџетот на Република Северна Македонија и буџетите на ЕЛС во ТРИС</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 на Буџетот на Република Северна Македонија и буџетите на ЕЛС во ТРИС и доставување на планови од страна на буџетските корисници и реализација на буџетот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Одржување на сметки во рамки на трезорската сметка за непречено функционирање на платниот промет и нивно евидентирање во ТРИС.</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Отворени, затворени и ажурирани сметки во рамки на ТРИС</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Постапување по барање на буџетските корисници за отворање, затварање и ажурирање на сметки во ТРИС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 Внес на барања за плаќања на буџетските корисници преку непречено функционирање на трезорските канцеларии  и нивно одобрување .</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Внесени барања за плаќања на буџетските корисници</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 на барања за плаќања на буџетските корисници преку непречено функционирање на трезорските канцеларии во ТРИС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Изготвување на подзаконски акти со кои се пропишуваат уплатни сметки за јавни приходи заради навремена и правилна наплата на јавните приходи на Буџетот на РМ, буџетите на ЕЛС односно на </w:t>
            </w:r>
            <w:r w:rsidRPr="00DE5C6F">
              <w:rPr>
                <w:rFonts w:cstheme="minorHAnsi"/>
                <w:sz w:val="20"/>
                <w:szCs w:val="20"/>
                <w:lang w:val="mk-MK"/>
              </w:rPr>
              <w:lastRenderedPageBreak/>
              <w:t>корисниците на јавните приходи, согласно со Закон и обезбедување на нивна оперативност и распределба на средства од истите.</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lastRenderedPageBreak/>
              <w:t>Подзаконски акти со кои се пропишуваат уплатни сметки за јавни приходи</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 xml:space="preserve">Ажурирање на </w:t>
            </w:r>
            <w:r>
              <w:rPr>
                <w:rFonts w:cstheme="minorHAnsi"/>
                <w:sz w:val="20"/>
                <w:szCs w:val="20"/>
                <w:lang w:val="mk-MK"/>
              </w:rPr>
              <w:t>упатство со кое</w:t>
            </w:r>
            <w:r w:rsidRPr="005378CA">
              <w:rPr>
                <w:rFonts w:cstheme="minorHAnsi"/>
                <w:sz w:val="20"/>
                <w:szCs w:val="20"/>
                <w:lang w:val="mk-MK"/>
              </w:rPr>
              <w:t xml:space="preserve"> се пропишуваат уплатните сметки </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lastRenderedPageBreak/>
              <w:t>Извршување на барањата за плаќања од страна на буџетските корисници</w:t>
            </w:r>
          </w:p>
          <w:p w:rsidR="00C3739F" w:rsidRPr="00DE5C6F" w:rsidRDefault="00C3739F" w:rsidP="00E82864">
            <w:pPr>
              <w:spacing w:after="60"/>
              <w:rPr>
                <w:rFonts w:cstheme="minorHAnsi"/>
                <w:sz w:val="20"/>
                <w:szCs w:val="20"/>
                <w:lang w:val="mk-MK"/>
              </w:rPr>
            </w:pP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Системска контрола на реализација на средствата одобрени со Буџетот</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Воспоставена системска контрола на реализација на Буџетот во ТРИС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 Внес и одобрување на финансиски планови заради обезбедување на плански пристап во извршувањето на Буџетот.</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Внесени и одобрени на финансиски планови</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Воспоставен системски внес на финансиски планови на редовна основа доставени од буџетски корисници со цел управување со ликвидност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 Внес и одобрување на промени во однос на фискалните лимити на буџетските корисници, врз основа на  акти за измена на одобрените лимити по ставки, сметки и програми</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Внесени и одобрени промени</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Внесени промени на буџетот на  буџетски корисници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Редовно следење и известување за остварените приходи и реализирани расходи и планирање на ликвидноста на трезорската сметка</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 xml:space="preserve">Фискални табели за извршување на буџетот </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Известување за остварените приходи и реализирани расходи и остварен дефицит/суфицит преку објавување на фискални табели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Сметководствено евидентирање на остварените приходи и реализираните расходи на Основниот буџет, согласно со </w:t>
            </w:r>
            <w:r w:rsidRPr="00DE5C6F">
              <w:rPr>
                <w:rFonts w:cstheme="minorHAnsi"/>
                <w:sz w:val="20"/>
                <w:szCs w:val="20"/>
                <w:lang w:val="mk-MK"/>
              </w:rPr>
              <w:lastRenderedPageBreak/>
              <w:t>организациската и економската класификација.</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lastRenderedPageBreak/>
              <w:t>Дневно евидентирање на остварените приходи и реализираните расходи на Централниот буџет</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Сметководствено евидентирање на остварените приходи и реализираните расходи на Централниот буџет, согласно организациската и економската класификација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lastRenderedPageBreak/>
              <w:t>Обезбедување на податоци од  web апликација- Е обврски</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Достапни податоци за извршување на буџетите и внесени обврски од страна на  буџетските корисници</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Обезбеден електронски увид за буџетските корисници за извршување на буџетот и внес на обврски (</w:t>
            </w:r>
            <w:r>
              <w:rPr>
                <w:rFonts w:cstheme="minorHAnsi"/>
                <w:sz w:val="20"/>
                <w:szCs w:val="20"/>
                <w:lang w:val="mk-MK"/>
              </w:rPr>
              <w:t>тековно</w:t>
            </w:r>
            <w:r w:rsidRPr="005378CA">
              <w:rPr>
                <w:rFonts w:cstheme="minorHAnsi"/>
                <w:sz w:val="20"/>
                <w:szCs w:val="20"/>
                <w:lang w:val="mk-MK"/>
              </w:rPr>
              <w:t>)</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 xml:space="preserve"> Оnline внес на барања за плаќања</w:t>
            </w:r>
          </w:p>
        </w:tc>
        <w:tc>
          <w:tcPr>
            <w:tcW w:w="3053"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Воспоставен online внес на барања за плаќање</w:t>
            </w:r>
          </w:p>
        </w:tc>
        <w:tc>
          <w:tcPr>
            <w:tcW w:w="4111" w:type="dxa"/>
          </w:tcPr>
          <w:p w:rsidR="00C3739F" w:rsidRPr="005378CA" w:rsidRDefault="00C3739F" w:rsidP="00E82864">
            <w:pPr>
              <w:spacing w:after="60"/>
              <w:rPr>
                <w:rFonts w:cstheme="minorHAnsi"/>
                <w:sz w:val="20"/>
                <w:szCs w:val="20"/>
                <w:lang w:val="mk-MK"/>
              </w:rPr>
            </w:pPr>
            <w:r w:rsidRPr="005378CA">
              <w:rPr>
                <w:rFonts w:cstheme="minorHAnsi"/>
                <w:sz w:val="20"/>
                <w:szCs w:val="20"/>
                <w:lang w:val="mk-MK"/>
              </w:rPr>
              <w:t>Обезбедена можност за online внес на барања за плаќање</w:t>
            </w:r>
          </w:p>
        </w:tc>
        <w:tc>
          <w:tcPr>
            <w:tcW w:w="4190" w:type="dxa"/>
          </w:tcPr>
          <w:p w:rsidR="00C3739F" w:rsidRPr="00875B2C" w:rsidRDefault="00C3739F" w:rsidP="00E82864">
            <w:pPr>
              <w:spacing w:after="60"/>
              <w:rPr>
                <w:rFonts w:cstheme="minorHAnsi"/>
                <w:sz w:val="20"/>
                <w:szCs w:val="20"/>
                <w:lang w:val="mk-MK"/>
              </w:rPr>
            </w:pPr>
          </w:p>
        </w:tc>
      </w:tr>
      <w:tr w:rsidR="00CA4331" w:rsidRPr="00D247D4" w:rsidTr="006A54A0">
        <w:tc>
          <w:tcPr>
            <w:tcW w:w="2759" w:type="dxa"/>
          </w:tcPr>
          <w:p w:rsidR="00C3739F" w:rsidRPr="00DE5C6F" w:rsidRDefault="00C3739F" w:rsidP="00E82864">
            <w:pPr>
              <w:spacing w:after="60"/>
              <w:rPr>
                <w:rFonts w:cstheme="minorHAnsi"/>
                <w:sz w:val="20"/>
                <w:szCs w:val="20"/>
                <w:lang w:val="mk-MK"/>
              </w:rPr>
            </w:pPr>
            <w:r w:rsidRPr="00DE5C6F">
              <w:rPr>
                <w:rFonts w:cstheme="minorHAnsi"/>
                <w:sz w:val="20"/>
                <w:szCs w:val="20"/>
                <w:lang w:val="mk-MK"/>
              </w:rPr>
              <w:t>Активности за имплементација на интегриран информационен систем за управување со јавни финансии</w:t>
            </w:r>
          </w:p>
        </w:tc>
        <w:tc>
          <w:tcPr>
            <w:tcW w:w="3053" w:type="dxa"/>
          </w:tcPr>
          <w:p w:rsidR="00C3739F" w:rsidRPr="006A60AD" w:rsidRDefault="00C3739F" w:rsidP="00E82864">
            <w:pPr>
              <w:spacing w:after="60"/>
              <w:rPr>
                <w:rFonts w:cstheme="minorHAnsi"/>
                <w:sz w:val="20"/>
                <w:szCs w:val="20"/>
                <w:lang w:val="mk-MK"/>
              </w:rPr>
            </w:pPr>
            <w:r w:rsidRPr="006D694C">
              <w:rPr>
                <w:rFonts w:cstheme="minorHAnsi"/>
                <w:sz w:val="20"/>
                <w:szCs w:val="20"/>
                <w:lang w:val="mk-MK"/>
              </w:rPr>
              <w:t xml:space="preserve">Техничка помош од Светска банка за изработка за подзаконски акти за законот за буџети и ревидирање на функционални и технички барања од </w:t>
            </w:r>
            <w:r>
              <w:rPr>
                <w:rFonts w:cstheme="minorHAnsi"/>
                <w:sz w:val="20"/>
                <w:szCs w:val="20"/>
                <w:lang w:val="en-US"/>
              </w:rPr>
              <w:t xml:space="preserve">IFMIS </w:t>
            </w:r>
            <w:r w:rsidRPr="006D694C">
              <w:rPr>
                <w:rFonts w:cstheme="minorHAnsi"/>
                <w:sz w:val="20"/>
                <w:szCs w:val="20"/>
                <w:lang w:val="mk-MK"/>
              </w:rPr>
              <w:t>документацијата</w:t>
            </w:r>
          </w:p>
        </w:tc>
        <w:tc>
          <w:tcPr>
            <w:tcW w:w="4111" w:type="dxa"/>
          </w:tcPr>
          <w:p w:rsidR="00C3739F" w:rsidRPr="00DE5C6F" w:rsidRDefault="00C3739F" w:rsidP="00E82864">
            <w:pPr>
              <w:spacing w:after="60"/>
              <w:rPr>
                <w:rFonts w:cstheme="minorHAnsi"/>
                <w:sz w:val="20"/>
                <w:szCs w:val="20"/>
                <w:lang w:val="mk-MK"/>
              </w:rPr>
            </w:pPr>
            <w:r w:rsidRPr="006D694C">
              <w:rPr>
                <w:rFonts w:cstheme="minorHAnsi"/>
                <w:sz w:val="20"/>
                <w:szCs w:val="20"/>
                <w:lang w:val="mk-MK"/>
              </w:rPr>
              <w:t>Одржани состаноци со експерти од светска банка, изготвени предлог подзаконски акти</w:t>
            </w:r>
          </w:p>
          <w:p w:rsidR="00C3739F" w:rsidRPr="00DE5C6F" w:rsidRDefault="00C3739F" w:rsidP="00E82864">
            <w:pPr>
              <w:spacing w:after="60"/>
              <w:rPr>
                <w:rFonts w:cstheme="minorHAnsi"/>
                <w:sz w:val="20"/>
                <w:szCs w:val="20"/>
                <w:highlight w:val="yellow"/>
                <w:lang w:val="mk-MK"/>
              </w:rPr>
            </w:pPr>
          </w:p>
        </w:tc>
        <w:tc>
          <w:tcPr>
            <w:tcW w:w="4190" w:type="dxa"/>
          </w:tcPr>
          <w:p w:rsidR="00C3739F" w:rsidRPr="00875B2C" w:rsidRDefault="00C3739F" w:rsidP="00E82864">
            <w:pPr>
              <w:spacing w:after="60"/>
              <w:rPr>
                <w:rFonts w:cstheme="minorHAnsi"/>
                <w:sz w:val="20"/>
                <w:szCs w:val="20"/>
                <w:lang w:val="mk-MK"/>
              </w:rPr>
            </w:pPr>
          </w:p>
        </w:tc>
      </w:tr>
      <w:tr w:rsidR="00CF12FC" w:rsidRPr="007933D4" w:rsidTr="006A54A0">
        <w:tc>
          <w:tcPr>
            <w:tcW w:w="2759" w:type="dxa"/>
          </w:tcPr>
          <w:p w:rsidR="00CF12FC" w:rsidRPr="007933D4" w:rsidRDefault="00CF12FC" w:rsidP="006A60AD">
            <w:pPr>
              <w:spacing w:after="60" w:line="240" w:lineRule="auto"/>
              <w:rPr>
                <w:rFonts w:cs="Calibri"/>
                <w:sz w:val="20"/>
                <w:szCs w:val="20"/>
                <w:lang w:val="mk-MK"/>
              </w:rPr>
            </w:pPr>
            <w:r w:rsidRPr="007933D4">
              <w:rPr>
                <w:rFonts w:cs="Calibri"/>
                <w:sz w:val="20"/>
                <w:szCs w:val="20"/>
                <w:lang w:val="mk-MK"/>
              </w:rPr>
              <w:t>Издавање на државни хартии од вредност.</w:t>
            </w:r>
          </w:p>
        </w:tc>
        <w:tc>
          <w:tcPr>
            <w:tcW w:w="3053" w:type="dxa"/>
          </w:tcPr>
          <w:p w:rsidR="00CF12FC" w:rsidRPr="007933D4" w:rsidRDefault="00CF12FC" w:rsidP="006A60AD">
            <w:pPr>
              <w:spacing w:after="60" w:line="240" w:lineRule="auto"/>
              <w:rPr>
                <w:rFonts w:cs="Calibri"/>
                <w:sz w:val="20"/>
                <w:szCs w:val="20"/>
                <w:lang w:val="mk-MK"/>
              </w:rPr>
            </w:pPr>
            <w:r w:rsidRPr="007933D4">
              <w:rPr>
                <w:rFonts w:cs="Calibri"/>
                <w:sz w:val="20"/>
                <w:szCs w:val="20"/>
                <w:lang w:val="mk-MK"/>
              </w:rPr>
              <w:t>Континуирано издавање на државни хартии од вредност.</w:t>
            </w:r>
          </w:p>
        </w:tc>
        <w:tc>
          <w:tcPr>
            <w:tcW w:w="4111" w:type="dxa"/>
          </w:tcPr>
          <w:p w:rsidR="00CF12FC" w:rsidRPr="007933D4" w:rsidRDefault="00CF12FC" w:rsidP="006A60AD">
            <w:pPr>
              <w:spacing w:after="60" w:line="240" w:lineRule="auto"/>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7933D4" w:rsidRDefault="00CF12FC" w:rsidP="006A60AD">
            <w:pPr>
              <w:spacing w:after="60" w:line="240" w:lineRule="auto"/>
              <w:rPr>
                <w:rFonts w:cs="Calibri"/>
                <w:sz w:val="20"/>
                <w:szCs w:val="20"/>
                <w:lang w:val="mk-MK"/>
              </w:rPr>
            </w:pPr>
            <w:r w:rsidRPr="007933D4">
              <w:rPr>
                <w:rFonts w:cs="Calibri"/>
                <w:sz w:val="20"/>
                <w:szCs w:val="20"/>
                <w:lang w:val="mk-MK"/>
              </w:rPr>
              <w:t>Д</w:t>
            </w:r>
            <w:r w:rsidRPr="007933D4">
              <w:rPr>
                <w:rFonts w:cs="Calibri"/>
                <w:color w:val="000000"/>
                <w:sz w:val="20"/>
                <w:szCs w:val="20"/>
                <w:lang w:val="mk-MK"/>
              </w:rPr>
              <w:t>авање на мислења по основ на барања за задолжување и/или издавање на државни гаранции на носителите на јавниот долг.</w:t>
            </w:r>
          </w:p>
        </w:tc>
        <w:tc>
          <w:tcPr>
            <w:tcW w:w="3053" w:type="dxa"/>
          </w:tcPr>
          <w:p w:rsidR="00CF12FC" w:rsidRPr="007933D4" w:rsidRDefault="00CF12FC" w:rsidP="006A60AD">
            <w:pPr>
              <w:spacing w:after="60" w:line="240" w:lineRule="auto"/>
              <w:rPr>
                <w:rFonts w:cs="Calibri"/>
                <w:sz w:val="20"/>
                <w:szCs w:val="20"/>
                <w:lang w:val="mk-MK"/>
              </w:rPr>
            </w:pPr>
            <w:r w:rsidRPr="007933D4">
              <w:rPr>
                <w:rFonts w:cs="Calibri"/>
                <w:color w:val="000000"/>
                <w:sz w:val="20"/>
                <w:szCs w:val="20"/>
                <w:lang w:val="mk-MK"/>
              </w:rPr>
              <w:t>Изразување на мислења по основ на поднесени барања за задолжување и/или издавање на државни гаранции на носителите на јавниот долг.</w:t>
            </w:r>
          </w:p>
        </w:tc>
        <w:tc>
          <w:tcPr>
            <w:tcW w:w="4111" w:type="dxa"/>
          </w:tcPr>
          <w:p w:rsidR="00CF12FC" w:rsidRPr="007933D4" w:rsidRDefault="00CF12FC" w:rsidP="006A60AD">
            <w:pPr>
              <w:spacing w:after="60" w:line="240" w:lineRule="auto"/>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7933D4" w:rsidRDefault="00CF12FC" w:rsidP="006A60AD">
            <w:pPr>
              <w:spacing w:after="60" w:line="240" w:lineRule="auto"/>
              <w:rPr>
                <w:rFonts w:cs="Calibri"/>
                <w:sz w:val="20"/>
                <w:szCs w:val="20"/>
                <w:lang w:val="mk-MK"/>
              </w:rPr>
            </w:pPr>
            <w:r w:rsidRPr="00276402">
              <w:rPr>
                <w:rFonts w:cs="Calibri"/>
                <w:sz w:val="20"/>
                <w:szCs w:val="20"/>
                <w:lang w:val="mk-MK"/>
              </w:rPr>
              <w:t>Следење и координација на активности за обезбедување на кредитен рејтинг на Република Северна Македонија</w:t>
            </w:r>
            <w:r w:rsidRPr="00276402">
              <w:rPr>
                <w:rFonts w:cs="Calibri"/>
                <w:sz w:val="20"/>
                <w:szCs w:val="20"/>
                <w:lang w:val="mk-MK"/>
              </w:rPr>
              <w:tab/>
            </w:r>
          </w:p>
        </w:tc>
        <w:tc>
          <w:tcPr>
            <w:tcW w:w="3053" w:type="dxa"/>
          </w:tcPr>
          <w:p w:rsidR="00CF12FC" w:rsidRPr="007933D4" w:rsidRDefault="00CF12FC" w:rsidP="006A60AD">
            <w:pPr>
              <w:spacing w:after="60" w:line="240" w:lineRule="auto"/>
              <w:rPr>
                <w:rFonts w:cs="Calibri"/>
                <w:color w:val="000000"/>
                <w:sz w:val="20"/>
                <w:szCs w:val="20"/>
                <w:lang w:val="mk-MK"/>
              </w:rPr>
            </w:pPr>
            <w:r w:rsidRPr="007933D4">
              <w:rPr>
                <w:rFonts w:cs="Calibri"/>
                <w:sz w:val="20"/>
                <w:szCs w:val="20"/>
                <w:lang w:val="mk-MK"/>
              </w:rPr>
              <w:t>Обезбедување на оценка за кредитниот рејтинг на Република Северна Македонија</w:t>
            </w:r>
          </w:p>
        </w:tc>
        <w:tc>
          <w:tcPr>
            <w:tcW w:w="4111" w:type="dxa"/>
          </w:tcPr>
          <w:p w:rsidR="00CF12FC" w:rsidRPr="007933D4" w:rsidRDefault="00CF12FC" w:rsidP="006A60AD">
            <w:pPr>
              <w:spacing w:after="60" w:line="240" w:lineRule="auto"/>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276402" w:rsidRDefault="00CF12FC" w:rsidP="006A60AD">
            <w:pPr>
              <w:spacing w:after="60" w:line="240" w:lineRule="auto"/>
              <w:rPr>
                <w:rFonts w:cs="Calibri"/>
                <w:sz w:val="20"/>
                <w:szCs w:val="20"/>
                <w:lang w:val="mk-MK"/>
              </w:rPr>
            </w:pPr>
            <w:r w:rsidRPr="00276402">
              <w:rPr>
                <w:rFonts w:cs="Calibri"/>
                <w:sz w:val="20"/>
                <w:szCs w:val="20"/>
                <w:lang w:val="mk-MK"/>
              </w:rPr>
              <w:t>Редовно следење на состојбата на државниот и јавниот долг и изработка на извештаи</w:t>
            </w:r>
            <w:r>
              <w:rPr>
                <w:rFonts w:cs="Calibri"/>
                <w:sz w:val="20"/>
                <w:szCs w:val="20"/>
                <w:lang w:val="mk-MK"/>
              </w:rPr>
              <w:t>ќ</w:t>
            </w:r>
          </w:p>
          <w:p w:rsidR="00CF12FC" w:rsidRPr="00276402" w:rsidRDefault="00CF12FC" w:rsidP="006A60AD">
            <w:pPr>
              <w:spacing w:after="60" w:line="240" w:lineRule="auto"/>
              <w:rPr>
                <w:rFonts w:cs="Calibri"/>
                <w:sz w:val="20"/>
                <w:szCs w:val="20"/>
                <w:lang w:val="mk-MK"/>
              </w:rPr>
            </w:pPr>
          </w:p>
        </w:tc>
        <w:tc>
          <w:tcPr>
            <w:tcW w:w="3053" w:type="dxa"/>
          </w:tcPr>
          <w:p w:rsidR="00CF12FC" w:rsidRPr="00276402" w:rsidRDefault="00CF12FC" w:rsidP="006A60AD">
            <w:pPr>
              <w:spacing w:after="60" w:line="240" w:lineRule="auto"/>
              <w:rPr>
                <w:rFonts w:cs="Calibri"/>
                <w:sz w:val="20"/>
                <w:szCs w:val="20"/>
                <w:lang w:val="mk-MK"/>
              </w:rPr>
            </w:pPr>
            <w:r w:rsidRPr="00276402">
              <w:rPr>
                <w:rFonts w:cs="Calibri"/>
                <w:sz w:val="20"/>
                <w:szCs w:val="20"/>
                <w:lang w:val="mk-MK"/>
              </w:rPr>
              <w:t>Континуирано следење на состојбата на државниот и јавниот долг и изработка на извештаи</w:t>
            </w:r>
          </w:p>
        </w:tc>
        <w:tc>
          <w:tcPr>
            <w:tcW w:w="4111" w:type="dxa"/>
          </w:tcPr>
          <w:p w:rsidR="00CF12FC" w:rsidRPr="00243E48" w:rsidRDefault="00CF12FC" w:rsidP="006A60AD">
            <w:pPr>
              <w:spacing w:after="60"/>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276402" w:rsidRDefault="00CF12FC" w:rsidP="006A60AD">
            <w:pPr>
              <w:spacing w:after="60" w:line="240" w:lineRule="auto"/>
              <w:rPr>
                <w:rFonts w:cs="Calibri"/>
                <w:sz w:val="20"/>
                <w:szCs w:val="20"/>
                <w:lang w:val="mk-MK"/>
              </w:rPr>
            </w:pPr>
            <w:r w:rsidRPr="00276402">
              <w:rPr>
                <w:rFonts w:cs="Calibri"/>
                <w:sz w:val="20"/>
                <w:szCs w:val="20"/>
                <w:lang w:val="mk-MK"/>
              </w:rPr>
              <w:lastRenderedPageBreak/>
              <w:t>Изработка на месечен план на обврските по основ на долгот на државата кои се плаќаат од Буџетот на РСМ.</w:t>
            </w:r>
          </w:p>
        </w:tc>
        <w:tc>
          <w:tcPr>
            <w:tcW w:w="3053" w:type="dxa"/>
          </w:tcPr>
          <w:p w:rsidR="00CF12FC" w:rsidRPr="00276402" w:rsidRDefault="00CF12FC" w:rsidP="006A60AD">
            <w:pPr>
              <w:spacing w:after="60" w:line="240" w:lineRule="auto"/>
              <w:rPr>
                <w:rFonts w:cs="Calibri"/>
                <w:sz w:val="20"/>
                <w:szCs w:val="20"/>
                <w:lang w:val="mk-MK"/>
              </w:rPr>
            </w:pPr>
            <w:r w:rsidRPr="00276402">
              <w:rPr>
                <w:rFonts w:cs="Calibri"/>
                <w:sz w:val="20"/>
                <w:szCs w:val="20"/>
                <w:lang w:val="mk-MK"/>
              </w:rPr>
              <w:t>Континуирано изработка на месечен план на обврските по основ на долгот на државата кои се плаќаат од Буџетот на РСМ</w:t>
            </w:r>
          </w:p>
        </w:tc>
        <w:tc>
          <w:tcPr>
            <w:tcW w:w="4111" w:type="dxa"/>
          </w:tcPr>
          <w:p w:rsidR="00CF12FC" w:rsidRPr="00243E48" w:rsidRDefault="00CF12FC" w:rsidP="006A60AD">
            <w:pPr>
              <w:spacing w:after="60"/>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276402" w:rsidRDefault="00CF12FC" w:rsidP="006A60AD">
            <w:pPr>
              <w:spacing w:after="60" w:line="240" w:lineRule="auto"/>
              <w:rPr>
                <w:rFonts w:cs="Calibri"/>
                <w:sz w:val="20"/>
                <w:szCs w:val="20"/>
                <w:lang w:val="mk-MK"/>
              </w:rPr>
            </w:pPr>
            <w:r w:rsidRPr="00276402">
              <w:rPr>
                <w:rFonts w:cs="Calibri"/>
                <w:sz w:val="20"/>
                <w:szCs w:val="20"/>
                <w:lang w:val="mk-MK"/>
              </w:rPr>
              <w:t>Редовно сервисирање на обврските од долгот на државата кои се плаќаат од Буџетот на Република Северна Македонија.</w:t>
            </w:r>
          </w:p>
        </w:tc>
        <w:tc>
          <w:tcPr>
            <w:tcW w:w="3053" w:type="dxa"/>
          </w:tcPr>
          <w:p w:rsidR="00CF12FC" w:rsidRPr="00276402" w:rsidRDefault="00CF12FC" w:rsidP="006A60AD">
            <w:pPr>
              <w:spacing w:after="60" w:line="240" w:lineRule="auto"/>
              <w:rPr>
                <w:rFonts w:cs="Calibri"/>
                <w:sz w:val="20"/>
                <w:szCs w:val="20"/>
                <w:lang w:val="mk-MK"/>
              </w:rPr>
            </w:pPr>
            <w:r w:rsidRPr="00276402">
              <w:rPr>
                <w:rFonts w:cs="Calibri"/>
                <w:sz w:val="20"/>
                <w:szCs w:val="20"/>
                <w:lang w:val="mk-MK"/>
              </w:rPr>
              <w:t>Континуирано сервисирање на обврските од долгот на државата кои се плаќаат од Буџетот на Република Северна Македонија.</w:t>
            </w:r>
          </w:p>
        </w:tc>
        <w:tc>
          <w:tcPr>
            <w:tcW w:w="4111" w:type="dxa"/>
          </w:tcPr>
          <w:p w:rsidR="00CF12FC" w:rsidRPr="00243E48" w:rsidRDefault="00CF12FC" w:rsidP="006A60AD">
            <w:pPr>
              <w:spacing w:after="60"/>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313DC7" w:rsidRDefault="00CF12FC" w:rsidP="006A60AD">
            <w:pPr>
              <w:spacing w:after="60" w:line="240" w:lineRule="auto"/>
              <w:rPr>
                <w:rFonts w:cs="Calibri"/>
                <w:sz w:val="20"/>
                <w:szCs w:val="20"/>
                <w:lang w:val="mk-MK"/>
              </w:rPr>
            </w:pPr>
            <w:r w:rsidRPr="00276402">
              <w:rPr>
                <w:rFonts w:cs="Calibri"/>
                <w:sz w:val="20"/>
                <w:szCs w:val="20"/>
                <w:lang w:val="mk-MK"/>
              </w:rPr>
              <w:t>Известување на носителите на долгот на државата за обврските кои доспеваат во тековниот период</w:t>
            </w:r>
          </w:p>
        </w:tc>
        <w:tc>
          <w:tcPr>
            <w:tcW w:w="3053" w:type="dxa"/>
          </w:tcPr>
          <w:p w:rsidR="00CF12FC" w:rsidRPr="00313DC7" w:rsidRDefault="00CF12FC" w:rsidP="006A60AD">
            <w:pPr>
              <w:spacing w:after="60" w:line="240" w:lineRule="auto"/>
              <w:rPr>
                <w:rFonts w:cs="Calibri"/>
                <w:sz w:val="20"/>
                <w:szCs w:val="20"/>
                <w:lang w:val="mk-MK"/>
              </w:rPr>
            </w:pPr>
            <w:r w:rsidRPr="00276402">
              <w:rPr>
                <w:rFonts w:cs="Calibri"/>
                <w:sz w:val="20"/>
                <w:szCs w:val="20"/>
                <w:lang w:val="mk-MK"/>
              </w:rPr>
              <w:t>Континуирани известување на носителите на долгот на државата за обврските кои доспеваат во тековниот период</w:t>
            </w:r>
          </w:p>
        </w:tc>
        <w:tc>
          <w:tcPr>
            <w:tcW w:w="4111" w:type="dxa"/>
          </w:tcPr>
          <w:p w:rsidR="00CF12FC" w:rsidRPr="00243E48" w:rsidRDefault="00CF12FC" w:rsidP="006A60AD">
            <w:pPr>
              <w:spacing w:after="60"/>
              <w:rPr>
                <w:rFonts w:cs="Calibri"/>
                <w:sz w:val="20"/>
                <w:szCs w:val="20"/>
                <w:lang w:val="mk-MK"/>
              </w:rPr>
            </w:pPr>
          </w:p>
        </w:tc>
        <w:tc>
          <w:tcPr>
            <w:tcW w:w="4190" w:type="dxa"/>
          </w:tcPr>
          <w:p w:rsidR="00CF12FC" w:rsidRPr="007933D4" w:rsidRDefault="00CF12FC" w:rsidP="006A60AD">
            <w:pPr>
              <w:spacing w:after="60" w:line="240" w:lineRule="auto"/>
              <w:rPr>
                <w:rFonts w:cs="Calibri"/>
                <w:sz w:val="20"/>
                <w:szCs w:val="20"/>
                <w:lang w:val="mk-MK"/>
              </w:rPr>
            </w:pP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Стратегија за управување со јавниот долг на Република Северна Македониај за 2021-2023 (со изгледи до 2025 година)</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Стратегијата за управување со јавниот долг ѝ дава рамка на Владата на РСМ за дејствување</w:t>
            </w:r>
          </w:p>
          <w:p w:rsidR="00CF12FC" w:rsidRPr="004644C5" w:rsidRDefault="00CF12FC" w:rsidP="006A60AD">
            <w:pPr>
              <w:spacing w:after="60"/>
              <w:rPr>
                <w:rFonts w:cs="Calibri"/>
                <w:sz w:val="20"/>
                <w:szCs w:val="20"/>
                <w:lang w:val="mk-MK"/>
              </w:rPr>
            </w:pPr>
            <w:r w:rsidRPr="004644C5">
              <w:rPr>
                <w:rFonts w:cs="Calibri"/>
                <w:sz w:val="20"/>
                <w:szCs w:val="20"/>
                <w:lang w:val="mk-MK"/>
              </w:rPr>
              <w:t>во насока на прудентно управување со јавниот долг на државата на среден рок.</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Податоци</w:t>
            </w:r>
            <w:r w:rsidRPr="00DF3433">
              <w:rPr>
                <w:rFonts w:ascii="StobiSerif Regular" w:hAnsi="StobiSerif Regular"/>
                <w:lang w:val="mk-MK" w:eastAsia="x-none"/>
              </w:rPr>
              <w:t xml:space="preserve"> </w:t>
            </w:r>
            <w:r w:rsidRPr="004644C5">
              <w:rPr>
                <w:rFonts w:cs="Calibri"/>
                <w:sz w:val="20"/>
                <w:szCs w:val="20"/>
                <w:lang w:val="mk-MK"/>
              </w:rPr>
              <w:t>за проекции на буџетски дефицит и лимити за повлекувања на заеми по проекти кои влијаат на буџетски дефицит се добиваат од Сектор за  буџети и фондови и податоците од Сектор за макроекономска политика (среднорочна проекција на БДП).</w:t>
            </w:r>
            <w:r>
              <w:rPr>
                <w:rFonts w:ascii="StobiSerif Regular" w:hAnsi="StobiSerif Regular"/>
                <w:lang w:val="mk-MK" w:eastAsia="x-none"/>
              </w:rPr>
              <w:t xml:space="preserve"> </w:t>
            </w:r>
            <w:r w:rsidRPr="004644C5">
              <w:rPr>
                <w:rFonts w:cs="Calibri"/>
                <w:sz w:val="20"/>
                <w:szCs w:val="20"/>
                <w:lang w:val="mk-MK"/>
              </w:rPr>
              <w:t xml:space="preserve"> </w:t>
            </w:r>
          </w:p>
        </w:tc>
        <w:tc>
          <w:tcPr>
            <w:tcW w:w="4190" w:type="dxa"/>
          </w:tcPr>
          <w:p w:rsidR="00CF12FC" w:rsidRPr="00887C88" w:rsidRDefault="00CF12FC" w:rsidP="006A60AD">
            <w:pPr>
              <w:spacing w:after="60"/>
              <w:rPr>
                <w:rFonts w:cs="Calibri"/>
                <w:color w:val="000000"/>
                <w:sz w:val="20"/>
                <w:szCs w:val="20"/>
                <w:lang w:val="mk-MK"/>
              </w:rPr>
            </w:pPr>
            <w:r w:rsidRPr="004644C5">
              <w:rPr>
                <w:rFonts w:cs="Calibri"/>
                <w:color w:val="000000"/>
                <w:sz w:val="20"/>
                <w:szCs w:val="20"/>
                <w:lang w:val="mk-MK"/>
              </w:rPr>
              <w:t>Извештајот беше  усвоен од страна на Владата на РСМ  во месец декември 2020 и е објавен во веб страницата на МФ.</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Годишен извештај за управување со  јавниот долг за 2019 година</w:t>
            </w:r>
          </w:p>
        </w:tc>
        <w:tc>
          <w:tcPr>
            <w:tcW w:w="3053" w:type="dxa"/>
          </w:tcPr>
          <w:p w:rsidR="00CF12FC" w:rsidRPr="004644C5" w:rsidRDefault="00CF12FC" w:rsidP="006A60AD">
            <w:pPr>
              <w:spacing w:after="60"/>
              <w:rPr>
                <w:rFonts w:cs="Calibri"/>
                <w:color w:val="000000"/>
                <w:sz w:val="20"/>
                <w:szCs w:val="20"/>
                <w:lang w:val="mk-MK"/>
              </w:rPr>
            </w:pPr>
            <w:r w:rsidRPr="004644C5">
              <w:rPr>
                <w:rFonts w:cs="Calibri"/>
                <w:color w:val="000000"/>
                <w:sz w:val="20"/>
                <w:szCs w:val="20"/>
                <w:lang w:val="mk-MK"/>
              </w:rPr>
              <w:t xml:space="preserve">Има за цел поблиску и на редовна основа да ги информира Владата и Собранието на Република Северна Македонија и да ја запознае јавноста со карактеристиките на должничкото портфолио на Република Северна Македонија, како и со преземените </w:t>
            </w:r>
          </w:p>
          <w:p w:rsidR="00CF12FC" w:rsidRPr="004644C5" w:rsidRDefault="00CF12FC" w:rsidP="006A60AD">
            <w:pPr>
              <w:spacing w:after="60"/>
              <w:rPr>
                <w:rFonts w:cs="Calibri"/>
                <w:color w:val="000000"/>
                <w:sz w:val="20"/>
                <w:szCs w:val="20"/>
                <w:lang w:val="mk-MK"/>
              </w:rPr>
            </w:pPr>
            <w:r w:rsidRPr="004644C5">
              <w:rPr>
                <w:rFonts w:cs="Calibri"/>
                <w:color w:val="000000"/>
                <w:sz w:val="20"/>
                <w:szCs w:val="20"/>
                <w:lang w:val="mk-MK"/>
              </w:rPr>
              <w:t xml:space="preserve">мерки за негово ефикасно управување во текот на минатата година. </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Податоци за надворешен јавен долг се обезбедуваат од НБРСМ и Бруто домашен производ (БДП )  од Сектор за Макроекономија</w:t>
            </w:r>
            <w:r w:rsidRPr="00887C88">
              <w:rPr>
                <w:rFonts w:cs="Calibri"/>
                <w:color w:val="000000"/>
                <w:sz w:val="20"/>
                <w:szCs w:val="20"/>
                <w:lang w:val="mk-MK"/>
              </w:rPr>
              <w:t>.</w:t>
            </w:r>
          </w:p>
        </w:tc>
        <w:tc>
          <w:tcPr>
            <w:tcW w:w="4190" w:type="dxa"/>
          </w:tcPr>
          <w:p w:rsidR="00CF12FC" w:rsidRPr="004644C5" w:rsidRDefault="00CF12FC" w:rsidP="006A60AD">
            <w:pPr>
              <w:spacing w:after="60"/>
              <w:rPr>
                <w:rFonts w:cs="Calibri"/>
                <w:sz w:val="20"/>
                <w:szCs w:val="20"/>
                <w:lang w:val="mk-MK"/>
              </w:rPr>
            </w:pPr>
            <w:r w:rsidRPr="004644C5">
              <w:rPr>
                <w:rFonts w:cs="Calibri"/>
                <w:color w:val="000000"/>
                <w:sz w:val="20"/>
                <w:szCs w:val="20"/>
                <w:lang w:val="mk-MK"/>
              </w:rPr>
              <w:t>Извештајот беше  усвоен од страна на Владата на РСМ  во месец јуни 2020 и е објавен во веб страницата на МФ.</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lastRenderedPageBreak/>
              <w:t>Координација на МФ за навремено исполнување на обврските на МФ, за подготовка на документите поврзани со процесот на европска интеграција, (НПАА, Придонес кон годишниот извештај на ЕК, акциски планови и др.)</w:t>
            </w:r>
          </w:p>
        </w:tc>
        <w:tc>
          <w:tcPr>
            <w:tcW w:w="3053" w:type="dxa"/>
          </w:tcPr>
          <w:p w:rsidR="00CF12FC" w:rsidRPr="00ED11BA" w:rsidRDefault="00CF12FC" w:rsidP="006A60AD">
            <w:pPr>
              <w:spacing w:after="60"/>
              <w:rPr>
                <w:rFonts w:cs="Calibri"/>
                <w:sz w:val="20"/>
                <w:szCs w:val="20"/>
                <w:lang w:val="mk-MK"/>
              </w:rPr>
            </w:pPr>
          </w:p>
        </w:tc>
        <w:tc>
          <w:tcPr>
            <w:tcW w:w="4111" w:type="dxa"/>
          </w:tcPr>
          <w:p w:rsidR="00CF12FC" w:rsidRPr="00ED11BA" w:rsidRDefault="00CF12FC" w:rsidP="006A60AD">
            <w:pPr>
              <w:spacing w:after="60"/>
              <w:rPr>
                <w:rFonts w:cs="Calibri"/>
                <w:sz w:val="20"/>
                <w:szCs w:val="20"/>
                <w:lang w:val="mk-MK"/>
              </w:rPr>
            </w:pP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Координација на МФ за навремено исполнување на обврските на МФ, за подготовка на документите поврзани со процесот на европска интеграција, (НПАА, Придонес кон годишниот извештај на ЕК, акциски планови и др.)</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t>Координирање на процесот на обезбедување  на мислење за материјалите во надлежност на Министерството за финансии поврзани со процесот на европска интеграција.</w:t>
            </w:r>
          </w:p>
        </w:tc>
        <w:tc>
          <w:tcPr>
            <w:tcW w:w="3053" w:type="dxa"/>
          </w:tcPr>
          <w:p w:rsidR="00CF12FC" w:rsidRPr="00ED11BA" w:rsidRDefault="00CF12FC" w:rsidP="006A60AD">
            <w:pPr>
              <w:spacing w:after="60"/>
              <w:rPr>
                <w:rFonts w:cs="Calibri"/>
                <w:sz w:val="20"/>
                <w:szCs w:val="20"/>
                <w:lang w:val="mk-MK"/>
              </w:rPr>
            </w:pPr>
            <w:r w:rsidRPr="00ED11BA">
              <w:rPr>
                <w:rFonts w:cs="Calibri"/>
                <w:sz w:val="20"/>
                <w:szCs w:val="20"/>
                <w:lang w:val="mk-MK"/>
              </w:rPr>
              <w:t>Навремено подготвени мислења за материјалите во надлежност на Министерството за финансии поврзани со процесот на европска интеграција.</w:t>
            </w:r>
          </w:p>
        </w:tc>
        <w:tc>
          <w:tcPr>
            <w:tcW w:w="4111" w:type="dxa"/>
          </w:tcPr>
          <w:p w:rsidR="00CF12FC" w:rsidRPr="00ED11BA" w:rsidRDefault="00CF12FC" w:rsidP="006A60AD">
            <w:pPr>
              <w:spacing w:after="60"/>
              <w:rPr>
                <w:rFonts w:cs="Calibri"/>
                <w:sz w:val="20"/>
                <w:szCs w:val="20"/>
                <w:lang w:val="mk-MK"/>
              </w:rPr>
            </w:pPr>
          </w:p>
          <w:p w:rsidR="00CF12FC" w:rsidRPr="00ED11BA" w:rsidRDefault="00CF12FC" w:rsidP="006A60AD">
            <w:pPr>
              <w:tabs>
                <w:tab w:val="left" w:pos="1080"/>
              </w:tabs>
              <w:spacing w:after="60"/>
              <w:rPr>
                <w:rFonts w:cs="Calibri"/>
                <w:sz w:val="20"/>
                <w:szCs w:val="20"/>
                <w:lang w:val="mk-MK"/>
              </w:rPr>
            </w:pPr>
            <w:r w:rsidRPr="00ED11BA">
              <w:rPr>
                <w:rFonts w:cs="Calibri"/>
                <w:sz w:val="20"/>
                <w:szCs w:val="20"/>
                <w:lang w:val="mk-MK"/>
              </w:rPr>
              <w:t>Во текот на 2020 година, МФ даде мислење на сите материјали, доставени од Влада и други министерства</w:t>
            </w: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Координирање на процесот на обезбедување  на мислење за материјалите во надлежност на Министерството за финансии поврзани со процесот на европска интеграција.</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t>Учество на седниците на Работниот комитет за европска интеграција (РКЕИ) и на поткомитетите на РКЕИ</w:t>
            </w:r>
          </w:p>
        </w:tc>
        <w:tc>
          <w:tcPr>
            <w:tcW w:w="3053" w:type="dxa"/>
          </w:tcPr>
          <w:p w:rsidR="00CF12FC" w:rsidRPr="00ED11BA" w:rsidRDefault="00CF12FC" w:rsidP="006A60AD">
            <w:pPr>
              <w:spacing w:after="60"/>
              <w:rPr>
                <w:rFonts w:cs="Calibri"/>
                <w:sz w:val="20"/>
                <w:szCs w:val="20"/>
                <w:lang w:val="mk-MK"/>
              </w:rPr>
            </w:pPr>
          </w:p>
        </w:tc>
        <w:tc>
          <w:tcPr>
            <w:tcW w:w="4111" w:type="dxa"/>
          </w:tcPr>
          <w:p w:rsidR="00CF12FC" w:rsidRPr="00ED11BA" w:rsidRDefault="00CF12FC" w:rsidP="006A60AD">
            <w:pPr>
              <w:spacing w:after="60"/>
              <w:rPr>
                <w:rFonts w:cs="Calibri"/>
                <w:sz w:val="20"/>
                <w:szCs w:val="20"/>
                <w:lang w:val="mk-MK"/>
              </w:rPr>
            </w:pPr>
            <w:r w:rsidRPr="00ED11BA">
              <w:rPr>
                <w:rFonts w:cs="Calibri"/>
                <w:sz w:val="20"/>
                <w:szCs w:val="20"/>
                <w:lang w:val="mk-MK"/>
              </w:rPr>
              <w:t>/</w:t>
            </w: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Учество на седниците на Работниот комитет за европска интеграција (РКЕИ) и на поткомитетите на РКЕИ</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t>Подготовка на сите документи кои произлегуваат како  обврска од Оперативниот договор склучен со ПАО и Прирачникот за внатрешни постапки на Вишиот програмски службеник (СПО).</w:t>
            </w:r>
          </w:p>
        </w:tc>
        <w:tc>
          <w:tcPr>
            <w:tcW w:w="3053" w:type="dxa"/>
          </w:tcPr>
          <w:p w:rsidR="00CF12FC" w:rsidRPr="00ED11BA" w:rsidRDefault="00CF12FC" w:rsidP="006A60AD">
            <w:pPr>
              <w:spacing w:after="60"/>
              <w:rPr>
                <w:rFonts w:cs="Calibri"/>
                <w:sz w:val="20"/>
                <w:szCs w:val="20"/>
                <w:lang w:val="mk-MK"/>
              </w:rPr>
            </w:pPr>
            <w:r w:rsidRPr="00ED11BA">
              <w:rPr>
                <w:rFonts w:cs="Calibri"/>
                <w:sz w:val="20"/>
                <w:szCs w:val="20"/>
                <w:lang w:val="mk-MK"/>
              </w:rPr>
              <w:t>Реализирани обврски од Оперативниот договор склучен со ПАО и Прирачникот за внатрешни постапки на Вишиот програмски службеник (СПО).</w:t>
            </w:r>
          </w:p>
        </w:tc>
        <w:tc>
          <w:tcPr>
            <w:tcW w:w="4111"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Подготвени документи за проектите на Министерство за финансии за релевантни за затворање на ИПА програмата за 201</w:t>
            </w:r>
            <w:r w:rsidRPr="00ED11BA">
              <w:rPr>
                <w:rFonts w:cs="Calibri"/>
                <w:sz w:val="20"/>
                <w:szCs w:val="20"/>
                <w:lang w:val="ru-RU"/>
              </w:rPr>
              <w:t>2</w:t>
            </w:r>
            <w:r w:rsidRPr="00ED11BA">
              <w:rPr>
                <w:rFonts w:cs="Calibri"/>
                <w:sz w:val="20"/>
                <w:szCs w:val="20"/>
                <w:lang w:val="mk-MK"/>
              </w:rPr>
              <w:t xml:space="preserve"> година.</w:t>
            </w: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Подготовка на сите документи кои произлегуваат како  обврска од Оперативниот договор склучен со ПАО и Прирачникот за внатрешни постапки на Вишиот програмски службеник (СПО).</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t xml:space="preserve">Координација на активностите поврзани со управување на ИПА II проектите во потсекторот </w:t>
            </w:r>
            <w:r w:rsidRPr="00ED11BA">
              <w:rPr>
                <w:rFonts w:cs="Calibri"/>
                <w:sz w:val="20"/>
                <w:szCs w:val="20"/>
                <w:lang w:val="mk-MK"/>
              </w:rPr>
              <w:lastRenderedPageBreak/>
              <w:t>управување со јавни финансии</w:t>
            </w:r>
          </w:p>
        </w:tc>
        <w:tc>
          <w:tcPr>
            <w:tcW w:w="3053" w:type="dxa"/>
          </w:tcPr>
          <w:p w:rsidR="00CF12FC" w:rsidRPr="00ED11BA" w:rsidRDefault="00CF12FC" w:rsidP="006A60AD">
            <w:pPr>
              <w:spacing w:after="60"/>
              <w:rPr>
                <w:rFonts w:cs="Calibri"/>
                <w:sz w:val="20"/>
                <w:szCs w:val="20"/>
                <w:lang w:val="mk-MK"/>
              </w:rPr>
            </w:pPr>
            <w:r w:rsidRPr="00ED11BA">
              <w:rPr>
                <w:rFonts w:cs="Calibri"/>
                <w:sz w:val="20"/>
                <w:szCs w:val="20"/>
                <w:lang w:val="mk-MK"/>
              </w:rPr>
              <w:lastRenderedPageBreak/>
              <w:t xml:space="preserve">Реализирана Финансиска Спогодба за ИПА 2018 во делот на проектите за Министерството за финансии </w:t>
            </w:r>
          </w:p>
        </w:tc>
        <w:tc>
          <w:tcPr>
            <w:tcW w:w="4111" w:type="dxa"/>
          </w:tcPr>
          <w:p w:rsidR="00CF12FC" w:rsidRPr="00ED11BA" w:rsidRDefault="00CF12FC" w:rsidP="006A60AD">
            <w:pPr>
              <w:spacing w:after="60"/>
              <w:jc w:val="both"/>
              <w:rPr>
                <w:rFonts w:cs="Calibri"/>
                <w:sz w:val="20"/>
                <w:szCs w:val="20"/>
                <w:lang w:val="mk-MK"/>
              </w:rPr>
            </w:pPr>
            <w:r w:rsidRPr="00ED11BA">
              <w:rPr>
                <w:rFonts w:cs="Calibri"/>
                <w:sz w:val="20"/>
                <w:szCs w:val="20"/>
                <w:lang w:val="ru-RU"/>
              </w:rPr>
              <w:t xml:space="preserve"> </w:t>
            </w:r>
            <w:r w:rsidRPr="00ED11BA">
              <w:rPr>
                <w:rFonts w:cs="Calibri"/>
                <w:sz w:val="20"/>
                <w:szCs w:val="20"/>
                <w:lang w:val="mk-MK"/>
              </w:rPr>
              <w:t xml:space="preserve">Учество во Управни Комитети затвининг проектите на Министерството за финансии планирани во Акцискиот документ од ИПА 2018 за потсекторот управување со јавни </w:t>
            </w:r>
            <w:r w:rsidRPr="00ED11BA">
              <w:rPr>
                <w:rFonts w:cs="Calibri"/>
                <w:sz w:val="20"/>
                <w:szCs w:val="20"/>
                <w:lang w:val="mk-MK"/>
              </w:rPr>
              <w:lastRenderedPageBreak/>
              <w:t>финансии, со кои ќе се реализираат дел од реформите планирани во Програмата за реформа на управувањето со јавни финансии 2018 - 2021 година. Секторската работна група за управување со јавни финансии (СРГ за УЈФ) го финализираше предлогот за показателите и таргети од Програмата за реформа на УЈФ кои ќе бидат вклучени во системот на Рамката за оценка на резултатите (Pefrormance Assessment Framework).</w:t>
            </w: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lastRenderedPageBreak/>
              <w:t>Координација на активностите поврзани со управување на ИПА II проектите во потсекторот управување со јавни финансии</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lastRenderedPageBreak/>
              <w:t>Обезбедување на стручно - административна поддршка во функционирањето на Работната група за управување со јавни финансии и Советот за управување со јавни финансии</w:t>
            </w:r>
          </w:p>
        </w:tc>
        <w:tc>
          <w:tcPr>
            <w:tcW w:w="3053" w:type="dxa"/>
          </w:tcPr>
          <w:p w:rsidR="00CF12FC" w:rsidRPr="00ED11BA" w:rsidRDefault="00CF12FC" w:rsidP="006A60AD">
            <w:pPr>
              <w:spacing w:after="60"/>
              <w:rPr>
                <w:rFonts w:cs="Calibri"/>
                <w:sz w:val="20"/>
                <w:szCs w:val="20"/>
                <w:lang w:val="mk-MK"/>
              </w:rPr>
            </w:pPr>
            <w:r w:rsidRPr="00ED11BA">
              <w:rPr>
                <w:rFonts w:cs="Calibri"/>
                <w:sz w:val="20"/>
                <w:szCs w:val="20"/>
                <w:lang w:val="mk-MK"/>
              </w:rPr>
              <w:t xml:space="preserve">Број на одржани состаноци на Работната група за управување со јавни финансии и Советот за управување со јавни финансии </w:t>
            </w:r>
          </w:p>
        </w:tc>
        <w:tc>
          <w:tcPr>
            <w:tcW w:w="4111"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 xml:space="preserve">Во јули и ноември 2020 година  се одржаа два технички состаноци на СРГ за УЈФ, за дискутирање и финализирање на Нацрт - стратешкиот одговор  за ИПА 3 во делот на управување со јавни финансии. Исто така, беше извршен процес на консултации за Нацрт - Годишниот извештај за следење за 2019 година и Акцискиот план за Програмата за реформа на УЈФ за 2020 година, спроведен во март/април 2020 година во писмена форма, преку електронска комуникација, поради ограничувањата наметнати од пандемијата на Ковид-19. На 7 октомври беше одржан дијалогот за политиките во УЈФ, на кој присуствуваа и членовите и набљудувачите  на СРГ за УЈФ. </w:t>
            </w:r>
          </w:p>
          <w:p w:rsidR="00CF12FC" w:rsidRPr="00ED11BA" w:rsidRDefault="00CF12FC" w:rsidP="006A60AD">
            <w:pPr>
              <w:spacing w:after="60"/>
              <w:jc w:val="both"/>
              <w:rPr>
                <w:rFonts w:cs="Calibri"/>
                <w:sz w:val="20"/>
                <w:szCs w:val="20"/>
                <w:lang w:val="mk-MK"/>
              </w:rPr>
            </w:pPr>
            <w:r w:rsidRPr="00ED11BA">
              <w:rPr>
                <w:rFonts w:cs="Calibri"/>
                <w:sz w:val="20"/>
                <w:szCs w:val="20"/>
                <w:lang w:val="mk-MK"/>
              </w:rPr>
              <w:t xml:space="preserve">Советот за УЈФ преку видео конференциска врска одржа еден состанок во јули 2020 година на кој беа дискутирани и одобрени Нацрт-годишниот извештај за следење на спроведувањето на Акцискиот план за 2019 година за Програмата за реформа на УЈФ за периодот од јануари 2019 година - декември 2019 година и Нацрт-Акцискиот план за 2020 </w:t>
            </w:r>
            <w:r w:rsidRPr="00ED11BA">
              <w:rPr>
                <w:rFonts w:cs="Calibri"/>
                <w:sz w:val="20"/>
                <w:szCs w:val="20"/>
                <w:lang w:val="mk-MK"/>
              </w:rPr>
              <w:lastRenderedPageBreak/>
              <w:t>година за спроведување на Програмата за реформа на УЈФ, пред нивно доставување за да се усвојат од страна на Владата. Исто така, во ноември 2020 г. Советот на УЈФ спроведе консултација во писмена форма за одобрување на Нацрт извештајот за следење на спроведувањето на Акцискиот план за Програмата за реформа на управувањето со јавни финансии за 2020 година, за периодот јануари - август 2020 година, пред неговото доставување до Владата за усвојување.</w:t>
            </w: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lastRenderedPageBreak/>
              <w:t>Обезбедување на стручно - административна поддршка во функционирањето на Работната група за управување со јавни финансии и Советот за управување со јавни финансии</w:t>
            </w: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lastRenderedPageBreak/>
              <w:t>Координација на подготовката, следење и известување за реализацијата на годишните Акциски планови за спроведување на Програмата за реформа на управувањето со јавни финансии</w:t>
            </w:r>
          </w:p>
        </w:tc>
        <w:tc>
          <w:tcPr>
            <w:tcW w:w="3053" w:type="dxa"/>
          </w:tcPr>
          <w:p w:rsidR="00CF12FC" w:rsidRPr="00ED11BA" w:rsidRDefault="00CF12FC" w:rsidP="006A60AD">
            <w:pPr>
              <w:spacing w:after="60"/>
              <w:rPr>
                <w:rFonts w:cs="Calibri"/>
                <w:sz w:val="20"/>
                <w:szCs w:val="20"/>
                <w:lang w:val="mk-MK"/>
              </w:rPr>
            </w:pPr>
          </w:p>
          <w:p w:rsidR="00CF12FC" w:rsidRPr="00ED11BA" w:rsidRDefault="00CF12FC" w:rsidP="006A60AD">
            <w:pPr>
              <w:spacing w:after="60"/>
              <w:rPr>
                <w:rFonts w:cs="Calibri"/>
                <w:sz w:val="20"/>
                <w:szCs w:val="20"/>
                <w:lang w:val="mk-MK"/>
              </w:rPr>
            </w:pPr>
            <w:r w:rsidRPr="00ED11BA">
              <w:rPr>
                <w:rFonts w:cs="Calibri"/>
                <w:sz w:val="20"/>
                <w:szCs w:val="20"/>
                <w:lang w:val="mk-MK"/>
              </w:rPr>
              <w:t>Изготвени годишни Акциски планови за спроведување на Програмата за реформа на управувањето со јавни финансии</w:t>
            </w:r>
          </w:p>
          <w:p w:rsidR="00CF12FC" w:rsidRPr="00ED11BA" w:rsidRDefault="00CF12FC" w:rsidP="006A60AD">
            <w:pPr>
              <w:spacing w:after="60"/>
              <w:rPr>
                <w:rFonts w:cs="Calibri"/>
                <w:sz w:val="20"/>
                <w:szCs w:val="20"/>
                <w:lang w:val="mk-MK"/>
              </w:rPr>
            </w:pPr>
            <w:r w:rsidRPr="00ED11BA">
              <w:rPr>
                <w:rFonts w:cs="Calibri"/>
                <w:sz w:val="20"/>
                <w:szCs w:val="20"/>
                <w:lang w:val="mk-MK"/>
              </w:rPr>
              <w:t>Изготвени извештаи за следење на Акцискиот план за спроведување на Програмата за реформа на управувањето на јавни финанси.</w:t>
            </w:r>
          </w:p>
        </w:tc>
        <w:tc>
          <w:tcPr>
            <w:tcW w:w="4111"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Преку Информација на Влада доставени и усвоени се следните документи:</w:t>
            </w:r>
          </w:p>
          <w:p w:rsidR="00CF12FC" w:rsidRPr="00ED11BA" w:rsidRDefault="00CF12FC" w:rsidP="005D11A2">
            <w:pPr>
              <w:numPr>
                <w:ilvl w:val="0"/>
                <w:numId w:val="41"/>
              </w:numPr>
              <w:spacing w:after="60" w:line="240" w:lineRule="auto"/>
              <w:ind w:left="313" w:hanging="283"/>
              <w:jc w:val="both"/>
              <w:rPr>
                <w:rFonts w:cs="Calibri"/>
                <w:sz w:val="20"/>
                <w:szCs w:val="20"/>
                <w:lang w:val="mk-MK"/>
              </w:rPr>
            </w:pPr>
            <w:r w:rsidRPr="00ED11BA">
              <w:rPr>
                <w:rFonts w:cs="Calibri"/>
                <w:sz w:val="20"/>
                <w:szCs w:val="20"/>
                <w:lang w:val="mk-MK"/>
              </w:rPr>
              <w:t>Акциски план за спроведување на Програмата за реформа на управувањето со јавни финансии за 2020 година е подготвен и усвоен од страна на Владата во јули   2020 година.</w:t>
            </w:r>
          </w:p>
          <w:p w:rsidR="00CF12FC" w:rsidRPr="00ED11BA" w:rsidRDefault="00CF12FC" w:rsidP="005D11A2">
            <w:pPr>
              <w:numPr>
                <w:ilvl w:val="0"/>
                <w:numId w:val="41"/>
              </w:numPr>
              <w:spacing w:after="60" w:line="240" w:lineRule="auto"/>
              <w:ind w:left="313" w:hanging="283"/>
              <w:rPr>
                <w:rFonts w:cs="Calibri"/>
                <w:sz w:val="20"/>
                <w:szCs w:val="20"/>
                <w:lang w:val="mk-MK"/>
              </w:rPr>
            </w:pPr>
            <w:r w:rsidRPr="00ED11BA">
              <w:rPr>
                <w:rFonts w:cs="Calibri"/>
                <w:sz w:val="20"/>
                <w:szCs w:val="20"/>
                <w:lang w:val="mk-MK"/>
              </w:rPr>
              <w:t>Годишен извештај за следење на спроведувањето на Акцискиот план за Програмата за реформа на управувањето со јавни финансии за периодот јануари 2019 година – декември 2019 е подготвен и доставен до Владата во јули 2020 година како материјал за информирање.</w:t>
            </w:r>
          </w:p>
          <w:p w:rsidR="00CF12FC" w:rsidRPr="00ED11BA" w:rsidRDefault="00CF12FC" w:rsidP="005D11A2">
            <w:pPr>
              <w:numPr>
                <w:ilvl w:val="0"/>
                <w:numId w:val="41"/>
              </w:numPr>
              <w:spacing w:after="60" w:line="240" w:lineRule="auto"/>
              <w:ind w:left="313" w:hanging="313"/>
              <w:rPr>
                <w:rFonts w:cs="Calibri"/>
                <w:sz w:val="20"/>
                <w:szCs w:val="20"/>
                <w:lang w:val="mk-MK"/>
              </w:rPr>
            </w:pPr>
            <w:r w:rsidRPr="00ED11BA">
              <w:rPr>
                <w:rFonts w:cs="Calibri"/>
                <w:sz w:val="20"/>
                <w:szCs w:val="20"/>
                <w:lang w:val="mk-MK"/>
              </w:rPr>
              <w:t>Извештај за следење на спроведувањето на Акцискиот план за Програмата за реформа на управувањето со јавни финансии за 2020 година, за периодот јануари – август 2020 година е подготвен и доставен до Владата во декември 2020 година, како материјал за информирање.</w:t>
            </w:r>
          </w:p>
        </w:tc>
        <w:tc>
          <w:tcPr>
            <w:tcW w:w="4190" w:type="dxa"/>
          </w:tcPr>
          <w:p w:rsidR="00CF12FC" w:rsidRPr="00ED11BA" w:rsidRDefault="00CF12FC" w:rsidP="006A60AD">
            <w:pPr>
              <w:spacing w:after="60"/>
              <w:jc w:val="both"/>
              <w:rPr>
                <w:rFonts w:cs="Calibri"/>
                <w:sz w:val="20"/>
                <w:szCs w:val="20"/>
                <w:lang w:val="mk-MK"/>
              </w:rPr>
            </w:pPr>
            <w:r w:rsidRPr="00ED11BA">
              <w:rPr>
                <w:rFonts w:cs="Calibri"/>
                <w:sz w:val="20"/>
                <w:szCs w:val="20"/>
                <w:lang w:val="mk-MK"/>
              </w:rPr>
              <w:t>Координација на подготовката, следење и известување за реализацијата на годишните Акциски планови за спроведување на Програмата за реформа на управувањето со јавни финансии</w:t>
            </w:r>
          </w:p>
        </w:tc>
      </w:tr>
      <w:tr w:rsidR="00CF12FC" w:rsidRPr="007933D4" w:rsidTr="006A54A0">
        <w:trPr>
          <w:trHeight w:val="1403"/>
        </w:trPr>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lastRenderedPageBreak/>
              <w:t>Предлог-Акциски план за спроведување на Програмата за реформа на управувањето со јавни финансии за 2020 година</w:t>
            </w:r>
          </w:p>
        </w:tc>
        <w:tc>
          <w:tcPr>
            <w:tcW w:w="3053" w:type="dxa"/>
          </w:tcPr>
          <w:p w:rsidR="00CF12FC" w:rsidRPr="00ED11BA" w:rsidRDefault="00CF12FC" w:rsidP="006A60AD">
            <w:pPr>
              <w:spacing w:after="60"/>
              <w:rPr>
                <w:rFonts w:cs="Calibri"/>
                <w:sz w:val="20"/>
                <w:szCs w:val="20"/>
                <w:lang w:val="mk-MK"/>
              </w:rPr>
            </w:pPr>
            <w:r w:rsidRPr="00ED11BA">
              <w:rPr>
                <w:rFonts w:cs="Calibri"/>
                <w:sz w:val="20"/>
                <w:szCs w:val="20"/>
                <w:lang w:val="mk-MK"/>
              </w:rPr>
              <w:t xml:space="preserve">Изготвен Акциски план за спроведување на Програмата за реформа на </w:t>
            </w:r>
            <w:r w:rsidR="00220DCA">
              <w:rPr>
                <w:rFonts w:cs="Calibri"/>
                <w:sz w:val="20"/>
                <w:szCs w:val="20"/>
                <w:lang w:val="mk-MK"/>
              </w:rPr>
              <w:t xml:space="preserve">управувањето со јавни финансии </w:t>
            </w:r>
          </w:p>
        </w:tc>
        <w:tc>
          <w:tcPr>
            <w:tcW w:w="4111" w:type="dxa"/>
          </w:tcPr>
          <w:p w:rsidR="00CF12FC" w:rsidRPr="00ED11BA" w:rsidRDefault="00CF12FC" w:rsidP="006A60AD">
            <w:pPr>
              <w:spacing w:after="60"/>
              <w:ind w:left="111"/>
              <w:jc w:val="both"/>
              <w:rPr>
                <w:rFonts w:cs="Calibri"/>
                <w:sz w:val="20"/>
                <w:szCs w:val="20"/>
                <w:lang w:val="mk-MK"/>
              </w:rPr>
            </w:pPr>
            <w:r w:rsidRPr="00ED11BA">
              <w:rPr>
                <w:rFonts w:cs="Calibri"/>
                <w:sz w:val="20"/>
                <w:szCs w:val="20"/>
                <w:lang w:val="mk-MK"/>
              </w:rPr>
              <w:t xml:space="preserve">Акциски план за спроведување на Програмата за реформа на управувањето со јавни финансии за 2020 година е подготвен и усвоен од страна </w:t>
            </w:r>
            <w:r w:rsidR="00220DCA">
              <w:rPr>
                <w:rFonts w:cs="Calibri"/>
                <w:sz w:val="20"/>
                <w:szCs w:val="20"/>
                <w:lang w:val="mk-MK"/>
              </w:rPr>
              <w:t>на Владата во јули 2020 година.</w:t>
            </w:r>
          </w:p>
        </w:tc>
        <w:tc>
          <w:tcPr>
            <w:tcW w:w="4190" w:type="dxa"/>
          </w:tcPr>
          <w:p w:rsidR="00CF12FC" w:rsidRPr="00ED11BA" w:rsidRDefault="00CF12FC" w:rsidP="006A60AD">
            <w:pPr>
              <w:spacing w:after="60"/>
              <w:rPr>
                <w:rFonts w:cs="Calibri"/>
                <w:sz w:val="20"/>
                <w:szCs w:val="20"/>
                <w:lang w:val="mk-MK"/>
              </w:rPr>
            </w:pP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t>Информација за работата на Советот за управување со јавни финансии со Нацрт-Годишен извештај за напредок во спроведувањето на Акцискиот план за спроведување на Програмата за реформа на управувањето со јавни финансии за периодот јануари 2020-јуни 2020 година</w:t>
            </w:r>
          </w:p>
        </w:tc>
        <w:tc>
          <w:tcPr>
            <w:tcW w:w="3053" w:type="dxa"/>
          </w:tcPr>
          <w:p w:rsidR="00CF12FC" w:rsidRPr="00ED11BA" w:rsidRDefault="00CF12FC" w:rsidP="006A60AD">
            <w:pPr>
              <w:spacing w:after="60"/>
              <w:rPr>
                <w:rFonts w:cs="Calibri"/>
                <w:sz w:val="20"/>
                <w:szCs w:val="20"/>
                <w:lang w:val="mk-MK"/>
              </w:rPr>
            </w:pPr>
            <w:r w:rsidRPr="00ED11BA">
              <w:rPr>
                <w:rFonts w:cs="Calibri"/>
                <w:sz w:val="20"/>
                <w:szCs w:val="20"/>
                <w:lang w:val="mk-MK"/>
              </w:rPr>
              <w:t>Изготвен извештај за следење на Акцискиот план за спроведување на Програмата за реформа на управувањето на јавни финанси</w:t>
            </w:r>
          </w:p>
        </w:tc>
        <w:tc>
          <w:tcPr>
            <w:tcW w:w="4111" w:type="dxa"/>
          </w:tcPr>
          <w:p w:rsidR="00CF12FC" w:rsidRPr="00ED11BA" w:rsidRDefault="00CF12FC" w:rsidP="006A60AD">
            <w:pPr>
              <w:spacing w:after="60"/>
              <w:rPr>
                <w:rFonts w:cs="Calibri"/>
                <w:sz w:val="20"/>
                <w:szCs w:val="20"/>
                <w:lang w:val="mk-MK"/>
              </w:rPr>
            </w:pPr>
            <w:r w:rsidRPr="00ED11BA">
              <w:rPr>
                <w:rFonts w:cs="Calibri"/>
                <w:sz w:val="20"/>
                <w:szCs w:val="20"/>
                <w:lang w:val="mk-MK"/>
              </w:rPr>
              <w:t>Извештај за следење на спроведувањето на Акцискиот план за Програмата за реформа на управувањето со јавни финансии за 2020 година, за периодот јануари – август 2020 година е подготвен и доставен до Владата во декември 2020 година, како материјал за информирање.</w:t>
            </w:r>
          </w:p>
        </w:tc>
        <w:tc>
          <w:tcPr>
            <w:tcW w:w="4190" w:type="dxa"/>
          </w:tcPr>
          <w:p w:rsidR="00CF12FC" w:rsidRPr="00ED11BA" w:rsidRDefault="00CF12FC" w:rsidP="006A60AD">
            <w:pPr>
              <w:spacing w:after="60"/>
              <w:rPr>
                <w:rFonts w:cs="Calibri"/>
                <w:sz w:val="20"/>
                <w:szCs w:val="20"/>
                <w:lang w:val="mk-MK"/>
              </w:rPr>
            </w:pPr>
          </w:p>
        </w:tc>
      </w:tr>
      <w:tr w:rsidR="00CF12FC" w:rsidRPr="007933D4" w:rsidTr="006A54A0">
        <w:tc>
          <w:tcPr>
            <w:tcW w:w="2759" w:type="dxa"/>
          </w:tcPr>
          <w:p w:rsidR="00CF12FC" w:rsidRPr="00ED11BA" w:rsidRDefault="00CF12FC" w:rsidP="006A60AD">
            <w:pPr>
              <w:spacing w:after="60"/>
              <w:rPr>
                <w:rFonts w:cs="Calibri"/>
                <w:sz w:val="20"/>
                <w:szCs w:val="20"/>
                <w:lang w:val="mk-MK"/>
              </w:rPr>
            </w:pPr>
            <w:r w:rsidRPr="00ED11BA">
              <w:rPr>
                <w:rFonts w:cs="Calibri"/>
                <w:sz w:val="20"/>
                <w:szCs w:val="20"/>
                <w:lang w:val="mk-MK"/>
              </w:rPr>
              <w:t>Информација за работата на Советот за управување со јавни финансии со Нацрт-Годишен извештај за напредок во спроведувањето на Акцискиот план за спроведување на Програмата за реформа на управувањето со јавни финансии во 2019 година</w:t>
            </w:r>
          </w:p>
        </w:tc>
        <w:tc>
          <w:tcPr>
            <w:tcW w:w="3053" w:type="dxa"/>
          </w:tcPr>
          <w:p w:rsidR="00CF12FC" w:rsidRPr="00ED11BA" w:rsidRDefault="00CF12FC" w:rsidP="006A60AD">
            <w:pPr>
              <w:spacing w:after="60"/>
              <w:rPr>
                <w:rFonts w:cs="Calibri"/>
                <w:sz w:val="20"/>
                <w:szCs w:val="20"/>
                <w:lang w:val="mk-MK"/>
              </w:rPr>
            </w:pPr>
          </w:p>
        </w:tc>
        <w:tc>
          <w:tcPr>
            <w:tcW w:w="4111" w:type="dxa"/>
          </w:tcPr>
          <w:p w:rsidR="00CF12FC" w:rsidRPr="00ED11BA" w:rsidRDefault="00CF12FC" w:rsidP="006A60AD">
            <w:pPr>
              <w:spacing w:after="60"/>
              <w:rPr>
                <w:rFonts w:cs="Calibri"/>
                <w:sz w:val="20"/>
                <w:szCs w:val="20"/>
                <w:lang w:val="mk-MK"/>
              </w:rPr>
            </w:pPr>
            <w:r w:rsidRPr="00ED11BA">
              <w:rPr>
                <w:rFonts w:cs="Calibri"/>
                <w:sz w:val="20"/>
                <w:szCs w:val="20"/>
                <w:lang w:val="mk-MK"/>
              </w:rPr>
              <w:t>Годишен извештај за следење на спроведувањето на Акцискиот план за Програмата за реформа на управувањето со јавни финансии за периодот јануари 2019 година – декември 2019 е подготвен и доставен до Владата во јули 2020 година како материјал за информирање</w:t>
            </w:r>
          </w:p>
        </w:tc>
        <w:tc>
          <w:tcPr>
            <w:tcW w:w="4190" w:type="dxa"/>
          </w:tcPr>
          <w:p w:rsidR="00CF12FC" w:rsidRPr="00ED11BA" w:rsidRDefault="00CF12FC" w:rsidP="006A60AD">
            <w:pPr>
              <w:spacing w:after="60"/>
              <w:rPr>
                <w:rFonts w:cs="Calibri"/>
                <w:sz w:val="20"/>
                <w:szCs w:val="20"/>
                <w:lang w:val="mk-MK"/>
              </w:rPr>
            </w:pP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Подготовка на договори за заеми</w:t>
            </w:r>
          </w:p>
        </w:tc>
        <w:tc>
          <w:tcPr>
            <w:tcW w:w="3053" w:type="dxa"/>
          </w:tcPr>
          <w:p w:rsidR="00CF12FC" w:rsidRPr="00075492" w:rsidRDefault="00075492" w:rsidP="00075492">
            <w:pPr>
              <w:spacing w:after="60"/>
              <w:rPr>
                <w:rFonts w:cs="Calibri"/>
                <w:b/>
                <w:sz w:val="20"/>
                <w:szCs w:val="20"/>
                <w:lang w:val="mk-MK"/>
              </w:rPr>
            </w:pPr>
            <w:r>
              <w:rPr>
                <w:rFonts w:cs="Calibri"/>
                <w:sz w:val="20"/>
                <w:szCs w:val="20"/>
                <w:lang w:val="mk-MK"/>
              </w:rPr>
              <w:t>1.</w:t>
            </w:r>
            <w:r w:rsidR="00CF12FC" w:rsidRPr="00075492">
              <w:rPr>
                <w:rFonts w:cs="Calibri"/>
                <w:sz w:val="20"/>
                <w:szCs w:val="20"/>
                <w:lang w:val="mk-MK"/>
              </w:rPr>
              <w:t xml:space="preserve">Текстот на Договорот за заем за проектот “Подобрување на искористувањето на водата од сливот на реката Злетовица фаза 2 - Наводнување и фаза 3 – Производство на електрична </w:t>
            </w:r>
            <w:r w:rsidR="00CF12FC" w:rsidRPr="00075492">
              <w:rPr>
                <w:rFonts w:cs="Calibri"/>
                <w:sz w:val="20"/>
                <w:szCs w:val="20"/>
                <w:lang w:val="mk-MK"/>
              </w:rPr>
              <w:lastRenderedPageBreak/>
              <w:t>енергија</w:t>
            </w:r>
            <w:r w:rsidR="00CF12FC" w:rsidRPr="00075492">
              <w:rPr>
                <w:rFonts w:cs="Calibri"/>
                <w:b/>
                <w:sz w:val="20"/>
                <w:szCs w:val="20"/>
                <w:lang w:val="mk-MK"/>
              </w:rPr>
              <w:t>“, не е подготвен и усогласен со Европската инвестициона банка.</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 xml:space="preserve"> Оваа активност не е спроведена и истата ќе биде планирана со Годишниот план за 2022 година..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220DCA">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 xml:space="preserve">Надлежните институции (МЗШВ, Управа за водостопанство, ЈП Злетовица и др.) да ги исполнат потребните услови за да може ЕИБ </w:t>
            </w:r>
            <w:r w:rsidRPr="004644C5">
              <w:rPr>
                <w:rFonts w:cs="Calibri"/>
                <w:sz w:val="20"/>
                <w:szCs w:val="20"/>
                <w:lang w:val="mk-MK"/>
              </w:rPr>
              <w:lastRenderedPageBreak/>
              <w:t>да спроведе мисија за оценка на проектот, по што МФ ќе може да пристапи кон преговори со  Европската инвестициона банка за обезбедување на заем.</w:t>
            </w:r>
          </w:p>
        </w:tc>
      </w:tr>
      <w:tr w:rsidR="00CF12FC" w:rsidRPr="007933D4" w:rsidTr="005D11A2">
        <w:trPr>
          <w:trHeight w:val="2962"/>
        </w:trPr>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2.</w:t>
            </w:r>
            <w:r w:rsidR="00CF12FC" w:rsidRPr="004644C5">
              <w:rPr>
                <w:rFonts w:cs="Calibri"/>
                <w:sz w:val="20"/>
                <w:szCs w:val="20"/>
                <w:lang w:val="mk-MK"/>
              </w:rPr>
              <w:t>Текстот на Договорот за заем за дополнително финансирање</w:t>
            </w:r>
            <w:r w:rsidR="00CF12FC" w:rsidRPr="004644C5">
              <w:rPr>
                <w:rFonts w:cs="Calibri"/>
                <w:bCs/>
              </w:rPr>
              <w:t xml:space="preserve"> </w:t>
            </w:r>
            <w:r w:rsidR="00CF12FC" w:rsidRPr="004644C5">
              <w:rPr>
                <w:rFonts w:cs="Calibri"/>
                <w:sz w:val="20"/>
                <w:szCs w:val="20"/>
                <w:lang w:val="mk-MK"/>
              </w:rPr>
              <w:t>на проектот</w:t>
            </w:r>
            <w:r w:rsidR="00CF12FC" w:rsidRPr="004644C5">
              <w:rPr>
                <w:rFonts w:cs="Calibri"/>
                <w:b/>
                <w:bCs/>
              </w:rPr>
              <w:t xml:space="preserve"> </w:t>
            </w:r>
            <w:r w:rsidR="00CF12FC" w:rsidRPr="004644C5">
              <w:rPr>
                <w:rFonts w:cs="Calibri"/>
                <w:sz w:val="20"/>
                <w:szCs w:val="20"/>
                <w:lang w:val="mk-MK"/>
              </w:rPr>
              <w:t>Водоснабдување и одведување на отпадни води, не е подготвен и усогласен со Европската инвестициона банка - ЕИБ.</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220DCA">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Поради пандемијата КОВИД 19 тековниот проект Водоснабдување и одведување на отпадни води, за кој е обезбеден заем од ЕИБ, во 2020 година се одвиваше со забавена динамика. Ова го забави процесот на подготовка и одобрување на новиот заем за дополнителното финансирање на овој проект.</w:t>
            </w:r>
            <w:r w:rsidR="00220DCA">
              <w:rPr>
                <w:rFonts w:cs="Calibri"/>
                <w:sz w:val="20"/>
                <w:szCs w:val="20"/>
                <w:lang w:val="mk-MK"/>
              </w:rPr>
              <w:t xml:space="preserve"> </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b/>
                <w:sz w:val="20"/>
                <w:szCs w:val="20"/>
                <w:lang w:val="mk-MK"/>
              </w:rPr>
            </w:pPr>
            <w:r>
              <w:rPr>
                <w:rFonts w:cs="Calibri"/>
                <w:sz w:val="20"/>
                <w:szCs w:val="20"/>
                <w:lang w:val="mk-MK"/>
              </w:rPr>
              <w:t>3.</w:t>
            </w:r>
            <w:r w:rsidR="00CF12FC" w:rsidRPr="004644C5">
              <w:rPr>
                <w:rFonts w:cs="Calibri"/>
                <w:sz w:val="20"/>
                <w:szCs w:val="20"/>
                <w:lang w:val="mk-MK"/>
              </w:rPr>
              <w:t xml:space="preserve">Текстот на Договорот за заем со Европската банка за обнова и развој - ЕБРД за проектот „Рехабилитација на источниот дел од железничката пруга на Коридор VIII, фаза 3 -делница Крива Паланка – Деве Баир, граница кон Република Бугарија, </w:t>
            </w:r>
            <w:r w:rsidR="00CF12FC" w:rsidRPr="004644C5">
              <w:rPr>
                <w:rFonts w:cs="Calibri"/>
                <w:b/>
                <w:sz w:val="20"/>
                <w:szCs w:val="20"/>
                <w:lang w:val="mk-MK"/>
              </w:rPr>
              <w:t xml:space="preserve">не е подготвен и усогласен со </w:t>
            </w:r>
            <w:r w:rsidR="00CF12FC" w:rsidRPr="004644C5">
              <w:rPr>
                <w:rFonts w:cs="Calibri"/>
                <w:sz w:val="20"/>
                <w:szCs w:val="20"/>
                <w:lang w:val="mk-MK"/>
              </w:rPr>
              <w:t>Европската банка за обнова и развој - ЕБРД</w:t>
            </w:r>
            <w:r w:rsidR="00CF12FC" w:rsidRPr="004644C5">
              <w:rPr>
                <w:rFonts w:cs="Calibri"/>
                <w:b/>
                <w:sz w:val="20"/>
                <w:szCs w:val="20"/>
                <w:lang w:val="mk-MK"/>
              </w:rPr>
              <w:t>.</w:t>
            </w:r>
          </w:p>
          <w:p w:rsidR="00CF12FC" w:rsidRPr="004644C5" w:rsidRDefault="00075492" w:rsidP="006A60AD">
            <w:pPr>
              <w:spacing w:after="60"/>
              <w:rPr>
                <w:rFonts w:cs="Calibri"/>
                <w:sz w:val="20"/>
                <w:szCs w:val="20"/>
                <w:lang w:val="mk-MK"/>
              </w:rPr>
            </w:pPr>
            <w:r>
              <w:rPr>
                <w:rFonts w:cs="Calibri"/>
                <w:sz w:val="20"/>
                <w:szCs w:val="20"/>
                <w:lang w:val="mk-MK"/>
              </w:rPr>
              <w:t>4.</w:t>
            </w:r>
            <w:r w:rsidR="00CF12FC" w:rsidRPr="004644C5">
              <w:rPr>
                <w:rFonts w:cs="Calibri"/>
                <w:sz w:val="20"/>
                <w:szCs w:val="20"/>
                <w:lang w:val="mk-MK"/>
              </w:rPr>
              <w:t xml:space="preserve">Текстот на Договорот за заем со Европската инвестициона банка - ЕИБ за проектот „Рехабилитација на источниот дел од железничката пруга на Коридор VIII, фаза 3 -делница Крива Паланка – Деве Баир, </w:t>
            </w:r>
            <w:r w:rsidR="00CF12FC" w:rsidRPr="004644C5">
              <w:rPr>
                <w:rFonts w:cs="Calibri"/>
                <w:sz w:val="20"/>
                <w:szCs w:val="20"/>
                <w:lang w:val="mk-MK"/>
              </w:rPr>
              <w:lastRenderedPageBreak/>
              <w:t>граница кон Република Бугарија, “,</w:t>
            </w:r>
            <w:r w:rsidR="00CF12FC" w:rsidRPr="004644C5">
              <w:rPr>
                <w:rFonts w:cs="Calibri"/>
                <w:b/>
                <w:sz w:val="20"/>
                <w:szCs w:val="20"/>
                <w:lang w:val="mk-MK"/>
              </w:rPr>
              <w:t xml:space="preserve">не е подготвен и усогласен со </w:t>
            </w:r>
            <w:r w:rsidR="00220DCA">
              <w:rPr>
                <w:rFonts w:cs="Calibri"/>
                <w:sz w:val="20"/>
                <w:szCs w:val="20"/>
                <w:lang w:val="mk-MK"/>
              </w:rPr>
              <w:t>Европската инвестициона банка.</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Оваа активност не е спроведена и истата е планирана со Годишниот план за 2021 година.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Надлежната институција ЈПЖРСМ треба да го надмине застојот на фаза 1 и фаза 2, и едновремено да работи на подготовка на тендерската документација за фаза 3 во соработка со ЕИБ и ЕБРД. ИПА апликацијата за обезбедување на средства е доставена до Европската комисија.</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5.</w:t>
            </w:r>
            <w:r w:rsidR="00CF12FC" w:rsidRPr="004644C5">
              <w:rPr>
                <w:rFonts w:cs="Calibri"/>
                <w:sz w:val="20"/>
                <w:szCs w:val="20"/>
                <w:lang w:val="mk-MK"/>
              </w:rPr>
              <w:t>Усогласен е текстот на  Договорот за заем со Меѓународната банка за обнова и развој - Светска банка за финансирање на Проектот за администрир</w:t>
            </w:r>
            <w:r w:rsidR="00220DCA">
              <w:rPr>
                <w:rFonts w:cs="Calibri"/>
                <w:sz w:val="20"/>
                <w:szCs w:val="20"/>
                <w:lang w:val="mk-MK"/>
              </w:rPr>
              <w:t>ање на социјалното осигурување.</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Склучен е Договор за заем со </w:t>
            </w:r>
          </w:p>
          <w:p w:rsidR="00CF12FC" w:rsidRPr="004644C5" w:rsidRDefault="00CF12FC" w:rsidP="006A60AD">
            <w:pPr>
              <w:spacing w:after="60"/>
              <w:rPr>
                <w:rFonts w:cs="Calibri"/>
                <w:sz w:val="20"/>
                <w:szCs w:val="20"/>
                <w:lang w:val="mk-MK"/>
              </w:rPr>
            </w:pPr>
            <w:r w:rsidRPr="004644C5">
              <w:rPr>
                <w:rFonts w:cs="Calibri"/>
                <w:sz w:val="20"/>
                <w:szCs w:val="20"/>
                <w:lang w:val="mk-MK"/>
              </w:rPr>
              <w:t>Меѓународната банка за обнова и развој - Светска банка за финансирање на Проектот за администрирање на социјалното осигурување.</w:t>
            </w: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220DCA">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6.</w:t>
            </w:r>
            <w:r w:rsidR="00CF12FC" w:rsidRPr="004644C5">
              <w:rPr>
                <w:rFonts w:cs="Calibri"/>
                <w:sz w:val="20"/>
                <w:szCs w:val="20"/>
                <w:lang w:val="mk-MK"/>
              </w:rPr>
              <w:t>Усогласен е текстот на Договорот за заем за финансирање на Проектот за итно справување со COVID-19 во Северна Македонија.</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Склучен е Договор за заем со Меѓународната банка за обнова и развој – Светска банка за финансирање на Проектот за итно справување со COVID-19 во Северна Македонија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220DCA">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7.</w:t>
            </w:r>
            <w:r w:rsidR="00CF12FC" w:rsidRPr="004644C5">
              <w:rPr>
                <w:rFonts w:cs="Calibri"/>
                <w:sz w:val="20"/>
                <w:szCs w:val="20"/>
                <w:lang w:val="mk-MK"/>
              </w:rPr>
              <w:t>Усогласен е текстот на  Договорот за заем за Проектот за модернизација на земјоделството</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Законот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 кој е во собраниска процедура, ќе следи по</w:t>
            </w:r>
            <w:r w:rsidR="00220DCA">
              <w:rPr>
                <w:rFonts w:cs="Calibri"/>
                <w:sz w:val="20"/>
                <w:szCs w:val="20"/>
                <w:lang w:val="mk-MK"/>
              </w:rPr>
              <w:t>тпишување на Договорот за заем.</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220DCA">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8.</w:t>
            </w:r>
            <w:r w:rsidR="00CF12FC" w:rsidRPr="004644C5">
              <w:rPr>
                <w:rFonts w:cs="Calibri"/>
                <w:sz w:val="20"/>
                <w:szCs w:val="20"/>
                <w:lang w:val="mk-MK"/>
              </w:rPr>
              <w:t>Усогласен е текстот на  Договорот за заем за Проектот за енергетска ефикасност во јавниот сектор</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Законот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 кој е во собраниска процедура, ќе следи потпишување на Договорот за заем.</w:t>
            </w:r>
          </w:p>
          <w:p w:rsidR="00CF12FC" w:rsidRPr="004644C5" w:rsidRDefault="00220DCA" w:rsidP="006A60AD">
            <w:pPr>
              <w:spacing w:after="60"/>
              <w:rPr>
                <w:rFonts w:cs="Calibri"/>
                <w:sz w:val="20"/>
                <w:szCs w:val="20"/>
                <w:lang w:val="mk-MK"/>
              </w:rPr>
            </w:pPr>
            <w:r>
              <w:rPr>
                <w:rFonts w:cs="Calibri"/>
                <w:sz w:val="20"/>
                <w:szCs w:val="20"/>
                <w:lang w:val="mk-MK"/>
              </w:rPr>
              <w:lastRenderedPageBreak/>
              <w:t xml:space="preserve"> </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r w:rsidRPr="004644C5">
              <w:rPr>
                <w:rFonts w:cs="Calibri"/>
                <w:sz w:val="20"/>
                <w:szCs w:val="20"/>
                <w:lang w:val="mk-MK"/>
              </w:rPr>
              <w:t xml:space="preserve">Реализацијата на активноста произлегува од забрзување на динамиката на подготвеноста </w:t>
            </w:r>
            <w:r w:rsidRPr="004644C5">
              <w:rPr>
                <w:rFonts w:cs="Calibri"/>
                <w:sz w:val="20"/>
                <w:szCs w:val="20"/>
                <w:lang w:val="mk-MK"/>
              </w:rPr>
              <w:lastRenderedPageBreak/>
              <w:t>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9.</w:t>
            </w:r>
            <w:r w:rsidR="00CF12FC" w:rsidRPr="004644C5">
              <w:rPr>
                <w:rFonts w:cs="Calibri"/>
                <w:sz w:val="20"/>
                <w:szCs w:val="20"/>
                <w:lang w:val="mk-MK"/>
              </w:rPr>
              <w:t>Усогласен е текстот на Договорот за заем за финансирање на Проектот за унапредување на основното образование</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на 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 кој е во собраниска процедура, ќе следи по</w:t>
            </w:r>
            <w:r w:rsidR="00220DCA">
              <w:rPr>
                <w:rFonts w:cs="Calibri"/>
                <w:sz w:val="20"/>
                <w:szCs w:val="20"/>
                <w:lang w:val="mk-MK"/>
              </w:rPr>
              <w:t>тпишување на Договорот за заем.</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rPr>
            </w:pPr>
            <w:r>
              <w:rPr>
                <w:rFonts w:cs="Calibri"/>
                <w:sz w:val="20"/>
                <w:szCs w:val="20"/>
              </w:rPr>
              <w:t>10.</w:t>
            </w:r>
            <w:r w:rsidR="00CF12FC" w:rsidRPr="004644C5">
              <w:rPr>
                <w:rFonts w:cs="Calibri"/>
                <w:sz w:val="20"/>
                <w:szCs w:val="20"/>
              </w:rPr>
              <w:t xml:space="preserve"> </w:t>
            </w:r>
            <w:r w:rsidR="00CF12FC" w:rsidRPr="004644C5">
              <w:rPr>
                <w:rFonts w:cs="Calibri"/>
                <w:sz w:val="20"/>
                <w:szCs w:val="20"/>
                <w:lang w:val="mk-MK"/>
              </w:rPr>
              <w:t>Усогласен е текстот на Договорот за заем за Макро - финансиска поддршка за справување со последиците предизвикани од КОВИД-19 пандемијата за време на вонредна состојба.</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Склучен е Договорот за заем со Европската Унија преку инструментот Mакро–финансиска поддршка за справување со последиците предизвикани од Ковид-19 пандемијата за време на вонредна состојба.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220DCA">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075492" w:rsidP="006A60AD">
            <w:pPr>
              <w:spacing w:after="60"/>
              <w:rPr>
                <w:rFonts w:cs="Calibri"/>
                <w:sz w:val="20"/>
                <w:szCs w:val="20"/>
                <w:lang w:val="mk-MK"/>
              </w:rPr>
            </w:pPr>
            <w:r>
              <w:rPr>
                <w:rFonts w:cs="Calibri"/>
                <w:sz w:val="20"/>
                <w:szCs w:val="20"/>
                <w:lang w:val="mk-MK"/>
              </w:rPr>
              <w:t>11.</w:t>
            </w:r>
            <w:r w:rsidR="00CF12FC" w:rsidRPr="004644C5">
              <w:rPr>
                <w:rFonts w:cs="Calibri"/>
                <w:sz w:val="20"/>
                <w:szCs w:val="20"/>
                <w:lang w:val="mk-MK"/>
              </w:rPr>
              <w:t>Усогласен е текстот на Договорот за заем за финансирање на проектот „Воведување на брз автобуски превоз во Град Скопје“</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на 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 кој е во собраниска процедура, ќе следи потпишување на Договорот за заем.</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220DCA">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Подготовка на договори за гаранции</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1. Текстот на Договорот за гаранција со Европската банка за обнова и развој - ЕБРД за Проектот за изградба на автопатска делница Скопје - Блаце,</w:t>
            </w:r>
            <w:r w:rsidRPr="004644C5">
              <w:rPr>
                <w:rFonts w:cs="Calibri"/>
                <w:b/>
                <w:sz w:val="20"/>
                <w:szCs w:val="20"/>
                <w:lang w:val="mk-MK"/>
              </w:rPr>
              <w:t xml:space="preserve"> не е подготвен и </w:t>
            </w:r>
            <w:r w:rsidRPr="004644C5">
              <w:rPr>
                <w:rFonts w:cs="Calibri"/>
                <w:b/>
                <w:sz w:val="20"/>
                <w:szCs w:val="20"/>
                <w:lang w:val="mk-MK"/>
              </w:rPr>
              <w:lastRenderedPageBreak/>
              <w:t xml:space="preserve">усогласен со </w:t>
            </w:r>
            <w:r w:rsidRPr="004644C5">
              <w:rPr>
                <w:rFonts w:cs="Calibri"/>
                <w:sz w:val="20"/>
                <w:szCs w:val="20"/>
                <w:lang w:val="mk-MK"/>
              </w:rPr>
              <w:t>Европската банка за обнова и развој - ЕБРД.</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Оваа активност не е спроведена и истата е планирана со Годишниот план за 2021 година.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220DCA">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 xml:space="preserve">При подготовка на проектот, автопатската делница се подели на два дела: Прва делница од автопатот (од границата со Косово до с. Блаце во должина од 1,9 км), </w:t>
            </w:r>
            <w:r w:rsidRPr="004644C5">
              <w:rPr>
                <w:rFonts w:cs="Calibri"/>
                <w:sz w:val="20"/>
                <w:szCs w:val="20"/>
                <w:lang w:val="mk-MK"/>
              </w:rPr>
              <w:lastRenderedPageBreak/>
              <w:t xml:space="preserve">која се реализира и финансира со сопствени средства на ЈПДП, и Втора делница (од границата со Косово до с. Блаце во должина од околу 11 км), чија подготовка е во тек.  </w:t>
            </w:r>
          </w:p>
          <w:p w:rsidR="00CF12FC" w:rsidRPr="004644C5" w:rsidRDefault="00CF12FC" w:rsidP="006A60AD">
            <w:pPr>
              <w:spacing w:after="60"/>
              <w:rPr>
                <w:rFonts w:cs="Calibri"/>
                <w:sz w:val="20"/>
                <w:szCs w:val="20"/>
                <w:lang w:val="mk-MK"/>
              </w:rPr>
            </w:pPr>
            <w:r w:rsidRPr="004644C5">
              <w:rPr>
                <w:rFonts w:cs="Calibri"/>
                <w:sz w:val="20"/>
                <w:szCs w:val="20"/>
                <w:lang w:val="mk-MK"/>
              </w:rPr>
              <w:t>Да се забрза подготовката на потребната документација (надлежните институции во соработка со ангажираните консултанти), за да може МФ да пристапи кон преговори со  Европската банка за обнова и развој.</w:t>
            </w:r>
          </w:p>
        </w:tc>
      </w:tr>
      <w:tr w:rsidR="00CF12FC" w:rsidRPr="007933D4" w:rsidTr="006A54A0">
        <w:tc>
          <w:tcPr>
            <w:tcW w:w="2759" w:type="dxa"/>
          </w:tcPr>
          <w:p w:rsidR="00CF12FC" w:rsidRPr="004644C5" w:rsidRDefault="00CF12FC" w:rsidP="006A60AD">
            <w:pPr>
              <w:spacing w:after="60"/>
              <w:rPr>
                <w:rFonts w:cs="Calibri"/>
                <w:sz w:val="20"/>
                <w:szCs w:val="20"/>
                <w:lang w:val="mk-MK"/>
              </w:rPr>
            </w:pP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2. Текстот на Договорот за гаранција со Европската инвестициона - ЕИБ за Проектот</w:t>
            </w:r>
            <w:r w:rsidRPr="009A253C">
              <w:rPr>
                <w:rFonts w:ascii="StobiSerif Regular" w:eastAsia="StobiSerif Regular" w:hAnsi="StobiSerif Regular" w:cs="Arial"/>
                <w:sz w:val="20"/>
                <w:szCs w:val="20"/>
                <w:lang w:val="mk-MK"/>
              </w:rPr>
              <w:t xml:space="preserve"> </w:t>
            </w:r>
            <w:r w:rsidRPr="004644C5">
              <w:rPr>
                <w:rFonts w:cs="Calibri"/>
                <w:sz w:val="20"/>
                <w:szCs w:val="20"/>
                <w:lang w:val="mk-MK"/>
              </w:rPr>
              <w:t xml:space="preserve">за изградба на интерконективен гасовод меѓу Република Северна Македонија и Република Грција, </w:t>
            </w:r>
            <w:r w:rsidRPr="004644C5">
              <w:rPr>
                <w:rFonts w:cs="Calibri"/>
                <w:b/>
                <w:sz w:val="20"/>
                <w:szCs w:val="20"/>
                <w:lang w:val="mk-MK"/>
              </w:rPr>
              <w:t xml:space="preserve">не е подготвен и усогласен со </w:t>
            </w:r>
            <w:r w:rsidR="00220DCA">
              <w:rPr>
                <w:rFonts w:cs="Calibri"/>
                <w:sz w:val="20"/>
                <w:szCs w:val="20"/>
                <w:lang w:val="mk-MK"/>
              </w:rPr>
              <w:t>Европската инвестициона - ЕИБ.</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 и истата е планирана со Годишниот план за 2021 година.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220DCA">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Надлежната институција АД НЕР треба да ја информира Владата за да се превземат активности за затворање на финансиската структура, по што ќе може МФ да пристапи кон преговори со  ЕИБ.</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Закон за задолжување на Република Северна Македонија со заем кај Европската инвестициона банка за проектот “Подобрување на искористувањето на водата од сливот на реката Злетовица фаза 2 - Наводнување и фаза 3 – Производство на електрична енергија“</w:t>
            </w:r>
          </w:p>
        </w:tc>
        <w:tc>
          <w:tcPr>
            <w:tcW w:w="3053" w:type="dxa"/>
          </w:tcPr>
          <w:p w:rsidR="00CF12FC" w:rsidRPr="004644C5" w:rsidRDefault="00CF12FC" w:rsidP="006A60AD">
            <w:pPr>
              <w:spacing w:after="60"/>
              <w:rPr>
                <w:rFonts w:cs="Calibri"/>
                <w:b/>
                <w:sz w:val="20"/>
                <w:szCs w:val="20"/>
                <w:lang w:val="mk-MK"/>
              </w:rPr>
            </w:pPr>
            <w:r w:rsidRPr="004644C5">
              <w:rPr>
                <w:rFonts w:cs="Calibri"/>
                <w:sz w:val="20"/>
                <w:szCs w:val="20"/>
                <w:lang w:val="mk-MK"/>
              </w:rPr>
              <w:t>Законот за задолжување,</w:t>
            </w:r>
            <w:r w:rsidR="00075492">
              <w:rPr>
                <w:rFonts w:cs="Calibri"/>
                <w:sz w:val="20"/>
                <w:szCs w:val="20"/>
                <w:lang w:val="mk-MK"/>
              </w:rPr>
              <w:t xml:space="preserve"> </w:t>
            </w:r>
            <w:r w:rsidRPr="004644C5">
              <w:rPr>
                <w:rFonts w:cs="Calibri"/>
                <w:b/>
                <w:sz w:val="20"/>
                <w:szCs w:val="20"/>
                <w:lang w:val="mk-MK"/>
              </w:rPr>
              <w:t>не е подготвен и доставен до Владата на разгледување и усвојување.</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 и истата ќе биде планирана со Годишниот план за 2022 година.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220DCA">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Надлежните институции (МЗШВ, Управа за водостопанство, ЈП Злетовица и др.) да ги исполнат потребните услови за да може ЕИБ да спроведе мисија за оценка на проектот, по што МФ ќе може да пристапи кон преговори со  Европската инвестициона банка за обезбедување на заем.</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Закон за задолжување на Република Северна Македонија со заем кај Европската инвестициона  </w:t>
            </w:r>
            <w:r w:rsidRPr="004644C5">
              <w:rPr>
                <w:rFonts w:cs="Calibri"/>
                <w:sz w:val="20"/>
                <w:szCs w:val="20"/>
                <w:lang w:val="mk-MK"/>
              </w:rPr>
              <w:lastRenderedPageBreak/>
              <w:t>банка по Договорот за заем за дополнително финансирање на проектот Водоснабдување и одведување на отпадни води</w:t>
            </w:r>
          </w:p>
        </w:tc>
        <w:tc>
          <w:tcPr>
            <w:tcW w:w="3053" w:type="dxa"/>
          </w:tcPr>
          <w:p w:rsidR="00CF12FC" w:rsidRPr="004644C5" w:rsidRDefault="00CF12FC" w:rsidP="006A60AD">
            <w:pPr>
              <w:spacing w:after="60"/>
              <w:rPr>
                <w:rFonts w:cs="Calibri"/>
                <w:b/>
                <w:sz w:val="20"/>
                <w:szCs w:val="20"/>
                <w:lang w:val="mk-MK"/>
              </w:rPr>
            </w:pPr>
            <w:r w:rsidRPr="004644C5">
              <w:rPr>
                <w:rFonts w:cs="Calibri"/>
                <w:sz w:val="20"/>
                <w:szCs w:val="20"/>
                <w:lang w:val="mk-MK"/>
              </w:rPr>
              <w:lastRenderedPageBreak/>
              <w:t>Законот за задолжување,</w:t>
            </w:r>
            <w:r w:rsidR="00075492">
              <w:rPr>
                <w:rFonts w:cs="Calibri"/>
                <w:b/>
                <w:sz w:val="20"/>
                <w:szCs w:val="20"/>
                <w:lang w:val="mk-MK"/>
              </w:rPr>
              <w:t xml:space="preserve"> </w:t>
            </w:r>
            <w:r w:rsidRPr="004644C5">
              <w:rPr>
                <w:rFonts w:cs="Calibri"/>
                <w:b/>
                <w:sz w:val="20"/>
                <w:szCs w:val="20"/>
                <w:lang w:val="mk-MK"/>
              </w:rPr>
              <w:t>не е подготвен и доставен до Владата на разгледување и усвојување.</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highlight w:val="yellow"/>
                <w:lang w:val="mk-MK"/>
              </w:rPr>
            </w:pP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Оваа активност е планирана во Годишниот план на МФ за 2020 год</w:t>
            </w:r>
            <w:r w:rsidR="004472B4">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 xml:space="preserve">Поради пандемијата КОВИД 19 тековниот проект Водоснабдување и одведување на отпадни води, за кој е обезбеден заем од ЕИБ, во 2020 година се одвиваше со забавена динамика. Ова го забави процесот на подготовка и одобрување на новиот заем за дополнителното финансирање на овој проект. </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Закон за задолжување на Република Северна Македонија со заем кај Европската банка за обнова и развој по Договорот за заем за проектот „Рехабилитација на источниот дел од железничката пруга на Коридор VIII, фаза 3 -делница Крива Паланка – Деве Баир, граница кон Република Бугарија”</w:t>
            </w:r>
          </w:p>
        </w:tc>
        <w:tc>
          <w:tcPr>
            <w:tcW w:w="3053" w:type="dxa"/>
          </w:tcPr>
          <w:p w:rsidR="00CF12FC" w:rsidRPr="004644C5" w:rsidRDefault="00CF12FC" w:rsidP="006A60AD">
            <w:pPr>
              <w:spacing w:after="60"/>
              <w:rPr>
                <w:rFonts w:cs="Calibri"/>
                <w:b/>
                <w:sz w:val="20"/>
                <w:szCs w:val="20"/>
                <w:lang w:val="mk-MK"/>
              </w:rPr>
            </w:pPr>
            <w:r w:rsidRPr="004644C5">
              <w:rPr>
                <w:rFonts w:cs="Calibri"/>
                <w:sz w:val="20"/>
                <w:szCs w:val="20"/>
                <w:lang w:val="mk-MK"/>
              </w:rPr>
              <w:t>Законот за задолжување,</w:t>
            </w:r>
            <w:r w:rsidR="00075492">
              <w:rPr>
                <w:rFonts w:cs="Calibri"/>
                <w:b/>
                <w:sz w:val="20"/>
                <w:szCs w:val="20"/>
                <w:lang w:val="mk-MK"/>
              </w:rPr>
              <w:t xml:space="preserve"> </w:t>
            </w:r>
            <w:r w:rsidRPr="004644C5">
              <w:rPr>
                <w:rFonts w:cs="Calibri"/>
                <w:b/>
                <w:sz w:val="20"/>
                <w:szCs w:val="20"/>
                <w:lang w:val="mk-MK"/>
              </w:rPr>
              <w:t>не е подготвен и доставен до Владата на разгледување и усвојување.</w:t>
            </w: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 и истата е планирана со Годишниот план на МФ за 2021 година.</w:t>
            </w:r>
          </w:p>
          <w:p w:rsidR="00CF12FC" w:rsidRPr="004644C5" w:rsidRDefault="00CF12FC" w:rsidP="006A60AD">
            <w:pPr>
              <w:spacing w:after="60"/>
              <w:rPr>
                <w:rFonts w:cs="Calibri"/>
                <w:sz w:val="20"/>
                <w:szCs w:val="20"/>
                <w:lang w:val="mk-MK"/>
              </w:rPr>
            </w:pPr>
            <w:r w:rsidRPr="004644C5">
              <w:rPr>
                <w:rFonts w:cs="Calibri"/>
                <w:sz w:val="20"/>
                <w:szCs w:val="20"/>
                <w:lang w:val="mk-MK"/>
              </w:rPr>
              <w:t>.</w:t>
            </w: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4472B4">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Надлежната институција ЈПЖРСМ треба да го надмине застојот на фаза 1 и фаза 2, и едновремено да работи на подготовка на тендерската документација за фаза 3 во соработка со ЕИБ и ЕБРД. ИПА апликацијата за обезбедување на средства е доставена до Европската комисија.</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Закон за задолжување на Република Северна Македонија со заем кај Европската инвестициона банка по Договорот за заем за проектот „Рехабилитација на источниот дел од железничката пруга на Коридор VIII, фаза 3 -делница Крива Паланка – Деве Баир, граница кон Република Бугарија”</w:t>
            </w:r>
          </w:p>
        </w:tc>
        <w:tc>
          <w:tcPr>
            <w:tcW w:w="3053" w:type="dxa"/>
          </w:tcPr>
          <w:p w:rsidR="00CF12FC" w:rsidRPr="004644C5" w:rsidRDefault="00CF12FC" w:rsidP="006A60AD">
            <w:pPr>
              <w:spacing w:after="60"/>
              <w:rPr>
                <w:rFonts w:cs="Calibri"/>
                <w:b/>
                <w:sz w:val="20"/>
                <w:szCs w:val="20"/>
                <w:lang w:val="mk-MK"/>
              </w:rPr>
            </w:pPr>
            <w:r w:rsidRPr="004644C5">
              <w:rPr>
                <w:rFonts w:cs="Calibri"/>
                <w:sz w:val="20"/>
                <w:szCs w:val="20"/>
                <w:lang w:val="mk-MK"/>
              </w:rPr>
              <w:t>Законот за задолжување,</w:t>
            </w:r>
            <w:r w:rsidR="00075492">
              <w:rPr>
                <w:rFonts w:cs="Calibri"/>
                <w:b/>
                <w:sz w:val="20"/>
                <w:szCs w:val="20"/>
                <w:lang w:val="mk-MK"/>
              </w:rPr>
              <w:t xml:space="preserve"> </w:t>
            </w:r>
            <w:r w:rsidRPr="004644C5">
              <w:rPr>
                <w:rFonts w:cs="Calibri"/>
                <w:b/>
                <w:sz w:val="20"/>
                <w:szCs w:val="20"/>
                <w:lang w:val="mk-MK"/>
              </w:rPr>
              <w:t>не е подготвен и доставен до Владата на разгледување и усвојување.</w:t>
            </w:r>
          </w:p>
          <w:p w:rsidR="00CF12FC" w:rsidRDefault="00CF12FC" w:rsidP="006A60AD">
            <w:pPr>
              <w:spacing w:after="60"/>
              <w:rPr>
                <w:rFonts w:ascii="StobiSerif Regular" w:hAnsi="StobiSerif Regular" w:cs="Arial"/>
                <w:bCs/>
                <w:kern w:val="1"/>
                <w:sz w:val="20"/>
                <w:szCs w:val="20"/>
                <w:lang w:val="mk-MK"/>
              </w:rPr>
            </w:pPr>
          </w:p>
          <w:p w:rsidR="00CF12FC" w:rsidRPr="004644C5" w:rsidRDefault="00CF12FC" w:rsidP="006A60AD">
            <w:pPr>
              <w:spacing w:after="60"/>
              <w:rPr>
                <w:rFonts w:cs="Calibri"/>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 и истата е планирана со Годишниот план на МФ за 2021 година.</w:t>
            </w:r>
          </w:p>
          <w:p w:rsidR="00CF12FC" w:rsidRPr="004644C5" w:rsidRDefault="00CF12FC" w:rsidP="006A60AD">
            <w:pPr>
              <w:spacing w:after="60"/>
              <w:rPr>
                <w:rFonts w:cs="Calibri"/>
                <w:sz w:val="20"/>
                <w:szCs w:val="20"/>
                <w:lang w:val="mk-MK"/>
              </w:rPr>
            </w:pPr>
            <w:r w:rsidRPr="004644C5">
              <w:rPr>
                <w:rFonts w:cs="Calibri"/>
                <w:sz w:val="20"/>
                <w:szCs w:val="20"/>
                <w:lang w:val="mk-MK"/>
              </w:rPr>
              <w:t xml:space="preserve"> </w:t>
            </w: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4472B4">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Надлежната институција ЈПЖРСМ треба да го надмине застојот на фаза 1 и фаза 2, и едновремено да работи на подготовка на тендерската документација за фаза 3 во соработка со ЕИБ и ЕБРД. ИПА апликацијата за обезбедување на средства е доставена до Европската комисија.</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Закон за гаранција на Република Северна Македонија на обврските по Договорот за заем за изградба на автопатска делница Скопје - Блаце, кој ќе се склучи меѓу Европската банка за обнова и развој и Јавното претпријатие за државни патишта</w:t>
            </w:r>
          </w:p>
        </w:tc>
        <w:tc>
          <w:tcPr>
            <w:tcW w:w="3053" w:type="dxa"/>
          </w:tcPr>
          <w:p w:rsidR="00CF12FC" w:rsidRPr="004644C5" w:rsidRDefault="00CF12FC" w:rsidP="006A60AD">
            <w:pPr>
              <w:spacing w:after="60"/>
              <w:rPr>
                <w:rFonts w:cs="Calibri"/>
                <w:b/>
                <w:sz w:val="20"/>
                <w:szCs w:val="20"/>
                <w:lang w:val="mk-MK"/>
              </w:rPr>
            </w:pPr>
            <w:r w:rsidRPr="004644C5">
              <w:rPr>
                <w:rFonts w:cs="Calibri"/>
                <w:sz w:val="20"/>
                <w:szCs w:val="20"/>
                <w:lang w:val="mk-MK"/>
              </w:rPr>
              <w:t>Законот за гаранција,</w:t>
            </w:r>
            <w:r w:rsidR="00075492">
              <w:rPr>
                <w:rFonts w:cs="Calibri"/>
                <w:b/>
                <w:sz w:val="20"/>
                <w:szCs w:val="20"/>
                <w:lang w:val="mk-MK"/>
              </w:rPr>
              <w:t xml:space="preserve"> </w:t>
            </w:r>
            <w:r w:rsidRPr="004644C5">
              <w:rPr>
                <w:rFonts w:cs="Calibri"/>
                <w:b/>
                <w:sz w:val="20"/>
                <w:szCs w:val="20"/>
                <w:lang w:val="mk-MK"/>
              </w:rPr>
              <w:t>не е подготвен и доставен до Владата на разгледување и усвојување.</w:t>
            </w:r>
          </w:p>
          <w:p w:rsidR="00CF12FC" w:rsidRPr="00220F50" w:rsidRDefault="00CF12FC" w:rsidP="006A60AD">
            <w:pPr>
              <w:spacing w:after="60"/>
              <w:rPr>
                <w:rFonts w:ascii="StobiSerif Regular" w:hAnsi="StobiSerif Regular" w:cs="Arial"/>
                <w:bCs/>
                <w:kern w:val="1"/>
                <w:sz w:val="20"/>
                <w:szCs w:val="20"/>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 и истата е планирана со Годишниот план на МФ за 2021 година.</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4472B4">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 xml:space="preserve">При подготовка на проектот, автопатската делница се подели на два дела: Прва делница од автопатот (од границата со Косово до с. Блаце во должина од 1,9 км), која се реализира и финансира со сопствени средства на ЈПДП, и Втора делница (од границата со Косово до с. Блаце во должина од околу 11 км), чија подготовка е во тек.  </w:t>
            </w:r>
          </w:p>
          <w:p w:rsidR="00CF12FC" w:rsidRPr="004644C5" w:rsidRDefault="00CF12FC" w:rsidP="006A60AD">
            <w:pPr>
              <w:spacing w:after="60"/>
              <w:rPr>
                <w:rFonts w:cs="Calibri"/>
                <w:sz w:val="20"/>
                <w:szCs w:val="20"/>
                <w:lang w:val="mk-MK"/>
              </w:rPr>
            </w:pPr>
            <w:r w:rsidRPr="004644C5">
              <w:rPr>
                <w:rFonts w:cs="Calibri"/>
                <w:sz w:val="20"/>
                <w:szCs w:val="20"/>
                <w:lang w:val="mk-MK"/>
              </w:rPr>
              <w:t>Да се забрза подготовката на потребната документација (надлежните институции во соработка со ангажираните консултанти), за да може МФ да пристапи кон преговори со  Европската банка за обнова и развој.</w:t>
            </w:r>
          </w:p>
        </w:tc>
      </w:tr>
      <w:tr w:rsidR="00CF12FC" w:rsidRPr="007933D4" w:rsidTr="006A54A0">
        <w:tc>
          <w:tcPr>
            <w:tcW w:w="2759" w:type="dxa"/>
          </w:tcPr>
          <w:p w:rsidR="00CF12FC" w:rsidRPr="004644C5" w:rsidRDefault="00CF12FC" w:rsidP="006A60AD">
            <w:pPr>
              <w:spacing w:after="60"/>
              <w:rPr>
                <w:rFonts w:cs="Calibri"/>
                <w:sz w:val="20"/>
                <w:szCs w:val="20"/>
              </w:rPr>
            </w:pPr>
            <w:r w:rsidRPr="004644C5">
              <w:rPr>
                <w:rFonts w:cs="Calibri"/>
                <w:sz w:val="20"/>
                <w:szCs w:val="20"/>
                <w:lang w:val="mk-MK"/>
              </w:rPr>
              <w:t>Закон за гаранција на Република Северна Македонија на обврските по Договорот за заем за Проект за изградба на интерконективен гасовод меѓу Република Северна Македонија и Република Грција кој ќе се склучи меѓу Европска инвестициона банка и АД НЕР</w:t>
            </w:r>
          </w:p>
        </w:tc>
        <w:tc>
          <w:tcPr>
            <w:tcW w:w="3053" w:type="dxa"/>
          </w:tcPr>
          <w:p w:rsidR="00CF12FC" w:rsidRPr="004644C5" w:rsidRDefault="00CF12FC" w:rsidP="006A60AD">
            <w:pPr>
              <w:spacing w:after="60"/>
              <w:rPr>
                <w:rFonts w:cs="Calibri"/>
                <w:b/>
                <w:sz w:val="20"/>
                <w:szCs w:val="20"/>
                <w:lang w:val="mk-MK"/>
              </w:rPr>
            </w:pPr>
            <w:r w:rsidRPr="004644C5">
              <w:rPr>
                <w:rFonts w:cs="Calibri"/>
                <w:sz w:val="20"/>
                <w:szCs w:val="20"/>
                <w:lang w:val="mk-MK"/>
              </w:rPr>
              <w:t>Законот за гаранција,</w:t>
            </w:r>
            <w:r w:rsidRPr="004644C5">
              <w:rPr>
                <w:rFonts w:cs="Calibri"/>
                <w:b/>
                <w:sz w:val="20"/>
                <w:szCs w:val="20"/>
                <w:lang w:val="mk-MK"/>
              </w:rPr>
              <w:t>не е подготвен и доставен до Владата на разгледување и усвојување.</w:t>
            </w:r>
          </w:p>
          <w:p w:rsidR="00CF12FC" w:rsidRDefault="00CF12FC" w:rsidP="006A60AD">
            <w:pPr>
              <w:spacing w:after="60"/>
              <w:rPr>
                <w:rFonts w:ascii="StobiSerif Regular" w:hAnsi="StobiSerif Regular" w:cs="Arial"/>
                <w:bCs/>
                <w:kern w:val="1"/>
                <w:sz w:val="20"/>
                <w:szCs w:val="20"/>
                <w:lang w:val="mk-MK"/>
              </w:rPr>
            </w:pP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спроведена и истата е планирана со Годишниот план на МФ за 2021 година.</w:t>
            </w: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е планирана во Годишниот план на МФ за 2020 год</w:t>
            </w:r>
            <w:r w:rsidR="004472B4">
              <w:rPr>
                <w:rFonts w:cs="Calibri"/>
                <w:sz w:val="20"/>
                <w:szCs w:val="20"/>
                <w:lang w:val="mk-MK"/>
              </w:rPr>
              <w:t>ина, но истата не е спроведена.</w:t>
            </w:r>
          </w:p>
          <w:p w:rsidR="00CF12FC" w:rsidRPr="004644C5" w:rsidRDefault="00CF12FC" w:rsidP="006A60AD">
            <w:pPr>
              <w:spacing w:after="60"/>
              <w:rPr>
                <w:rFonts w:cs="Calibri"/>
                <w:sz w:val="20"/>
                <w:szCs w:val="20"/>
                <w:lang w:val="mk-MK"/>
              </w:rPr>
            </w:pPr>
            <w:r w:rsidRPr="004644C5">
              <w:rPr>
                <w:rFonts w:cs="Calibri"/>
                <w:sz w:val="20"/>
                <w:szCs w:val="20"/>
                <w:lang w:val="mk-MK"/>
              </w:rPr>
              <w:t>Надлежната институција АД НЕР треба да ја информира Владата за да се превземат активности за затворање на финансиската структура, по што ќе може МФ да пристапи кон преговори со  ЕИБ.</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Закон за задолжување на Република Северна Македонија со заем кај Меѓународната банка за обнова и развој - Светска банка по Договорот за заем </w:t>
            </w:r>
            <w:r w:rsidRPr="004644C5">
              <w:rPr>
                <w:rFonts w:cs="Calibri"/>
                <w:sz w:val="20"/>
                <w:szCs w:val="20"/>
                <w:lang w:val="mk-MK"/>
              </w:rPr>
              <w:lastRenderedPageBreak/>
              <w:t xml:space="preserve">за Проектот за администрирање на социјалното осигурување </w:t>
            </w:r>
          </w:p>
          <w:p w:rsidR="00CF12FC" w:rsidRPr="004644C5" w:rsidRDefault="00CF12FC" w:rsidP="006A60AD">
            <w:pPr>
              <w:spacing w:after="60"/>
              <w:rPr>
                <w:rFonts w:cs="Calibri"/>
                <w:sz w:val="20"/>
                <w:szCs w:val="20"/>
                <w:lang w:val="mk-MK"/>
              </w:rPr>
            </w:pP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 xml:space="preserve">Усвоен е Законот за задолжување на Република Северна Македонија со заем кај Меѓународната банка за обнова и развој - Светска банка по Договорот за заем за Проектот </w:t>
            </w:r>
            <w:r w:rsidRPr="004644C5">
              <w:rPr>
                <w:rFonts w:cs="Calibri"/>
                <w:sz w:val="20"/>
                <w:szCs w:val="20"/>
                <w:lang w:val="mk-MK"/>
              </w:rPr>
              <w:lastRenderedPageBreak/>
              <w:t>за администрир</w:t>
            </w:r>
            <w:r w:rsidR="004472B4">
              <w:rPr>
                <w:rFonts w:cs="Calibri"/>
                <w:sz w:val="20"/>
                <w:szCs w:val="20"/>
                <w:lang w:val="mk-MK"/>
              </w:rPr>
              <w:t xml:space="preserve">ање на социјалното осигурување </w:t>
            </w:r>
            <w:r w:rsidRPr="004644C5">
              <w:rPr>
                <w:rFonts w:cs="Calibri"/>
                <w:sz w:val="20"/>
                <w:szCs w:val="20"/>
                <w:lang w:val="mk-MK"/>
              </w:rPr>
              <w:t>(</w:t>
            </w:r>
            <w:r w:rsidR="004472B4">
              <w:rPr>
                <w:rFonts w:cs="Calibri"/>
                <w:sz w:val="20"/>
                <w:szCs w:val="20"/>
                <w:lang w:val="mk-MK"/>
              </w:rPr>
              <w:t>објавен во Сл. Весник бр.31/20)</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Согласно Законот, склучен е Договорот за заем со Меѓународната банка за обнова и развој - Светска банка.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4472B4">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 xml:space="preserve">Реализацијата на активноста произлегува од забрзување на динамиката на подготвеноста </w:t>
            </w:r>
            <w:r w:rsidRPr="004644C5">
              <w:rPr>
                <w:rFonts w:cs="Calibri"/>
                <w:sz w:val="20"/>
                <w:szCs w:val="20"/>
                <w:lang w:val="mk-MK"/>
              </w:rPr>
              <w:lastRenderedPageBreak/>
              <w:t>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Закон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Законот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 </w:t>
            </w:r>
            <w:r w:rsidRPr="004644C5">
              <w:rPr>
                <w:rFonts w:cs="Calibri"/>
                <w:b/>
                <w:sz w:val="20"/>
                <w:szCs w:val="20"/>
                <w:lang w:val="mk-MK"/>
              </w:rPr>
              <w:t>е усвоен од страна на Владата и истиот е во собраниска процедура.</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Законот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 кој е во собраниска процедура, ќе следи потпишување на Договорот за заем.</w:t>
            </w: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4472B4">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 </w:t>
            </w:r>
            <w:r w:rsidRPr="004644C5">
              <w:rPr>
                <w:rFonts w:cs="Calibri"/>
                <w:b/>
                <w:sz w:val="20"/>
                <w:szCs w:val="20"/>
                <w:lang w:val="mk-MK"/>
              </w:rPr>
              <w:t>е усвоен од страна на Владата и истиот е во собраниска процедура.</w:t>
            </w:r>
            <w:r w:rsidR="004472B4">
              <w:rPr>
                <w:rFonts w:cs="Calibri"/>
                <w:sz w:val="20"/>
                <w:szCs w:val="20"/>
                <w:lang w:val="mk-MK"/>
              </w:rPr>
              <w:t xml:space="preserve"> </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на 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 кој е во собраниска процедура, ќе следи потпишување на Договорот за заем.</w:t>
            </w:r>
          </w:p>
          <w:p w:rsidR="00CF12FC" w:rsidRPr="004644C5" w:rsidRDefault="00CF12FC" w:rsidP="006A60AD">
            <w:pPr>
              <w:spacing w:after="60"/>
              <w:rPr>
                <w:rFonts w:cs="Calibri"/>
                <w:sz w:val="20"/>
                <w:szCs w:val="20"/>
                <w:lang w:val="mk-MK"/>
              </w:rPr>
            </w:pP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4472B4">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w:t>
            </w:r>
          </w:p>
        </w:tc>
        <w:tc>
          <w:tcPr>
            <w:tcW w:w="3053" w:type="dxa"/>
          </w:tcPr>
          <w:p w:rsidR="00CF12FC" w:rsidRPr="004472B4" w:rsidRDefault="00CF12FC" w:rsidP="006A60AD">
            <w:pPr>
              <w:spacing w:after="60"/>
              <w:rPr>
                <w:rFonts w:cs="Calibri"/>
                <w:b/>
                <w:sz w:val="20"/>
                <w:szCs w:val="20"/>
                <w:lang w:val="mk-MK"/>
              </w:rPr>
            </w:pPr>
            <w:r w:rsidRPr="004644C5">
              <w:rPr>
                <w:rFonts w:cs="Calibri"/>
                <w:sz w:val="20"/>
                <w:szCs w:val="20"/>
                <w:lang w:val="mk-MK"/>
              </w:rPr>
              <w:t xml:space="preserve">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 </w:t>
            </w:r>
            <w:r w:rsidRPr="004644C5">
              <w:rPr>
                <w:rFonts w:cs="Calibri"/>
                <w:b/>
                <w:sz w:val="20"/>
                <w:szCs w:val="20"/>
                <w:lang w:val="mk-MK"/>
              </w:rPr>
              <w:t xml:space="preserve">е усвоен од страна на </w:t>
            </w:r>
            <w:r w:rsidRPr="004644C5">
              <w:rPr>
                <w:rFonts w:cs="Calibri"/>
                <w:b/>
                <w:sz w:val="20"/>
                <w:szCs w:val="20"/>
                <w:lang w:val="mk-MK"/>
              </w:rPr>
              <w:lastRenderedPageBreak/>
              <w:t>Владата и ис</w:t>
            </w:r>
            <w:r w:rsidR="004472B4">
              <w:rPr>
                <w:rFonts w:cs="Calibri"/>
                <w:b/>
                <w:sz w:val="20"/>
                <w:szCs w:val="20"/>
                <w:lang w:val="mk-MK"/>
              </w:rPr>
              <w:t>тиот е во собраниска процедура.</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По усвојување на Предлог на 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 кој е во собраниска процедура, ќе следи потпишување на Договорот за заем.</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итно справување со COVID-19 во Северна Македонија</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Усвоен е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итно справување со COVID-19 во Северна Македонија</w:t>
            </w:r>
            <w:r w:rsidR="004472B4">
              <w:rPr>
                <w:rFonts w:cs="Calibri"/>
                <w:sz w:val="20"/>
                <w:szCs w:val="20"/>
                <w:lang w:val="mk-MK"/>
              </w:rPr>
              <w:t xml:space="preserve"> </w:t>
            </w:r>
            <w:r w:rsidRPr="004644C5">
              <w:rPr>
                <w:rFonts w:cs="Calibri"/>
                <w:sz w:val="20"/>
                <w:szCs w:val="20"/>
                <w:lang w:val="mk-MK"/>
              </w:rPr>
              <w:t>(објавен во Сл. Весник бр.248/20)</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Склучен е Договор за заем со Меѓународната банка за обнова и развој – Светска банка за финансирање на Проектот за итно справување со COVID-19 во Северна Македонија.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4472B4">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Закон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Законот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w:t>
            </w:r>
            <w:r w:rsidRPr="004644C5">
              <w:rPr>
                <w:rFonts w:cs="Calibri"/>
                <w:b/>
                <w:sz w:val="20"/>
                <w:szCs w:val="20"/>
                <w:lang w:val="mk-MK"/>
              </w:rPr>
              <w:t>, е усвоен од страна на Владата и истиот е во собраниска процедура.</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По усвојување на Предлог Законот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 кој е во собраниска процедура, ќе следи потпишување на Договорот</w:t>
            </w:r>
            <w:r w:rsidR="004472B4">
              <w:rPr>
                <w:rFonts w:cs="Calibri"/>
                <w:sz w:val="20"/>
                <w:szCs w:val="20"/>
                <w:lang w:val="mk-MK"/>
              </w:rPr>
              <w:t xml:space="preserve"> за заем.</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Уредба со законска сила за задолжување на Република Северна Македонија кај Меѓународниот монетарен фонд за финансиска поддршка од Инструментот за брзо финансирање за време на вонредна состојба </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Усвоена е Уредбата со законска сила за задолжување на Република Северна Македонија кај Меѓународниот монетарен фонд за финансиската поддршка од Инструментот за брзо финансирање за време на вонредна состојба (објавена во Сл. Весник бр.100/20). </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Согласно Уредбата, активиран е Инструментот на ММФ за брзо финансирање за време на вонредна состојба со повлекување на договорените финансиски средства, со потпишување на меницата за инструментот.</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Оваа активност не е планирана со Годишниот план на МФ за 2020 го</w:t>
            </w:r>
            <w:r w:rsidR="004472B4">
              <w:rPr>
                <w:rFonts w:cs="Calibri"/>
                <w:sz w:val="20"/>
                <w:szCs w:val="20"/>
                <w:lang w:val="mk-MK"/>
              </w:rPr>
              <w:t xml:space="preserve">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Уредба со законска сила за задолжување на Република Северна Македонија кај </w:t>
            </w:r>
            <w:r w:rsidRPr="004644C5">
              <w:rPr>
                <w:rFonts w:cs="Calibri"/>
                <w:sz w:val="20"/>
                <w:szCs w:val="20"/>
                <w:lang w:val="mk-MK"/>
              </w:rPr>
              <w:lastRenderedPageBreak/>
              <w:t>Европската Унија преку инструментот Макро - финансиска поддршка за справување со последиците предизвикани од КОВИД-19 пандемијата за време на вонредна состојба.</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 xml:space="preserve">Усвоена е Уредба со законска сила за задолжување на Република Северна Македонија </w:t>
            </w:r>
            <w:r w:rsidRPr="004644C5">
              <w:rPr>
                <w:rFonts w:cs="Calibri"/>
                <w:sz w:val="20"/>
                <w:szCs w:val="20"/>
                <w:lang w:val="mk-MK"/>
              </w:rPr>
              <w:lastRenderedPageBreak/>
              <w:t>кај Европската Унија преку инструментот Mакро–финансиска поддршка за справување со последиците предизвикани од Ковид-19 пандемијата за време на вонредна состојба (објавена во Сл. Весник бр.140/20).</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Согласно Уредбата, склучен е Договорот за заем со Европската Унија.</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lastRenderedPageBreak/>
              <w:t>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Усвоена е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 (објавена во Сл. Весник бр.123/20).  </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Согласно Уредбата, со размена на писма помеѓу Владата претставувана од МФ и Светска банка активирана е компонентата од Договорот за заем за Проектот за поврзување на локални патишта, која е наменета за преземање на мерки во итни случаи.  </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r w:rsidR="00CF12FC" w:rsidRPr="007933D4" w:rsidTr="006A54A0">
        <w:tc>
          <w:tcPr>
            <w:tcW w:w="2759" w:type="dxa"/>
          </w:tcPr>
          <w:p w:rsidR="00CF12FC" w:rsidRPr="004644C5" w:rsidRDefault="00CF12FC" w:rsidP="006A60AD">
            <w:pPr>
              <w:spacing w:after="60"/>
              <w:rPr>
                <w:rFonts w:cs="Calibri"/>
                <w:sz w:val="20"/>
                <w:szCs w:val="20"/>
                <w:lang w:val="mk-MK"/>
              </w:rPr>
            </w:pPr>
            <w:r w:rsidRPr="004644C5">
              <w:rPr>
                <w:rFonts w:cs="Calibri"/>
                <w:sz w:val="20"/>
                <w:szCs w:val="20"/>
                <w:lang w:val="mk-MK"/>
              </w:rPr>
              <w:t>Уредбата со законска сила за изменување на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w:t>
            </w:r>
          </w:p>
        </w:tc>
        <w:tc>
          <w:tcPr>
            <w:tcW w:w="3053" w:type="dxa"/>
          </w:tcPr>
          <w:p w:rsidR="00CF12FC" w:rsidRPr="004644C5" w:rsidRDefault="00CF12FC" w:rsidP="006A60AD">
            <w:pPr>
              <w:spacing w:after="60"/>
              <w:rPr>
                <w:rFonts w:cs="Calibri"/>
                <w:sz w:val="20"/>
                <w:szCs w:val="20"/>
                <w:lang w:val="mk-MK"/>
              </w:rPr>
            </w:pPr>
            <w:r w:rsidRPr="004644C5">
              <w:rPr>
                <w:rFonts w:cs="Calibri"/>
                <w:sz w:val="20"/>
                <w:szCs w:val="20"/>
                <w:lang w:val="mk-MK"/>
              </w:rPr>
              <w:t>Усвоена е Уредбата со законска сила за изменување на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 (обј</w:t>
            </w:r>
            <w:r w:rsidR="004472B4">
              <w:rPr>
                <w:rFonts w:cs="Calibri"/>
                <w:sz w:val="20"/>
                <w:szCs w:val="20"/>
                <w:lang w:val="mk-MK"/>
              </w:rPr>
              <w:t>авена во Сл. Весник бр.157/20).</w:t>
            </w:r>
          </w:p>
        </w:tc>
        <w:tc>
          <w:tcPr>
            <w:tcW w:w="4111"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Согласно Уредбата, со размена на писма помеѓу Владата претставувана од МФ и Светска банка активирана е компонентата од Договорот за заем за Проектот за поврзување на локални патишта, која е наменета за преземање на мерки во итни случаи.  </w:t>
            </w:r>
          </w:p>
        </w:tc>
        <w:tc>
          <w:tcPr>
            <w:tcW w:w="4190" w:type="dxa"/>
          </w:tcPr>
          <w:p w:rsidR="00CF12FC" w:rsidRPr="004644C5" w:rsidRDefault="00CF12FC" w:rsidP="006A60AD">
            <w:pPr>
              <w:spacing w:after="60"/>
              <w:rPr>
                <w:rFonts w:cs="Calibri"/>
                <w:sz w:val="20"/>
                <w:szCs w:val="20"/>
                <w:lang w:val="mk-MK"/>
              </w:rPr>
            </w:pPr>
            <w:r w:rsidRPr="004644C5">
              <w:rPr>
                <w:rFonts w:cs="Calibri"/>
                <w:sz w:val="20"/>
                <w:szCs w:val="20"/>
                <w:lang w:val="mk-MK"/>
              </w:rPr>
              <w:t xml:space="preserve">Оваа активност не е планирана со Годишниот план на МФ за 2020 година, но истата е реализирана. </w:t>
            </w:r>
          </w:p>
          <w:p w:rsidR="00CF12FC" w:rsidRPr="004644C5" w:rsidRDefault="00CF12FC" w:rsidP="006A60AD">
            <w:pPr>
              <w:spacing w:after="60"/>
              <w:rPr>
                <w:rFonts w:cs="Calibri"/>
                <w:sz w:val="20"/>
                <w:szCs w:val="20"/>
                <w:lang w:val="mk-MK"/>
              </w:rPr>
            </w:pPr>
          </w:p>
          <w:p w:rsidR="00CF12FC" w:rsidRPr="004644C5" w:rsidRDefault="00CF12FC" w:rsidP="006A60AD">
            <w:pPr>
              <w:spacing w:after="60"/>
              <w:rPr>
                <w:rFonts w:cs="Calibri"/>
                <w:sz w:val="20"/>
                <w:szCs w:val="20"/>
                <w:lang w:val="mk-MK"/>
              </w:rPr>
            </w:pPr>
            <w:r w:rsidRPr="004644C5">
              <w:rPr>
                <w:rFonts w:cs="Calibri"/>
                <w:sz w:val="20"/>
                <w:szCs w:val="20"/>
                <w:lang w:val="mk-MK"/>
              </w:rPr>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bl>
    <w:tbl>
      <w:tblPr>
        <w:tblW w:w="14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4111"/>
        <w:gridCol w:w="4110"/>
      </w:tblGrid>
      <w:tr w:rsidR="00EC153C" w:rsidRPr="004F2854" w:rsidTr="008A6571">
        <w:tc>
          <w:tcPr>
            <w:tcW w:w="2694" w:type="dxa"/>
          </w:tcPr>
          <w:p w:rsidR="005D11A2" w:rsidRPr="00B23799" w:rsidRDefault="00EC153C" w:rsidP="005D11A2">
            <w:pPr>
              <w:spacing w:after="120" w:line="240" w:lineRule="auto"/>
              <w:rPr>
                <w:rFonts w:cstheme="minorHAnsi"/>
                <w:iCs/>
                <w:color w:val="000000"/>
                <w:sz w:val="20"/>
                <w:szCs w:val="20"/>
                <w:lang w:val="mk-MK"/>
              </w:rPr>
            </w:pPr>
            <w:r w:rsidRPr="00B23799">
              <w:rPr>
                <w:rFonts w:cstheme="minorHAnsi"/>
                <w:iCs/>
                <w:color w:val="000000"/>
                <w:sz w:val="20"/>
                <w:szCs w:val="20"/>
                <w:lang w:val="mk-MK"/>
              </w:rPr>
              <w:lastRenderedPageBreak/>
              <w:t xml:space="preserve">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користење на претпристапните фондови на ЕУ, поддржано преку донатори и Буџетот </w:t>
            </w:r>
            <w:r w:rsidR="005D11A2">
              <w:rPr>
                <w:rFonts w:cstheme="minorHAnsi"/>
                <w:iCs/>
                <w:color w:val="000000"/>
                <w:sz w:val="20"/>
                <w:szCs w:val="20"/>
                <w:lang w:val="mk-MK"/>
              </w:rPr>
              <w:t>на Република Северна Македонија.</w:t>
            </w:r>
          </w:p>
          <w:p w:rsidR="00EC153C" w:rsidRPr="00B23799" w:rsidRDefault="00EC153C" w:rsidP="0069425C">
            <w:pPr>
              <w:spacing w:after="60" w:line="240" w:lineRule="auto"/>
              <w:rPr>
                <w:rFonts w:cstheme="minorHAnsi"/>
                <w:sz w:val="20"/>
                <w:szCs w:val="20"/>
                <w:lang w:val="mk-MK"/>
              </w:rPr>
            </w:pPr>
            <w:r w:rsidRPr="008A6571">
              <w:rPr>
                <w:rFonts w:cstheme="minorHAnsi"/>
                <w:iCs/>
                <w:color w:val="000000"/>
                <w:sz w:val="20"/>
                <w:szCs w:val="20"/>
                <w:lang w:val="mk-MK"/>
              </w:rPr>
              <w:t>-</w:t>
            </w:r>
            <w:r w:rsidRPr="008A6571">
              <w:rPr>
                <w:rFonts w:cstheme="minorHAnsi"/>
                <w:color w:val="000000"/>
                <w:sz w:val="20"/>
                <w:szCs w:val="20"/>
                <w:lang w:val="mk-MK"/>
              </w:rPr>
              <w:t xml:space="preserve"> Спроведување на одредбите од Рамковната спогодба помеѓу РСМ и Европската комисија, како и релевантното право на ЕУ.</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 xml:space="preserve">Спроведувањето на одредбите од Рамковната спогодба се врши континуирано, со цел непречена работа на оперативната структура, на патот кон нејзиното приближување и преземање на правото на ЕУ. </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Воспоставен и акредитиран систем за имплементација на ЕУ-ИПА фондовите</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Тековна имплементација на акредитираните програми и спроведување на ЕУ-ИПА фондовите.</w:t>
            </w:r>
          </w:p>
          <w:p w:rsidR="00EC153C" w:rsidRPr="00B23799" w:rsidRDefault="00EC153C" w:rsidP="0069425C">
            <w:pPr>
              <w:spacing w:after="60" w:line="240" w:lineRule="auto"/>
              <w:rPr>
                <w:rFonts w:cstheme="minorHAnsi"/>
                <w:sz w:val="20"/>
                <w:szCs w:val="20"/>
                <w:lang w:val="mk-MK"/>
              </w:rPr>
            </w:pPr>
          </w:p>
        </w:tc>
        <w:tc>
          <w:tcPr>
            <w:tcW w:w="4110" w:type="dxa"/>
          </w:tcPr>
          <w:p w:rsidR="00EC153C" w:rsidRPr="004F2854" w:rsidRDefault="00EC153C" w:rsidP="0069425C">
            <w:pPr>
              <w:spacing w:after="60" w:line="240" w:lineRule="auto"/>
              <w:rPr>
                <w:rFonts w:cs="Calibri"/>
                <w:sz w:val="20"/>
                <w:szCs w:val="20"/>
                <w:lang w:val="mk-MK"/>
              </w:rPr>
            </w:pPr>
            <w:r w:rsidRPr="004F2854">
              <w:rPr>
                <w:rFonts w:cs="Calibr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C153C" w:rsidRPr="004F2854" w:rsidRDefault="00EC153C" w:rsidP="0069425C">
            <w:pPr>
              <w:spacing w:after="60" w:line="240" w:lineRule="auto"/>
              <w:rPr>
                <w:rFonts w:cs="Calibri"/>
                <w:sz w:val="20"/>
                <w:szCs w:val="20"/>
                <w:lang w:val="mk-MK"/>
              </w:rPr>
            </w:pPr>
            <w:r w:rsidRPr="004F2854">
              <w:rPr>
                <w:rFonts w:cs="Calibri"/>
                <w:sz w:val="20"/>
                <w:szCs w:val="20"/>
                <w:lang w:val="mk-MK"/>
              </w:rPr>
              <w:t>Непостоење на политика за задржување на кадарот.</w:t>
            </w:r>
          </w:p>
        </w:tc>
      </w:tr>
      <w:tr w:rsidR="00EC153C" w:rsidRPr="004F2854" w:rsidTr="008A6571">
        <w:tc>
          <w:tcPr>
            <w:tcW w:w="2694" w:type="dxa"/>
          </w:tcPr>
          <w:p w:rsidR="00EC153C" w:rsidRPr="005D11A2" w:rsidRDefault="00EC153C" w:rsidP="005D11A2">
            <w:pPr>
              <w:spacing w:after="120" w:line="240" w:lineRule="auto"/>
              <w:rPr>
                <w:rFonts w:cstheme="minorHAnsi"/>
                <w:iCs/>
                <w:color w:val="000000"/>
                <w:sz w:val="20"/>
                <w:szCs w:val="20"/>
                <w:lang w:val="mk-MK"/>
              </w:rPr>
            </w:pPr>
            <w:r w:rsidRPr="00B23799">
              <w:rPr>
                <w:rFonts w:cstheme="minorHAnsi"/>
                <w:iCs/>
                <w:color w:val="000000"/>
                <w:sz w:val="20"/>
                <w:szCs w:val="20"/>
                <w:lang w:val="mk-MK"/>
              </w:rPr>
              <w:t xml:space="preserve">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користење на претпристапните фондови на ЕУ, поддржано преку донатори и Буџетот </w:t>
            </w:r>
            <w:r w:rsidR="005D11A2">
              <w:rPr>
                <w:rFonts w:cstheme="minorHAnsi"/>
                <w:iCs/>
                <w:color w:val="000000"/>
                <w:sz w:val="20"/>
                <w:szCs w:val="20"/>
                <w:lang w:val="mk-MK"/>
              </w:rPr>
              <w:t>на Република Северна Македонија</w:t>
            </w:r>
          </w:p>
          <w:p w:rsidR="00EC153C" w:rsidRPr="00B23799" w:rsidRDefault="00EC153C" w:rsidP="0069425C">
            <w:pPr>
              <w:spacing w:after="60" w:line="240" w:lineRule="auto"/>
              <w:rPr>
                <w:rFonts w:cstheme="minorHAnsi"/>
                <w:iCs/>
                <w:color w:val="000000"/>
                <w:sz w:val="20"/>
                <w:szCs w:val="20"/>
                <w:lang w:val="mk-MK"/>
              </w:rPr>
            </w:pPr>
            <w:r w:rsidRPr="00B23799">
              <w:rPr>
                <w:rFonts w:cstheme="minorHAnsi"/>
                <w:color w:val="000000"/>
                <w:sz w:val="20"/>
                <w:szCs w:val="20"/>
                <w:lang w:val="mk-MK"/>
              </w:rPr>
              <w:lastRenderedPageBreak/>
              <w:t>-Регулирање на меѓусебните односи помеѓу органите и структурите во насока на следење на оддржливоста на договорите од ИПА по нивно затварање</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 xml:space="preserve">Подготвени се нацрт насоки за крајните корисници за да се постигне одржливост на резултатите од проектите од ИПА. </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 xml:space="preserve">Дополнително во тек е изготвување на измени и дополнувања на Уредбата за утврдување на меѓусебните односи на органите и структурите во рамките на  системот за децентрализирано управување со Инструментот за претпристапна помош  (ИПА ) и Уредба за утврдување на меѓусебните односи на органите </w:t>
            </w:r>
            <w:r w:rsidRPr="00B23799">
              <w:rPr>
                <w:rFonts w:cstheme="minorHAnsi"/>
                <w:sz w:val="20"/>
                <w:szCs w:val="20"/>
                <w:lang w:val="mk-MK"/>
              </w:rPr>
              <w:lastRenderedPageBreak/>
              <w:t>и структурите во рамките на  системот за индиректно управување со Инструментот за претпристапна помош  (ИПА II) во насока на регулирање на правилата за одржливост на проектите по нивното завршување согласно последните коментари издадени од страна на Секретаријат за законодавство.</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Спроведени се верификациски посети од страна на оперативните и управувачката структура со цел осигурување дека настанатите и исплатени трошоци се во согласност со ЕУ и националните правила</w:t>
            </w:r>
            <w:r w:rsidRPr="00B23799" w:rsidDel="00286C14">
              <w:rPr>
                <w:rFonts w:cstheme="minorHAnsi"/>
                <w:sz w:val="20"/>
                <w:szCs w:val="20"/>
                <w:lang w:val="mk-MK"/>
              </w:rPr>
              <w:t xml:space="preserve"> </w:t>
            </w:r>
            <w:r w:rsidRPr="00B23799">
              <w:rPr>
                <w:rFonts w:cstheme="minorHAnsi"/>
                <w:sz w:val="20"/>
                <w:szCs w:val="20"/>
                <w:lang w:val="mk-MK"/>
              </w:rPr>
              <w:t>како и обезбедување одржливост на резултатите од проектите финансирани од ЕК.</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Доставена документација до ЕК за ТАИБ 2012.</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Во тек се спроведува верификациска посета за доставување на финална декларација до ЕК за затварање на програмата за ТАИБ 2013, со цел следење на оддржливоста на договорите од ИПА по нивно затварање</w:t>
            </w: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iCs/>
                <w:color w:val="000000"/>
                <w:sz w:val="20"/>
                <w:szCs w:val="20"/>
                <w:lang w:val="mk-MK"/>
              </w:rPr>
            </w:pPr>
            <w:r w:rsidRPr="00B23799">
              <w:rPr>
                <w:rFonts w:cstheme="minorHAnsi"/>
                <w:iCs/>
                <w:color w:val="000000"/>
                <w:sz w:val="20"/>
                <w:szCs w:val="20"/>
                <w:lang w:val="mk-MK"/>
              </w:rPr>
              <w:lastRenderedPageBreak/>
              <w:t>-</w:t>
            </w:r>
            <w:r w:rsidRPr="00B23799">
              <w:rPr>
                <w:rFonts w:cstheme="minorHAnsi"/>
                <w:color w:val="000000"/>
                <w:sz w:val="20"/>
                <w:szCs w:val="20"/>
                <w:lang w:val="mk-MK"/>
              </w:rPr>
              <w:t xml:space="preserve"> Појасно и попрецизно дорегулирање на меѓусебните односи на органите и структурите во рамките на  системот за индиректно управување со Инструментот за претпристапна помош  (ИПА II).</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 xml:space="preserve">Подготвени се нацрт насоки за крајните корисници за да се постигне одржливост на резултатите од проектите од ИПА. </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 xml:space="preserve">Дополнително во тек е изготвување на измени и дополнувања на Уредбата за утврдување на меѓусебните односи на органите и структурите во рамките на  системот за децентрализирано управување со Инструментот за претпристапна помош  (ИПА ) и Уредба за утврдување на меѓусебните односи на органите и структурите во рамките на  системот за индиректно управување со Инструментот за претпристапна помош  (ИПА II) во насока на регулирање на правилата за одржливост на проектите по нивното завршување согласно последните коментари издадени </w:t>
            </w:r>
            <w:r w:rsidRPr="00B23799">
              <w:rPr>
                <w:rFonts w:cstheme="minorHAnsi"/>
                <w:sz w:val="20"/>
                <w:szCs w:val="20"/>
                <w:lang w:val="mk-MK"/>
              </w:rPr>
              <w:lastRenderedPageBreak/>
              <w:t>од страна на Секретаријат за законодавство.</w:t>
            </w:r>
          </w:p>
        </w:tc>
        <w:tc>
          <w:tcPr>
            <w:tcW w:w="4111" w:type="dxa"/>
          </w:tcPr>
          <w:p w:rsidR="00EC153C" w:rsidRPr="00B23799" w:rsidRDefault="00EC153C" w:rsidP="0069425C">
            <w:pPr>
              <w:spacing w:after="60" w:line="240" w:lineRule="auto"/>
              <w:rPr>
                <w:rFonts w:cstheme="minorHAnsi"/>
                <w:sz w:val="20"/>
                <w:szCs w:val="20"/>
                <w:lang w:val="mk-MK"/>
              </w:rPr>
            </w:pP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8A6571">
            <w:pPr>
              <w:spacing w:after="60" w:line="240" w:lineRule="auto"/>
              <w:rPr>
                <w:rFonts w:cstheme="minorHAnsi"/>
                <w:iCs/>
                <w:color w:val="000000"/>
                <w:sz w:val="20"/>
                <w:szCs w:val="20"/>
                <w:lang w:val="mk-MK"/>
              </w:rPr>
            </w:pPr>
            <w:r w:rsidRPr="00B23799">
              <w:rPr>
                <w:rFonts w:cstheme="minorHAnsi"/>
                <w:iCs/>
                <w:color w:val="000000"/>
                <w:sz w:val="20"/>
                <w:szCs w:val="20"/>
                <w:lang w:val="mk-MK"/>
              </w:rPr>
              <w:lastRenderedPageBreak/>
              <w:t>-</w:t>
            </w:r>
            <w:r w:rsidRPr="00B23799">
              <w:rPr>
                <w:rFonts w:cstheme="minorHAnsi"/>
                <w:color w:val="000000"/>
                <w:sz w:val="20"/>
                <w:szCs w:val="20"/>
                <w:lang w:val="mk-MK"/>
              </w:rPr>
              <w:t xml:space="preserve"> Појасно и попрецизно дорегулирање на меѓусебните односи на органите и структурите во рамките на  системот за децентрализинао управување со Инструментот за претпристапна помош</w:t>
            </w:r>
            <w:r w:rsidR="008A6571">
              <w:rPr>
                <w:rFonts w:cstheme="minorHAnsi"/>
                <w:color w:val="000000"/>
                <w:sz w:val="20"/>
                <w:szCs w:val="20"/>
                <w:lang w:val="mk-MK"/>
              </w:rPr>
              <w:t xml:space="preserve"> </w:t>
            </w:r>
            <w:r w:rsidRPr="00B23799">
              <w:rPr>
                <w:rFonts w:cstheme="minorHAnsi"/>
                <w:color w:val="000000"/>
                <w:sz w:val="20"/>
                <w:szCs w:val="20"/>
                <w:lang w:val="mk-MK"/>
              </w:rPr>
              <w:t>(ИПА).</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 xml:space="preserve">Подготвени се нацрт насоки за крајните корисници за да се постигне одржливост на резултатите од проектите од ИПА. </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Дополнително во тек е изготвување на измени и дополнувања на Уредбата за утврдување на меѓусебните односи на органите и структурите во рамките на  системот за децентрализирано управување со Инструментот за претпристапна помош  (ИПА ) и Уредба за утврдување на меѓусебните односи на органите и структурите во рамките на  системот за индиректно управување со Инструментот за претпристапна помош  (ИПА II) во насока на регулирање на правилата за одржливост на проектите по нивното завршување согласно последните коментари издадени од страна на Секретаријат за законодавство.</w:t>
            </w:r>
          </w:p>
        </w:tc>
        <w:tc>
          <w:tcPr>
            <w:tcW w:w="4111" w:type="dxa"/>
          </w:tcPr>
          <w:p w:rsidR="00EC153C" w:rsidRPr="00B23799" w:rsidRDefault="00EC153C" w:rsidP="0069425C">
            <w:pPr>
              <w:spacing w:after="60" w:line="240" w:lineRule="auto"/>
              <w:rPr>
                <w:rFonts w:cstheme="minorHAnsi"/>
                <w:sz w:val="20"/>
                <w:szCs w:val="20"/>
                <w:lang w:val="mk-MK"/>
              </w:rPr>
            </w:pP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iCs/>
                <w:color w:val="000000"/>
                <w:sz w:val="20"/>
                <w:szCs w:val="20"/>
                <w:lang w:val="mk-MK"/>
              </w:rPr>
            </w:pPr>
            <w:r w:rsidRPr="00B23799">
              <w:rPr>
                <w:rFonts w:cstheme="minorHAnsi"/>
                <w:sz w:val="20"/>
                <w:szCs w:val="20"/>
                <w:lang w:val="mk-MK"/>
              </w:rPr>
              <w:t>Доставување на Барања за финансирање до Европската комисија</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Редовно доставувања на Барања за финансирања до ЕК за секоја одделна ИПА програма во зависност од расположливото салдо на сметките во согласност со постапките за работа</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Редовно доставени барања за тековно-финансирање до ЕК по програми.</w:t>
            </w:r>
          </w:p>
          <w:p w:rsidR="00EC153C" w:rsidRPr="00B23799" w:rsidRDefault="00EC153C" w:rsidP="0069425C">
            <w:pPr>
              <w:spacing w:after="60" w:line="240" w:lineRule="auto"/>
              <w:rPr>
                <w:rFonts w:cstheme="minorHAnsi"/>
                <w:sz w:val="20"/>
                <w:szCs w:val="20"/>
                <w:lang w:val="mk-MK"/>
              </w:rPr>
            </w:pP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Редовно следење на доделената акредитација на оперативната структура за имплементација на ИПА</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Редовно следење на доделената акредитација на оперативната структура за имплементација на ИПА преку издадени Годишни декларации до ЕК.</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Во тек подготовка на годишна гаранција за акредитираните програми/компоненти за доставување до ЕК за 2020 година</w:t>
            </w:r>
          </w:p>
          <w:p w:rsidR="00EC153C" w:rsidRPr="00B23799" w:rsidRDefault="00EC153C" w:rsidP="0069425C">
            <w:pPr>
              <w:spacing w:after="60" w:line="240" w:lineRule="auto"/>
              <w:rPr>
                <w:rFonts w:cstheme="minorHAnsi"/>
                <w:sz w:val="20"/>
                <w:szCs w:val="20"/>
                <w:lang w:val="mk-MK"/>
              </w:rPr>
            </w:pP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Недоволен број и голема флуктуација на човечки ресурси во оперативната и управувачката струк</w:t>
            </w:r>
            <w:r w:rsidR="007878C3">
              <w:rPr>
                <w:rFonts w:cstheme="minorHAnsi"/>
                <w:sz w:val="20"/>
                <w:szCs w:val="20"/>
                <w:lang w:val="mk-MK"/>
              </w:rPr>
              <w:t>тура за тековна имплементација.</w:t>
            </w: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Добивање на право за  индиректно управување со средствата од мерката Рурална инфраструктура од ИПАРД Програмата</w:t>
            </w:r>
          </w:p>
        </w:tc>
        <w:tc>
          <w:tcPr>
            <w:tcW w:w="3118" w:type="dxa"/>
          </w:tcPr>
          <w:p w:rsidR="00EC153C" w:rsidRPr="00B23799" w:rsidRDefault="00EC153C" w:rsidP="0069425C">
            <w:pPr>
              <w:snapToGrid w:val="0"/>
              <w:spacing w:before="60" w:after="60" w:line="240" w:lineRule="auto"/>
              <w:rPr>
                <w:rFonts w:cstheme="minorHAnsi"/>
                <w:sz w:val="20"/>
                <w:szCs w:val="20"/>
                <w:lang w:val="mk-MK"/>
              </w:rPr>
            </w:pPr>
            <w:r w:rsidRPr="00B23799">
              <w:rPr>
                <w:rFonts w:cstheme="minorHAnsi"/>
                <w:sz w:val="20"/>
                <w:szCs w:val="20"/>
                <w:lang w:val="mk-MK"/>
              </w:rPr>
              <w:t>Доставено барање за индиректно управување со средствата од мерката рурална инфраструктура од ИПАРД Програмата до ЕК во ноември 2018.</w:t>
            </w:r>
          </w:p>
          <w:p w:rsidR="00EC153C" w:rsidRPr="00B23799" w:rsidRDefault="00EC153C" w:rsidP="0069425C">
            <w:pPr>
              <w:spacing w:after="60" w:line="240" w:lineRule="auto"/>
              <w:jc w:val="both"/>
              <w:rPr>
                <w:rFonts w:cstheme="minorHAnsi"/>
                <w:sz w:val="20"/>
                <w:szCs w:val="20"/>
                <w:lang w:val="mk-MK"/>
              </w:rPr>
            </w:pP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Во тек имплементација на коментарите од ЕК на доставениот Акредитациски пакет и обезбедување потребен број човечки ресурси во Агенцијата за финансиска поддршка во земјоделството и рурален развој По надминување на овие блокирачки фактори во ИПАРД структурата од страна на МФ-Секторот за упрваување со средствата од ИПА ќе може да продолжи со постапката за добивање на право за  индиректно управување со средствата од мерката Рурална инф</w:t>
            </w:r>
            <w:r w:rsidR="007878C3">
              <w:rPr>
                <w:rFonts w:cstheme="minorHAnsi"/>
                <w:sz w:val="20"/>
                <w:szCs w:val="20"/>
                <w:lang w:val="mk-MK"/>
              </w:rPr>
              <w:t>раструктура од ИПАРД Програмата</w:t>
            </w: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Спроведување на ефикасен систем за затварање на програмите, со цел осигурување дека сите направени трошоци се во согласност со ЕУ и националните правила</w:t>
            </w:r>
          </w:p>
        </w:tc>
        <w:tc>
          <w:tcPr>
            <w:tcW w:w="3118" w:type="dxa"/>
          </w:tcPr>
          <w:p w:rsidR="00EC153C" w:rsidRPr="00B23799" w:rsidRDefault="00EC153C" w:rsidP="0069425C">
            <w:pPr>
              <w:spacing w:after="60" w:line="240" w:lineRule="auto"/>
              <w:jc w:val="both"/>
              <w:rPr>
                <w:rFonts w:cstheme="minorHAnsi"/>
                <w:sz w:val="20"/>
                <w:szCs w:val="20"/>
                <w:lang w:val="mk-MK"/>
              </w:rPr>
            </w:pPr>
            <w:r w:rsidRPr="00B23799">
              <w:rPr>
                <w:rFonts w:cstheme="minorHAnsi"/>
                <w:sz w:val="20"/>
                <w:szCs w:val="20"/>
                <w:lang w:val="mk-MK"/>
              </w:rPr>
              <w:t xml:space="preserve">Подготвени се нацрт насоки за крајните корисници за да се постигне одржливост на резултатите од проектите од ИПА. </w:t>
            </w:r>
          </w:p>
          <w:p w:rsidR="00EC153C" w:rsidRPr="00B23799" w:rsidRDefault="00EC153C" w:rsidP="0069425C">
            <w:pPr>
              <w:snapToGrid w:val="0"/>
              <w:spacing w:before="60" w:after="60" w:line="240" w:lineRule="auto"/>
              <w:rPr>
                <w:rFonts w:cstheme="minorHAnsi"/>
                <w:sz w:val="20"/>
                <w:szCs w:val="20"/>
                <w:lang w:val="mk-MK"/>
              </w:rPr>
            </w:pPr>
            <w:r w:rsidRPr="00B23799">
              <w:rPr>
                <w:rFonts w:cstheme="minorHAnsi"/>
                <w:sz w:val="20"/>
                <w:szCs w:val="20"/>
                <w:lang w:val="mk-MK"/>
              </w:rPr>
              <w:t xml:space="preserve">Дополнително во тек е изготвување на измени и дополнувања на Уредбата за утврдување на меѓусебните односи на органите и структурите во рамките на  системот за децентрализирано управување со Инструментот за претпристапна помош  (ИПА ) и Уредба за утврдување на меѓусебните односи на органите и структурите во рамките на  системот за индиректно управување со Инструментот за </w:t>
            </w:r>
            <w:r w:rsidRPr="00B23799">
              <w:rPr>
                <w:rFonts w:cstheme="minorHAnsi"/>
                <w:sz w:val="20"/>
                <w:szCs w:val="20"/>
                <w:lang w:val="mk-MK"/>
              </w:rPr>
              <w:lastRenderedPageBreak/>
              <w:t>претпристапна помош  (ИПА II) во насока на регулирање на правилата за одржливост на проектите по нивното завршување согласно последните коментари издадени од страна на Секретаријат за законодавство.</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Спроведени се верификациски посети од страна на оперативните и управувачката структура со цел осигурување дека настанатите и исплатени трошоци се во согласност со ЕУ и националните правила</w:t>
            </w:r>
            <w:r w:rsidRPr="00B23799" w:rsidDel="00286C14">
              <w:rPr>
                <w:rFonts w:cstheme="minorHAnsi"/>
                <w:sz w:val="20"/>
                <w:szCs w:val="20"/>
                <w:lang w:val="mk-MK"/>
              </w:rPr>
              <w:t xml:space="preserve"> </w:t>
            </w:r>
            <w:r w:rsidRPr="00B23799">
              <w:rPr>
                <w:rFonts w:cstheme="minorHAnsi"/>
                <w:sz w:val="20"/>
                <w:szCs w:val="20"/>
                <w:lang w:val="mk-MK"/>
              </w:rPr>
              <w:t>како и обезбедување одржливост на резултатите од проектите финансирани од ЕК.</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Доставена документација до ЕК за ТАИБ 2012.</w:t>
            </w:r>
          </w:p>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Во тек се спроведува верификациска посета за доставување на финална декларација до ЕК за затварање на програмата за ТАИБ 2013.</w:t>
            </w: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Редовно процесирање на барањата за средства од страна на Секторот за централно финансирање и склучување на договори и од Агенцијата за финансиска  поддршка на земјоделството и руралниот развој</w:t>
            </w:r>
          </w:p>
        </w:tc>
        <w:tc>
          <w:tcPr>
            <w:tcW w:w="3118" w:type="dxa"/>
          </w:tcPr>
          <w:p w:rsidR="00EC153C" w:rsidRPr="00B23799" w:rsidRDefault="00EC153C" w:rsidP="0069425C">
            <w:pPr>
              <w:spacing w:after="60" w:line="240" w:lineRule="auto"/>
              <w:jc w:val="both"/>
              <w:rPr>
                <w:rFonts w:cstheme="minorHAnsi"/>
                <w:sz w:val="20"/>
                <w:szCs w:val="20"/>
                <w:lang w:val="mk-MK"/>
              </w:rPr>
            </w:pPr>
            <w:r w:rsidRPr="00B23799">
              <w:rPr>
                <w:rFonts w:cstheme="minorHAnsi"/>
                <w:sz w:val="20"/>
                <w:szCs w:val="20"/>
                <w:lang w:val="mk-MK"/>
              </w:rPr>
              <w:t>Постапување/контрола и издавање на одговор на барањата за средства од страна на Секторот за централно финансирање и склучување на договори и од Агенцијата за финансиска  поддршка на земјоделството и руралниот развој во согласност со постапките за работа</w:t>
            </w:r>
          </w:p>
        </w:tc>
        <w:tc>
          <w:tcPr>
            <w:tcW w:w="4111" w:type="dxa"/>
          </w:tcPr>
          <w:p w:rsidR="00EC153C" w:rsidRPr="00B23799" w:rsidRDefault="00EC153C" w:rsidP="0069425C">
            <w:pPr>
              <w:spacing w:after="60" w:line="240" w:lineRule="auto"/>
              <w:rPr>
                <w:rFonts w:cstheme="minorHAnsi"/>
                <w:sz w:val="20"/>
                <w:szCs w:val="20"/>
                <w:lang w:val="mk-MK"/>
              </w:rPr>
            </w:pP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Изготвување и доставување на изјави за гаранција во  управувањето со средствата од ИПА</w:t>
            </w:r>
          </w:p>
        </w:tc>
        <w:tc>
          <w:tcPr>
            <w:tcW w:w="3118" w:type="dxa"/>
          </w:tcPr>
          <w:p w:rsidR="00EC153C" w:rsidRPr="00B23799" w:rsidRDefault="00EC153C" w:rsidP="0069425C">
            <w:pPr>
              <w:spacing w:after="60" w:line="240" w:lineRule="auto"/>
              <w:jc w:val="both"/>
              <w:rPr>
                <w:rFonts w:cstheme="minorHAnsi"/>
                <w:sz w:val="20"/>
                <w:szCs w:val="20"/>
                <w:lang w:val="mk-MK"/>
              </w:rPr>
            </w:pPr>
            <w:r w:rsidRPr="00B23799">
              <w:rPr>
                <w:rFonts w:cstheme="minorHAnsi"/>
                <w:sz w:val="20"/>
                <w:szCs w:val="20"/>
                <w:lang w:val="mk-MK"/>
              </w:rPr>
              <w:t>Изготвување и доставување на изјави за гаранција по одделна компонента/програми до ЕК во согласност со постапките за работа (на годишно ниво) врз основа на следење и контрола на спроведување на работните процеси во текот на годината и врз основа на добиени изјави за гаранции по одделна компонента и програма од страна на ХОС/ПАО, НИПАК/СЕП, ИПАРД Агенција и Тело за управување.</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 xml:space="preserve">Во тек е подготовка на Изјави за гаранции по одделна ИПА </w:t>
            </w:r>
            <w:r w:rsidRPr="00B23799">
              <w:rPr>
                <w:rFonts w:cstheme="minorHAnsi"/>
                <w:sz w:val="20"/>
                <w:szCs w:val="20"/>
                <w:lang w:val="en-US"/>
              </w:rPr>
              <w:t>II</w:t>
            </w:r>
            <w:r w:rsidRPr="00B23799">
              <w:rPr>
                <w:rFonts w:cstheme="minorHAnsi"/>
                <w:sz w:val="20"/>
                <w:szCs w:val="20"/>
                <w:lang w:val="mk-MK"/>
              </w:rPr>
              <w:t xml:space="preserve"> програма за 2020 година и нивно доставување до ЕК</w:t>
            </w: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Default="00EC153C" w:rsidP="0069425C">
            <w:pPr>
              <w:spacing w:after="60" w:line="240" w:lineRule="auto"/>
              <w:rPr>
                <w:rFonts w:cstheme="minorHAnsi"/>
                <w:sz w:val="20"/>
                <w:szCs w:val="20"/>
                <w:lang w:val="mk-MK"/>
              </w:rPr>
            </w:pPr>
            <w:r w:rsidRPr="008A6571">
              <w:rPr>
                <w:rFonts w:cstheme="minorHAnsi"/>
                <w:sz w:val="20"/>
                <w:szCs w:val="20"/>
                <w:lang w:val="mk-MK"/>
              </w:rPr>
              <w:t xml:space="preserve">Редовно известување и консултации со Влада на Република Северна Македонија,  Европската комисија и Делегацијата на </w:t>
            </w:r>
            <w:r w:rsidRPr="008A6571">
              <w:rPr>
                <w:rFonts w:cstheme="minorHAnsi"/>
                <w:sz w:val="20"/>
                <w:szCs w:val="20"/>
                <w:lang w:val="mk-MK"/>
              </w:rPr>
              <w:lastRenderedPageBreak/>
              <w:t>Европската Унија и спроведување на препораки од ревизорските извештаи од надворешните и внатрешните ревизии</w:t>
            </w:r>
          </w:p>
          <w:p w:rsidR="00522F3C" w:rsidRDefault="00522F3C" w:rsidP="0069425C">
            <w:pPr>
              <w:spacing w:after="60" w:line="240" w:lineRule="auto"/>
              <w:rPr>
                <w:rFonts w:cstheme="minorHAnsi"/>
                <w:sz w:val="20"/>
                <w:szCs w:val="20"/>
                <w:lang w:val="mk-MK"/>
              </w:rPr>
            </w:pPr>
          </w:p>
          <w:p w:rsidR="00522F3C" w:rsidRPr="00B23799" w:rsidRDefault="00522F3C" w:rsidP="0069425C">
            <w:pPr>
              <w:spacing w:after="60" w:line="240" w:lineRule="auto"/>
              <w:rPr>
                <w:rFonts w:cstheme="minorHAnsi"/>
                <w:sz w:val="20"/>
                <w:szCs w:val="20"/>
                <w:lang w:val="mk-MK"/>
              </w:rPr>
            </w:pPr>
          </w:p>
        </w:tc>
        <w:tc>
          <w:tcPr>
            <w:tcW w:w="3118" w:type="dxa"/>
          </w:tcPr>
          <w:p w:rsidR="00EC153C" w:rsidRPr="00B23799" w:rsidRDefault="00EC153C" w:rsidP="0069425C">
            <w:pPr>
              <w:spacing w:after="60" w:line="240" w:lineRule="auto"/>
              <w:jc w:val="both"/>
              <w:rPr>
                <w:rFonts w:cstheme="minorHAnsi"/>
                <w:sz w:val="20"/>
                <w:szCs w:val="20"/>
                <w:lang w:val="mk-MK"/>
              </w:rPr>
            </w:pPr>
            <w:r w:rsidRPr="00B23799">
              <w:rPr>
                <w:rFonts w:cstheme="minorHAnsi"/>
                <w:color w:val="000000"/>
                <w:sz w:val="20"/>
                <w:szCs w:val="20"/>
                <w:lang w:val="mk-MK"/>
              </w:rPr>
              <w:lastRenderedPageBreak/>
              <w:t xml:space="preserve">Тековна реализација на препораките и надминување на слабостите во системот за имплементација на ЕУ-ИПА фондовите и известување и </w:t>
            </w:r>
            <w:r w:rsidRPr="00B23799">
              <w:rPr>
                <w:rFonts w:cstheme="minorHAnsi"/>
                <w:color w:val="000000"/>
                <w:sz w:val="20"/>
                <w:szCs w:val="20"/>
                <w:lang w:val="mk-MK"/>
              </w:rPr>
              <w:lastRenderedPageBreak/>
              <w:t xml:space="preserve">консултации со сите засегнати страни соодветно, </w:t>
            </w:r>
            <w:r w:rsidRPr="00B23799">
              <w:rPr>
                <w:rFonts w:cstheme="minorHAnsi"/>
                <w:sz w:val="20"/>
                <w:szCs w:val="20"/>
                <w:lang w:val="mk-MK"/>
              </w:rPr>
              <w:t>со цел сигурно финансиско управување на средствата од ИПА и надминување на постоечки наоди од спроведени ревизорски мисии.</w:t>
            </w:r>
          </w:p>
        </w:tc>
        <w:tc>
          <w:tcPr>
            <w:tcW w:w="4111" w:type="dxa"/>
          </w:tcPr>
          <w:p w:rsidR="00EC153C" w:rsidRPr="00B23799" w:rsidRDefault="00EC153C" w:rsidP="0069425C">
            <w:pPr>
              <w:spacing w:after="60" w:line="240" w:lineRule="auto"/>
              <w:rPr>
                <w:rFonts w:cstheme="minorHAnsi"/>
                <w:color w:val="000000"/>
                <w:sz w:val="20"/>
                <w:szCs w:val="20"/>
                <w:lang w:val="mk-MK"/>
              </w:rPr>
            </w:pPr>
            <w:r w:rsidRPr="00B23799">
              <w:rPr>
                <w:rFonts w:cstheme="minorHAnsi"/>
                <w:color w:val="000000"/>
                <w:sz w:val="20"/>
                <w:szCs w:val="20"/>
                <w:lang w:val="mk-MK"/>
              </w:rPr>
              <w:lastRenderedPageBreak/>
              <w:t>Подготвени Акциски планови за надминување на наоди од Годишни извештаи за ревизорски активности за одделна ИПА програма.</w:t>
            </w:r>
          </w:p>
          <w:p w:rsidR="00EC153C" w:rsidRPr="00B23799" w:rsidRDefault="00EC153C" w:rsidP="0069425C">
            <w:pPr>
              <w:spacing w:after="60" w:line="240" w:lineRule="auto"/>
              <w:rPr>
                <w:rFonts w:cstheme="minorHAnsi"/>
                <w:color w:val="000000"/>
                <w:sz w:val="20"/>
                <w:szCs w:val="20"/>
                <w:lang w:val="mk-MK"/>
              </w:rPr>
            </w:pPr>
            <w:r w:rsidRPr="00B23799">
              <w:rPr>
                <w:rFonts w:cstheme="minorHAnsi"/>
                <w:color w:val="000000"/>
                <w:sz w:val="20"/>
                <w:szCs w:val="20"/>
                <w:lang w:val="mk-MK"/>
              </w:rPr>
              <w:lastRenderedPageBreak/>
              <w:t>Тековно следење на имплементација на препораките во насока на подобрување на системот.</w:t>
            </w:r>
          </w:p>
          <w:p w:rsidR="00EC153C" w:rsidRPr="00B23799" w:rsidRDefault="00EC153C" w:rsidP="0069425C">
            <w:pPr>
              <w:spacing w:after="60" w:line="240" w:lineRule="auto"/>
              <w:jc w:val="both"/>
              <w:rPr>
                <w:rFonts w:cstheme="minorHAnsi"/>
                <w:sz w:val="20"/>
                <w:szCs w:val="20"/>
                <w:lang w:val="mk-MK"/>
              </w:rPr>
            </w:pPr>
            <w:r w:rsidRPr="00B23799">
              <w:rPr>
                <w:rFonts w:cstheme="minorHAnsi"/>
                <w:sz w:val="20"/>
                <w:szCs w:val="20"/>
                <w:lang w:val="mk-MK"/>
              </w:rPr>
              <w:t>Известувањата се вршат на квартално ниво со цел подобро следење и надминување на истите.</w:t>
            </w:r>
          </w:p>
          <w:p w:rsidR="00EC153C" w:rsidRPr="00B23799" w:rsidRDefault="00EC153C" w:rsidP="0069425C">
            <w:pPr>
              <w:spacing w:after="60" w:line="240" w:lineRule="auto"/>
              <w:jc w:val="both"/>
              <w:rPr>
                <w:rFonts w:cstheme="minorHAnsi"/>
                <w:sz w:val="20"/>
                <w:szCs w:val="20"/>
                <w:lang w:val="mk-MK"/>
              </w:rPr>
            </w:pPr>
            <w:r w:rsidRPr="00B23799">
              <w:rPr>
                <w:rFonts w:cstheme="minorHAnsi"/>
                <w:sz w:val="20"/>
                <w:szCs w:val="20"/>
                <w:lang w:val="mk-MK"/>
              </w:rPr>
              <w:t>На крајот на годината се доставува ревизорски извештај и оценка/мислење за секоја од програмит</w:t>
            </w:r>
            <w:r w:rsidR="007878C3">
              <w:rPr>
                <w:rFonts w:cstheme="minorHAnsi"/>
                <w:sz w:val="20"/>
                <w:szCs w:val="20"/>
                <w:lang w:val="mk-MK"/>
              </w:rPr>
              <w:t>е од страна на Ревизорско тело.</w:t>
            </w: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Недоволен број и голема флуктуација на човечки ресурси во оперативната и управувачката структура за тековна имплементација.</w:t>
            </w:r>
          </w:p>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Редовно известување до ЕК за идентификуваните неправилности со ИПА</w:t>
            </w:r>
          </w:p>
        </w:tc>
        <w:tc>
          <w:tcPr>
            <w:tcW w:w="3118" w:type="dxa"/>
          </w:tcPr>
          <w:p w:rsidR="00EC153C" w:rsidRPr="00B23799" w:rsidRDefault="00EC153C" w:rsidP="0069425C">
            <w:pPr>
              <w:spacing w:after="60" w:line="240" w:lineRule="auto"/>
              <w:jc w:val="both"/>
              <w:rPr>
                <w:rFonts w:cstheme="minorHAnsi"/>
                <w:color w:val="000000"/>
                <w:sz w:val="20"/>
                <w:szCs w:val="20"/>
                <w:lang w:val="mk-MK"/>
              </w:rPr>
            </w:pPr>
            <w:r w:rsidRPr="00B23799">
              <w:rPr>
                <w:rFonts w:cstheme="minorHAnsi"/>
                <w:sz w:val="20"/>
                <w:szCs w:val="20"/>
                <w:lang w:val="mk-MK"/>
              </w:rPr>
              <w:t xml:space="preserve">Редовно известување до ЕК за идентификуваните неправилности со ИПА и квартално известување до ЕК за идентификувани неправилности од ИПА </w:t>
            </w:r>
            <w:r w:rsidRPr="00B23799">
              <w:rPr>
                <w:rFonts w:cstheme="minorHAnsi"/>
                <w:sz w:val="20"/>
                <w:szCs w:val="20"/>
                <w:lang w:val="en-US"/>
              </w:rPr>
              <w:t>I</w:t>
            </w:r>
            <w:r w:rsidRPr="00B23799">
              <w:rPr>
                <w:rFonts w:cstheme="minorHAnsi"/>
                <w:sz w:val="20"/>
                <w:szCs w:val="20"/>
                <w:lang w:val="mk-MK"/>
              </w:rPr>
              <w:t xml:space="preserve"> програмскиот период</w:t>
            </w:r>
          </w:p>
        </w:tc>
        <w:tc>
          <w:tcPr>
            <w:tcW w:w="4111" w:type="dxa"/>
          </w:tcPr>
          <w:p w:rsidR="00EC153C" w:rsidRPr="00B23799" w:rsidRDefault="00EC153C" w:rsidP="0069425C">
            <w:pPr>
              <w:spacing w:after="60" w:line="240" w:lineRule="auto"/>
              <w:rPr>
                <w:rFonts w:cstheme="minorHAnsi"/>
                <w:color w:val="000000"/>
                <w:sz w:val="20"/>
                <w:szCs w:val="20"/>
                <w:lang w:val="mk-MK"/>
              </w:rPr>
            </w:pPr>
            <w:r w:rsidRPr="00B23799">
              <w:rPr>
                <w:rFonts w:cstheme="minorHAnsi"/>
                <w:color w:val="000000"/>
                <w:sz w:val="20"/>
                <w:szCs w:val="20"/>
                <w:lang w:val="mk-MK"/>
              </w:rPr>
              <w:t>Извештаи за неправилности</w:t>
            </w:r>
          </w:p>
        </w:tc>
        <w:tc>
          <w:tcPr>
            <w:tcW w:w="4110" w:type="dxa"/>
          </w:tcPr>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Подготовка и анализа на предлозите на ЕК во однос на системите за управување со ИПА III</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Анализа на предлозите од ЕК во однос на системите за управување со ИПА III преку добиени информации и регулативи</w:t>
            </w:r>
          </w:p>
          <w:p w:rsidR="00EC153C" w:rsidRPr="00B23799" w:rsidRDefault="00EC153C" w:rsidP="0069425C">
            <w:pPr>
              <w:spacing w:after="60" w:line="240" w:lineRule="auto"/>
              <w:jc w:val="both"/>
              <w:rPr>
                <w:rFonts w:cstheme="minorHAnsi"/>
                <w:sz w:val="20"/>
                <w:szCs w:val="20"/>
                <w:lang w:val="mk-MK"/>
              </w:rPr>
            </w:pPr>
            <w:r w:rsidRPr="00B23799">
              <w:rPr>
                <w:rFonts w:cstheme="minorHAnsi"/>
                <w:sz w:val="20"/>
                <w:szCs w:val="20"/>
                <w:lang w:val="mk-MK"/>
              </w:rPr>
              <w:t>остварување на комуникации со ЕК по однос на ИПА III</w:t>
            </w:r>
          </w:p>
        </w:tc>
        <w:tc>
          <w:tcPr>
            <w:tcW w:w="4111" w:type="dxa"/>
          </w:tcPr>
          <w:p w:rsidR="00EC153C" w:rsidRPr="00B23799" w:rsidRDefault="00EC153C" w:rsidP="0069425C">
            <w:pPr>
              <w:spacing w:after="60" w:line="240" w:lineRule="auto"/>
              <w:rPr>
                <w:rFonts w:cstheme="minorHAnsi"/>
                <w:color w:val="000000"/>
                <w:sz w:val="20"/>
                <w:szCs w:val="20"/>
                <w:lang w:val="mk-MK"/>
              </w:rPr>
            </w:pPr>
            <w:r w:rsidRPr="00B23799">
              <w:rPr>
                <w:rFonts w:cstheme="minorHAnsi"/>
                <w:sz w:val="20"/>
                <w:szCs w:val="20"/>
                <w:lang w:val="mk-MK"/>
              </w:rPr>
              <w:t>Постапката е во иницијална фаза</w:t>
            </w: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Недоволен број и голема флуктуација на човечки ресурси во оперативната и управувачката структура за тековна имплементација.</w:t>
            </w:r>
          </w:p>
          <w:p w:rsidR="00EC153C" w:rsidRPr="00B23799" w:rsidRDefault="00EC153C" w:rsidP="0069425C">
            <w:pPr>
              <w:spacing w:after="60" w:line="240" w:lineRule="auto"/>
              <w:rPr>
                <w:rFonts w:cstheme="minorHAnsi"/>
                <w:sz w:val="20"/>
                <w:szCs w:val="20"/>
                <w:lang w:val="mk-MK"/>
              </w:rPr>
            </w:pPr>
          </w:p>
        </w:tc>
      </w:tr>
      <w:tr w:rsidR="00EC153C" w:rsidRPr="004F2854" w:rsidTr="008A6571">
        <w:tc>
          <w:tcPr>
            <w:tcW w:w="2694" w:type="dxa"/>
          </w:tcPr>
          <w:p w:rsidR="00EC153C" w:rsidRPr="008A6571" w:rsidRDefault="00EC153C" w:rsidP="0069425C">
            <w:pPr>
              <w:spacing w:after="60" w:line="240" w:lineRule="auto"/>
              <w:rPr>
                <w:rFonts w:cstheme="minorHAnsi"/>
                <w:sz w:val="20"/>
                <w:szCs w:val="20"/>
                <w:lang w:val="mk-MK"/>
              </w:rPr>
            </w:pPr>
            <w:r w:rsidRPr="008A6571">
              <w:rPr>
                <w:rFonts w:cstheme="minorHAnsi"/>
                <w:sz w:val="20"/>
                <w:szCs w:val="20"/>
              </w:rPr>
              <w:t>Навремено спроведување на склучените договори, извршување на плаќањата согласно утврдената динамика и следење на имплементацијата на проектите за кои се склучени договори во рамки на компонентите I, III и IV од ИПА 1 и ИПА</w:t>
            </w:r>
            <w:r w:rsidR="006B5E19" w:rsidRPr="008A6571">
              <w:rPr>
                <w:rFonts w:cstheme="minorHAnsi"/>
                <w:sz w:val="20"/>
                <w:szCs w:val="20"/>
                <w:lang w:val="mk-MK"/>
              </w:rPr>
              <w:t xml:space="preserve"> 2</w:t>
            </w: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Спроведувањето на одредбите од склучените договори се врши континуирано, со цел поголема апсорпција на ИПА средствата и постигнување на резултати</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Следење на Планови на набавки, барања за финансики средства, одобрувања/одбивања на барања за финансиски средства</w:t>
            </w: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t>Редовно и континуирано извршување на оваа активност.</w:t>
            </w:r>
          </w:p>
        </w:tc>
      </w:tr>
      <w:tr w:rsidR="00EC153C" w:rsidRPr="004F2854" w:rsidTr="008A6571">
        <w:tc>
          <w:tcPr>
            <w:tcW w:w="2694" w:type="dxa"/>
          </w:tcPr>
          <w:p w:rsidR="00EC153C" w:rsidRPr="008A6571" w:rsidRDefault="00EC153C" w:rsidP="0069425C">
            <w:pPr>
              <w:spacing w:after="60" w:line="240" w:lineRule="auto"/>
              <w:rPr>
                <w:rFonts w:cstheme="minorHAnsi"/>
                <w:sz w:val="20"/>
                <w:szCs w:val="20"/>
              </w:rPr>
            </w:pPr>
            <w:r w:rsidRPr="008A6571">
              <w:rPr>
                <w:rFonts w:cstheme="minorHAnsi"/>
                <w:sz w:val="20"/>
                <w:szCs w:val="20"/>
                <w:lang w:val="mk-MK"/>
              </w:rPr>
              <w:t xml:space="preserve">Измени на Прирачници за работа на НИПАК, ЦФЦД, </w:t>
            </w:r>
            <w:r w:rsidRPr="008A6571">
              <w:rPr>
                <w:rFonts w:cstheme="minorHAnsi"/>
                <w:sz w:val="20"/>
                <w:szCs w:val="20"/>
                <w:lang w:val="mk-MK"/>
              </w:rPr>
              <w:lastRenderedPageBreak/>
              <w:t>НФ/МС и Оперативните структури</w:t>
            </w:r>
          </w:p>
          <w:p w:rsidR="00286704" w:rsidRPr="008A6571" w:rsidRDefault="00286704" w:rsidP="00286704">
            <w:pPr>
              <w:spacing w:after="60" w:line="240" w:lineRule="auto"/>
              <w:rPr>
                <w:rFonts w:cstheme="minorHAnsi"/>
                <w:sz w:val="20"/>
                <w:szCs w:val="20"/>
              </w:rPr>
            </w:pPr>
          </w:p>
        </w:tc>
        <w:tc>
          <w:tcPr>
            <w:tcW w:w="3118"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 xml:space="preserve">Изменување на Прирачниците за работа на НИПАК, ЦФЦД, НФ/МС </w:t>
            </w:r>
            <w:r w:rsidRPr="00B23799">
              <w:rPr>
                <w:rFonts w:cstheme="minorHAnsi"/>
                <w:sz w:val="20"/>
                <w:szCs w:val="20"/>
                <w:lang w:val="mk-MK"/>
              </w:rPr>
              <w:lastRenderedPageBreak/>
              <w:t>и ОС врз основа на променети организациони околности, имплементирање на ревизорски препораки и ИКТ стандарди</w:t>
            </w:r>
          </w:p>
        </w:tc>
        <w:tc>
          <w:tcPr>
            <w:tcW w:w="4111"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 xml:space="preserve">Изготвени се и усвоени на 15 јануари 2021 измени на внатрешните постапки за работа </w:t>
            </w:r>
            <w:r w:rsidRPr="00B23799">
              <w:rPr>
                <w:rFonts w:cstheme="minorHAnsi"/>
                <w:sz w:val="20"/>
                <w:szCs w:val="20"/>
                <w:lang w:val="mk-MK"/>
              </w:rPr>
              <w:lastRenderedPageBreak/>
              <w:t>на Секторот за управување со средтсва од ИПА.</w:t>
            </w:r>
          </w:p>
        </w:tc>
        <w:tc>
          <w:tcPr>
            <w:tcW w:w="4110" w:type="dxa"/>
          </w:tcPr>
          <w:p w:rsidR="00EC153C" w:rsidRPr="00B23799" w:rsidRDefault="00EC153C" w:rsidP="0069425C">
            <w:pPr>
              <w:spacing w:after="60" w:line="240" w:lineRule="auto"/>
              <w:rPr>
                <w:rFonts w:cstheme="minorHAnsi"/>
                <w:sz w:val="20"/>
                <w:szCs w:val="20"/>
                <w:lang w:val="mk-MK"/>
              </w:rPr>
            </w:pPr>
            <w:r w:rsidRPr="00B23799">
              <w:rPr>
                <w:rFonts w:cstheme="minorHAnsi"/>
                <w:sz w:val="20"/>
                <w:szCs w:val="20"/>
                <w:lang w:val="mk-MK"/>
              </w:rPr>
              <w:lastRenderedPageBreak/>
              <w:t>Тековно се спроведува оваа активност</w:t>
            </w:r>
          </w:p>
        </w:tc>
      </w:tr>
      <w:tr w:rsidR="007B7D53"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F04E07" w:rsidRPr="00E61294" w:rsidRDefault="00F04E07" w:rsidP="0069425C">
            <w:pPr>
              <w:spacing w:after="60" w:line="240" w:lineRule="auto"/>
              <w:rPr>
                <w:rFonts w:cstheme="minorHAnsi"/>
                <w:sz w:val="20"/>
                <w:szCs w:val="20"/>
                <w:lang w:val="mk-MK"/>
              </w:rPr>
            </w:pPr>
            <w:r w:rsidRPr="008A6571">
              <w:rPr>
                <w:rFonts w:cstheme="minorHAnsi"/>
                <w:sz w:val="20"/>
                <w:szCs w:val="20"/>
                <w:lang w:val="mk-MK"/>
              </w:rPr>
              <w:lastRenderedPageBreak/>
              <w:t>Спроведување на одредбите од Рамковната спогодба помеѓу РСМ и Европската комисија, како и релевантното право на ЕУ.</w:t>
            </w:r>
          </w:p>
        </w:tc>
        <w:tc>
          <w:tcPr>
            <w:tcW w:w="3118"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 xml:space="preserve">1. Ефикасно користење на ЕУ пристапната помош и зајакнување на воспоставениот систем за финансиско управување и контрола на средствата од ИПА во насока на прилагодување на системот за управување со структурните фондови </w:t>
            </w:r>
          </w:p>
          <w:p w:rsidR="00F04E07" w:rsidRPr="00F04E07" w:rsidRDefault="00F04E07" w:rsidP="0069425C">
            <w:pPr>
              <w:spacing w:after="60" w:line="240" w:lineRule="auto"/>
              <w:rPr>
                <w:rFonts w:cstheme="minorHAnsi"/>
                <w:sz w:val="20"/>
                <w:szCs w:val="20"/>
                <w:lang w:val="mk-MK"/>
              </w:rPr>
            </w:pPr>
          </w:p>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2. Успешно координирање на претпристапната помош од Европската Унија во насока на поголемо искористување на европските фондови достапни на з</w:t>
            </w:r>
            <w:r w:rsidR="0069425C">
              <w:rPr>
                <w:rFonts w:cstheme="minorHAnsi"/>
                <w:sz w:val="20"/>
                <w:szCs w:val="20"/>
                <w:lang w:val="mk-MK"/>
              </w:rPr>
              <w:t>емјата</w:t>
            </w:r>
          </w:p>
          <w:p w:rsidR="00F04E07" w:rsidRPr="00875B2C" w:rsidRDefault="00F04E07" w:rsidP="0069425C">
            <w:pPr>
              <w:spacing w:after="60" w:line="240" w:lineRule="auto"/>
              <w:rPr>
                <w:rFonts w:cstheme="minorHAnsi"/>
                <w:sz w:val="20"/>
                <w:szCs w:val="20"/>
                <w:lang w:val="mk-MK"/>
              </w:rPr>
            </w:pPr>
            <w:r w:rsidRPr="00F04E07">
              <w:rPr>
                <w:rFonts w:cstheme="minorHAnsi"/>
                <w:sz w:val="20"/>
                <w:szCs w:val="20"/>
                <w:lang w:val="mk-MK"/>
              </w:rPr>
              <w:t>Активности</w:t>
            </w:r>
            <w:r w:rsidR="0069425C">
              <w:rPr>
                <w:rFonts w:cstheme="minorHAnsi"/>
                <w:sz w:val="20"/>
                <w:szCs w:val="20"/>
                <w:lang w:val="mk-MK"/>
              </w:rPr>
              <w:t>те се спроведуваат континуирано</w:t>
            </w:r>
          </w:p>
        </w:tc>
        <w:tc>
          <w:tcPr>
            <w:tcW w:w="4111" w:type="dxa"/>
            <w:tcBorders>
              <w:top w:val="single" w:sz="4" w:space="0" w:color="auto"/>
              <w:left w:val="single" w:sz="4" w:space="0" w:color="auto"/>
              <w:bottom w:val="single" w:sz="4" w:space="0" w:color="auto"/>
              <w:right w:val="single" w:sz="4" w:space="0" w:color="auto"/>
            </w:tcBorders>
          </w:tcPr>
          <w:p w:rsidR="00F04E07" w:rsidRPr="00875B2C" w:rsidRDefault="00F04E07" w:rsidP="0069425C">
            <w:pPr>
              <w:spacing w:after="60" w:line="240" w:lineRule="auto"/>
              <w:rPr>
                <w:rFonts w:cstheme="minorHAnsi"/>
                <w:sz w:val="20"/>
                <w:szCs w:val="20"/>
                <w:lang w:val="mk-MK"/>
              </w:rPr>
            </w:pPr>
            <w:r>
              <w:rPr>
                <w:rFonts w:cstheme="minorHAnsi"/>
                <w:sz w:val="20"/>
                <w:szCs w:val="20"/>
                <w:lang w:val="mk-MK"/>
              </w:rPr>
              <w:t>Континуирана активност.</w:t>
            </w:r>
          </w:p>
        </w:tc>
        <w:tc>
          <w:tcPr>
            <w:tcW w:w="4110" w:type="dxa"/>
            <w:tcBorders>
              <w:top w:val="single" w:sz="4" w:space="0" w:color="auto"/>
              <w:left w:val="single" w:sz="4" w:space="0" w:color="auto"/>
              <w:bottom w:val="single" w:sz="4" w:space="0" w:color="auto"/>
              <w:right w:val="single" w:sz="4" w:space="0" w:color="auto"/>
            </w:tcBorders>
          </w:tcPr>
          <w:p w:rsidR="00F04E07" w:rsidRPr="00875B2C" w:rsidRDefault="00F04E07" w:rsidP="0069425C">
            <w:pPr>
              <w:spacing w:after="60" w:line="240" w:lineRule="auto"/>
              <w:rPr>
                <w:rFonts w:cstheme="minorHAnsi"/>
                <w:sz w:val="20"/>
                <w:szCs w:val="20"/>
                <w:lang w:val="mk-MK"/>
              </w:rPr>
            </w:pPr>
            <w:r>
              <w:rPr>
                <w:rFonts w:cstheme="minorHAnsi"/>
                <w:sz w:val="20"/>
                <w:szCs w:val="20"/>
                <w:lang w:val="mk-MK"/>
              </w:rPr>
              <w:t>Континуирана активност.</w:t>
            </w:r>
          </w:p>
        </w:tc>
      </w:tr>
      <w:tr w:rsidR="007B7D53"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F04E07" w:rsidRPr="00E61294" w:rsidRDefault="00F04E07" w:rsidP="0069425C">
            <w:pPr>
              <w:spacing w:after="60" w:line="240" w:lineRule="auto"/>
              <w:rPr>
                <w:rFonts w:cstheme="minorHAnsi"/>
                <w:sz w:val="20"/>
                <w:szCs w:val="20"/>
                <w:lang w:val="mk-MK"/>
              </w:rPr>
            </w:pPr>
            <w:r w:rsidRPr="00F04E07">
              <w:rPr>
                <w:rFonts w:cstheme="minorHAnsi"/>
                <w:sz w:val="20"/>
                <w:szCs w:val="20"/>
                <w:lang w:val="mk-MK"/>
              </w:rPr>
              <w:t xml:space="preserve">Спроведување на одредбите од Оперативните договори, Договорот за суб-делегирање на задачи за Проектот за доизградба на Коридор X, Договорот за спроведување на ИПА средствата помеѓу ЦФЦД и НАО и Банкарскиот протокол помеѓу МФ и НБРСМ, Договорот за спроведување на ИПА помеѓу НИПАК, НАО и Раководителот на </w:t>
            </w:r>
            <w:r w:rsidRPr="00F04E07">
              <w:rPr>
                <w:rFonts w:cstheme="minorHAnsi"/>
                <w:sz w:val="20"/>
                <w:szCs w:val="20"/>
                <w:lang w:val="mk-MK"/>
              </w:rPr>
              <w:lastRenderedPageBreak/>
              <w:t>Оперативната структура, Меморандумот за соработка помеѓу НАО и АФКОС, како и прирачниците за внатрешни постапки за ресорните министерства/ институциите кориснички.</w:t>
            </w:r>
          </w:p>
        </w:tc>
        <w:tc>
          <w:tcPr>
            <w:tcW w:w="3118"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lastRenderedPageBreak/>
              <w:t xml:space="preserve">1. Ефикасно користење на ЕУ пристапната помош и зајакнување на воспоставениот систем за финансиско управување и контрола на средствата од ИПА во насока на прилагодување на системот за управување со структурните фондови </w:t>
            </w:r>
          </w:p>
          <w:p w:rsidR="00F04E07" w:rsidRPr="00F04E07" w:rsidRDefault="00F04E07" w:rsidP="0069425C">
            <w:pPr>
              <w:spacing w:after="60" w:line="240" w:lineRule="auto"/>
              <w:rPr>
                <w:rFonts w:cstheme="minorHAnsi"/>
                <w:sz w:val="20"/>
                <w:szCs w:val="20"/>
                <w:lang w:val="mk-MK"/>
              </w:rPr>
            </w:pPr>
          </w:p>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 xml:space="preserve">2. Успешно координирање на претпристапната помош од Европската Унија во насока на </w:t>
            </w:r>
            <w:r w:rsidRPr="00F04E07">
              <w:rPr>
                <w:rFonts w:cstheme="minorHAnsi"/>
                <w:sz w:val="20"/>
                <w:szCs w:val="20"/>
                <w:lang w:val="mk-MK"/>
              </w:rPr>
              <w:lastRenderedPageBreak/>
              <w:t>поголемо искористување на европските фондови достапни на земјата</w:t>
            </w:r>
          </w:p>
          <w:p w:rsidR="00F04E07" w:rsidRPr="00F04E07" w:rsidRDefault="00F04E07" w:rsidP="0069425C">
            <w:pPr>
              <w:spacing w:after="60" w:line="240" w:lineRule="auto"/>
              <w:rPr>
                <w:rFonts w:cstheme="minorHAnsi"/>
                <w:sz w:val="20"/>
                <w:szCs w:val="20"/>
                <w:lang w:val="mk-MK"/>
              </w:rPr>
            </w:pPr>
          </w:p>
          <w:p w:rsidR="00F04E07" w:rsidRPr="00875B2C" w:rsidRDefault="00F04E07" w:rsidP="0069425C">
            <w:pPr>
              <w:spacing w:after="60" w:line="240" w:lineRule="auto"/>
              <w:rPr>
                <w:rFonts w:cstheme="minorHAnsi"/>
                <w:sz w:val="20"/>
                <w:szCs w:val="20"/>
                <w:lang w:val="mk-MK"/>
              </w:rPr>
            </w:pPr>
            <w:r w:rsidRPr="00F04E07">
              <w:rPr>
                <w:rFonts w:cstheme="minorHAnsi"/>
                <w:sz w:val="20"/>
                <w:szCs w:val="20"/>
                <w:lang w:val="mk-MK"/>
              </w:rPr>
              <w:t>Активности</w:t>
            </w:r>
            <w:r w:rsidR="0069425C">
              <w:rPr>
                <w:rFonts w:cstheme="minorHAnsi"/>
                <w:sz w:val="20"/>
                <w:szCs w:val="20"/>
                <w:lang w:val="mk-MK"/>
              </w:rPr>
              <w:t>те се спроведуваат континуирано</w:t>
            </w:r>
          </w:p>
        </w:tc>
        <w:tc>
          <w:tcPr>
            <w:tcW w:w="4111" w:type="dxa"/>
            <w:tcBorders>
              <w:top w:val="single" w:sz="4" w:space="0" w:color="auto"/>
              <w:left w:val="single" w:sz="4" w:space="0" w:color="auto"/>
              <w:bottom w:val="single" w:sz="4" w:space="0" w:color="auto"/>
              <w:right w:val="single" w:sz="4" w:space="0" w:color="auto"/>
            </w:tcBorders>
          </w:tcPr>
          <w:p w:rsidR="00F04E07" w:rsidRDefault="00F04E07" w:rsidP="0069425C">
            <w:pPr>
              <w:spacing w:after="60" w:line="240" w:lineRule="auto"/>
              <w:rPr>
                <w:rFonts w:cstheme="minorHAnsi"/>
                <w:sz w:val="20"/>
                <w:szCs w:val="20"/>
                <w:lang w:val="mk-MK"/>
              </w:rPr>
            </w:pPr>
            <w:r>
              <w:rPr>
                <w:rFonts w:cstheme="minorHAnsi"/>
                <w:sz w:val="20"/>
                <w:szCs w:val="20"/>
                <w:lang w:val="mk-MK"/>
              </w:rPr>
              <w:lastRenderedPageBreak/>
              <w:t>Континуирана активност.</w:t>
            </w:r>
          </w:p>
          <w:p w:rsidR="00F04E07" w:rsidRPr="00875B2C" w:rsidRDefault="00F04E07" w:rsidP="0069425C">
            <w:pPr>
              <w:spacing w:after="60" w:line="240" w:lineRule="auto"/>
              <w:rPr>
                <w:rFonts w:cstheme="minorHAnsi"/>
                <w:sz w:val="20"/>
                <w:szCs w:val="20"/>
                <w:lang w:val="mk-MK"/>
              </w:rPr>
            </w:pPr>
            <w:r>
              <w:rPr>
                <w:rFonts w:cstheme="minorHAnsi"/>
                <w:sz w:val="20"/>
                <w:szCs w:val="20"/>
                <w:lang w:val="mk-MK"/>
              </w:rPr>
              <w:t>На 14.12.2020 година се потпиша оперативниот договор со МЖ Инфраструктура, со цел акредитирање на структурата во ДИС системот и спроведување на проекти од областа на железничкиот транспорт.</w:t>
            </w:r>
          </w:p>
        </w:tc>
        <w:tc>
          <w:tcPr>
            <w:tcW w:w="4110" w:type="dxa"/>
            <w:tcBorders>
              <w:top w:val="single" w:sz="4" w:space="0" w:color="auto"/>
              <w:left w:val="single" w:sz="4" w:space="0" w:color="auto"/>
              <w:bottom w:val="single" w:sz="4" w:space="0" w:color="auto"/>
              <w:right w:val="single" w:sz="4" w:space="0" w:color="auto"/>
            </w:tcBorders>
          </w:tcPr>
          <w:p w:rsidR="00F04E07" w:rsidRDefault="00F04E07" w:rsidP="0069425C">
            <w:pPr>
              <w:spacing w:after="60" w:line="240" w:lineRule="auto"/>
              <w:rPr>
                <w:rFonts w:cstheme="minorHAnsi"/>
                <w:sz w:val="20"/>
                <w:szCs w:val="20"/>
                <w:lang w:val="mk-MK"/>
              </w:rPr>
            </w:pPr>
            <w:r>
              <w:rPr>
                <w:rFonts w:cstheme="minorHAnsi"/>
                <w:sz w:val="20"/>
                <w:szCs w:val="20"/>
                <w:lang w:val="mk-MK"/>
              </w:rPr>
              <w:t>Континуирана активност.</w:t>
            </w:r>
          </w:p>
          <w:p w:rsidR="00F04E07" w:rsidRDefault="00F04E07" w:rsidP="0069425C">
            <w:pPr>
              <w:spacing w:after="60" w:line="240" w:lineRule="auto"/>
              <w:rPr>
                <w:rFonts w:cstheme="minorHAnsi"/>
                <w:sz w:val="20"/>
                <w:szCs w:val="20"/>
                <w:lang w:val="mk-MK"/>
              </w:rPr>
            </w:pPr>
            <w:r>
              <w:rPr>
                <w:rFonts w:cstheme="minorHAnsi"/>
                <w:sz w:val="20"/>
                <w:szCs w:val="20"/>
                <w:lang w:val="mk-MK"/>
              </w:rPr>
              <w:t>На 14.12.2020 година се потпиша оперативниот договор со МЖ Инфраструктура, со цел акредитирање на структурата во ДИС системот и спроведување на проекти од областа на железничкиот транспорт.</w:t>
            </w:r>
          </w:p>
          <w:p w:rsidR="00F04E07" w:rsidRPr="00875B2C" w:rsidRDefault="00F04E07" w:rsidP="0069425C">
            <w:pPr>
              <w:spacing w:after="60" w:line="240" w:lineRule="auto"/>
              <w:rPr>
                <w:rFonts w:cstheme="minorHAnsi"/>
                <w:sz w:val="20"/>
                <w:szCs w:val="20"/>
                <w:lang w:val="mk-MK"/>
              </w:rPr>
            </w:pPr>
            <w:r>
              <w:rPr>
                <w:rFonts w:cstheme="minorHAnsi"/>
                <w:sz w:val="20"/>
                <w:szCs w:val="20"/>
                <w:lang w:val="mk-MK"/>
              </w:rPr>
              <w:t xml:space="preserve">Со ова се исполнуваат условите за спроведување на проекти од овој сектор, иако постапката на финализирање на акредитацијата не е комплетна, а за предвидените проекти веќе е забележано </w:t>
            </w:r>
            <w:r>
              <w:rPr>
                <w:rFonts w:cstheme="minorHAnsi"/>
                <w:sz w:val="20"/>
                <w:szCs w:val="20"/>
                <w:lang w:val="mk-MK"/>
              </w:rPr>
              <w:lastRenderedPageBreak/>
              <w:t>значително доцнење и е потребно да се започнат активности во најбрз можен рок.</w:t>
            </w:r>
          </w:p>
        </w:tc>
      </w:tr>
      <w:tr w:rsidR="007B7D53"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8A6571">
              <w:rPr>
                <w:rFonts w:cstheme="minorHAnsi"/>
                <w:sz w:val="20"/>
                <w:szCs w:val="20"/>
                <w:lang w:val="mk-MK"/>
              </w:rPr>
              <w:lastRenderedPageBreak/>
              <w:t>Редовно известување и консултации со Влада на Република Северна Македонија, Европската комисија и Делегацијата на Европската Унија и спроведување на препораки од ревизорските извештаи од надворешните и внатрешните ревизии.</w:t>
            </w:r>
          </w:p>
        </w:tc>
        <w:tc>
          <w:tcPr>
            <w:tcW w:w="3118"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 xml:space="preserve">1. Ефикасно користење на ЕУ пристапната помош и зајакнување на воспоставениот систем за финансиско управување и контрола на средствата од ИПА во насока на прилагодување на системот за управување со структурните фондови </w:t>
            </w:r>
          </w:p>
          <w:p w:rsidR="00F04E07" w:rsidRPr="00F04E07" w:rsidRDefault="00F04E07" w:rsidP="0069425C">
            <w:pPr>
              <w:spacing w:after="60" w:line="240" w:lineRule="auto"/>
              <w:rPr>
                <w:rFonts w:cstheme="minorHAnsi"/>
                <w:sz w:val="20"/>
                <w:szCs w:val="20"/>
                <w:lang w:val="mk-MK"/>
              </w:rPr>
            </w:pPr>
          </w:p>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2. Успешно координирање на претпристапната помош од Европската Унија во насока на поголемо искористување на европските фондови достапни на земјата</w:t>
            </w:r>
          </w:p>
          <w:p w:rsidR="00F04E07" w:rsidRDefault="00F04E07" w:rsidP="0069425C">
            <w:pPr>
              <w:spacing w:after="60" w:line="240" w:lineRule="auto"/>
              <w:rPr>
                <w:rFonts w:cstheme="minorHAnsi"/>
                <w:sz w:val="20"/>
                <w:szCs w:val="20"/>
                <w:lang w:val="mk-MK"/>
              </w:rPr>
            </w:pPr>
          </w:p>
          <w:p w:rsidR="00F04E07" w:rsidRPr="00F04E07" w:rsidRDefault="00F04E07" w:rsidP="0069425C">
            <w:pPr>
              <w:spacing w:after="60" w:line="240" w:lineRule="auto"/>
              <w:rPr>
                <w:rFonts w:cstheme="minorHAnsi"/>
                <w:sz w:val="20"/>
                <w:szCs w:val="20"/>
                <w:lang w:val="mk-MK"/>
              </w:rPr>
            </w:pPr>
          </w:p>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Активностите се спроведуваат континуирано, а се известува на квартално ниво</w:t>
            </w:r>
          </w:p>
        </w:tc>
        <w:tc>
          <w:tcPr>
            <w:tcW w:w="4111" w:type="dxa"/>
            <w:tcBorders>
              <w:top w:val="single" w:sz="4" w:space="0" w:color="auto"/>
              <w:left w:val="single" w:sz="4" w:space="0" w:color="auto"/>
              <w:bottom w:val="single" w:sz="4" w:space="0" w:color="auto"/>
              <w:right w:val="single" w:sz="4" w:space="0" w:color="auto"/>
            </w:tcBorders>
          </w:tcPr>
          <w:p w:rsidR="00F04E07" w:rsidRPr="00875B2C" w:rsidRDefault="00F04E07" w:rsidP="0069425C">
            <w:pPr>
              <w:spacing w:after="60" w:line="240" w:lineRule="auto"/>
              <w:rPr>
                <w:rFonts w:cstheme="minorHAnsi"/>
                <w:sz w:val="20"/>
                <w:szCs w:val="20"/>
                <w:lang w:val="mk-MK"/>
              </w:rPr>
            </w:pPr>
            <w:r>
              <w:rPr>
                <w:rFonts w:cstheme="minorHAnsi"/>
                <w:sz w:val="20"/>
                <w:szCs w:val="20"/>
                <w:lang w:val="mk-MK"/>
              </w:rPr>
              <w:t>Извештаите се подготвуваат на квартално ниво со цел да се надминат слабостите и ревизорските наоди идентификувани во извештаите.</w:t>
            </w:r>
          </w:p>
        </w:tc>
        <w:tc>
          <w:tcPr>
            <w:tcW w:w="4110" w:type="dxa"/>
            <w:tcBorders>
              <w:top w:val="single" w:sz="4" w:space="0" w:color="auto"/>
              <w:left w:val="single" w:sz="4" w:space="0" w:color="auto"/>
              <w:bottom w:val="single" w:sz="4" w:space="0" w:color="auto"/>
              <w:right w:val="single" w:sz="4" w:space="0" w:color="auto"/>
            </w:tcBorders>
          </w:tcPr>
          <w:p w:rsidR="00F04E07" w:rsidRDefault="00F04E07" w:rsidP="0069425C">
            <w:pPr>
              <w:spacing w:after="60" w:line="240" w:lineRule="auto"/>
              <w:rPr>
                <w:rFonts w:cstheme="minorHAnsi"/>
                <w:sz w:val="20"/>
                <w:szCs w:val="20"/>
                <w:lang w:val="mk-MK"/>
              </w:rPr>
            </w:pPr>
            <w:r>
              <w:rPr>
                <w:rFonts w:cstheme="minorHAnsi"/>
                <w:sz w:val="20"/>
                <w:szCs w:val="20"/>
                <w:lang w:val="mk-MK"/>
              </w:rPr>
              <w:t xml:space="preserve">Известувањето и консултациите со засегнатите страни се врши на редовна основа, со цел сигурно финансиско управување на средствата од ИПА и надминување на постоечки наоди од спроведени ревизорски мисии. </w:t>
            </w:r>
          </w:p>
          <w:p w:rsidR="00F04E07" w:rsidRDefault="00F04E07" w:rsidP="0069425C">
            <w:pPr>
              <w:spacing w:after="60" w:line="240" w:lineRule="auto"/>
              <w:rPr>
                <w:rFonts w:cstheme="minorHAnsi"/>
                <w:sz w:val="20"/>
                <w:szCs w:val="20"/>
                <w:lang w:val="mk-MK"/>
              </w:rPr>
            </w:pPr>
            <w:r>
              <w:rPr>
                <w:rFonts w:cstheme="minorHAnsi"/>
                <w:sz w:val="20"/>
                <w:szCs w:val="20"/>
                <w:lang w:val="mk-MK"/>
              </w:rPr>
              <w:t>Известувањата се вршат на квартално ниво со цел подобро следење и надминување на истите.</w:t>
            </w:r>
          </w:p>
          <w:p w:rsidR="00F04E07" w:rsidRDefault="00F04E07" w:rsidP="0069425C">
            <w:pPr>
              <w:spacing w:after="60" w:line="240" w:lineRule="auto"/>
              <w:rPr>
                <w:rFonts w:cstheme="minorHAnsi"/>
                <w:sz w:val="20"/>
                <w:szCs w:val="20"/>
                <w:lang w:val="mk-MK"/>
              </w:rPr>
            </w:pPr>
            <w:r>
              <w:rPr>
                <w:rFonts w:cstheme="minorHAnsi"/>
                <w:sz w:val="20"/>
                <w:szCs w:val="20"/>
                <w:lang w:val="mk-MK"/>
              </w:rPr>
              <w:t>На крајот на годината се доставува ревизорски извештај и оценка/мислење за секоја од програмите од страна на Ревизорско тело.</w:t>
            </w:r>
          </w:p>
          <w:p w:rsidR="00F04E07" w:rsidRDefault="00F04E07" w:rsidP="0069425C">
            <w:pPr>
              <w:spacing w:after="60" w:line="240" w:lineRule="auto"/>
              <w:rPr>
                <w:rFonts w:cstheme="minorHAnsi"/>
                <w:sz w:val="20"/>
                <w:szCs w:val="20"/>
                <w:lang w:val="mk-MK"/>
              </w:rPr>
            </w:pPr>
            <w:r>
              <w:rPr>
                <w:rFonts w:cstheme="minorHAnsi"/>
                <w:sz w:val="20"/>
                <w:szCs w:val="20"/>
                <w:lang w:val="mk-MK"/>
              </w:rPr>
              <w:t xml:space="preserve">Досега, од Ревизорско тело во однос на  2020 година, беше издадено мислење за системот на управување на оваа програма само за ТАИБ програмата. </w:t>
            </w:r>
          </w:p>
          <w:p w:rsidR="00F04E07" w:rsidRDefault="00F04E07" w:rsidP="0069425C">
            <w:pPr>
              <w:spacing w:after="60" w:line="240" w:lineRule="auto"/>
              <w:rPr>
                <w:rFonts w:cstheme="minorHAnsi"/>
                <w:sz w:val="20"/>
                <w:szCs w:val="20"/>
                <w:lang w:val="mk-MK"/>
              </w:rPr>
            </w:pPr>
          </w:p>
          <w:p w:rsidR="00F04E07" w:rsidRPr="00875B2C" w:rsidRDefault="00F04E07" w:rsidP="0069425C">
            <w:pPr>
              <w:spacing w:after="60" w:line="240" w:lineRule="auto"/>
              <w:rPr>
                <w:rFonts w:cstheme="minorHAnsi"/>
                <w:sz w:val="20"/>
                <w:szCs w:val="20"/>
                <w:lang w:val="mk-MK"/>
              </w:rPr>
            </w:pPr>
            <w:r>
              <w:rPr>
                <w:rFonts w:cstheme="minorHAnsi"/>
                <w:sz w:val="20"/>
                <w:szCs w:val="20"/>
                <w:lang w:val="mk-MK"/>
              </w:rPr>
              <w:t xml:space="preserve">Дополнително, беа доставени конечни извештаи за  спроведените верификациски мисии од страна на Ревизорско тело за системската ревизија, како и за спроведената ревизија на операции, потоа извештај од спроведената ревизија од страна на внатрешна ревизија во МФ, верификациска мисија спроведена од страна на Национален фонд во ЦФЦД, и ДГ НЕАР службите (за кои извештај се очекува во 2021 </w:t>
            </w:r>
            <w:r>
              <w:rPr>
                <w:rFonts w:cstheme="minorHAnsi"/>
                <w:sz w:val="20"/>
                <w:szCs w:val="20"/>
                <w:lang w:val="mk-MK"/>
              </w:rPr>
              <w:lastRenderedPageBreak/>
              <w:t>година). Наодите кои досега се идентификувани се следат на квартално ниво.</w:t>
            </w:r>
          </w:p>
        </w:tc>
      </w:tr>
      <w:tr w:rsidR="007B7D53" w:rsidRPr="000A7C73"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F04E07" w:rsidRPr="00E61294" w:rsidRDefault="00F04E07" w:rsidP="0069425C">
            <w:pPr>
              <w:spacing w:after="60" w:line="240" w:lineRule="auto"/>
              <w:rPr>
                <w:rFonts w:cstheme="minorHAnsi"/>
                <w:sz w:val="20"/>
                <w:szCs w:val="20"/>
                <w:lang w:val="mk-MK"/>
              </w:rPr>
            </w:pPr>
            <w:r w:rsidRPr="00E61294">
              <w:rPr>
                <w:rFonts w:cstheme="minorHAnsi"/>
                <w:sz w:val="20"/>
                <w:szCs w:val="20"/>
                <w:lang w:val="mk-MK"/>
              </w:rPr>
              <w:lastRenderedPageBreak/>
              <w:t xml:space="preserve">Навремена подготовка на тендерската документација со висок квалитет која ќе ги исполнува критериумите за тендерирање на ЕК, пред истата да биде доставена до Делегација на Европската Унија на “ex-ante” контрола. </w:t>
            </w:r>
          </w:p>
        </w:tc>
        <w:tc>
          <w:tcPr>
            <w:tcW w:w="3118"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Поголема апсорпција на ИПА средствата</w:t>
            </w:r>
          </w:p>
          <w:p w:rsidR="00F04E07" w:rsidRPr="000A7C73" w:rsidRDefault="00F04E07" w:rsidP="0069425C">
            <w:pPr>
              <w:spacing w:after="60" w:line="240" w:lineRule="auto"/>
              <w:rPr>
                <w:rFonts w:cstheme="minorHAnsi"/>
                <w:sz w:val="20"/>
                <w:szCs w:val="20"/>
                <w:lang w:val="mk-MK"/>
              </w:rPr>
            </w:pPr>
          </w:p>
          <w:p w:rsidR="00F04E07" w:rsidRPr="000A7C73" w:rsidRDefault="00F04E07" w:rsidP="0069425C">
            <w:pPr>
              <w:spacing w:after="60" w:line="240" w:lineRule="auto"/>
              <w:rPr>
                <w:rFonts w:cstheme="minorHAnsi"/>
                <w:sz w:val="20"/>
                <w:szCs w:val="20"/>
                <w:lang w:val="mk-MK"/>
              </w:rPr>
            </w:pPr>
            <w:r w:rsidRPr="000A7C73">
              <w:rPr>
                <w:rFonts w:cstheme="minorHAnsi"/>
                <w:sz w:val="20"/>
                <w:szCs w:val="20"/>
                <w:lang w:val="mk-MK"/>
              </w:rPr>
              <w:t>Намалена стапка на одбиени и суспендирани документи кои се предмет на „</w:t>
            </w:r>
            <w:r w:rsidRPr="00F04E07">
              <w:rPr>
                <w:rFonts w:cstheme="minorHAnsi"/>
                <w:sz w:val="20"/>
                <w:szCs w:val="20"/>
                <w:lang w:val="mk-MK"/>
              </w:rPr>
              <w:t>ex-ante</w:t>
            </w:r>
            <w:r w:rsidRPr="000A7C73">
              <w:rPr>
                <w:rFonts w:cstheme="minorHAnsi"/>
                <w:sz w:val="20"/>
                <w:szCs w:val="20"/>
                <w:lang w:val="mk-MK"/>
              </w:rPr>
              <w:t>“ контрола, а кои се пресметуваат во  Анализата на научени лекции, на годишно ниво</w:t>
            </w:r>
          </w:p>
        </w:tc>
        <w:tc>
          <w:tcPr>
            <w:tcW w:w="4111" w:type="dxa"/>
            <w:tcBorders>
              <w:top w:val="single" w:sz="4" w:space="0" w:color="auto"/>
              <w:left w:val="single" w:sz="4" w:space="0" w:color="auto"/>
              <w:bottom w:val="single" w:sz="4" w:space="0" w:color="auto"/>
              <w:right w:val="single" w:sz="4" w:space="0" w:color="auto"/>
            </w:tcBorders>
          </w:tcPr>
          <w:p w:rsidR="00F04E07" w:rsidRPr="000A7C73" w:rsidRDefault="00F04E07" w:rsidP="0069425C">
            <w:pPr>
              <w:spacing w:after="60" w:line="240" w:lineRule="auto"/>
              <w:rPr>
                <w:rFonts w:cstheme="minorHAnsi"/>
                <w:sz w:val="20"/>
                <w:szCs w:val="20"/>
                <w:lang w:val="mk-MK"/>
              </w:rPr>
            </w:pPr>
            <w:r w:rsidRPr="00F04E07">
              <w:rPr>
                <w:rFonts w:cstheme="minorHAnsi"/>
                <w:sz w:val="20"/>
                <w:szCs w:val="20"/>
                <w:lang w:val="mk-MK"/>
              </w:rPr>
              <w:t>Анализата на научени лекции за 2020 година (LLA) која ги презентира стапките на надворешно и внатрешно одбивање е во моментов во фаза на подготовка. Квантитативните податоци кои се веќе достапни за 2020 година во однос на податоците за 2019 година покажуваат пораст на стапката на одбивање и суспендирање на тендерските документи. Имено, вкупниот индикатор на одбиена документација за сите програми од страна на ЦФЦД до институциите кориснички изнесува 51,67% за 2020 година, додека за 2019 година оваа стапка изнесува 41%, а 38,5% за 2018 година. Екстерната стапка на одбивање исто така бележи пораст каде се нотирани 31,47% како просечна стапка/индикатор на одбиена документација од ДЕУ во 2020 година, потоа 17,4% во 2019 и 19% во 2018.</w:t>
            </w:r>
          </w:p>
        </w:tc>
        <w:tc>
          <w:tcPr>
            <w:tcW w:w="4110" w:type="dxa"/>
            <w:tcBorders>
              <w:top w:val="single" w:sz="4" w:space="0" w:color="auto"/>
              <w:left w:val="single" w:sz="4" w:space="0" w:color="auto"/>
              <w:bottom w:val="single" w:sz="4" w:space="0" w:color="auto"/>
              <w:right w:val="single" w:sz="4" w:space="0" w:color="auto"/>
            </w:tcBorders>
          </w:tcPr>
          <w:p w:rsidR="00F04E07" w:rsidRPr="000A7C73" w:rsidRDefault="00F04E07" w:rsidP="0069425C">
            <w:pPr>
              <w:spacing w:after="60" w:line="240" w:lineRule="auto"/>
              <w:rPr>
                <w:rFonts w:cstheme="minorHAnsi"/>
                <w:sz w:val="20"/>
                <w:szCs w:val="20"/>
                <w:lang w:val="mk-MK"/>
              </w:rPr>
            </w:pPr>
            <w:r w:rsidRPr="00F04E07">
              <w:rPr>
                <w:rFonts w:cstheme="minorHAnsi"/>
                <w:sz w:val="20"/>
                <w:szCs w:val="20"/>
                <w:lang w:val="mk-MK"/>
              </w:rPr>
              <w:t>Треба да се напомене дека овој процент се смета за висок, имајќи предвид дека бројот на документи разменети со ДЕУ во 2020 година е значително намален во однос на 2019 и 2018 година (вкупно 104 документи беа разменети во текот на 2020 година во споредба со 160 документи во 2019 година). Покрај тоа, Анализата на научени лекции за 2020 година покажува дека стапката на внатрешно одбивање, заснована врз размената на документација помеѓу ЦФЦД и ресорните министерства, исто така, покажува пораст во споредба со 2019 година, односно 51,67% во 2020 година наспроти 41% за 2019 година. Екстерната стапка на одбивање исто така бележи пораст каде се нотирани 31,47% како просечна стапка/индикатор на одбиена документација од ДЕУ во 2020 година, пот</w:t>
            </w:r>
            <w:r w:rsidR="0069425C">
              <w:rPr>
                <w:rFonts w:cstheme="minorHAnsi"/>
                <w:sz w:val="20"/>
                <w:szCs w:val="20"/>
                <w:lang w:val="mk-MK"/>
              </w:rPr>
              <w:t>оа 17,4% во 2019 и 19% во 2018.</w:t>
            </w:r>
          </w:p>
        </w:tc>
      </w:tr>
      <w:tr w:rsidR="007B7D53" w:rsidRPr="000A7C73"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F04E07" w:rsidRPr="00E61294" w:rsidRDefault="00F04E07" w:rsidP="0069425C">
            <w:pPr>
              <w:spacing w:after="60" w:line="240" w:lineRule="auto"/>
              <w:rPr>
                <w:rFonts w:cstheme="minorHAnsi"/>
                <w:sz w:val="20"/>
                <w:szCs w:val="20"/>
                <w:lang w:val="mk-MK"/>
              </w:rPr>
            </w:pPr>
            <w:r w:rsidRPr="00E61294">
              <w:rPr>
                <w:rFonts w:cstheme="minorHAnsi"/>
                <w:sz w:val="20"/>
                <w:szCs w:val="20"/>
                <w:lang w:val="mk-MK"/>
              </w:rPr>
              <w:t>Подготовка и доследно почитување на препораките произлезени од научените лекции и добрата пракса согласно добиените коментари од ДЕУ при одбивање / одобрување на тендерската документација доставена на “ex-ante” контрола.</w:t>
            </w:r>
          </w:p>
        </w:tc>
        <w:tc>
          <w:tcPr>
            <w:tcW w:w="3118"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Поголема апсорпција на ИПА средствата</w:t>
            </w:r>
          </w:p>
          <w:p w:rsidR="00F04E07" w:rsidRPr="000A7C73" w:rsidRDefault="00F04E07" w:rsidP="0069425C">
            <w:pPr>
              <w:spacing w:after="60" w:line="240" w:lineRule="auto"/>
              <w:rPr>
                <w:rFonts w:cstheme="minorHAnsi"/>
                <w:sz w:val="20"/>
                <w:szCs w:val="20"/>
                <w:lang w:val="mk-MK"/>
              </w:rPr>
            </w:pPr>
          </w:p>
          <w:p w:rsidR="00F04E07" w:rsidRPr="000A7C73" w:rsidRDefault="00F04E07" w:rsidP="0069425C">
            <w:pPr>
              <w:spacing w:after="60" w:line="240" w:lineRule="auto"/>
              <w:rPr>
                <w:rFonts w:cstheme="minorHAnsi"/>
                <w:sz w:val="20"/>
                <w:szCs w:val="20"/>
                <w:lang w:val="mk-MK"/>
              </w:rPr>
            </w:pPr>
            <w:r w:rsidRPr="000A7C73">
              <w:rPr>
                <w:rFonts w:cstheme="minorHAnsi"/>
                <w:sz w:val="20"/>
                <w:szCs w:val="20"/>
                <w:lang w:val="mk-MK"/>
              </w:rPr>
              <w:t xml:space="preserve">Спроведувањето на препораките од Анализата на научени лекции, со цел поголема апсорпција на средствата и сигурно финансиско управување </w:t>
            </w:r>
          </w:p>
        </w:tc>
        <w:tc>
          <w:tcPr>
            <w:tcW w:w="4111" w:type="dxa"/>
            <w:tcBorders>
              <w:top w:val="single" w:sz="4" w:space="0" w:color="auto"/>
              <w:left w:val="single" w:sz="4" w:space="0" w:color="auto"/>
              <w:bottom w:val="single" w:sz="4" w:space="0" w:color="auto"/>
              <w:right w:val="single" w:sz="4" w:space="0" w:color="auto"/>
            </w:tcBorders>
          </w:tcPr>
          <w:p w:rsidR="00F04E07" w:rsidRPr="000A7C73" w:rsidRDefault="00F04E07" w:rsidP="0069425C">
            <w:pPr>
              <w:spacing w:after="6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Континуирана активност.</w:t>
            </w:r>
          </w:p>
          <w:p w:rsidR="00F04E07" w:rsidRPr="000A7C73" w:rsidRDefault="00F04E07" w:rsidP="0069425C">
            <w:pPr>
              <w:spacing w:after="60" w:line="240" w:lineRule="auto"/>
              <w:rPr>
                <w:rFonts w:cstheme="minorHAnsi"/>
                <w:sz w:val="20"/>
                <w:szCs w:val="20"/>
                <w:lang w:val="mk-MK"/>
              </w:rPr>
            </w:pPr>
            <w:r w:rsidRPr="000A7C73">
              <w:rPr>
                <w:rFonts w:cstheme="minorHAnsi"/>
                <w:sz w:val="20"/>
                <w:szCs w:val="20"/>
                <w:lang w:val="mk-MK"/>
              </w:rPr>
              <w:t>Препораките кои произлегуваат од научените лекции и добрата пракса се нотирани во Анализата на научени лекции која се подготвува на годишно ниво. Имено, Анализата на научени лекции за 2019 година беше подготвена и доставена до засегнатите страни на 9 јуни 2020 година, со цел избегнување на најфрекфентните грешки при подготовката на документите кои се доставуваат на одобрување во ДЕУ. Овие препораки се следат континуирано од страна на ЦФЦД и институциите кориснички на ИПА.</w:t>
            </w:r>
          </w:p>
        </w:tc>
      </w:tr>
      <w:tr w:rsidR="007B7D53" w:rsidRPr="000A7C73"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F04E07" w:rsidRPr="00E61294" w:rsidRDefault="00F04E07" w:rsidP="0069425C">
            <w:pPr>
              <w:spacing w:after="60" w:line="240" w:lineRule="auto"/>
              <w:rPr>
                <w:rFonts w:cstheme="minorHAnsi"/>
                <w:sz w:val="20"/>
                <w:szCs w:val="20"/>
                <w:lang w:val="mk-MK"/>
              </w:rPr>
            </w:pPr>
            <w:r w:rsidRPr="008A6571">
              <w:rPr>
                <w:rFonts w:cstheme="minorHAnsi"/>
                <w:sz w:val="20"/>
                <w:szCs w:val="20"/>
                <w:lang w:val="mk-MK"/>
              </w:rPr>
              <w:lastRenderedPageBreak/>
              <w:t>Навремено спроведување на склучените договори, извршување на плаќањата согласно утврдената динамика и следење на имплементацијата на проектите за кои се склучени договори во рамки на компонентите I и III од ИПА 1 и ИПА 2.</w:t>
            </w:r>
          </w:p>
        </w:tc>
        <w:tc>
          <w:tcPr>
            <w:tcW w:w="3118" w:type="dxa"/>
            <w:tcBorders>
              <w:top w:val="single" w:sz="4" w:space="0" w:color="auto"/>
              <w:left w:val="single" w:sz="4" w:space="0" w:color="auto"/>
              <w:bottom w:val="single" w:sz="4" w:space="0" w:color="auto"/>
              <w:right w:val="single" w:sz="4" w:space="0" w:color="auto"/>
            </w:tcBorders>
          </w:tcPr>
          <w:p w:rsidR="00F04E07" w:rsidRPr="00F04E07" w:rsidRDefault="00F04E07" w:rsidP="0069425C">
            <w:pPr>
              <w:spacing w:after="60" w:line="240" w:lineRule="auto"/>
              <w:rPr>
                <w:rFonts w:cstheme="minorHAnsi"/>
                <w:sz w:val="20"/>
                <w:szCs w:val="20"/>
                <w:lang w:val="mk-MK"/>
              </w:rPr>
            </w:pPr>
            <w:r w:rsidRPr="00F04E07">
              <w:rPr>
                <w:rFonts w:cstheme="minorHAnsi"/>
                <w:sz w:val="20"/>
                <w:szCs w:val="20"/>
                <w:lang w:val="mk-MK"/>
              </w:rPr>
              <w:t>Поголема апсорпција на ИПА средствата</w:t>
            </w:r>
          </w:p>
          <w:p w:rsidR="00F04E07" w:rsidRPr="000A7C73" w:rsidRDefault="00F04E07" w:rsidP="0069425C">
            <w:pPr>
              <w:spacing w:after="60" w:line="240" w:lineRule="auto"/>
              <w:rPr>
                <w:rFonts w:cstheme="minorHAnsi"/>
                <w:sz w:val="20"/>
                <w:szCs w:val="20"/>
                <w:lang w:val="mk-MK"/>
              </w:rPr>
            </w:pPr>
          </w:p>
          <w:p w:rsidR="00F04E07" w:rsidRPr="000A7C73" w:rsidRDefault="00F04E07" w:rsidP="0069425C">
            <w:pPr>
              <w:spacing w:after="60" w:line="240" w:lineRule="auto"/>
              <w:rPr>
                <w:rFonts w:cstheme="minorHAnsi"/>
                <w:sz w:val="20"/>
                <w:szCs w:val="20"/>
                <w:lang w:val="mk-MK"/>
              </w:rPr>
            </w:pPr>
            <w:r w:rsidRPr="000A7C73">
              <w:rPr>
                <w:rFonts w:cstheme="minorHAnsi"/>
                <w:sz w:val="20"/>
                <w:szCs w:val="20"/>
                <w:lang w:val="mk-MK"/>
              </w:rPr>
              <w:t>Спроведувањето на одредбите од склучените договори се врши континуирано, со цел поголема апсорпција на средствата и постигнување на резултати</w:t>
            </w:r>
          </w:p>
        </w:tc>
        <w:tc>
          <w:tcPr>
            <w:tcW w:w="4111" w:type="dxa"/>
            <w:tcBorders>
              <w:top w:val="single" w:sz="4" w:space="0" w:color="auto"/>
              <w:left w:val="single" w:sz="4" w:space="0" w:color="auto"/>
              <w:bottom w:val="single" w:sz="4" w:space="0" w:color="auto"/>
              <w:right w:val="single" w:sz="4" w:space="0" w:color="auto"/>
            </w:tcBorders>
          </w:tcPr>
          <w:p w:rsidR="00F04E07" w:rsidRPr="000A7C73" w:rsidRDefault="00F04E07" w:rsidP="0069425C">
            <w:pPr>
              <w:spacing w:after="6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F04E07" w:rsidRPr="000A7C73" w:rsidRDefault="00F04E07" w:rsidP="0069425C">
            <w:pPr>
              <w:spacing w:after="60" w:line="240" w:lineRule="auto"/>
              <w:rPr>
                <w:rFonts w:cstheme="minorHAnsi"/>
                <w:sz w:val="20"/>
                <w:szCs w:val="20"/>
                <w:lang w:val="mk-MK"/>
              </w:rPr>
            </w:pPr>
            <w:r w:rsidRPr="000A7C73">
              <w:rPr>
                <w:rFonts w:cstheme="minorHAnsi"/>
                <w:sz w:val="20"/>
                <w:szCs w:val="20"/>
                <w:lang w:val="mk-MK"/>
              </w:rPr>
              <w:t>Континуирана активност.</w:t>
            </w:r>
          </w:p>
        </w:tc>
      </w:tr>
      <w:tr w:rsidR="00B41E50"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r>
              <w:rPr>
                <w:rFonts w:cstheme="minorHAnsi"/>
                <w:sz w:val="20"/>
                <w:szCs w:val="20"/>
                <w:lang w:val="mk-MK"/>
              </w:rPr>
              <w:t>Подготовка на Одлука за усогласување и менување на Царинската тарифа за наредната година.</w:t>
            </w:r>
          </w:p>
        </w:tc>
        <w:tc>
          <w:tcPr>
            <w:tcW w:w="3118"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r>
              <w:rPr>
                <w:rFonts w:cstheme="minorHAnsi"/>
                <w:sz w:val="20"/>
                <w:szCs w:val="20"/>
                <w:lang w:val="mk-MK"/>
              </w:rPr>
              <w:t>Донесена е  Одлуката  за усогласување и менување на Царинската тарифа за 2021 година.</w:t>
            </w:r>
          </w:p>
        </w:tc>
        <w:tc>
          <w:tcPr>
            <w:tcW w:w="4111"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r>
              <w:rPr>
                <w:rFonts w:cstheme="minorHAnsi"/>
                <w:sz w:val="20"/>
                <w:szCs w:val="20"/>
                <w:lang w:val="mk-MK"/>
              </w:rPr>
              <w:t>Одлуката  за усогласување и менување на Царинската тарифа за 2021 година е објавена во Службен весник.</w:t>
            </w:r>
            <w:r w:rsidR="0072443A">
              <w:rPr>
                <w:rFonts w:cstheme="minorHAnsi"/>
                <w:sz w:val="20"/>
                <w:szCs w:val="20"/>
                <w:lang w:val="mk-MK"/>
              </w:rPr>
              <w:t xml:space="preserve"> </w:t>
            </w:r>
          </w:p>
        </w:tc>
        <w:tc>
          <w:tcPr>
            <w:tcW w:w="4110" w:type="dxa"/>
            <w:tcBorders>
              <w:top w:val="single" w:sz="4" w:space="0" w:color="auto"/>
              <w:left w:val="single" w:sz="4" w:space="0" w:color="auto"/>
              <w:bottom w:val="single" w:sz="4" w:space="0" w:color="auto"/>
              <w:right w:val="single" w:sz="4" w:space="0" w:color="auto"/>
            </w:tcBorders>
          </w:tcPr>
          <w:p w:rsidR="00B41E50" w:rsidRPr="00B41E50" w:rsidRDefault="00B41E50" w:rsidP="00AA51F6">
            <w:pPr>
              <w:spacing w:after="60" w:line="240" w:lineRule="auto"/>
              <w:rPr>
                <w:rFonts w:cstheme="minorHAnsi"/>
                <w:sz w:val="20"/>
                <w:szCs w:val="20"/>
                <w:lang w:val="mk-MK"/>
              </w:rPr>
            </w:pPr>
            <w:r w:rsidRPr="00B41E50">
              <w:rPr>
                <w:rFonts w:cstheme="minorHAnsi"/>
                <w:sz w:val="20"/>
                <w:szCs w:val="20"/>
                <w:lang w:val="mk-MK"/>
              </w:rPr>
              <w:t xml:space="preserve"> </w:t>
            </w:r>
          </w:p>
        </w:tc>
      </w:tr>
      <w:tr w:rsidR="00B41E50"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B41E50" w:rsidRPr="00243C9A" w:rsidRDefault="00B41E50" w:rsidP="00AA51F6">
            <w:pPr>
              <w:spacing w:after="60" w:line="240" w:lineRule="auto"/>
              <w:rPr>
                <w:rFonts w:cstheme="minorHAnsi"/>
                <w:sz w:val="20"/>
                <w:szCs w:val="20"/>
                <w:lang w:val="mk-MK"/>
              </w:rPr>
            </w:pPr>
            <w:r w:rsidRPr="00243C9A">
              <w:rPr>
                <w:rFonts w:cstheme="minorHAnsi"/>
                <w:sz w:val="20"/>
                <w:szCs w:val="20"/>
                <w:lang w:val="mk-MK"/>
              </w:rPr>
              <w:t>Уредба за применување на регулативите на Комисијата на Европските заедници за распоредување на одредени стоки во Комбинираната номенклатура.</w:t>
            </w:r>
          </w:p>
        </w:tc>
        <w:tc>
          <w:tcPr>
            <w:tcW w:w="3118" w:type="dxa"/>
            <w:tcBorders>
              <w:top w:val="single" w:sz="4" w:space="0" w:color="auto"/>
              <w:left w:val="single" w:sz="4" w:space="0" w:color="auto"/>
              <w:bottom w:val="single" w:sz="4" w:space="0" w:color="auto"/>
              <w:right w:val="single" w:sz="4" w:space="0" w:color="auto"/>
            </w:tcBorders>
          </w:tcPr>
          <w:p w:rsidR="00B41E50" w:rsidRPr="00243C9A" w:rsidRDefault="00B41E50" w:rsidP="00AA51F6">
            <w:pPr>
              <w:spacing w:after="60" w:line="240" w:lineRule="auto"/>
              <w:rPr>
                <w:rFonts w:cstheme="minorHAnsi"/>
                <w:sz w:val="20"/>
                <w:szCs w:val="20"/>
                <w:lang w:val="mk-MK"/>
              </w:rPr>
            </w:pPr>
            <w:r w:rsidRPr="00243C9A">
              <w:rPr>
                <w:rFonts w:cstheme="minorHAnsi"/>
                <w:sz w:val="20"/>
                <w:szCs w:val="20"/>
                <w:lang w:val="mk-MK"/>
              </w:rPr>
              <w:t>Донесена е Уредба за применување на регулативите на Комисијата на Европските заедници за распоредување на одредени стоки во Комбинираната номенклатура.</w:t>
            </w:r>
          </w:p>
        </w:tc>
        <w:tc>
          <w:tcPr>
            <w:tcW w:w="4111" w:type="dxa"/>
            <w:tcBorders>
              <w:top w:val="single" w:sz="4" w:space="0" w:color="auto"/>
              <w:left w:val="single" w:sz="4" w:space="0" w:color="auto"/>
              <w:bottom w:val="single" w:sz="4" w:space="0" w:color="auto"/>
              <w:right w:val="single" w:sz="4" w:space="0" w:color="auto"/>
            </w:tcBorders>
          </w:tcPr>
          <w:p w:rsidR="00B41E50" w:rsidRPr="00243C9A" w:rsidRDefault="00B41E50" w:rsidP="00AA51F6">
            <w:pPr>
              <w:spacing w:after="60" w:line="240" w:lineRule="auto"/>
              <w:rPr>
                <w:rFonts w:cstheme="minorHAnsi"/>
                <w:sz w:val="20"/>
                <w:szCs w:val="20"/>
                <w:lang w:val="mk-MK"/>
              </w:rPr>
            </w:pPr>
            <w:r w:rsidRPr="00243C9A">
              <w:rPr>
                <w:rFonts w:cstheme="minorHAnsi"/>
                <w:sz w:val="20"/>
                <w:szCs w:val="20"/>
                <w:lang w:val="mk-MK"/>
              </w:rPr>
              <w:t>Во Службен весник објавени се 4 измени на Уредбата за применување на регулативите на Комисијата на Европските заедници за распоредување на одредени стоки во Комбинираната номенклатура.</w:t>
            </w:r>
          </w:p>
        </w:tc>
        <w:tc>
          <w:tcPr>
            <w:tcW w:w="4110"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p>
        </w:tc>
      </w:tr>
      <w:tr w:rsidR="00B41E50"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r w:rsidRPr="000A47FC">
              <w:rPr>
                <w:rFonts w:cstheme="minorHAnsi"/>
                <w:sz w:val="20"/>
                <w:szCs w:val="20"/>
                <w:lang w:val="mk-MK"/>
              </w:rPr>
              <w:t>Уредб</w:t>
            </w:r>
            <w:r>
              <w:rPr>
                <w:rFonts w:cstheme="minorHAnsi"/>
                <w:sz w:val="20"/>
                <w:szCs w:val="20"/>
                <w:lang w:val="mk-MK"/>
              </w:rPr>
              <w:t>а</w:t>
            </w:r>
            <w:r w:rsidRPr="000A47FC">
              <w:rPr>
                <w:rFonts w:cstheme="minorHAnsi"/>
                <w:sz w:val="20"/>
                <w:szCs w:val="20"/>
                <w:lang w:val="mk-MK"/>
              </w:rPr>
              <w:t xml:space="preserve"> со законска сила за примена на Законот за акцизите за време на вонредна состојба</w:t>
            </w:r>
            <w:r>
              <w:rPr>
                <w:rFonts w:cstheme="minorHAnsi"/>
                <w:sz w:val="20"/>
                <w:szCs w:val="20"/>
                <w:lang w:val="mk-MK"/>
              </w:rPr>
              <w:t>.</w:t>
            </w:r>
            <w:r w:rsidRPr="000A47FC">
              <w:rPr>
                <w:rFonts w:cstheme="minorHAnsi"/>
                <w:sz w:val="20"/>
                <w:szCs w:val="20"/>
                <w:lang w:val="mk-MK"/>
              </w:rPr>
              <w:t xml:space="preserve"> </w:t>
            </w:r>
          </w:p>
        </w:tc>
        <w:tc>
          <w:tcPr>
            <w:tcW w:w="3118"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r>
              <w:rPr>
                <w:rFonts w:cstheme="minorHAnsi"/>
                <w:sz w:val="20"/>
                <w:szCs w:val="20"/>
                <w:lang w:val="mk-MK"/>
              </w:rPr>
              <w:t xml:space="preserve">Донесена е </w:t>
            </w:r>
            <w:r w:rsidRPr="000A47FC">
              <w:rPr>
                <w:rFonts w:cstheme="minorHAnsi"/>
                <w:sz w:val="20"/>
                <w:szCs w:val="20"/>
                <w:lang w:val="mk-MK"/>
              </w:rPr>
              <w:t>Уредбата со законска сила за примена на Законот за акцизите за време на вонредна состојба (,,Службен весник на Република Северна Македонија,, број 86/2020, 105/2020, 125/2020 и 169/2020)</w:t>
            </w:r>
            <w:r>
              <w:rPr>
                <w:rFonts w:cstheme="minorHAnsi"/>
                <w:sz w:val="20"/>
                <w:szCs w:val="20"/>
                <w:lang w:val="mk-MK"/>
              </w:rPr>
              <w:t>.</w:t>
            </w:r>
          </w:p>
        </w:tc>
        <w:tc>
          <w:tcPr>
            <w:tcW w:w="4111" w:type="dxa"/>
            <w:tcBorders>
              <w:top w:val="single" w:sz="4" w:space="0" w:color="auto"/>
              <w:left w:val="single" w:sz="4" w:space="0" w:color="auto"/>
              <w:bottom w:val="single" w:sz="4" w:space="0" w:color="auto"/>
              <w:right w:val="single" w:sz="4" w:space="0" w:color="auto"/>
            </w:tcBorders>
          </w:tcPr>
          <w:p w:rsidR="00B41E50" w:rsidRPr="00875B2C" w:rsidRDefault="00B41E50" w:rsidP="00AA51F6">
            <w:pPr>
              <w:spacing w:after="60" w:line="240" w:lineRule="auto"/>
              <w:rPr>
                <w:rFonts w:cstheme="minorHAnsi"/>
                <w:sz w:val="20"/>
                <w:szCs w:val="20"/>
                <w:lang w:val="mk-MK"/>
              </w:rPr>
            </w:pPr>
            <w:r w:rsidRPr="000A47FC">
              <w:rPr>
                <w:rFonts w:cstheme="minorHAnsi"/>
                <w:sz w:val="20"/>
                <w:szCs w:val="20"/>
                <w:lang w:val="mk-MK"/>
              </w:rPr>
              <w:t>Уредбата со законска сила за примена на Законот за акцизите за време на вонредна состојба</w:t>
            </w:r>
            <w:r>
              <w:rPr>
                <w:rFonts w:cstheme="minorHAnsi"/>
                <w:sz w:val="20"/>
                <w:szCs w:val="20"/>
                <w:lang w:val="mk-MK"/>
              </w:rPr>
              <w:t xml:space="preserve"> и измените и дополнувањата на Уредбата беа објавени во </w:t>
            </w:r>
            <w:r w:rsidRPr="000A47FC">
              <w:rPr>
                <w:rFonts w:cstheme="minorHAnsi"/>
                <w:sz w:val="20"/>
                <w:szCs w:val="20"/>
                <w:lang w:val="mk-MK"/>
              </w:rPr>
              <w:t xml:space="preserve"> Службен весник на Република Северна Македонија</w:t>
            </w:r>
            <w:r>
              <w:rPr>
                <w:rFonts w:cstheme="minorHAnsi"/>
                <w:sz w:val="20"/>
                <w:szCs w:val="20"/>
                <w:lang w:val="mk-MK"/>
              </w:rPr>
              <w:t>.</w:t>
            </w:r>
          </w:p>
        </w:tc>
        <w:tc>
          <w:tcPr>
            <w:tcW w:w="4110" w:type="dxa"/>
            <w:tcBorders>
              <w:top w:val="single" w:sz="4" w:space="0" w:color="auto"/>
              <w:left w:val="single" w:sz="4" w:space="0" w:color="auto"/>
              <w:bottom w:val="single" w:sz="4" w:space="0" w:color="auto"/>
              <w:right w:val="single" w:sz="4" w:space="0" w:color="auto"/>
            </w:tcBorders>
          </w:tcPr>
          <w:p w:rsidR="00B41E50" w:rsidRPr="00B41E50" w:rsidRDefault="00B41E50" w:rsidP="00AA51F6">
            <w:pPr>
              <w:spacing w:after="60" w:line="240" w:lineRule="auto"/>
              <w:rPr>
                <w:rFonts w:cstheme="minorHAnsi"/>
                <w:sz w:val="20"/>
                <w:szCs w:val="20"/>
                <w:lang w:val="mk-MK"/>
              </w:rPr>
            </w:pPr>
            <w:r w:rsidRPr="00B41E50">
              <w:rPr>
                <w:rFonts w:cstheme="minorHAnsi"/>
                <w:sz w:val="20"/>
                <w:szCs w:val="20"/>
                <w:lang w:val="mk-MK"/>
              </w:rPr>
              <w:t xml:space="preserve"> </w:t>
            </w:r>
            <w:r w:rsidRPr="0097607E">
              <w:rPr>
                <w:rFonts w:cstheme="minorHAnsi"/>
                <w:sz w:val="20"/>
                <w:szCs w:val="20"/>
                <w:lang w:val="mk-MK"/>
              </w:rPr>
              <w:t xml:space="preserve">Уредбата се применуваше за време на траењето на вонредната состојба </w:t>
            </w:r>
            <w:r>
              <w:rPr>
                <w:rFonts w:cstheme="minorHAnsi"/>
                <w:sz w:val="20"/>
                <w:szCs w:val="20"/>
                <w:lang w:val="mk-MK"/>
              </w:rPr>
              <w:t xml:space="preserve">како </w:t>
            </w:r>
            <w:r w:rsidRPr="0097607E">
              <w:rPr>
                <w:rFonts w:cstheme="minorHAnsi"/>
                <w:sz w:val="20"/>
                <w:szCs w:val="20"/>
                <w:lang w:val="mk-MK"/>
              </w:rPr>
              <w:t>и седум месеци од престанокот на траењето на вонредната состојба.</w:t>
            </w:r>
          </w:p>
          <w:p w:rsidR="00B41E50" w:rsidRPr="00B41E50" w:rsidRDefault="00B41E50" w:rsidP="00AA51F6">
            <w:pPr>
              <w:spacing w:after="60" w:line="240" w:lineRule="auto"/>
              <w:rPr>
                <w:rFonts w:cstheme="minorHAnsi"/>
                <w:sz w:val="20"/>
                <w:szCs w:val="20"/>
                <w:lang w:val="mk-MK"/>
              </w:rPr>
            </w:pPr>
          </w:p>
        </w:tc>
      </w:tr>
      <w:tr w:rsidR="00B41E50"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5"/>
        </w:trPr>
        <w:tc>
          <w:tcPr>
            <w:tcW w:w="2694" w:type="dxa"/>
            <w:tcBorders>
              <w:top w:val="single" w:sz="4" w:space="0" w:color="auto"/>
              <w:left w:val="single" w:sz="4" w:space="0" w:color="auto"/>
              <w:bottom w:val="single" w:sz="4" w:space="0" w:color="auto"/>
              <w:right w:val="single" w:sz="4" w:space="0" w:color="auto"/>
            </w:tcBorders>
          </w:tcPr>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lastRenderedPageBreak/>
              <w:t>Подзаконски акти за дирекни даноци</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tc>
        <w:tc>
          <w:tcPr>
            <w:tcW w:w="3118" w:type="dxa"/>
            <w:tcBorders>
              <w:top w:val="single" w:sz="4" w:space="0" w:color="auto"/>
              <w:left w:val="single" w:sz="4" w:space="0" w:color="auto"/>
              <w:bottom w:val="single" w:sz="4" w:space="0" w:color="auto"/>
              <w:right w:val="single" w:sz="4" w:space="0" w:color="auto"/>
            </w:tcBorders>
          </w:tcPr>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lastRenderedPageBreak/>
              <w:t>Донесени подзаконски акти/правилници:</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 xml:space="preserve">Правилник за формата и содржината на барањето за издавање на одобрение за намалување на пресметаниот данок на доход по основ на воведување на фискален систем на опрема, односно фискална апаратура и интегриран </w:t>
            </w:r>
            <w:r w:rsidR="00D43CAE">
              <w:rPr>
                <w:rFonts w:cstheme="minorHAnsi"/>
                <w:sz w:val="20"/>
                <w:szCs w:val="20"/>
                <w:lang w:val="mk-MK"/>
              </w:rPr>
              <w:t>автоматски систем за управување</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Правилник за формата и содржината на годишната даночна пријава за утврдување данок на личен доход, начинот на доставување на годишната даночна пријава од страна на органот за јавни приходи и начинот на потврдување од страна на обврзникот</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Правилник за формата и содржината на деловните книги, начинот на нивното водење и искажувањето на финансискиот резултат на даночните обврзници што вршат самостојна дејност</w:t>
            </w:r>
          </w:p>
          <w:p w:rsidR="00B41E50" w:rsidRPr="00B41E50" w:rsidRDefault="00B41E50" w:rsidP="00233C5B">
            <w:pPr>
              <w:spacing w:after="0" w:line="240" w:lineRule="auto"/>
              <w:rPr>
                <w:rFonts w:cstheme="minorHAnsi"/>
                <w:sz w:val="20"/>
                <w:szCs w:val="20"/>
                <w:lang w:val="mk-MK"/>
              </w:rPr>
            </w:pPr>
          </w:p>
          <w:p w:rsidR="00B41E50" w:rsidRPr="00B41E50" w:rsidRDefault="00B41E50" w:rsidP="00D43CAE">
            <w:pPr>
              <w:spacing w:after="60" w:line="240" w:lineRule="auto"/>
              <w:rPr>
                <w:rFonts w:cstheme="minorHAnsi"/>
                <w:sz w:val="20"/>
                <w:szCs w:val="20"/>
                <w:lang w:val="mk-MK"/>
              </w:rPr>
            </w:pPr>
            <w:r w:rsidRPr="00B41E50">
              <w:rPr>
                <w:rFonts w:cstheme="minorHAnsi"/>
                <w:sz w:val="20"/>
                <w:szCs w:val="20"/>
                <w:lang w:val="mk-MK"/>
              </w:rPr>
              <w:t>Правилник за начинот на пресметување и уплатување на данокот на добивка и начинот на одбегнување на двојното ослобо</w:t>
            </w:r>
            <w:r w:rsidR="00D43CAE">
              <w:rPr>
                <w:rFonts w:cstheme="minorHAnsi"/>
                <w:sz w:val="20"/>
                <w:szCs w:val="20"/>
                <w:lang w:val="mk-MK"/>
              </w:rPr>
              <w:t>дување или двојното оданочување</w:t>
            </w: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lastRenderedPageBreak/>
              <w:t>Правилник за формата и содржината на образецот на пресметката на данок на добивка на ревалоризациони резерви (ревалоризациони вишоци) при пренос во акумулирана добивка</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Правилник за формата и содржината на барањето за ослободување од плаќање на месечните аконтации на данокот на добивка</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 xml:space="preserve">Правилник за формата и содржината на барањето за ослободување од плаќање на месечните аконтации на данокот на личен доход остварен </w:t>
            </w:r>
            <w:r w:rsidR="00D43CAE">
              <w:rPr>
                <w:rFonts w:cstheme="minorHAnsi"/>
                <w:sz w:val="20"/>
                <w:szCs w:val="20"/>
                <w:lang w:val="mk-MK"/>
              </w:rPr>
              <w:t>од вршење на самостојна дејност</w:t>
            </w:r>
          </w:p>
        </w:tc>
        <w:tc>
          <w:tcPr>
            <w:tcW w:w="4111" w:type="dxa"/>
            <w:tcBorders>
              <w:top w:val="single" w:sz="4" w:space="0" w:color="auto"/>
              <w:left w:val="single" w:sz="4" w:space="0" w:color="auto"/>
              <w:bottom w:val="single" w:sz="4" w:space="0" w:color="auto"/>
              <w:right w:val="single" w:sz="4" w:space="0" w:color="auto"/>
            </w:tcBorders>
          </w:tcPr>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Објавен во „Службен весник на РСМ“ бр.12/20</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B1041" w:rsidRDefault="00BB1041"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Објавен во „Службен весник на РСМ“ бр.101/20</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Објавен во „Службен весник на РСМ“ бр.21/20</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Default="00B41E50" w:rsidP="00233C5B">
            <w:pPr>
              <w:spacing w:after="0" w:line="240" w:lineRule="auto"/>
              <w:rPr>
                <w:rFonts w:cstheme="minorHAnsi"/>
                <w:sz w:val="20"/>
                <w:szCs w:val="20"/>
                <w:lang w:val="mk-MK"/>
              </w:rPr>
            </w:pPr>
          </w:p>
          <w:p w:rsidR="001F011C" w:rsidRDefault="001F011C"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Објавен во „Службен весник на РСМ“ бр.6/20</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lastRenderedPageBreak/>
              <w:t>Објавен во „Службен весник на РСМ“ бр.24/20</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Објавен во Службен весник на РСМ, бр.292/20</w:t>
            </w: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p>
          <w:p w:rsidR="00B41E50" w:rsidRPr="00B41E50" w:rsidRDefault="00B41E50" w:rsidP="00233C5B">
            <w:pPr>
              <w:spacing w:after="0" w:line="240" w:lineRule="auto"/>
              <w:rPr>
                <w:rFonts w:cstheme="minorHAnsi"/>
                <w:sz w:val="20"/>
                <w:szCs w:val="20"/>
                <w:lang w:val="mk-MK"/>
              </w:rPr>
            </w:pPr>
            <w:r w:rsidRPr="00B41E50">
              <w:rPr>
                <w:rFonts w:cstheme="minorHAnsi"/>
                <w:sz w:val="20"/>
                <w:szCs w:val="20"/>
                <w:lang w:val="mk-MK"/>
              </w:rPr>
              <w:t>Објавен во Службен весник на РСМ, бр.292/20</w:t>
            </w:r>
          </w:p>
          <w:p w:rsidR="00B41E50" w:rsidRPr="00B41E50" w:rsidRDefault="00B41E50" w:rsidP="00233C5B">
            <w:pPr>
              <w:spacing w:after="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B41E50" w:rsidRPr="00875B2C" w:rsidRDefault="00B41E50" w:rsidP="00B41E50">
            <w:pPr>
              <w:spacing w:after="120" w:line="240" w:lineRule="auto"/>
              <w:rPr>
                <w:rFonts w:cstheme="minorHAnsi"/>
                <w:sz w:val="20"/>
                <w:szCs w:val="20"/>
                <w:lang w:val="mk-MK"/>
              </w:rPr>
            </w:pPr>
          </w:p>
        </w:tc>
      </w:tr>
      <w:tr w:rsidR="00381D89"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381D89" w:rsidRPr="009159FD" w:rsidRDefault="00381D89" w:rsidP="00381D89">
            <w:pPr>
              <w:spacing w:after="0" w:line="240" w:lineRule="auto"/>
              <w:rPr>
                <w:rFonts w:cstheme="minorHAnsi"/>
                <w:sz w:val="20"/>
                <w:szCs w:val="20"/>
                <w:lang w:val="mk-MK"/>
              </w:rPr>
            </w:pPr>
            <w:r w:rsidRPr="009159FD">
              <w:rPr>
                <w:rFonts w:cstheme="minorHAnsi"/>
                <w:sz w:val="20"/>
                <w:szCs w:val="20"/>
                <w:lang w:val="mk-MK"/>
              </w:rPr>
              <w:lastRenderedPageBreak/>
              <w:t>Предлог измени и дополнувања на Законот за персоналниот данок на доход.</w:t>
            </w:r>
          </w:p>
          <w:p w:rsidR="00381D89" w:rsidRPr="009159FD" w:rsidRDefault="00381D89" w:rsidP="00233C5B">
            <w:pPr>
              <w:spacing w:after="0" w:line="240" w:lineRule="auto"/>
              <w:rPr>
                <w:rFonts w:cstheme="minorHAnsi"/>
                <w:sz w:val="20"/>
                <w:szCs w:val="20"/>
                <w:lang w:val="mk-MK"/>
              </w:rPr>
            </w:pPr>
          </w:p>
        </w:tc>
        <w:tc>
          <w:tcPr>
            <w:tcW w:w="3118" w:type="dxa"/>
            <w:tcBorders>
              <w:top w:val="single" w:sz="4" w:space="0" w:color="auto"/>
              <w:left w:val="single" w:sz="4" w:space="0" w:color="auto"/>
              <w:bottom w:val="single" w:sz="4" w:space="0" w:color="auto"/>
              <w:right w:val="single" w:sz="4" w:space="0" w:color="auto"/>
            </w:tcBorders>
          </w:tcPr>
          <w:p w:rsidR="00381D89" w:rsidRPr="009159FD" w:rsidRDefault="001D217D" w:rsidP="00AA51F6">
            <w:pPr>
              <w:spacing w:after="60" w:line="240" w:lineRule="auto"/>
              <w:rPr>
                <w:rFonts w:cstheme="minorHAnsi"/>
                <w:sz w:val="20"/>
                <w:szCs w:val="20"/>
                <w:lang w:val="mk-MK"/>
              </w:rPr>
            </w:pPr>
            <w:r w:rsidRPr="009159FD">
              <w:rPr>
                <w:rFonts w:cstheme="minorHAnsi"/>
                <w:sz w:val="20"/>
                <w:szCs w:val="20"/>
                <w:lang w:val="mk-MK"/>
              </w:rPr>
              <w:t>Донесени се измени и дополнувања на Законот за данокот личен доход во насока на реализација на мерките од 4 пакет на економски мерки</w:t>
            </w:r>
          </w:p>
        </w:tc>
        <w:tc>
          <w:tcPr>
            <w:tcW w:w="4111" w:type="dxa"/>
            <w:tcBorders>
              <w:top w:val="single" w:sz="4" w:space="0" w:color="auto"/>
              <w:left w:val="single" w:sz="4" w:space="0" w:color="auto"/>
              <w:bottom w:val="single" w:sz="4" w:space="0" w:color="auto"/>
              <w:right w:val="single" w:sz="4" w:space="0" w:color="auto"/>
            </w:tcBorders>
          </w:tcPr>
          <w:p w:rsidR="00381D89" w:rsidRPr="009159FD" w:rsidRDefault="00381D89" w:rsidP="00381D89">
            <w:pPr>
              <w:spacing w:after="0" w:line="240" w:lineRule="auto"/>
              <w:rPr>
                <w:rFonts w:cstheme="minorHAnsi"/>
                <w:sz w:val="20"/>
                <w:szCs w:val="20"/>
                <w:lang w:val="mk-MK"/>
              </w:rPr>
            </w:pPr>
            <w:r w:rsidRPr="009159FD">
              <w:rPr>
                <w:rFonts w:cstheme="minorHAnsi"/>
                <w:sz w:val="20"/>
                <w:szCs w:val="20"/>
                <w:lang w:val="mk-MK"/>
              </w:rPr>
              <w:t>Објавен во Службен весник на РСМ” број 290/ 20</w:t>
            </w:r>
          </w:p>
          <w:p w:rsidR="00381D89" w:rsidRPr="009159FD" w:rsidRDefault="00381D89" w:rsidP="00233C5B">
            <w:pPr>
              <w:spacing w:after="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381D89" w:rsidRPr="009159FD" w:rsidRDefault="00381D89" w:rsidP="00B41E50">
            <w:pPr>
              <w:spacing w:after="120" w:line="240" w:lineRule="auto"/>
              <w:rPr>
                <w:rFonts w:cstheme="minorHAnsi"/>
                <w:sz w:val="20"/>
                <w:szCs w:val="20"/>
                <w:lang w:val="mk-MK"/>
              </w:rPr>
            </w:pPr>
          </w:p>
        </w:tc>
      </w:tr>
      <w:tr w:rsidR="001D217D"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1D217D" w:rsidRPr="009159FD" w:rsidRDefault="001D217D" w:rsidP="001D217D">
            <w:pPr>
              <w:spacing w:after="0" w:line="240" w:lineRule="auto"/>
              <w:rPr>
                <w:rFonts w:cstheme="minorHAnsi"/>
                <w:sz w:val="20"/>
                <w:szCs w:val="20"/>
                <w:lang w:val="mk-MK"/>
              </w:rPr>
            </w:pPr>
            <w:r w:rsidRPr="009159FD">
              <w:rPr>
                <w:rFonts w:cstheme="minorHAnsi"/>
                <w:sz w:val="20"/>
                <w:szCs w:val="20"/>
                <w:lang w:val="mk-MK"/>
              </w:rPr>
              <w:t>Предлог измени и дополнувања на Законот за данокот на добивка</w:t>
            </w:r>
          </w:p>
          <w:p w:rsidR="001D217D" w:rsidRPr="009159FD" w:rsidRDefault="001D217D" w:rsidP="001D217D">
            <w:pPr>
              <w:spacing w:after="0" w:line="240" w:lineRule="auto"/>
              <w:rPr>
                <w:rFonts w:cstheme="minorHAnsi"/>
                <w:sz w:val="20"/>
                <w:szCs w:val="20"/>
                <w:lang w:val="mk-MK"/>
              </w:rPr>
            </w:pPr>
          </w:p>
        </w:tc>
        <w:tc>
          <w:tcPr>
            <w:tcW w:w="3118" w:type="dxa"/>
            <w:tcBorders>
              <w:top w:val="single" w:sz="4" w:space="0" w:color="auto"/>
              <w:left w:val="single" w:sz="4" w:space="0" w:color="auto"/>
              <w:bottom w:val="single" w:sz="4" w:space="0" w:color="auto"/>
              <w:right w:val="single" w:sz="4" w:space="0" w:color="auto"/>
            </w:tcBorders>
          </w:tcPr>
          <w:p w:rsidR="001D217D" w:rsidRPr="009159FD" w:rsidRDefault="001D217D" w:rsidP="001D217D">
            <w:pPr>
              <w:spacing w:after="60" w:line="240" w:lineRule="auto"/>
              <w:rPr>
                <w:rFonts w:cstheme="minorHAnsi"/>
                <w:sz w:val="20"/>
                <w:szCs w:val="20"/>
                <w:lang w:val="mk-MK"/>
              </w:rPr>
            </w:pPr>
            <w:r w:rsidRPr="009159FD">
              <w:rPr>
                <w:rFonts w:cstheme="minorHAnsi"/>
                <w:sz w:val="20"/>
                <w:szCs w:val="20"/>
                <w:lang w:val="mk-MK"/>
              </w:rPr>
              <w:t>Донесени се измени и дополнувања на Законот за данокот на добивка во насока на реализација на мерките од 4 пакет на економски мерки</w:t>
            </w:r>
          </w:p>
        </w:tc>
        <w:tc>
          <w:tcPr>
            <w:tcW w:w="4111" w:type="dxa"/>
            <w:tcBorders>
              <w:top w:val="single" w:sz="4" w:space="0" w:color="auto"/>
              <w:left w:val="single" w:sz="4" w:space="0" w:color="auto"/>
              <w:bottom w:val="single" w:sz="4" w:space="0" w:color="auto"/>
              <w:right w:val="single" w:sz="4" w:space="0" w:color="auto"/>
            </w:tcBorders>
          </w:tcPr>
          <w:p w:rsidR="001D217D" w:rsidRPr="009159FD" w:rsidRDefault="001D217D" w:rsidP="001D217D">
            <w:pPr>
              <w:spacing w:after="0" w:line="240" w:lineRule="auto"/>
              <w:rPr>
                <w:rFonts w:cstheme="minorHAnsi"/>
                <w:sz w:val="20"/>
                <w:szCs w:val="20"/>
                <w:lang w:val="mk-MK"/>
              </w:rPr>
            </w:pPr>
            <w:r w:rsidRPr="009159FD">
              <w:rPr>
                <w:rFonts w:cstheme="minorHAnsi"/>
                <w:sz w:val="20"/>
                <w:szCs w:val="20"/>
                <w:lang w:val="mk-MK"/>
              </w:rPr>
              <w:t>Објавен во Службен весник на РСМ” број 290/ 20</w:t>
            </w:r>
          </w:p>
        </w:tc>
        <w:tc>
          <w:tcPr>
            <w:tcW w:w="4110" w:type="dxa"/>
            <w:tcBorders>
              <w:top w:val="single" w:sz="4" w:space="0" w:color="auto"/>
              <w:left w:val="single" w:sz="4" w:space="0" w:color="auto"/>
              <w:bottom w:val="single" w:sz="4" w:space="0" w:color="auto"/>
              <w:right w:val="single" w:sz="4" w:space="0" w:color="auto"/>
            </w:tcBorders>
          </w:tcPr>
          <w:p w:rsidR="001D217D" w:rsidRPr="009159FD" w:rsidRDefault="001D217D" w:rsidP="001D217D"/>
        </w:tc>
      </w:tr>
      <w:tr w:rsidR="001456FE"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1456FE" w:rsidRPr="009159FD" w:rsidRDefault="001456FE" w:rsidP="001456FE">
            <w:pPr>
              <w:spacing w:after="0" w:line="240" w:lineRule="auto"/>
              <w:rPr>
                <w:rFonts w:cstheme="minorHAnsi"/>
                <w:sz w:val="20"/>
                <w:szCs w:val="20"/>
                <w:lang w:val="mk-MK"/>
              </w:rPr>
            </w:pPr>
            <w:r w:rsidRPr="009159FD">
              <w:rPr>
                <w:rFonts w:cstheme="minorHAnsi"/>
                <w:sz w:val="20"/>
                <w:szCs w:val="20"/>
                <w:lang w:val="mk-MK"/>
              </w:rPr>
              <w:t>Предлог измени и дополнувања на Законот за данокот на додадена вредност</w:t>
            </w:r>
          </w:p>
          <w:p w:rsidR="001456FE" w:rsidRPr="009159FD" w:rsidRDefault="001456FE" w:rsidP="001456FE">
            <w:pPr>
              <w:spacing w:after="0" w:line="240" w:lineRule="auto"/>
              <w:rPr>
                <w:rFonts w:cstheme="minorHAnsi"/>
                <w:sz w:val="20"/>
                <w:szCs w:val="20"/>
                <w:lang w:val="mk-MK"/>
              </w:rPr>
            </w:pPr>
          </w:p>
        </w:tc>
        <w:tc>
          <w:tcPr>
            <w:tcW w:w="3118" w:type="dxa"/>
            <w:tcBorders>
              <w:top w:val="single" w:sz="4" w:space="0" w:color="auto"/>
              <w:left w:val="single" w:sz="4" w:space="0" w:color="auto"/>
              <w:bottom w:val="single" w:sz="4" w:space="0" w:color="auto"/>
              <w:right w:val="single" w:sz="4" w:space="0" w:color="auto"/>
            </w:tcBorders>
          </w:tcPr>
          <w:p w:rsidR="001456FE" w:rsidRPr="009159FD" w:rsidRDefault="001D217D" w:rsidP="001456FE">
            <w:pPr>
              <w:spacing w:after="60" w:line="240" w:lineRule="auto"/>
              <w:rPr>
                <w:rFonts w:cstheme="minorHAnsi"/>
                <w:sz w:val="20"/>
                <w:szCs w:val="20"/>
                <w:lang w:val="mk-MK"/>
              </w:rPr>
            </w:pPr>
            <w:r w:rsidRPr="009159FD">
              <w:rPr>
                <w:rFonts w:cstheme="minorHAnsi"/>
                <w:sz w:val="20"/>
                <w:szCs w:val="20"/>
                <w:lang w:val="mk-MK"/>
              </w:rPr>
              <w:t xml:space="preserve">Донесени се измени и дополнувања на Законот за данокот на додадена вредност во насока на реализација на мерките од 4 пакет на економски мерки како и на воведување на </w:t>
            </w:r>
            <w:r w:rsidRPr="009159FD">
              <w:rPr>
                <w:rFonts w:cstheme="minorHAnsi"/>
                <w:sz w:val="20"/>
                <w:szCs w:val="20"/>
                <w:lang w:val="mk-MK"/>
              </w:rPr>
              <w:lastRenderedPageBreak/>
              <w:t>нова повластена стапка од 10% за ресторанстки услуги</w:t>
            </w:r>
          </w:p>
        </w:tc>
        <w:tc>
          <w:tcPr>
            <w:tcW w:w="4111" w:type="dxa"/>
            <w:tcBorders>
              <w:top w:val="single" w:sz="4" w:space="0" w:color="auto"/>
              <w:left w:val="single" w:sz="4" w:space="0" w:color="auto"/>
              <w:bottom w:val="single" w:sz="4" w:space="0" w:color="auto"/>
              <w:right w:val="single" w:sz="4" w:space="0" w:color="auto"/>
            </w:tcBorders>
          </w:tcPr>
          <w:p w:rsidR="001456FE" w:rsidRPr="009159FD" w:rsidRDefault="001456FE" w:rsidP="001456FE">
            <w:pPr>
              <w:spacing w:after="0" w:line="240" w:lineRule="auto"/>
              <w:rPr>
                <w:rFonts w:cstheme="minorHAnsi"/>
                <w:sz w:val="20"/>
                <w:szCs w:val="20"/>
                <w:lang w:val="mk-MK"/>
              </w:rPr>
            </w:pPr>
            <w:r w:rsidRPr="009159FD">
              <w:rPr>
                <w:rFonts w:cstheme="minorHAnsi"/>
                <w:sz w:val="20"/>
                <w:szCs w:val="20"/>
                <w:lang w:val="mk-MK"/>
              </w:rPr>
              <w:lastRenderedPageBreak/>
              <w:t>Објавен во Службен весник на РСМ” број 267/20</w:t>
            </w:r>
          </w:p>
          <w:p w:rsidR="001456FE" w:rsidRPr="009159FD" w:rsidRDefault="001456FE" w:rsidP="001456FE">
            <w:pPr>
              <w:spacing w:after="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1456FE" w:rsidRPr="009159FD" w:rsidRDefault="001456FE" w:rsidP="001456FE"/>
        </w:tc>
      </w:tr>
      <w:tr w:rsidR="00243C9A"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243C9A" w:rsidRPr="00735B3D" w:rsidRDefault="00243C9A" w:rsidP="00D43CAE">
            <w:pPr>
              <w:spacing w:after="60" w:line="240" w:lineRule="auto"/>
              <w:rPr>
                <w:rFonts w:cstheme="minorHAnsi"/>
                <w:sz w:val="20"/>
                <w:szCs w:val="20"/>
                <w:lang w:val="mk-MK"/>
              </w:rPr>
            </w:pPr>
            <w:r w:rsidRPr="00735B3D">
              <w:rPr>
                <w:rFonts w:cstheme="minorHAnsi"/>
                <w:sz w:val="20"/>
                <w:szCs w:val="20"/>
                <w:lang w:val="mk-MK"/>
              </w:rPr>
              <w:lastRenderedPageBreak/>
              <w:t>План на активности за јакнење на механизмите за намалување на сивата економија на Министесртвото за финансии и ор</w:t>
            </w:r>
            <w:r w:rsidR="00D43CAE" w:rsidRPr="00735B3D">
              <w:rPr>
                <w:rFonts w:cstheme="minorHAnsi"/>
                <w:sz w:val="20"/>
                <w:szCs w:val="20"/>
                <w:lang w:val="mk-MK"/>
              </w:rPr>
              <w:t>ганите во состав за 2020 година</w:t>
            </w:r>
          </w:p>
        </w:tc>
        <w:tc>
          <w:tcPr>
            <w:tcW w:w="3118" w:type="dxa"/>
            <w:tcBorders>
              <w:top w:val="single" w:sz="4" w:space="0" w:color="auto"/>
              <w:left w:val="single" w:sz="4" w:space="0" w:color="auto"/>
              <w:bottom w:val="single" w:sz="4" w:space="0" w:color="auto"/>
              <w:right w:val="single" w:sz="4" w:space="0" w:color="auto"/>
            </w:tcBorders>
          </w:tcPr>
          <w:p w:rsidR="00243C9A" w:rsidRPr="00735B3D" w:rsidRDefault="00243C9A" w:rsidP="00D43CAE">
            <w:pPr>
              <w:spacing w:after="60" w:line="240" w:lineRule="auto"/>
              <w:rPr>
                <w:rFonts w:cstheme="minorHAnsi"/>
                <w:sz w:val="20"/>
                <w:szCs w:val="20"/>
                <w:lang w:val="mk-MK"/>
              </w:rPr>
            </w:pPr>
            <w:r w:rsidRPr="00735B3D">
              <w:rPr>
                <w:rFonts w:cstheme="minorHAnsi"/>
                <w:sz w:val="20"/>
                <w:szCs w:val="20"/>
                <w:lang w:val="mk-MK"/>
              </w:rPr>
              <w:t xml:space="preserve">Донесен акциски план </w:t>
            </w:r>
          </w:p>
          <w:p w:rsidR="00243C9A" w:rsidRPr="00735B3D" w:rsidRDefault="00243C9A" w:rsidP="00D43CAE">
            <w:pPr>
              <w:spacing w:after="60" w:line="240" w:lineRule="auto"/>
              <w:rPr>
                <w:rFonts w:cstheme="minorHAnsi"/>
                <w:sz w:val="20"/>
                <w:szCs w:val="20"/>
                <w:lang w:val="mk-MK"/>
              </w:rPr>
            </w:pPr>
          </w:p>
          <w:p w:rsidR="00243C9A" w:rsidRPr="00735B3D" w:rsidRDefault="00243C9A" w:rsidP="00D43CAE">
            <w:pPr>
              <w:spacing w:after="60" w:line="240" w:lineRule="auto"/>
              <w:rPr>
                <w:rFonts w:cstheme="minorHAnsi"/>
                <w:sz w:val="20"/>
                <w:szCs w:val="20"/>
                <w:lang w:val="mk-MK"/>
              </w:rPr>
            </w:pPr>
          </w:p>
        </w:tc>
        <w:tc>
          <w:tcPr>
            <w:tcW w:w="4111" w:type="dxa"/>
            <w:tcBorders>
              <w:top w:val="single" w:sz="4" w:space="0" w:color="auto"/>
              <w:left w:val="single" w:sz="4" w:space="0" w:color="auto"/>
              <w:bottom w:val="single" w:sz="4" w:space="0" w:color="auto"/>
              <w:right w:val="single" w:sz="4" w:space="0" w:color="auto"/>
            </w:tcBorders>
          </w:tcPr>
          <w:p w:rsidR="00243C9A" w:rsidRPr="00735B3D" w:rsidRDefault="00243C9A" w:rsidP="00D43CAE">
            <w:pPr>
              <w:spacing w:after="6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243C9A" w:rsidRPr="00875B2C" w:rsidRDefault="00243C9A" w:rsidP="00D43CAE">
            <w:pPr>
              <w:spacing w:after="60" w:line="240" w:lineRule="auto"/>
              <w:rPr>
                <w:rFonts w:cstheme="minorHAnsi"/>
                <w:sz w:val="20"/>
                <w:szCs w:val="20"/>
                <w:lang w:val="mk-MK"/>
              </w:rPr>
            </w:pPr>
          </w:p>
        </w:tc>
      </w:tr>
      <w:tr w:rsidR="00AF5141"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AF5141" w:rsidRPr="00735B3D" w:rsidRDefault="00AF5141" w:rsidP="00D43CAE">
            <w:pPr>
              <w:spacing w:after="60" w:line="240" w:lineRule="auto"/>
              <w:rPr>
                <w:rFonts w:cstheme="minorHAnsi"/>
                <w:sz w:val="20"/>
                <w:szCs w:val="20"/>
                <w:lang w:val="mk-MK"/>
              </w:rPr>
            </w:pPr>
            <w:r w:rsidRPr="00735B3D">
              <w:rPr>
                <w:rFonts w:cstheme="minorHAnsi"/>
                <w:sz w:val="20"/>
                <w:szCs w:val="20"/>
                <w:lang w:val="mk-MK"/>
              </w:rPr>
              <w:t>Предлог измени и дополнувања на Законот за даноците на имот</w:t>
            </w:r>
          </w:p>
        </w:tc>
        <w:tc>
          <w:tcPr>
            <w:tcW w:w="3118" w:type="dxa"/>
            <w:tcBorders>
              <w:top w:val="single" w:sz="4" w:space="0" w:color="auto"/>
              <w:left w:val="single" w:sz="4" w:space="0" w:color="auto"/>
              <w:bottom w:val="single" w:sz="4" w:space="0" w:color="auto"/>
              <w:right w:val="single" w:sz="4" w:space="0" w:color="auto"/>
            </w:tcBorders>
          </w:tcPr>
          <w:p w:rsidR="00AF5141" w:rsidRPr="00735B3D" w:rsidRDefault="00243C9A" w:rsidP="00D43CAE">
            <w:pPr>
              <w:spacing w:after="60" w:line="240" w:lineRule="auto"/>
              <w:rPr>
                <w:rFonts w:cstheme="minorHAnsi"/>
                <w:sz w:val="20"/>
                <w:szCs w:val="20"/>
                <w:lang w:val="mk-MK"/>
              </w:rPr>
            </w:pPr>
            <w:r w:rsidRPr="00735B3D">
              <w:rPr>
                <w:rFonts w:cstheme="minorHAnsi"/>
                <w:sz w:val="20"/>
                <w:szCs w:val="20"/>
                <w:lang w:val="mk-MK"/>
              </w:rPr>
              <w:t xml:space="preserve">Донесени се измени во насока на утврдување на вредноста на имотот, зголемување на даночната стапка и оданочување на неискористениотр имот. Истиот во текот на 2020 година е доставен до Владата на РСМ </w:t>
            </w:r>
          </w:p>
        </w:tc>
        <w:tc>
          <w:tcPr>
            <w:tcW w:w="4111" w:type="dxa"/>
            <w:tcBorders>
              <w:top w:val="single" w:sz="4" w:space="0" w:color="auto"/>
              <w:left w:val="single" w:sz="4" w:space="0" w:color="auto"/>
              <w:bottom w:val="single" w:sz="4" w:space="0" w:color="auto"/>
              <w:right w:val="single" w:sz="4" w:space="0" w:color="auto"/>
            </w:tcBorders>
          </w:tcPr>
          <w:p w:rsidR="00AF5141" w:rsidRPr="00735B3D" w:rsidRDefault="00AF5141" w:rsidP="00D43CAE">
            <w:pPr>
              <w:spacing w:after="60" w:line="240" w:lineRule="auto"/>
              <w:rPr>
                <w:rFonts w:cstheme="minorHAnsi"/>
                <w:sz w:val="20"/>
                <w:szCs w:val="20"/>
                <w:lang w:val="mk-MK"/>
              </w:rPr>
            </w:pPr>
          </w:p>
        </w:tc>
        <w:tc>
          <w:tcPr>
            <w:tcW w:w="4110" w:type="dxa"/>
            <w:tcBorders>
              <w:top w:val="single" w:sz="4" w:space="0" w:color="auto"/>
              <w:left w:val="single" w:sz="4" w:space="0" w:color="auto"/>
              <w:bottom w:val="single" w:sz="4" w:space="0" w:color="auto"/>
              <w:right w:val="single" w:sz="4" w:space="0" w:color="auto"/>
            </w:tcBorders>
          </w:tcPr>
          <w:p w:rsidR="00AF5141" w:rsidRPr="00875B2C" w:rsidRDefault="00AF5141" w:rsidP="00D43CAE">
            <w:pPr>
              <w:spacing w:after="60" w:line="240" w:lineRule="auto"/>
              <w:rPr>
                <w:rFonts w:cstheme="minorHAnsi"/>
                <w:sz w:val="20"/>
                <w:szCs w:val="20"/>
                <w:lang w:val="mk-MK"/>
              </w:rPr>
            </w:pPr>
          </w:p>
        </w:tc>
      </w:tr>
      <w:tr w:rsidR="00E0272A"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7"/>
        </w:trPr>
        <w:tc>
          <w:tcPr>
            <w:tcW w:w="2694" w:type="dxa"/>
            <w:tcBorders>
              <w:top w:val="single" w:sz="4" w:space="0" w:color="auto"/>
              <w:left w:val="single" w:sz="4" w:space="0" w:color="auto"/>
              <w:bottom w:val="single" w:sz="4" w:space="0" w:color="auto"/>
              <w:right w:val="single" w:sz="4" w:space="0" w:color="auto"/>
            </w:tcBorders>
          </w:tcPr>
          <w:p w:rsidR="00E0272A" w:rsidRPr="00735B3D" w:rsidRDefault="00AF5141" w:rsidP="00D43CAE">
            <w:pPr>
              <w:spacing w:after="60" w:line="240" w:lineRule="auto"/>
              <w:rPr>
                <w:rFonts w:cstheme="minorHAnsi"/>
                <w:sz w:val="20"/>
                <w:szCs w:val="20"/>
                <w:lang w:val="mk-MK"/>
              </w:rPr>
            </w:pPr>
            <w:r w:rsidRPr="00735B3D">
              <w:rPr>
                <w:rFonts w:cstheme="minorHAnsi"/>
                <w:sz w:val="20"/>
                <w:szCs w:val="20"/>
                <w:lang w:val="mk-MK"/>
              </w:rPr>
              <w:t xml:space="preserve">Подзаконски акти за индиректни даноци </w:t>
            </w:r>
          </w:p>
        </w:tc>
        <w:tc>
          <w:tcPr>
            <w:tcW w:w="3118" w:type="dxa"/>
            <w:tcBorders>
              <w:top w:val="single" w:sz="4" w:space="0" w:color="auto"/>
              <w:left w:val="single" w:sz="4" w:space="0" w:color="auto"/>
              <w:bottom w:val="single" w:sz="4" w:space="0" w:color="auto"/>
              <w:right w:val="single" w:sz="4" w:space="0" w:color="auto"/>
            </w:tcBorders>
          </w:tcPr>
          <w:p w:rsidR="00AF5141" w:rsidRPr="00735B3D" w:rsidRDefault="00AF5141" w:rsidP="00D43CAE">
            <w:pPr>
              <w:spacing w:after="60" w:line="240" w:lineRule="auto"/>
              <w:rPr>
                <w:rFonts w:cstheme="minorHAnsi"/>
                <w:sz w:val="20"/>
                <w:szCs w:val="20"/>
                <w:lang w:val="mk-MK"/>
              </w:rPr>
            </w:pPr>
            <w:r w:rsidRPr="00735B3D">
              <w:rPr>
                <w:rFonts w:cstheme="minorHAnsi"/>
                <w:sz w:val="20"/>
                <w:szCs w:val="20"/>
                <w:lang w:val="mk-MK"/>
              </w:rPr>
              <w:t>Правилник за формата и содржината на даночната пријава на данокот на додадена вредност</w:t>
            </w:r>
          </w:p>
          <w:p w:rsidR="00AF5141" w:rsidRPr="00735B3D" w:rsidRDefault="00AF5141" w:rsidP="00D43CAE">
            <w:pPr>
              <w:spacing w:after="60" w:line="240" w:lineRule="auto"/>
              <w:rPr>
                <w:rFonts w:cstheme="minorHAnsi"/>
                <w:sz w:val="20"/>
                <w:szCs w:val="20"/>
                <w:lang w:val="mk-MK"/>
              </w:rPr>
            </w:pPr>
          </w:p>
          <w:p w:rsidR="00E0272A" w:rsidRPr="00735B3D" w:rsidRDefault="00AF5141" w:rsidP="00D43CAE">
            <w:pPr>
              <w:spacing w:after="60" w:line="240" w:lineRule="auto"/>
              <w:rPr>
                <w:rFonts w:cstheme="minorHAnsi"/>
                <w:sz w:val="20"/>
                <w:szCs w:val="20"/>
                <w:lang w:val="mk-MK"/>
              </w:rPr>
            </w:pPr>
            <w:r w:rsidRPr="00735B3D">
              <w:rPr>
                <w:rFonts w:cstheme="minorHAnsi"/>
                <w:sz w:val="20"/>
                <w:szCs w:val="20"/>
                <w:lang w:val="mk-MK"/>
              </w:rPr>
              <w:t>Правилник за формата и содржината на извештајот за извршените промети на добра и услуги за кои даночен должник е даночниот обврзник кон кого е извршен прометот....</w:t>
            </w:r>
          </w:p>
        </w:tc>
        <w:tc>
          <w:tcPr>
            <w:tcW w:w="4111" w:type="dxa"/>
            <w:tcBorders>
              <w:top w:val="single" w:sz="4" w:space="0" w:color="auto"/>
              <w:left w:val="single" w:sz="4" w:space="0" w:color="auto"/>
              <w:bottom w:val="single" w:sz="4" w:space="0" w:color="auto"/>
              <w:right w:val="single" w:sz="4" w:space="0" w:color="auto"/>
            </w:tcBorders>
          </w:tcPr>
          <w:p w:rsidR="00AF5141" w:rsidRPr="00735B3D" w:rsidRDefault="00AF5141" w:rsidP="00D43CAE">
            <w:pPr>
              <w:spacing w:after="60" w:line="240" w:lineRule="auto"/>
              <w:rPr>
                <w:rFonts w:cstheme="minorHAnsi"/>
                <w:sz w:val="20"/>
                <w:szCs w:val="20"/>
                <w:lang w:val="mk-MK"/>
              </w:rPr>
            </w:pPr>
            <w:r w:rsidRPr="00735B3D">
              <w:rPr>
                <w:rFonts w:cstheme="minorHAnsi"/>
                <w:sz w:val="20"/>
                <w:szCs w:val="20"/>
                <w:lang w:val="mk-MK"/>
              </w:rPr>
              <w:t>Објавен во Службен весник на РСМ, бр. 315/2020</w:t>
            </w:r>
          </w:p>
          <w:p w:rsidR="00AF5141" w:rsidRPr="00735B3D" w:rsidRDefault="00AF5141" w:rsidP="00D43CAE">
            <w:pPr>
              <w:spacing w:after="60" w:line="240" w:lineRule="auto"/>
              <w:rPr>
                <w:rFonts w:cstheme="minorHAnsi"/>
                <w:sz w:val="20"/>
                <w:szCs w:val="20"/>
                <w:lang w:val="mk-MK"/>
              </w:rPr>
            </w:pPr>
          </w:p>
          <w:p w:rsidR="00AF5141" w:rsidRPr="00735B3D" w:rsidRDefault="00AF5141" w:rsidP="00D43CAE">
            <w:pPr>
              <w:spacing w:after="60" w:line="240" w:lineRule="auto"/>
              <w:rPr>
                <w:rFonts w:cstheme="minorHAnsi"/>
                <w:sz w:val="20"/>
                <w:szCs w:val="20"/>
                <w:lang w:val="mk-MK"/>
              </w:rPr>
            </w:pPr>
          </w:p>
          <w:p w:rsidR="00AF5141" w:rsidRPr="00735B3D" w:rsidRDefault="00AF5141" w:rsidP="00D43CAE">
            <w:pPr>
              <w:spacing w:after="60" w:line="240" w:lineRule="auto"/>
              <w:rPr>
                <w:rFonts w:cstheme="minorHAnsi"/>
                <w:sz w:val="20"/>
                <w:szCs w:val="20"/>
                <w:lang w:val="mk-MK"/>
              </w:rPr>
            </w:pPr>
          </w:p>
          <w:p w:rsidR="00E0272A" w:rsidRPr="00735B3D" w:rsidRDefault="00AF5141" w:rsidP="00D43CAE">
            <w:pPr>
              <w:spacing w:after="60" w:line="240" w:lineRule="auto"/>
              <w:rPr>
                <w:rFonts w:cstheme="minorHAnsi"/>
                <w:sz w:val="20"/>
                <w:szCs w:val="20"/>
                <w:lang w:val="mk-MK"/>
              </w:rPr>
            </w:pPr>
            <w:r w:rsidRPr="00735B3D">
              <w:rPr>
                <w:rFonts w:cstheme="minorHAnsi"/>
                <w:sz w:val="20"/>
                <w:szCs w:val="20"/>
                <w:lang w:val="mk-MK"/>
              </w:rPr>
              <w:t>Објавен во Службен весник на РСМ, бр. 315/2020</w:t>
            </w:r>
          </w:p>
        </w:tc>
        <w:tc>
          <w:tcPr>
            <w:tcW w:w="4110" w:type="dxa"/>
            <w:tcBorders>
              <w:top w:val="single" w:sz="4" w:space="0" w:color="auto"/>
              <w:left w:val="single" w:sz="4" w:space="0" w:color="auto"/>
              <w:bottom w:val="single" w:sz="4" w:space="0" w:color="auto"/>
              <w:right w:val="single" w:sz="4" w:space="0" w:color="auto"/>
            </w:tcBorders>
          </w:tcPr>
          <w:p w:rsidR="00E0272A" w:rsidRPr="00875B2C" w:rsidRDefault="00E0272A" w:rsidP="00D43CAE">
            <w:pPr>
              <w:spacing w:after="60" w:line="240" w:lineRule="auto"/>
              <w:rPr>
                <w:rFonts w:cstheme="minorHAnsi"/>
                <w:sz w:val="20"/>
                <w:szCs w:val="20"/>
                <w:lang w:val="mk-MK"/>
              </w:rPr>
            </w:pPr>
          </w:p>
        </w:tc>
      </w:tr>
      <w:tr w:rsidR="00EE26CF"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EE26CF" w:rsidRPr="009159FD" w:rsidRDefault="00EE26CF" w:rsidP="00E25C89">
            <w:pPr>
              <w:spacing w:after="60" w:line="240" w:lineRule="auto"/>
              <w:rPr>
                <w:rFonts w:cs="Calibri"/>
                <w:sz w:val="20"/>
                <w:szCs w:val="20"/>
                <w:lang w:val="mk-MK"/>
              </w:rPr>
            </w:pPr>
            <w:r w:rsidRPr="009159FD">
              <w:rPr>
                <w:rFonts w:cs="Calibri"/>
                <w:sz w:val="20"/>
                <w:szCs w:val="20"/>
                <w:lang w:val="mk-MK"/>
              </w:rPr>
              <w:t>Закон за изменување и дополнувањe на Законот за враќање на дел од данокот на додадена вредност на физичките лица</w:t>
            </w:r>
          </w:p>
        </w:tc>
        <w:tc>
          <w:tcPr>
            <w:tcW w:w="3118"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before="120" w:after="60" w:line="240" w:lineRule="auto"/>
              <w:ind w:left="357"/>
              <w:rPr>
                <w:rFonts w:cs="Calibri"/>
                <w:sz w:val="20"/>
                <w:szCs w:val="20"/>
                <w:lang w:val="mk-MK"/>
              </w:rPr>
            </w:pPr>
          </w:p>
          <w:p w:rsidR="00EE26CF" w:rsidRPr="009159FD" w:rsidRDefault="00EE26CF" w:rsidP="00E25C89">
            <w:pPr>
              <w:spacing w:before="120" w:after="60" w:line="240" w:lineRule="auto"/>
              <w:ind w:left="357"/>
              <w:rPr>
                <w:rFonts w:cs="Calibri"/>
                <w:sz w:val="20"/>
                <w:szCs w:val="20"/>
                <w:lang w:val="mk-MK"/>
              </w:rPr>
            </w:pPr>
            <w:r w:rsidRPr="009159FD">
              <w:rPr>
                <w:rFonts w:cs="Calibri"/>
                <w:sz w:val="20"/>
                <w:szCs w:val="20"/>
                <w:lang w:val="mk-MK"/>
              </w:rPr>
              <w:t>Донесување на законот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after="60" w:line="240" w:lineRule="auto"/>
              <w:jc w:val="both"/>
              <w:rPr>
                <w:rFonts w:cs="Calibri"/>
                <w:sz w:val="20"/>
                <w:szCs w:val="20"/>
                <w:lang w:val="mk-MK"/>
              </w:rPr>
            </w:pPr>
          </w:p>
          <w:p w:rsidR="00EE26CF" w:rsidRPr="009159FD" w:rsidRDefault="00EE26CF" w:rsidP="00E25C89">
            <w:pPr>
              <w:spacing w:after="60" w:line="240" w:lineRule="auto"/>
              <w:jc w:val="both"/>
              <w:rPr>
                <w:rFonts w:cs="Calibri"/>
                <w:sz w:val="20"/>
                <w:szCs w:val="20"/>
                <w:lang w:val="mk-MK"/>
              </w:rPr>
            </w:pPr>
          </w:p>
          <w:p w:rsidR="00EE26CF" w:rsidRPr="009159FD" w:rsidRDefault="00EE26CF" w:rsidP="00E25C89">
            <w:pPr>
              <w:spacing w:after="60" w:line="240" w:lineRule="auto"/>
              <w:jc w:val="both"/>
              <w:rPr>
                <w:rFonts w:cs="Calibri"/>
                <w:sz w:val="20"/>
                <w:szCs w:val="20"/>
                <w:lang w:val="mk-MK"/>
              </w:rPr>
            </w:pPr>
            <w:r w:rsidRPr="009159FD">
              <w:rPr>
                <w:rFonts w:cs="Calibri"/>
                <w:sz w:val="20"/>
                <w:szCs w:val="20"/>
                <w:lang w:val="mk-MK"/>
              </w:rPr>
              <w:t xml:space="preserve">Законот е донесен и објавен во „Службен весник на РСМ“ бр.244/20 </w:t>
            </w:r>
          </w:p>
        </w:tc>
        <w:tc>
          <w:tcPr>
            <w:tcW w:w="4110" w:type="dxa"/>
            <w:tcBorders>
              <w:top w:val="single" w:sz="4" w:space="0" w:color="auto"/>
              <w:left w:val="single" w:sz="4" w:space="0" w:color="auto"/>
              <w:bottom w:val="single" w:sz="4" w:space="0" w:color="auto"/>
              <w:right w:val="single" w:sz="4" w:space="0" w:color="auto"/>
            </w:tcBorders>
          </w:tcPr>
          <w:p w:rsidR="00EE26CF" w:rsidRPr="009159FD" w:rsidRDefault="00EE26CF" w:rsidP="00EE26CF">
            <w:pPr>
              <w:spacing w:after="0" w:line="240" w:lineRule="auto"/>
              <w:jc w:val="center"/>
              <w:rPr>
                <w:rFonts w:cs="Calibri"/>
                <w:sz w:val="20"/>
                <w:szCs w:val="20"/>
                <w:lang w:val="mk-MK"/>
              </w:rPr>
            </w:pPr>
          </w:p>
        </w:tc>
      </w:tr>
      <w:tr w:rsidR="00EE26CF"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EE26CF" w:rsidRPr="009159FD" w:rsidRDefault="00EE26CF" w:rsidP="00E25C89">
            <w:pPr>
              <w:spacing w:after="60" w:line="240" w:lineRule="auto"/>
              <w:rPr>
                <w:rFonts w:cs="Calibri"/>
                <w:sz w:val="20"/>
                <w:szCs w:val="20"/>
                <w:lang w:val="mk-MK"/>
              </w:rPr>
            </w:pPr>
            <w:r w:rsidRPr="009159FD">
              <w:rPr>
                <w:rFonts w:cs="Calibri"/>
                <w:sz w:val="20"/>
                <w:szCs w:val="20"/>
                <w:lang w:val="mk-MK"/>
              </w:rPr>
              <w:lastRenderedPageBreak/>
              <w:t xml:space="preserve">Уредба со законска сила за примена на законот за враќање на дел од данокот на додадена вредност на физички лица за време на вонредна состојба </w:t>
            </w:r>
          </w:p>
        </w:tc>
        <w:tc>
          <w:tcPr>
            <w:tcW w:w="3118"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before="120" w:after="60" w:line="240" w:lineRule="auto"/>
              <w:ind w:left="357"/>
              <w:rPr>
                <w:rFonts w:cs="Calibri"/>
                <w:sz w:val="20"/>
                <w:szCs w:val="20"/>
                <w:lang w:val="mk-MK"/>
              </w:rPr>
            </w:pPr>
            <w:r w:rsidRPr="009159FD">
              <w:rPr>
                <w:rFonts w:cs="Calibri"/>
                <w:sz w:val="20"/>
                <w:szCs w:val="20"/>
                <w:lang w:val="mk-MK"/>
              </w:rPr>
              <w:t>Донесување на уредбата и нејзино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after="60" w:line="240" w:lineRule="auto"/>
              <w:jc w:val="both"/>
              <w:rPr>
                <w:rFonts w:cs="Calibri"/>
                <w:sz w:val="20"/>
                <w:szCs w:val="20"/>
                <w:lang w:val="mk-MK"/>
              </w:rPr>
            </w:pPr>
            <w:r w:rsidRPr="009159FD">
              <w:rPr>
                <w:rFonts w:cs="Calibri"/>
                <w:sz w:val="20"/>
                <w:szCs w:val="20"/>
                <w:lang w:val="mk-MK"/>
              </w:rPr>
              <w:t>Донесени се и објавени две уредби со законска сила кои се објавени во „Службен весник на РСМ“ бр.108/20 и 156/20</w:t>
            </w:r>
          </w:p>
        </w:tc>
        <w:tc>
          <w:tcPr>
            <w:tcW w:w="4110" w:type="dxa"/>
            <w:tcBorders>
              <w:top w:val="single" w:sz="4" w:space="0" w:color="auto"/>
              <w:left w:val="single" w:sz="4" w:space="0" w:color="auto"/>
              <w:bottom w:val="single" w:sz="4" w:space="0" w:color="auto"/>
              <w:right w:val="single" w:sz="4" w:space="0" w:color="auto"/>
            </w:tcBorders>
          </w:tcPr>
          <w:p w:rsidR="00EE26CF" w:rsidRPr="009159FD" w:rsidRDefault="00EE26CF" w:rsidP="00EE26CF">
            <w:pPr>
              <w:spacing w:after="0" w:line="240" w:lineRule="auto"/>
              <w:jc w:val="center"/>
              <w:rPr>
                <w:rFonts w:cs="Calibri"/>
                <w:sz w:val="20"/>
                <w:szCs w:val="20"/>
                <w:lang w:val="mk-MK"/>
              </w:rPr>
            </w:pPr>
          </w:p>
        </w:tc>
      </w:tr>
      <w:tr w:rsidR="00EE26CF"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EE26CF" w:rsidRPr="009159FD" w:rsidRDefault="00EE26CF" w:rsidP="00E25C89">
            <w:pPr>
              <w:spacing w:after="60" w:line="240" w:lineRule="auto"/>
              <w:rPr>
                <w:rFonts w:cs="Calibri"/>
                <w:sz w:val="20"/>
                <w:szCs w:val="20"/>
                <w:lang w:val="mk-MK"/>
              </w:rPr>
            </w:pPr>
            <w:r w:rsidRPr="009159FD">
              <w:rPr>
                <w:rFonts w:cs="Calibri"/>
                <w:sz w:val="20"/>
                <w:szCs w:val="20"/>
                <w:lang w:val="mk-MK"/>
              </w:rPr>
              <w:t xml:space="preserve">Измена и дополнување на законот за даночна постапка </w:t>
            </w:r>
          </w:p>
          <w:p w:rsidR="00EE26CF" w:rsidRPr="009159FD" w:rsidRDefault="00EE26CF" w:rsidP="00E25C89">
            <w:pPr>
              <w:spacing w:after="60" w:line="240" w:lineRule="auto"/>
              <w:rPr>
                <w:rFonts w:cs="Calibri"/>
                <w:sz w:val="20"/>
                <w:szCs w:val="20"/>
                <w:lang w:val="mk-MK"/>
              </w:rPr>
            </w:pPr>
          </w:p>
        </w:tc>
        <w:tc>
          <w:tcPr>
            <w:tcW w:w="3118"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before="120" w:after="60" w:line="240" w:lineRule="auto"/>
              <w:ind w:left="357"/>
              <w:rPr>
                <w:rFonts w:cs="Calibri"/>
                <w:sz w:val="20"/>
                <w:szCs w:val="20"/>
                <w:lang w:val="mk-MK"/>
              </w:rPr>
            </w:pPr>
            <w:r w:rsidRPr="009159FD">
              <w:rPr>
                <w:rFonts w:cs="Calibri"/>
                <w:sz w:val="20"/>
                <w:szCs w:val="20"/>
                <w:lang w:val="mk-MK"/>
              </w:rPr>
              <w:t>Донесување на законот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after="60" w:line="240" w:lineRule="auto"/>
              <w:jc w:val="both"/>
              <w:rPr>
                <w:rFonts w:cs="Calibri"/>
                <w:sz w:val="20"/>
                <w:szCs w:val="20"/>
                <w:lang w:val="mk-MK"/>
              </w:rPr>
            </w:pPr>
            <w:r w:rsidRPr="009159FD">
              <w:rPr>
                <w:rFonts w:cs="Calibri"/>
                <w:sz w:val="20"/>
                <w:szCs w:val="20"/>
                <w:lang w:val="mk-MK"/>
              </w:rPr>
              <w:t>Законот е донесен и објавен во „Службен весник на РСМ“ бр.290/20</w:t>
            </w:r>
          </w:p>
        </w:tc>
        <w:tc>
          <w:tcPr>
            <w:tcW w:w="4110" w:type="dxa"/>
            <w:tcBorders>
              <w:top w:val="single" w:sz="4" w:space="0" w:color="auto"/>
              <w:left w:val="single" w:sz="4" w:space="0" w:color="auto"/>
              <w:bottom w:val="single" w:sz="4" w:space="0" w:color="auto"/>
              <w:right w:val="single" w:sz="4" w:space="0" w:color="auto"/>
            </w:tcBorders>
          </w:tcPr>
          <w:p w:rsidR="00EE26CF" w:rsidRPr="009159FD" w:rsidRDefault="00EE26CF" w:rsidP="00EE26CF">
            <w:pPr>
              <w:spacing w:after="0" w:line="240" w:lineRule="auto"/>
              <w:jc w:val="center"/>
              <w:rPr>
                <w:rFonts w:cs="Calibri"/>
                <w:sz w:val="20"/>
                <w:szCs w:val="20"/>
                <w:lang w:val="mk-MK"/>
              </w:rPr>
            </w:pPr>
          </w:p>
        </w:tc>
      </w:tr>
      <w:tr w:rsidR="00EE26CF"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EE26CF" w:rsidRPr="009159FD" w:rsidRDefault="00EE26CF" w:rsidP="00E25C89">
            <w:pPr>
              <w:spacing w:after="60" w:line="240" w:lineRule="auto"/>
              <w:rPr>
                <w:rFonts w:cs="Calibri"/>
                <w:sz w:val="20"/>
                <w:szCs w:val="20"/>
                <w:lang w:val="mk-MK"/>
              </w:rPr>
            </w:pPr>
            <w:r w:rsidRPr="009159FD">
              <w:rPr>
                <w:rFonts w:cs="Calibri"/>
                <w:sz w:val="20"/>
                <w:szCs w:val="20"/>
                <w:lang w:val="mk-MK"/>
              </w:rPr>
              <w:t>Закон за финансиска поддршка на физички лица кои вршат самостојна дејност погодени од здравствено -економската криза предизвикана од вирусот KOVID-19, за месеците октомври, ноември и декември 2020 година</w:t>
            </w:r>
          </w:p>
        </w:tc>
        <w:tc>
          <w:tcPr>
            <w:tcW w:w="3118"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before="120" w:after="60" w:line="240" w:lineRule="auto"/>
              <w:ind w:left="357"/>
              <w:rPr>
                <w:rFonts w:cs="Calibri"/>
                <w:sz w:val="20"/>
                <w:szCs w:val="20"/>
                <w:lang w:val="mk-MK"/>
              </w:rPr>
            </w:pPr>
            <w:r w:rsidRPr="009159FD">
              <w:rPr>
                <w:rFonts w:cs="Calibri"/>
                <w:sz w:val="20"/>
                <w:szCs w:val="20"/>
                <w:lang w:val="mk-MK"/>
              </w:rPr>
              <w:t>Донесување на законот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after="60" w:line="240" w:lineRule="auto"/>
              <w:jc w:val="both"/>
              <w:rPr>
                <w:rFonts w:cs="Calibri"/>
                <w:sz w:val="20"/>
                <w:szCs w:val="20"/>
                <w:lang w:val="mk-MK"/>
              </w:rPr>
            </w:pPr>
            <w:r w:rsidRPr="009159FD">
              <w:rPr>
                <w:rFonts w:cs="Calibri"/>
                <w:sz w:val="20"/>
                <w:szCs w:val="20"/>
                <w:lang w:val="mk-MK"/>
              </w:rPr>
              <w:t>Законот е донесен и објавен во „Службен весник на РСМ“ бр.267/20</w:t>
            </w:r>
          </w:p>
        </w:tc>
        <w:tc>
          <w:tcPr>
            <w:tcW w:w="4110" w:type="dxa"/>
            <w:tcBorders>
              <w:top w:val="single" w:sz="4" w:space="0" w:color="auto"/>
              <w:left w:val="single" w:sz="4" w:space="0" w:color="auto"/>
              <w:bottom w:val="single" w:sz="4" w:space="0" w:color="auto"/>
              <w:right w:val="single" w:sz="4" w:space="0" w:color="auto"/>
            </w:tcBorders>
          </w:tcPr>
          <w:p w:rsidR="00EE26CF" w:rsidRPr="009159FD" w:rsidRDefault="00EE26CF" w:rsidP="00EE26CF">
            <w:pPr>
              <w:spacing w:after="0" w:line="240" w:lineRule="auto"/>
              <w:jc w:val="center"/>
              <w:rPr>
                <w:rFonts w:cs="Calibri"/>
                <w:sz w:val="20"/>
                <w:szCs w:val="20"/>
                <w:lang w:val="mk-MK"/>
              </w:rPr>
            </w:pPr>
          </w:p>
        </w:tc>
      </w:tr>
      <w:tr w:rsidR="00EE26CF"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EE26CF" w:rsidRPr="009159FD" w:rsidRDefault="00EE26CF" w:rsidP="00E25C89">
            <w:pPr>
              <w:spacing w:after="60" w:line="240" w:lineRule="auto"/>
              <w:rPr>
                <w:rFonts w:cs="Calibri"/>
                <w:sz w:val="20"/>
                <w:szCs w:val="20"/>
                <w:lang w:val="mk-MK"/>
              </w:rPr>
            </w:pPr>
            <w:r w:rsidRPr="009159FD">
              <w:rPr>
                <w:rFonts w:cs="Calibri"/>
                <w:sz w:val="20"/>
                <w:szCs w:val="20"/>
                <w:lang w:val="mk-MK"/>
              </w:rPr>
              <w:t>Закон за финансиска поддршка на работодавачите погодени од здравствено -економската криза предизвикана од вирусот COVID-19, за месеците октомври, ноември и декември 2020 година</w:t>
            </w:r>
          </w:p>
        </w:tc>
        <w:tc>
          <w:tcPr>
            <w:tcW w:w="3118"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before="120" w:after="60" w:line="240" w:lineRule="auto"/>
              <w:ind w:left="357"/>
              <w:rPr>
                <w:rFonts w:cs="Calibri"/>
                <w:sz w:val="20"/>
                <w:szCs w:val="20"/>
                <w:lang w:val="mk-MK"/>
              </w:rPr>
            </w:pPr>
            <w:r w:rsidRPr="009159FD">
              <w:rPr>
                <w:rFonts w:cs="Calibri"/>
                <w:sz w:val="20"/>
                <w:szCs w:val="20"/>
                <w:lang w:val="mk-MK"/>
              </w:rPr>
              <w:t>Донесување на законот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after="60" w:line="240" w:lineRule="auto"/>
              <w:jc w:val="both"/>
              <w:rPr>
                <w:rFonts w:cs="Calibri"/>
                <w:sz w:val="20"/>
                <w:szCs w:val="20"/>
                <w:lang w:val="mk-MK"/>
              </w:rPr>
            </w:pPr>
            <w:r w:rsidRPr="009159FD">
              <w:rPr>
                <w:rFonts w:cs="Calibri"/>
                <w:sz w:val="20"/>
                <w:szCs w:val="20"/>
                <w:lang w:val="mk-MK"/>
              </w:rPr>
              <w:t>Законот е донесен и објавен во „Службен весник на РСМ“ бр.267/20</w:t>
            </w:r>
          </w:p>
        </w:tc>
        <w:tc>
          <w:tcPr>
            <w:tcW w:w="4110" w:type="dxa"/>
            <w:tcBorders>
              <w:top w:val="single" w:sz="4" w:space="0" w:color="auto"/>
              <w:left w:val="single" w:sz="4" w:space="0" w:color="auto"/>
              <w:bottom w:val="single" w:sz="4" w:space="0" w:color="auto"/>
              <w:right w:val="single" w:sz="4" w:space="0" w:color="auto"/>
            </w:tcBorders>
          </w:tcPr>
          <w:p w:rsidR="00EE26CF" w:rsidRPr="009159FD" w:rsidRDefault="00EE26CF" w:rsidP="00EE26CF">
            <w:pPr>
              <w:spacing w:after="0" w:line="240" w:lineRule="auto"/>
              <w:jc w:val="center"/>
              <w:rPr>
                <w:rFonts w:cs="Calibri"/>
                <w:sz w:val="20"/>
                <w:szCs w:val="20"/>
                <w:lang w:val="mk-MK"/>
              </w:rPr>
            </w:pPr>
          </w:p>
        </w:tc>
      </w:tr>
      <w:tr w:rsidR="00EE26CF"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EE26CF" w:rsidRPr="009159FD" w:rsidRDefault="00EE26CF" w:rsidP="00E25C89">
            <w:pPr>
              <w:spacing w:after="60" w:line="240" w:lineRule="auto"/>
              <w:rPr>
                <w:rFonts w:cs="Calibri"/>
                <w:sz w:val="20"/>
                <w:szCs w:val="20"/>
                <w:lang w:val="mk-MK"/>
              </w:rPr>
            </w:pPr>
            <w:r w:rsidRPr="009159FD">
              <w:rPr>
                <w:rFonts w:cs="Calibri"/>
                <w:sz w:val="20"/>
                <w:szCs w:val="20"/>
                <w:lang w:val="mk-MK"/>
              </w:rPr>
              <w:t xml:space="preserve">Правилник за формата и содржината на барањето за пресметување на износот на враќање на примената финансиска поддршка за исплата на плати за месеците октомври </w:t>
            </w:r>
            <w:r w:rsidRPr="009159FD">
              <w:rPr>
                <w:rFonts w:cs="Calibri"/>
                <w:sz w:val="20"/>
                <w:szCs w:val="20"/>
                <w:lang w:val="mk-MK"/>
              </w:rPr>
              <w:lastRenderedPageBreak/>
              <w:t>ноември и декември 2020 година</w:t>
            </w:r>
          </w:p>
        </w:tc>
        <w:tc>
          <w:tcPr>
            <w:tcW w:w="3118"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before="120" w:after="60" w:line="240" w:lineRule="auto"/>
              <w:ind w:left="357"/>
              <w:rPr>
                <w:rFonts w:cs="Calibri"/>
                <w:sz w:val="20"/>
                <w:szCs w:val="20"/>
                <w:lang w:val="mk-MK"/>
              </w:rPr>
            </w:pPr>
            <w:r w:rsidRPr="009159FD">
              <w:rPr>
                <w:rFonts w:cs="Calibri"/>
                <w:sz w:val="20"/>
                <w:szCs w:val="20"/>
                <w:lang w:val="mk-MK"/>
              </w:rPr>
              <w:lastRenderedPageBreak/>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EE26CF" w:rsidRPr="009159FD" w:rsidRDefault="00EE26CF" w:rsidP="00E25C89">
            <w:pPr>
              <w:spacing w:after="60" w:line="240" w:lineRule="auto"/>
              <w:jc w:val="both"/>
              <w:rPr>
                <w:rFonts w:cs="Calibri"/>
                <w:sz w:val="20"/>
                <w:szCs w:val="20"/>
                <w:lang w:val="mk-MK"/>
              </w:rPr>
            </w:pPr>
            <w:r w:rsidRPr="009159FD">
              <w:rPr>
                <w:rFonts w:cs="Calibri"/>
                <w:sz w:val="20"/>
                <w:szCs w:val="20"/>
                <w:lang w:val="mk-MK"/>
              </w:rPr>
              <w:t>Службен весник на Република Северна Македонија број 315 од 30 декември 2020 година</w:t>
            </w:r>
          </w:p>
        </w:tc>
        <w:tc>
          <w:tcPr>
            <w:tcW w:w="4110" w:type="dxa"/>
            <w:tcBorders>
              <w:top w:val="single" w:sz="4" w:space="0" w:color="auto"/>
              <w:left w:val="single" w:sz="4" w:space="0" w:color="auto"/>
              <w:bottom w:val="single" w:sz="4" w:space="0" w:color="auto"/>
              <w:right w:val="single" w:sz="4" w:space="0" w:color="auto"/>
            </w:tcBorders>
          </w:tcPr>
          <w:p w:rsidR="00EE26CF" w:rsidRPr="009159FD" w:rsidRDefault="00EE26CF" w:rsidP="00EE26CF">
            <w:pPr>
              <w:spacing w:after="0" w:line="240" w:lineRule="auto"/>
              <w:jc w:val="center"/>
              <w:rPr>
                <w:rFonts w:cs="Calibri"/>
                <w:sz w:val="20"/>
                <w:szCs w:val="20"/>
                <w:lang w:val="mk-MK"/>
              </w:rPr>
            </w:pPr>
          </w:p>
        </w:tc>
      </w:tr>
      <w:tr w:rsidR="0019212B"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lastRenderedPageBreak/>
              <w:t xml:space="preserve">Правилник за формата и содржината на барањето за пресметување на износот за враќање на примената финансиска поддршка  </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Република Северна Македонија број 315 од 30 декември 2020 година)</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0" w:line="240" w:lineRule="auto"/>
              <w:jc w:val="center"/>
              <w:rPr>
                <w:rFonts w:cs="Calibri"/>
                <w:sz w:val="20"/>
                <w:szCs w:val="20"/>
                <w:lang w:val="mk-MK"/>
              </w:rPr>
            </w:pPr>
          </w:p>
        </w:tc>
      </w:tr>
      <w:tr w:rsidR="0019212B"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 xml:space="preserve">Правилник за формата и содржината на барањето за претворање на финансиска поддршка за исплата на плати во грант  </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Република Северна Македонија број 315 од 30 декември 2020 година</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0" w:line="240" w:lineRule="auto"/>
              <w:jc w:val="center"/>
              <w:rPr>
                <w:rFonts w:cs="Calibri"/>
                <w:sz w:val="20"/>
                <w:szCs w:val="20"/>
                <w:lang w:val="mk-MK"/>
              </w:rPr>
            </w:pPr>
          </w:p>
        </w:tc>
      </w:tr>
      <w:tr w:rsidR="0019212B" w:rsidRPr="00D247D4"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Правилник за формата и содржината на барањето за пресметување на износот за враќање на примената финансиска поддршка за исплата на плати на месеците април, мај и јуни 2020 годинa</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Република Северна Македонија број 315 од 30 декември 2020 година</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0" w:line="240" w:lineRule="auto"/>
              <w:jc w:val="center"/>
              <w:rPr>
                <w:rFonts w:cs="Calibri"/>
                <w:sz w:val="20"/>
                <w:szCs w:val="20"/>
                <w:lang w:val="mk-MK"/>
              </w:rPr>
            </w:pPr>
          </w:p>
        </w:tc>
      </w:tr>
      <w:tr w:rsidR="0019212B"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Измена и дополнување на законот за данокот на додадена вредност</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законот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РСМ, бр. 267/20</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0" w:line="240" w:lineRule="auto"/>
              <w:jc w:val="center"/>
              <w:rPr>
                <w:rFonts w:cs="Calibri"/>
                <w:sz w:val="20"/>
                <w:szCs w:val="20"/>
                <w:lang w:val="mk-MK"/>
              </w:rPr>
            </w:pPr>
          </w:p>
        </w:tc>
      </w:tr>
      <w:tr w:rsidR="0019212B"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 xml:space="preserve">Одлука за определување на добрата и услугите кои подлежат на повластена стапка на данокот на додадена вредност </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одлука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донесена на седница на Влада одржана на 29 декември 2020 година</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0" w:line="240" w:lineRule="auto"/>
              <w:jc w:val="center"/>
              <w:rPr>
                <w:rFonts w:cs="Calibri"/>
                <w:sz w:val="20"/>
                <w:szCs w:val="20"/>
                <w:lang w:val="mk-MK"/>
              </w:rPr>
            </w:pPr>
          </w:p>
        </w:tc>
      </w:tr>
      <w:tr w:rsidR="0019212B"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Правилникот  за формата и содржината на даночната пријава на данокот на додадена вредност</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Република Северна Македонија’’ број 267 /20</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0" w:line="240" w:lineRule="auto"/>
              <w:jc w:val="center"/>
              <w:rPr>
                <w:rFonts w:cs="Calibri"/>
                <w:sz w:val="20"/>
                <w:szCs w:val="20"/>
                <w:lang w:val="mk-MK"/>
              </w:rPr>
            </w:pPr>
          </w:p>
        </w:tc>
      </w:tr>
      <w:tr w:rsidR="0019212B"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lastRenderedPageBreak/>
              <w:t>Правилник за формата и содржината на извештајот за извршените промети на добра и услуги за кои даночен должник е даночниот обврзник кон кого е извршен прометот, како и за формата и содржината на извештајот за примени промети на добра и услуги за кои даночен должник е даночниот обврзник примател на прометот</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РСМ, бр. 315/2020)</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60" w:line="240" w:lineRule="auto"/>
              <w:rPr>
                <w:rFonts w:cstheme="minorHAnsi"/>
                <w:sz w:val="20"/>
                <w:szCs w:val="20"/>
                <w:lang w:val="mk-MK"/>
              </w:rPr>
            </w:pPr>
          </w:p>
        </w:tc>
      </w:tr>
      <w:tr w:rsidR="0019212B"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Правилник за формата и содржината на барањето за ослободување од плаќање на месечните аконтации на данокот на личен доход остварен од вршење на самостојна дејност</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Службен весник на РСМ, бр.292/2020</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60" w:line="240" w:lineRule="auto"/>
              <w:rPr>
                <w:rFonts w:cstheme="minorHAnsi"/>
                <w:sz w:val="20"/>
                <w:szCs w:val="20"/>
                <w:lang w:val="mk-MK"/>
              </w:rPr>
            </w:pPr>
          </w:p>
        </w:tc>
      </w:tr>
      <w:tr w:rsidR="0019212B"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19212B" w:rsidRPr="009159FD" w:rsidRDefault="0019212B" w:rsidP="00E25C89">
            <w:pPr>
              <w:spacing w:after="60" w:line="240" w:lineRule="auto"/>
              <w:rPr>
                <w:rFonts w:cs="Calibri"/>
                <w:sz w:val="20"/>
                <w:szCs w:val="20"/>
                <w:lang w:val="mk-MK"/>
              </w:rPr>
            </w:pPr>
            <w:r w:rsidRPr="009159FD">
              <w:rPr>
                <w:rFonts w:cs="Calibri"/>
                <w:sz w:val="20"/>
                <w:szCs w:val="20"/>
                <w:lang w:val="mk-MK"/>
              </w:rPr>
              <w:t>Правилник за формата и содржината на барањето за ослободување од плаќање на месечните аконтации на данокот на добивка,</w:t>
            </w:r>
          </w:p>
        </w:tc>
        <w:tc>
          <w:tcPr>
            <w:tcW w:w="3118"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before="120" w:after="60" w:line="240" w:lineRule="auto"/>
              <w:ind w:left="357"/>
              <w:rPr>
                <w:rFonts w:cs="Calibri"/>
                <w:sz w:val="20"/>
                <w:szCs w:val="20"/>
                <w:lang w:val="mk-MK"/>
              </w:rPr>
            </w:pPr>
            <w:r w:rsidRPr="009159FD">
              <w:rPr>
                <w:rFonts w:cs="Calibri"/>
                <w:sz w:val="20"/>
                <w:szCs w:val="20"/>
                <w:lang w:val="mk-MK"/>
              </w:rPr>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19212B" w:rsidRPr="009159FD" w:rsidRDefault="0019212B" w:rsidP="00E25C89">
            <w:pPr>
              <w:spacing w:after="60" w:line="240" w:lineRule="auto"/>
              <w:jc w:val="both"/>
              <w:rPr>
                <w:rFonts w:cs="Calibri"/>
                <w:sz w:val="20"/>
                <w:szCs w:val="20"/>
                <w:lang w:val="mk-MK"/>
              </w:rPr>
            </w:pPr>
            <w:r w:rsidRPr="009159FD">
              <w:rPr>
                <w:rFonts w:cs="Calibri"/>
                <w:sz w:val="20"/>
                <w:szCs w:val="20"/>
                <w:lang w:val="mk-MK"/>
              </w:rPr>
              <w:t>декември 2020год., Службен весник на РСМ, бр.292/2020</w:t>
            </w:r>
          </w:p>
        </w:tc>
        <w:tc>
          <w:tcPr>
            <w:tcW w:w="4110" w:type="dxa"/>
            <w:tcBorders>
              <w:top w:val="single" w:sz="4" w:space="0" w:color="auto"/>
              <w:left w:val="single" w:sz="4" w:space="0" w:color="auto"/>
              <w:bottom w:val="single" w:sz="4" w:space="0" w:color="auto"/>
              <w:right w:val="single" w:sz="4" w:space="0" w:color="auto"/>
            </w:tcBorders>
          </w:tcPr>
          <w:p w:rsidR="0019212B" w:rsidRPr="009159FD" w:rsidRDefault="0019212B" w:rsidP="0019212B">
            <w:pPr>
              <w:spacing w:after="60" w:line="240" w:lineRule="auto"/>
              <w:rPr>
                <w:rFonts w:cstheme="minorHAnsi"/>
                <w:sz w:val="20"/>
                <w:szCs w:val="20"/>
                <w:lang w:val="mk-MK"/>
              </w:rPr>
            </w:pPr>
          </w:p>
        </w:tc>
      </w:tr>
      <w:tr w:rsidR="009B129C" w:rsidRPr="009159FD"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vAlign w:val="center"/>
          </w:tcPr>
          <w:p w:rsidR="009B129C" w:rsidRPr="009159FD" w:rsidRDefault="009B129C" w:rsidP="00E25C89">
            <w:pPr>
              <w:spacing w:after="60"/>
              <w:rPr>
                <w:rFonts w:cs="Calibri"/>
                <w:sz w:val="20"/>
                <w:szCs w:val="20"/>
                <w:lang w:val="mk-MK"/>
              </w:rPr>
            </w:pPr>
            <w:r w:rsidRPr="009159FD">
              <w:rPr>
                <w:rFonts w:cs="Calibri"/>
                <w:sz w:val="20"/>
                <w:szCs w:val="20"/>
                <w:lang w:val="mk-MK"/>
              </w:rPr>
              <w:t xml:space="preserve">Правилник за изменување и дополнување на Правилникот за техничките и функционалните карактеристики на интегрираниот автоматски систем за управување, образецот на фискалната сметка, образец на </w:t>
            </w:r>
            <w:r w:rsidRPr="009159FD">
              <w:rPr>
                <w:rFonts w:cs="Calibri"/>
                <w:sz w:val="20"/>
                <w:szCs w:val="20"/>
                <w:lang w:val="mk-MK"/>
              </w:rPr>
              <w:lastRenderedPageBreak/>
              <w:t xml:space="preserve">фискално лого, документот касова сметка за сторна трансакција, формата и содржината на книгата за дневни финансиски извештаи, начинот за одобрување и продолжување на дозволата на производството и продажбата на соодветен модел на фискална апаратура, односно интегриран автоматски систем на управување, начинот на одземање на дозволата за одобрување на производството и продажбата на соодветен модел на фискална апаратура, односно интегриран автоматски систем на управување, функционалните и техничките карактеристики кои треба да ги имаат фискалните апарати и интегрираниот автоматски систем за управување, постапката и документацијата за нивно одобрување за производство и продажба, елементите на фискалната сметка, начинот на проверка </w:t>
            </w:r>
            <w:r w:rsidRPr="009159FD">
              <w:rPr>
                <w:rFonts w:cs="Calibri"/>
                <w:sz w:val="20"/>
                <w:szCs w:val="20"/>
                <w:lang w:val="mk-MK"/>
              </w:rPr>
              <w:lastRenderedPageBreak/>
              <w:t>и контрола на фискалните апарати и правилата за техничко одржување и сервисирање на истите, формата и содржината на барањето за добивање овластување за вршење на контрола и проверка на функционалните и техничките карактеристики на фискалниот систем на опрема и потребната документација</w:t>
            </w:r>
          </w:p>
        </w:tc>
        <w:tc>
          <w:tcPr>
            <w:tcW w:w="3118" w:type="dxa"/>
            <w:tcBorders>
              <w:top w:val="single" w:sz="4" w:space="0" w:color="auto"/>
              <w:left w:val="single" w:sz="4" w:space="0" w:color="auto"/>
              <w:bottom w:val="single" w:sz="4" w:space="0" w:color="auto"/>
              <w:right w:val="single" w:sz="4" w:space="0" w:color="auto"/>
            </w:tcBorders>
          </w:tcPr>
          <w:p w:rsidR="009B129C" w:rsidRPr="009159FD" w:rsidRDefault="009B129C" w:rsidP="00E25C89">
            <w:pPr>
              <w:spacing w:after="60" w:line="240" w:lineRule="auto"/>
              <w:ind w:left="357"/>
              <w:rPr>
                <w:rFonts w:cs="Calibri"/>
                <w:sz w:val="20"/>
                <w:szCs w:val="20"/>
                <w:lang w:val="mk-MK"/>
              </w:rPr>
            </w:pPr>
            <w:r w:rsidRPr="009159FD">
              <w:rPr>
                <w:rFonts w:cs="Calibri"/>
                <w:sz w:val="20"/>
                <w:szCs w:val="20"/>
                <w:lang w:val="mk-MK"/>
              </w:rPr>
              <w:lastRenderedPageBreak/>
              <w:t>Донесување на правилникот и негово објавување во „Службен весник на РСМ“</w:t>
            </w:r>
          </w:p>
        </w:tc>
        <w:tc>
          <w:tcPr>
            <w:tcW w:w="4111" w:type="dxa"/>
            <w:tcBorders>
              <w:top w:val="single" w:sz="4" w:space="0" w:color="auto"/>
              <w:left w:val="single" w:sz="4" w:space="0" w:color="auto"/>
              <w:bottom w:val="single" w:sz="4" w:space="0" w:color="auto"/>
              <w:right w:val="single" w:sz="4" w:space="0" w:color="auto"/>
            </w:tcBorders>
          </w:tcPr>
          <w:p w:rsidR="009B129C" w:rsidRPr="009159FD" w:rsidRDefault="009B129C" w:rsidP="00E25C89">
            <w:pPr>
              <w:spacing w:after="60" w:line="240" w:lineRule="auto"/>
              <w:rPr>
                <w:rFonts w:cs="Calibri"/>
                <w:sz w:val="20"/>
                <w:szCs w:val="20"/>
                <w:lang w:val="mk-MK"/>
              </w:rPr>
            </w:pPr>
            <w:r w:rsidRPr="009159FD">
              <w:rPr>
                <w:rFonts w:cs="Calibri"/>
                <w:sz w:val="20"/>
                <w:szCs w:val="20"/>
                <w:lang w:val="mk-MK"/>
              </w:rPr>
              <w:t>Донесени се и објавени два правилници кои се објавени во „Службен весник на РСМ“ бр.166/20 и 315/20</w:t>
            </w:r>
          </w:p>
        </w:tc>
        <w:tc>
          <w:tcPr>
            <w:tcW w:w="4110" w:type="dxa"/>
            <w:tcBorders>
              <w:top w:val="single" w:sz="4" w:space="0" w:color="auto"/>
              <w:left w:val="single" w:sz="4" w:space="0" w:color="auto"/>
              <w:bottom w:val="single" w:sz="4" w:space="0" w:color="auto"/>
              <w:right w:val="single" w:sz="4" w:space="0" w:color="auto"/>
            </w:tcBorders>
          </w:tcPr>
          <w:p w:rsidR="009B129C" w:rsidRPr="009159FD" w:rsidRDefault="009B129C" w:rsidP="009B129C">
            <w:pPr>
              <w:spacing w:after="60" w:line="240" w:lineRule="auto"/>
              <w:rPr>
                <w:rFonts w:cstheme="minorHAnsi"/>
                <w:sz w:val="20"/>
                <w:szCs w:val="20"/>
                <w:lang w:val="mk-MK"/>
              </w:rPr>
            </w:pPr>
          </w:p>
        </w:tc>
      </w:tr>
      <w:tr w:rsidR="002201CE" w:rsidRPr="00304451"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lastRenderedPageBreak/>
              <w:t>Подготовка на Стратешки план на МФ за 2021-2023 година</w:t>
            </w:r>
          </w:p>
        </w:tc>
        <w:tc>
          <w:tcPr>
            <w:tcW w:w="3118"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Собирање, интегрирање, проверка и корегирање на материјали од надлежни организациони единици во МФ за подготовка на Стратешкиот план за 2021-2023</w:t>
            </w:r>
          </w:p>
        </w:tc>
        <w:tc>
          <w:tcPr>
            <w:tcW w:w="4111"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Во септември 2020 година до ГС е доставен Нацрт-Стратешкиот план за 2021-2023 година усогласен со стратешките приоритети на ВРСМ.</w:t>
            </w:r>
          </w:p>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 xml:space="preserve">Во декември 2020 година ГС изготви Анализа на Нацрт-стратешките планови и ги достави за разгледување до Владата на РСМ. </w:t>
            </w:r>
          </w:p>
        </w:tc>
        <w:tc>
          <w:tcPr>
            <w:tcW w:w="4110" w:type="dxa"/>
            <w:tcBorders>
              <w:top w:val="single" w:sz="4" w:space="0" w:color="auto"/>
              <w:left w:val="single" w:sz="4" w:space="0" w:color="auto"/>
              <w:bottom w:val="single" w:sz="4" w:space="0" w:color="auto"/>
              <w:right w:val="single" w:sz="4" w:space="0" w:color="auto"/>
            </w:tcBorders>
          </w:tcPr>
          <w:p w:rsidR="0062295D" w:rsidRPr="002E61C8" w:rsidRDefault="0062295D" w:rsidP="00D43CAE">
            <w:pPr>
              <w:spacing w:after="60" w:line="240" w:lineRule="auto"/>
              <w:rPr>
                <w:rFonts w:cstheme="minorHAnsi"/>
                <w:sz w:val="20"/>
                <w:szCs w:val="20"/>
                <w:lang w:val="mk-MK"/>
              </w:rPr>
            </w:pPr>
            <w:r w:rsidRPr="002E61C8">
              <w:rPr>
                <w:rFonts w:cstheme="minorHAnsi"/>
                <w:sz w:val="20"/>
                <w:szCs w:val="20"/>
                <w:lang w:val="mk-MK"/>
              </w:rPr>
              <w:t>Во јануари 2021 година е објавен на ВЕБ страната на МФ</w:t>
            </w:r>
          </w:p>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Недоволен број на човечки ресурси во Одделението за стратешко планирање</w:t>
            </w:r>
            <w:r w:rsidR="002E61C8" w:rsidRPr="002E61C8">
              <w:rPr>
                <w:rFonts w:cstheme="minorHAnsi"/>
                <w:sz w:val="20"/>
                <w:szCs w:val="20"/>
                <w:lang w:val="mk-MK"/>
              </w:rPr>
              <w:t xml:space="preserve"> и потреба за итно екипирање на истата</w:t>
            </w:r>
          </w:p>
        </w:tc>
      </w:tr>
      <w:tr w:rsidR="002201CE" w:rsidRPr="00304451"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 xml:space="preserve"> Подготовка на Информација за остварените резултати во функција на стратешките приоритети на Владата на Република Северна Македонија за 2019 година</w:t>
            </w:r>
          </w:p>
        </w:tc>
        <w:tc>
          <w:tcPr>
            <w:tcW w:w="3118"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Собирање, интегрирање, проверка и корегирање на материјали од надлежни организациони единици во МФ за подготовка на Информацијата за остварените резултати во функција на стратешките приоритети на Владата на Република Северна Македонија за 2019 година</w:t>
            </w:r>
          </w:p>
        </w:tc>
        <w:tc>
          <w:tcPr>
            <w:tcW w:w="4111"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Во јануари 2020 година до Генералниот секретаријат на Владата на РСМ е доставена Информацијата за остварените резултати во функција на стратешките приоритети на Владата на Република Северна Македонија за 2019 година, на усвојување.</w:t>
            </w:r>
          </w:p>
        </w:tc>
        <w:tc>
          <w:tcPr>
            <w:tcW w:w="4110" w:type="dxa"/>
            <w:tcBorders>
              <w:top w:val="single" w:sz="4" w:space="0" w:color="auto"/>
              <w:left w:val="single" w:sz="4" w:space="0" w:color="auto"/>
              <w:bottom w:val="single" w:sz="4" w:space="0" w:color="auto"/>
              <w:right w:val="single" w:sz="4" w:space="0" w:color="auto"/>
            </w:tcBorders>
          </w:tcPr>
          <w:p w:rsidR="002201CE" w:rsidRPr="002E61C8" w:rsidRDefault="002E61C8" w:rsidP="00D43CAE">
            <w:pPr>
              <w:spacing w:after="60" w:line="240" w:lineRule="auto"/>
              <w:rPr>
                <w:rFonts w:cstheme="minorHAnsi"/>
                <w:sz w:val="20"/>
                <w:szCs w:val="20"/>
                <w:lang w:val="mk-MK"/>
              </w:rPr>
            </w:pPr>
            <w:r w:rsidRPr="002E61C8">
              <w:rPr>
                <w:rFonts w:cstheme="minorHAnsi"/>
                <w:sz w:val="20"/>
                <w:szCs w:val="20"/>
                <w:lang w:val="mk-MK"/>
              </w:rPr>
              <w:t>Информацијата е доставена до ГС на Владата на РСМ</w:t>
            </w:r>
          </w:p>
        </w:tc>
      </w:tr>
      <w:tr w:rsidR="002201CE" w:rsidRPr="00304451"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 xml:space="preserve"> Подготовка на Годишен план за работа на МФ за 2021 година</w:t>
            </w:r>
          </w:p>
        </w:tc>
        <w:tc>
          <w:tcPr>
            <w:tcW w:w="3118"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 xml:space="preserve">Собирање, интегрирање, проверка и корегирање на материјали од надлежни организациони единици во МФ </w:t>
            </w:r>
            <w:r w:rsidRPr="002E61C8">
              <w:rPr>
                <w:rFonts w:cstheme="minorHAnsi"/>
                <w:sz w:val="20"/>
                <w:szCs w:val="20"/>
                <w:lang w:val="mk-MK"/>
              </w:rPr>
              <w:lastRenderedPageBreak/>
              <w:t>за подготовка на Годишниот план за работа на МФ за 2021 година</w:t>
            </w:r>
          </w:p>
        </w:tc>
        <w:tc>
          <w:tcPr>
            <w:tcW w:w="4111" w:type="dxa"/>
            <w:tcBorders>
              <w:top w:val="single" w:sz="4" w:space="0" w:color="auto"/>
              <w:left w:val="single" w:sz="4" w:space="0" w:color="auto"/>
              <w:bottom w:val="single" w:sz="4" w:space="0" w:color="auto"/>
              <w:right w:val="single" w:sz="4" w:space="0" w:color="auto"/>
            </w:tcBorders>
          </w:tcPr>
          <w:p w:rsidR="002201CE" w:rsidRPr="002E61C8" w:rsidRDefault="002201CE" w:rsidP="00272490">
            <w:pPr>
              <w:spacing w:after="60" w:line="240" w:lineRule="auto"/>
              <w:rPr>
                <w:rFonts w:cstheme="minorHAnsi"/>
                <w:sz w:val="20"/>
                <w:szCs w:val="20"/>
                <w:lang w:val="mk-MK"/>
              </w:rPr>
            </w:pPr>
            <w:r w:rsidRPr="002E61C8">
              <w:rPr>
                <w:rFonts w:cstheme="minorHAnsi"/>
                <w:sz w:val="20"/>
                <w:szCs w:val="20"/>
                <w:lang w:val="mk-MK"/>
              </w:rPr>
              <w:lastRenderedPageBreak/>
              <w:t xml:space="preserve">До крајот на годината Одделението за стратешко планирање го изготви Нацрт-годишниот план за работа на МФ за 2021 година, и истиот </w:t>
            </w:r>
            <w:r w:rsidR="00272490">
              <w:rPr>
                <w:rFonts w:cstheme="minorHAnsi"/>
                <w:sz w:val="20"/>
                <w:szCs w:val="20"/>
                <w:lang w:val="mk-MK"/>
              </w:rPr>
              <w:t xml:space="preserve">по одобрување на </w:t>
            </w:r>
            <w:r w:rsidR="00272490">
              <w:rPr>
                <w:rFonts w:cstheme="minorHAnsi"/>
                <w:sz w:val="20"/>
                <w:szCs w:val="20"/>
                <w:lang w:val="mk-MK"/>
              </w:rPr>
              <w:lastRenderedPageBreak/>
              <w:t xml:space="preserve">маинистерот во финална верзија </w:t>
            </w:r>
            <w:r w:rsidRPr="002E61C8">
              <w:rPr>
                <w:rFonts w:cstheme="minorHAnsi"/>
                <w:sz w:val="20"/>
                <w:szCs w:val="20"/>
                <w:lang w:val="mk-MK"/>
              </w:rPr>
              <w:t>ќе се објав</w:t>
            </w:r>
            <w:r w:rsidR="00272490">
              <w:rPr>
                <w:rFonts w:cstheme="minorHAnsi"/>
                <w:sz w:val="20"/>
                <w:szCs w:val="20"/>
                <w:lang w:val="mk-MK"/>
              </w:rPr>
              <w:t>и</w:t>
            </w:r>
            <w:r w:rsidRPr="002E61C8">
              <w:rPr>
                <w:rFonts w:cstheme="minorHAnsi"/>
                <w:sz w:val="20"/>
                <w:szCs w:val="20"/>
                <w:lang w:val="mk-MK"/>
              </w:rPr>
              <w:t xml:space="preserve"> во Web страна на министерството.</w:t>
            </w:r>
          </w:p>
        </w:tc>
        <w:tc>
          <w:tcPr>
            <w:tcW w:w="4110" w:type="dxa"/>
            <w:tcBorders>
              <w:top w:val="single" w:sz="4" w:space="0" w:color="auto"/>
              <w:left w:val="single" w:sz="4" w:space="0" w:color="auto"/>
              <w:bottom w:val="single" w:sz="4" w:space="0" w:color="auto"/>
              <w:right w:val="single" w:sz="4" w:space="0" w:color="auto"/>
            </w:tcBorders>
          </w:tcPr>
          <w:p w:rsidR="002E61C8" w:rsidRPr="002E61C8" w:rsidRDefault="002E61C8" w:rsidP="00D43CAE">
            <w:pPr>
              <w:spacing w:after="60" w:line="240" w:lineRule="auto"/>
              <w:rPr>
                <w:rFonts w:cstheme="minorHAnsi"/>
                <w:sz w:val="20"/>
                <w:szCs w:val="20"/>
                <w:lang w:val="mk-MK"/>
              </w:rPr>
            </w:pPr>
            <w:r w:rsidRPr="002E61C8">
              <w:rPr>
                <w:rFonts w:cstheme="minorHAnsi"/>
                <w:sz w:val="20"/>
                <w:szCs w:val="20"/>
                <w:lang w:val="mk-MK"/>
              </w:rPr>
              <w:lastRenderedPageBreak/>
              <w:t>Во февруари 2021 година е објавен на ВЕБ страната на МФ</w:t>
            </w:r>
          </w:p>
          <w:p w:rsidR="002201CE" w:rsidRPr="002E61C8" w:rsidRDefault="002201CE" w:rsidP="00D43CAE">
            <w:pPr>
              <w:spacing w:after="60" w:line="240" w:lineRule="auto"/>
              <w:rPr>
                <w:rFonts w:cstheme="minorHAnsi"/>
                <w:sz w:val="20"/>
                <w:szCs w:val="20"/>
                <w:lang w:val="mk-MK"/>
              </w:rPr>
            </w:pPr>
          </w:p>
        </w:tc>
      </w:tr>
      <w:tr w:rsidR="002201CE" w:rsidRPr="00304451"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lastRenderedPageBreak/>
              <w:t xml:space="preserve"> Извештај за спроведување на Годишен план за работа на МФ за претходната година</w:t>
            </w:r>
          </w:p>
        </w:tc>
        <w:tc>
          <w:tcPr>
            <w:tcW w:w="3118"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Собирање, интегрирање, проверка и корегирање на материјали од надлежни организациони единици во МФ за подготовка на Извештајот за реализација на Годишниот план за работа на МФ за претходната година</w:t>
            </w:r>
          </w:p>
        </w:tc>
        <w:tc>
          <w:tcPr>
            <w:tcW w:w="4111" w:type="dxa"/>
            <w:tcBorders>
              <w:top w:val="single" w:sz="4" w:space="0" w:color="auto"/>
              <w:left w:val="single" w:sz="4" w:space="0" w:color="auto"/>
              <w:bottom w:val="single" w:sz="4" w:space="0" w:color="auto"/>
              <w:right w:val="single" w:sz="4" w:space="0" w:color="auto"/>
            </w:tcBorders>
          </w:tcPr>
          <w:p w:rsidR="002201CE" w:rsidRPr="002E61C8" w:rsidRDefault="002201CE" w:rsidP="00D43CAE">
            <w:pPr>
              <w:spacing w:after="60" w:line="240" w:lineRule="auto"/>
              <w:rPr>
                <w:rFonts w:cstheme="minorHAnsi"/>
                <w:sz w:val="20"/>
                <w:szCs w:val="20"/>
                <w:lang w:val="mk-MK"/>
              </w:rPr>
            </w:pPr>
            <w:r w:rsidRPr="002E61C8">
              <w:rPr>
                <w:rFonts w:cstheme="minorHAnsi"/>
                <w:sz w:val="20"/>
                <w:szCs w:val="20"/>
                <w:lang w:val="mk-MK"/>
              </w:rPr>
              <w:t xml:space="preserve">До крајот на годината Одделението за стратешко планирање го изготви Нацрт-Извештајот за спроведување на Годишниот план за работа на МФ за претходната година. Извештајот </w:t>
            </w:r>
            <w:r w:rsidR="00272490">
              <w:rPr>
                <w:rFonts w:cstheme="minorHAnsi"/>
                <w:sz w:val="20"/>
                <w:szCs w:val="20"/>
                <w:lang w:val="mk-MK"/>
              </w:rPr>
              <w:t xml:space="preserve">во финална верзија </w:t>
            </w:r>
            <w:r w:rsidRPr="002E61C8">
              <w:rPr>
                <w:rFonts w:cstheme="minorHAnsi"/>
                <w:sz w:val="20"/>
                <w:szCs w:val="20"/>
                <w:lang w:val="mk-MK"/>
              </w:rPr>
              <w:t>ќе се доставува до ГС на Владата наРСМ</w:t>
            </w:r>
            <w:r w:rsidR="00272490">
              <w:rPr>
                <w:rFonts w:cstheme="minorHAnsi"/>
                <w:sz w:val="20"/>
                <w:szCs w:val="20"/>
                <w:lang w:val="mk-MK"/>
              </w:rPr>
              <w:t>, а потоа ќе се објави на ВЕБ страна на министерството.</w:t>
            </w:r>
          </w:p>
        </w:tc>
        <w:tc>
          <w:tcPr>
            <w:tcW w:w="4110" w:type="dxa"/>
            <w:tcBorders>
              <w:top w:val="single" w:sz="4" w:space="0" w:color="auto"/>
              <w:left w:val="single" w:sz="4" w:space="0" w:color="auto"/>
              <w:bottom w:val="single" w:sz="4" w:space="0" w:color="auto"/>
              <w:right w:val="single" w:sz="4" w:space="0" w:color="auto"/>
            </w:tcBorders>
          </w:tcPr>
          <w:p w:rsidR="002E61C8" w:rsidRPr="002E61C8" w:rsidRDefault="002E61C8" w:rsidP="00D43CAE">
            <w:pPr>
              <w:spacing w:after="60" w:line="240" w:lineRule="auto"/>
              <w:rPr>
                <w:rFonts w:cstheme="minorHAnsi"/>
                <w:sz w:val="20"/>
                <w:szCs w:val="20"/>
                <w:lang w:val="mk-MK"/>
              </w:rPr>
            </w:pPr>
            <w:r w:rsidRPr="002E61C8">
              <w:rPr>
                <w:rFonts w:cstheme="minorHAnsi"/>
                <w:sz w:val="20"/>
                <w:szCs w:val="20"/>
                <w:lang w:val="mk-MK"/>
              </w:rPr>
              <w:t>Во март 2021 година ќе с</w:t>
            </w:r>
            <w:r w:rsidR="00272490">
              <w:rPr>
                <w:rFonts w:cstheme="minorHAnsi"/>
                <w:sz w:val="20"/>
                <w:szCs w:val="20"/>
                <w:lang w:val="mk-MK"/>
              </w:rPr>
              <w:t>е</w:t>
            </w:r>
            <w:r w:rsidRPr="002E61C8">
              <w:rPr>
                <w:rFonts w:cstheme="minorHAnsi"/>
                <w:sz w:val="20"/>
                <w:szCs w:val="20"/>
                <w:lang w:val="mk-MK"/>
              </w:rPr>
              <w:t xml:space="preserve"> објави на ВЕБ страната на МФ</w:t>
            </w:r>
          </w:p>
          <w:p w:rsidR="00541E63" w:rsidRPr="002E61C8" w:rsidRDefault="00541E63" w:rsidP="00D43CAE">
            <w:pPr>
              <w:spacing w:after="60" w:line="240" w:lineRule="auto"/>
              <w:rPr>
                <w:rFonts w:cstheme="minorHAnsi"/>
                <w:sz w:val="20"/>
                <w:szCs w:val="20"/>
                <w:lang w:val="mk-MK"/>
              </w:rPr>
            </w:pPr>
          </w:p>
        </w:tc>
      </w:tr>
      <w:tr w:rsidR="0062295D" w:rsidRPr="00304451" w:rsidTr="008A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tcPr>
          <w:p w:rsidR="0062295D" w:rsidRPr="00541E63" w:rsidRDefault="0062295D" w:rsidP="00D43CAE">
            <w:pPr>
              <w:spacing w:after="60" w:line="240" w:lineRule="auto"/>
              <w:rPr>
                <w:rFonts w:cstheme="minorHAnsi"/>
                <w:sz w:val="20"/>
                <w:szCs w:val="20"/>
                <w:highlight w:val="yellow"/>
                <w:lang w:val="mk-MK"/>
              </w:rPr>
            </w:pPr>
          </w:p>
        </w:tc>
        <w:tc>
          <w:tcPr>
            <w:tcW w:w="3118" w:type="dxa"/>
            <w:tcBorders>
              <w:top w:val="single" w:sz="4" w:space="0" w:color="auto"/>
              <w:left w:val="single" w:sz="4" w:space="0" w:color="auto"/>
              <w:bottom w:val="single" w:sz="4" w:space="0" w:color="auto"/>
              <w:right w:val="single" w:sz="4" w:space="0" w:color="auto"/>
            </w:tcBorders>
          </w:tcPr>
          <w:p w:rsidR="0062295D" w:rsidRPr="00541E63" w:rsidRDefault="0062295D" w:rsidP="00D43CAE">
            <w:pPr>
              <w:spacing w:after="60" w:line="240" w:lineRule="auto"/>
              <w:rPr>
                <w:rFonts w:cstheme="minorHAnsi"/>
                <w:sz w:val="20"/>
                <w:szCs w:val="20"/>
                <w:highlight w:val="yellow"/>
                <w:lang w:val="mk-MK"/>
              </w:rPr>
            </w:pPr>
          </w:p>
        </w:tc>
        <w:tc>
          <w:tcPr>
            <w:tcW w:w="4111" w:type="dxa"/>
            <w:tcBorders>
              <w:top w:val="single" w:sz="4" w:space="0" w:color="auto"/>
              <w:left w:val="single" w:sz="4" w:space="0" w:color="auto"/>
              <w:bottom w:val="single" w:sz="4" w:space="0" w:color="auto"/>
              <w:right w:val="single" w:sz="4" w:space="0" w:color="auto"/>
            </w:tcBorders>
          </w:tcPr>
          <w:p w:rsidR="0062295D" w:rsidRPr="00541E63" w:rsidRDefault="0062295D" w:rsidP="00D43CAE">
            <w:pPr>
              <w:spacing w:after="60" w:line="240" w:lineRule="auto"/>
              <w:rPr>
                <w:rFonts w:cstheme="minorHAnsi"/>
                <w:sz w:val="20"/>
                <w:szCs w:val="20"/>
                <w:highlight w:val="yellow"/>
                <w:lang w:val="mk-MK"/>
              </w:rPr>
            </w:pPr>
          </w:p>
        </w:tc>
        <w:tc>
          <w:tcPr>
            <w:tcW w:w="4110" w:type="dxa"/>
            <w:tcBorders>
              <w:top w:val="single" w:sz="4" w:space="0" w:color="auto"/>
              <w:left w:val="single" w:sz="4" w:space="0" w:color="auto"/>
              <w:bottom w:val="single" w:sz="4" w:space="0" w:color="auto"/>
              <w:right w:val="single" w:sz="4" w:space="0" w:color="auto"/>
            </w:tcBorders>
          </w:tcPr>
          <w:p w:rsidR="0062295D" w:rsidRPr="00541E63" w:rsidRDefault="0062295D" w:rsidP="00D43CAE">
            <w:pPr>
              <w:spacing w:after="60" w:line="240" w:lineRule="auto"/>
              <w:rPr>
                <w:rFonts w:cstheme="minorHAnsi"/>
                <w:sz w:val="20"/>
                <w:szCs w:val="20"/>
                <w:highlight w:val="yellow"/>
                <w:lang w:val="mk-MK"/>
              </w:rPr>
            </w:pPr>
          </w:p>
        </w:tc>
      </w:tr>
    </w:tbl>
    <w:tbl>
      <w:tblPr>
        <w:tblStyle w:val="TableGrid"/>
        <w:tblW w:w="14034" w:type="dxa"/>
        <w:tblInd w:w="-5" w:type="dxa"/>
        <w:tblLook w:val="04A0" w:firstRow="1" w:lastRow="0" w:firstColumn="1" w:lastColumn="0" w:noHBand="0" w:noVBand="1"/>
      </w:tblPr>
      <w:tblGrid>
        <w:gridCol w:w="2694"/>
        <w:gridCol w:w="3260"/>
        <w:gridCol w:w="4252"/>
        <w:gridCol w:w="3828"/>
      </w:tblGrid>
      <w:tr w:rsidR="006A4E04" w:rsidRPr="00875B2C" w:rsidTr="008A6571">
        <w:tc>
          <w:tcPr>
            <w:tcW w:w="14034" w:type="dxa"/>
            <w:gridSpan w:val="4"/>
            <w:shd w:val="clear" w:color="auto" w:fill="F4B083" w:themeFill="accent2" w:themeFillTint="99"/>
            <w:vAlign w:val="center"/>
          </w:tcPr>
          <w:p w:rsidR="006A4E04" w:rsidRPr="00875B2C" w:rsidRDefault="006A4E04" w:rsidP="008A6571">
            <w:pPr>
              <w:spacing w:before="240" w:after="240"/>
              <w:jc w:val="center"/>
              <w:rPr>
                <w:rFonts w:cstheme="minorHAnsi"/>
                <w:b/>
                <w:sz w:val="20"/>
                <w:szCs w:val="20"/>
                <w:lang w:val="mk-MK"/>
              </w:rPr>
            </w:pPr>
            <w:r w:rsidRPr="00875B2C">
              <w:rPr>
                <w:rFonts w:cstheme="minorHAnsi"/>
                <w:b/>
                <w:sz w:val="20"/>
                <w:szCs w:val="20"/>
                <w:lang w:val="mk-MK"/>
              </w:rPr>
              <w:t>ПЛАНИРАНИ МЕРКИ И АК</w:t>
            </w:r>
            <w:r w:rsidR="008A6571">
              <w:rPr>
                <w:rFonts w:cstheme="minorHAnsi"/>
                <w:b/>
                <w:sz w:val="20"/>
                <w:szCs w:val="20"/>
                <w:lang w:val="mk-MK"/>
              </w:rPr>
              <w:t>ТИВНОСТИ КОИ НЕ БИЛЕ СПРОВЕДЕНИ</w:t>
            </w:r>
          </w:p>
        </w:tc>
      </w:tr>
      <w:tr w:rsidR="006A4E04" w:rsidRPr="00875B2C" w:rsidTr="008A6571">
        <w:tc>
          <w:tcPr>
            <w:tcW w:w="2694"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Мерка/активност</w:t>
            </w:r>
          </w:p>
        </w:tc>
        <w:tc>
          <w:tcPr>
            <w:tcW w:w="3260"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Образложение</w:t>
            </w:r>
          </w:p>
        </w:tc>
        <w:tc>
          <w:tcPr>
            <w:tcW w:w="4252"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 xml:space="preserve">Влијание </w:t>
            </w:r>
          </w:p>
        </w:tc>
        <w:tc>
          <w:tcPr>
            <w:tcW w:w="3828" w:type="dxa"/>
            <w:shd w:val="clear" w:color="auto" w:fill="D5DCE4" w:themeFill="text2" w:themeFillTint="33"/>
          </w:tcPr>
          <w:p w:rsidR="006A4E04" w:rsidRPr="00875B2C" w:rsidRDefault="006A4E04" w:rsidP="006A4E04">
            <w:pPr>
              <w:rPr>
                <w:rFonts w:cstheme="minorHAnsi"/>
                <w:b/>
                <w:sz w:val="20"/>
                <w:szCs w:val="20"/>
                <w:lang w:val="mk-MK"/>
              </w:rPr>
            </w:pPr>
            <w:r w:rsidRPr="00875B2C">
              <w:rPr>
                <w:rFonts w:cstheme="minorHAnsi"/>
                <w:b/>
                <w:sz w:val="20"/>
                <w:szCs w:val="20"/>
                <w:lang w:val="mk-MK"/>
              </w:rPr>
              <w:t>Препорака</w:t>
            </w:r>
          </w:p>
        </w:tc>
      </w:tr>
      <w:tr w:rsidR="00CA780C" w:rsidRPr="00431F97" w:rsidTr="008A6571">
        <w:trPr>
          <w:trHeight w:val="4663"/>
        </w:trPr>
        <w:tc>
          <w:tcPr>
            <w:tcW w:w="2694" w:type="dxa"/>
          </w:tcPr>
          <w:p w:rsidR="00CA780C" w:rsidRDefault="00CA780C" w:rsidP="009159FD">
            <w:pPr>
              <w:spacing w:before="60" w:after="60"/>
              <w:jc w:val="both"/>
              <w:rPr>
                <w:rFonts w:cs="Calibri"/>
                <w:sz w:val="20"/>
                <w:szCs w:val="20"/>
                <w:lang w:val="mk-MK"/>
              </w:rPr>
            </w:pPr>
            <w:r w:rsidRPr="00A9412F">
              <w:rPr>
                <w:rFonts w:cs="Calibri"/>
                <w:sz w:val="20"/>
                <w:szCs w:val="20"/>
                <w:lang w:val="mk-MK"/>
              </w:rPr>
              <w:t>Подготовка на мерки за подобрување на деловното окружување согласно Извештајот Doing business на Светска банка и следење на нивна реализација</w:t>
            </w:r>
            <w:r>
              <w:rPr>
                <w:rFonts w:cs="Calibri"/>
                <w:sz w:val="20"/>
                <w:szCs w:val="20"/>
                <w:lang w:val="mk-MK"/>
              </w:rPr>
              <w:t>.</w:t>
            </w:r>
          </w:p>
          <w:p w:rsidR="00CA780C" w:rsidRPr="000B5B75" w:rsidRDefault="000B5B75" w:rsidP="009159FD">
            <w:pPr>
              <w:spacing w:before="60" w:after="60"/>
              <w:rPr>
                <w:rFonts w:cs="Calibri"/>
                <w:b/>
                <w:sz w:val="20"/>
                <w:szCs w:val="20"/>
                <w:lang w:val="mk-MK"/>
              </w:rPr>
            </w:pPr>
            <w:r>
              <w:rPr>
                <w:rFonts w:cs="Calibri"/>
                <w:b/>
                <w:sz w:val="20"/>
                <w:szCs w:val="20"/>
                <w:lang w:val="mk-MK"/>
              </w:rPr>
              <w:t>Активности:</w:t>
            </w:r>
          </w:p>
          <w:p w:rsidR="00CA780C" w:rsidRDefault="00CA780C" w:rsidP="009159FD">
            <w:pPr>
              <w:numPr>
                <w:ilvl w:val="0"/>
                <w:numId w:val="31"/>
              </w:numPr>
              <w:spacing w:before="60" w:after="60" w:line="240" w:lineRule="auto"/>
              <w:ind w:left="360"/>
              <w:rPr>
                <w:rFonts w:cs="Calibri"/>
                <w:sz w:val="20"/>
                <w:szCs w:val="20"/>
                <w:lang w:val="mk-MK"/>
              </w:rPr>
            </w:pPr>
            <w:r w:rsidRPr="00A9412F">
              <w:rPr>
                <w:rFonts w:cs="Calibri"/>
                <w:sz w:val="20"/>
                <w:szCs w:val="20"/>
                <w:lang w:val="mk-MK"/>
              </w:rPr>
              <w:t>Изработка на Информација со предлог мерки за подобрување на деловната клима согласно препораките на Извештајот Doing Business на Светска банка.</w:t>
            </w:r>
          </w:p>
          <w:p w:rsidR="00CA780C" w:rsidRPr="008A6571" w:rsidRDefault="00CA780C" w:rsidP="009159FD">
            <w:pPr>
              <w:numPr>
                <w:ilvl w:val="0"/>
                <w:numId w:val="31"/>
              </w:numPr>
              <w:spacing w:before="60" w:after="60" w:line="240" w:lineRule="auto"/>
              <w:ind w:left="357" w:hanging="357"/>
              <w:rPr>
                <w:rFonts w:cs="Calibri"/>
                <w:sz w:val="20"/>
                <w:szCs w:val="20"/>
                <w:lang w:val="mk-MK"/>
              </w:rPr>
            </w:pPr>
            <w:r w:rsidRPr="00F50B70">
              <w:rPr>
                <w:rFonts w:cs="Calibri"/>
                <w:sz w:val="20"/>
                <w:szCs w:val="20"/>
                <w:lang w:val="mk-MK"/>
              </w:rPr>
              <w:t xml:space="preserve">Доставување на Информацијата со предлог мерки за </w:t>
            </w:r>
            <w:r w:rsidRPr="00F50B70">
              <w:rPr>
                <w:rFonts w:cs="Calibri"/>
                <w:sz w:val="20"/>
                <w:szCs w:val="20"/>
                <w:lang w:val="mk-MK"/>
              </w:rPr>
              <w:lastRenderedPageBreak/>
              <w:t>подобрување на деловната клима согласно препораките на Извештајот Doing Business на Светска банка до Влада на РСМ.</w:t>
            </w:r>
          </w:p>
        </w:tc>
        <w:tc>
          <w:tcPr>
            <w:tcW w:w="3260" w:type="dxa"/>
          </w:tcPr>
          <w:p w:rsidR="00CA780C" w:rsidRPr="00AD4525" w:rsidRDefault="00CA780C" w:rsidP="009159FD">
            <w:pPr>
              <w:spacing w:before="60" w:after="60"/>
              <w:jc w:val="both"/>
              <w:rPr>
                <w:rFonts w:cstheme="minorHAnsi"/>
                <w:sz w:val="20"/>
                <w:szCs w:val="20"/>
                <w:lang w:val="mk-MK"/>
              </w:rPr>
            </w:pPr>
            <w:r>
              <w:rPr>
                <w:rFonts w:cstheme="minorHAnsi"/>
                <w:sz w:val="20"/>
                <w:szCs w:val="20"/>
                <w:lang w:val="mk-MK"/>
              </w:rPr>
              <w:lastRenderedPageBreak/>
              <w:t xml:space="preserve">Во октомври 2020 година нов извештај </w:t>
            </w:r>
            <w:r>
              <w:rPr>
                <w:rFonts w:cstheme="minorHAnsi"/>
                <w:sz w:val="20"/>
                <w:szCs w:val="20"/>
                <w:lang w:val="en-US"/>
              </w:rPr>
              <w:t xml:space="preserve">Doing Business 2021 </w:t>
            </w:r>
            <w:r>
              <w:rPr>
                <w:rFonts w:cstheme="minorHAnsi"/>
                <w:sz w:val="20"/>
                <w:szCs w:val="20"/>
                <w:lang w:val="mk-MK"/>
              </w:rPr>
              <w:t>не беше објавен поради констатирани одредени недоследности во врска со податоците на извештајот кај некои земји. И</w:t>
            </w:r>
            <w:r w:rsidRPr="00A963ED">
              <w:rPr>
                <w:rFonts w:cstheme="minorHAnsi"/>
                <w:sz w:val="20"/>
                <w:szCs w:val="20"/>
                <w:lang w:val="mk-MK"/>
              </w:rPr>
              <w:t xml:space="preserve">звештајот Doing Business 2021 </w:t>
            </w:r>
            <w:r>
              <w:rPr>
                <w:rFonts w:cstheme="minorHAnsi"/>
                <w:sz w:val="20"/>
                <w:szCs w:val="20"/>
                <w:lang w:val="mk-MK"/>
              </w:rPr>
              <w:t xml:space="preserve">се очекува да биде објавен </w:t>
            </w:r>
            <w:r w:rsidRPr="00A963ED">
              <w:rPr>
                <w:rFonts w:cstheme="minorHAnsi"/>
                <w:sz w:val="20"/>
                <w:szCs w:val="20"/>
                <w:lang w:val="mk-MK"/>
              </w:rPr>
              <w:t xml:space="preserve">во март </w:t>
            </w:r>
            <w:r>
              <w:rPr>
                <w:rFonts w:cstheme="minorHAnsi"/>
                <w:sz w:val="20"/>
                <w:szCs w:val="20"/>
                <w:lang w:val="mk-MK"/>
              </w:rPr>
              <w:t xml:space="preserve">2021 </w:t>
            </w:r>
            <w:r w:rsidRPr="00A963ED">
              <w:rPr>
                <w:rFonts w:cstheme="minorHAnsi"/>
                <w:sz w:val="20"/>
                <w:szCs w:val="20"/>
                <w:lang w:val="mk-MK"/>
              </w:rPr>
              <w:t>година</w:t>
            </w:r>
            <w:r>
              <w:rPr>
                <w:rFonts w:cstheme="minorHAnsi"/>
                <w:sz w:val="20"/>
                <w:szCs w:val="20"/>
                <w:lang w:val="mk-MK"/>
              </w:rPr>
              <w:t>. Истовремено, о</w:t>
            </w:r>
            <w:r w:rsidRPr="00A963ED">
              <w:rPr>
                <w:rFonts w:cstheme="minorHAnsi"/>
                <w:sz w:val="20"/>
                <w:szCs w:val="20"/>
                <w:lang w:val="mk-MK"/>
              </w:rPr>
              <w:t>д официјално известување на Светска банка на веб страна, се наведува дека Светска банка дополнително ќе изврши ревидирање на</w:t>
            </w:r>
            <w:r>
              <w:rPr>
                <w:rFonts w:cstheme="minorHAnsi"/>
                <w:sz w:val="20"/>
                <w:szCs w:val="20"/>
                <w:lang w:val="mk-MK"/>
              </w:rPr>
              <w:t xml:space="preserve"> методологијата на извештајот и на </w:t>
            </w:r>
            <w:r w:rsidRPr="00A963ED">
              <w:rPr>
                <w:rFonts w:cstheme="minorHAnsi"/>
                <w:sz w:val="20"/>
                <w:szCs w:val="20"/>
                <w:lang w:val="mk-MK"/>
              </w:rPr>
              <w:t>постојните области и индикатори за оценување со можност за нивно елиминирање и вклучување на нови области за оценување</w:t>
            </w:r>
            <w:r>
              <w:rPr>
                <w:rFonts w:cstheme="minorHAnsi"/>
                <w:sz w:val="20"/>
                <w:szCs w:val="20"/>
                <w:lang w:val="mk-MK"/>
              </w:rPr>
              <w:t xml:space="preserve">. Оттука, </w:t>
            </w:r>
            <w:r w:rsidRPr="00A545BE">
              <w:rPr>
                <w:rFonts w:cstheme="minorHAnsi"/>
                <w:sz w:val="20"/>
                <w:szCs w:val="20"/>
                <w:lang w:val="mk-MK"/>
              </w:rPr>
              <w:t xml:space="preserve">Информација со нови предлог </w:t>
            </w:r>
            <w:r w:rsidRPr="00A545BE">
              <w:rPr>
                <w:rFonts w:cstheme="minorHAnsi"/>
                <w:sz w:val="20"/>
                <w:szCs w:val="20"/>
                <w:lang w:val="mk-MK"/>
              </w:rPr>
              <w:lastRenderedPageBreak/>
              <w:t>мерки за подобрување на деловната клима согласно извештајот „Doing Business 2021“</w:t>
            </w:r>
            <w:r>
              <w:rPr>
                <w:rFonts w:cstheme="minorHAnsi"/>
                <w:sz w:val="20"/>
                <w:szCs w:val="20"/>
                <w:lang w:val="mk-MK"/>
              </w:rPr>
              <w:t xml:space="preserve"> ќе се изготви и достави по објавувањето на овој извештај.</w:t>
            </w:r>
          </w:p>
        </w:tc>
        <w:tc>
          <w:tcPr>
            <w:tcW w:w="4252" w:type="dxa"/>
          </w:tcPr>
          <w:p w:rsidR="00CA780C" w:rsidRPr="00AD4525" w:rsidRDefault="00CA780C" w:rsidP="009159FD">
            <w:pPr>
              <w:spacing w:before="60" w:after="60"/>
              <w:jc w:val="both"/>
              <w:rPr>
                <w:rFonts w:cstheme="minorHAnsi"/>
                <w:sz w:val="20"/>
                <w:szCs w:val="20"/>
                <w:lang w:val="mk-MK"/>
              </w:rPr>
            </w:pPr>
            <w:r>
              <w:rPr>
                <w:rFonts w:cstheme="minorHAnsi"/>
                <w:sz w:val="20"/>
                <w:szCs w:val="20"/>
                <w:lang w:val="mk-MK"/>
              </w:rPr>
              <w:lastRenderedPageBreak/>
              <w:t xml:space="preserve">Имајќи во предвид дека новиот извештај </w:t>
            </w:r>
            <w:r>
              <w:rPr>
                <w:rFonts w:cstheme="minorHAnsi"/>
                <w:sz w:val="20"/>
                <w:szCs w:val="20"/>
                <w:lang w:val="en-US"/>
              </w:rPr>
              <w:t>Doing Business 2021</w:t>
            </w:r>
            <w:r>
              <w:rPr>
                <w:rFonts w:cstheme="minorHAnsi"/>
                <w:sz w:val="20"/>
                <w:szCs w:val="20"/>
                <w:lang w:val="mk-MK"/>
              </w:rPr>
              <w:t xml:space="preserve"> се очекува да се објави во март 2021 година, </w:t>
            </w:r>
            <w:r w:rsidRPr="00F70BF9">
              <w:rPr>
                <w:rFonts w:cstheme="minorHAnsi"/>
                <w:sz w:val="20"/>
                <w:szCs w:val="20"/>
                <w:lang w:val="mk-MK"/>
              </w:rPr>
              <w:t>Информација со нови предлог мерки за подобрување на деловната клима ќе се изготви и достави по објавувањето на овој извештај</w:t>
            </w:r>
            <w:r>
              <w:rPr>
                <w:rFonts w:cstheme="minorHAnsi"/>
                <w:sz w:val="20"/>
                <w:szCs w:val="20"/>
                <w:lang w:val="mk-MK"/>
              </w:rPr>
              <w:t>, при што при ова ќе се земат во предвид известувањата на Светска банка за промените во методологијата на овој извештај.</w:t>
            </w:r>
          </w:p>
        </w:tc>
        <w:tc>
          <w:tcPr>
            <w:tcW w:w="3828" w:type="dxa"/>
          </w:tcPr>
          <w:p w:rsidR="00CA780C" w:rsidRPr="00AD4525" w:rsidRDefault="00CA780C" w:rsidP="009159FD">
            <w:pPr>
              <w:spacing w:before="60" w:after="60"/>
              <w:jc w:val="both"/>
              <w:rPr>
                <w:rFonts w:cstheme="minorHAnsi"/>
                <w:sz w:val="20"/>
                <w:szCs w:val="20"/>
                <w:lang w:val="mk-MK"/>
              </w:rPr>
            </w:pPr>
            <w:r w:rsidRPr="00B604C8">
              <w:rPr>
                <w:rFonts w:cstheme="minorHAnsi"/>
                <w:sz w:val="20"/>
                <w:szCs w:val="20"/>
                <w:lang w:val="mk-MK"/>
              </w:rPr>
              <w:t>Спроведувањето на активностите зависи од објавување на Извештајот од страна на Светска банка.</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 за задолжување на Република Северна Македонија со заем кај Европската инвестициона банка за проектот “Подобрување на искористувањето на водата од сливот на реката Злетовица фаза 2 - Наводнување и фаза 3 – Производство на електрична енергија“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Законот за задолжување,не е подготвен и доставен до Владата на разгледување и усвојување.</w:t>
            </w:r>
          </w:p>
          <w:p w:rsidR="002E7CEA" w:rsidRPr="00A32DDD" w:rsidRDefault="002E7CEA" w:rsidP="00AA51F6">
            <w:pPr>
              <w:spacing w:after="60" w:line="240" w:lineRule="auto"/>
              <w:rPr>
                <w:rFonts w:cs="Calibri"/>
                <w:sz w:val="20"/>
                <w:szCs w:val="20"/>
                <w:lang w:val="mk-MK"/>
              </w:rPr>
            </w:pP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не е спроведена и истата ќе биде планирана со Годишниот план за 2022 година.</w:t>
            </w:r>
          </w:p>
        </w:tc>
        <w:tc>
          <w:tcPr>
            <w:tcW w:w="3828"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е планирана во Годишниот план на МФ за 2020 година, но истата не е спроведена.</w:t>
            </w: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Надлежните институции (МЗШВ, Управа за водостопанство, ЈП Злетовица и др.) да ги исполнат потребните услови за да може ЕИБ да спроведе мисија за оценка на проектот, по што МФ ќе може да пристапи кон преговори со  Европската инвестициона банка за обезбедување на заем.</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Закон за задолжување на Република Северна Македонија со заем кај Европската инвестициона  банка по Договорот за заем </w:t>
            </w:r>
            <w:r w:rsidRPr="00A32DDD">
              <w:rPr>
                <w:rFonts w:cs="Calibri"/>
                <w:sz w:val="20"/>
                <w:szCs w:val="20"/>
                <w:lang w:val="mk-MK"/>
              </w:rPr>
              <w:lastRenderedPageBreak/>
              <w:t>за дополнително финансирање на проектот Водоснабдување и одведување на отпадни води</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Законот за задолжување,не е подготвен и доставен до Владата на разгледување и усвојување.</w:t>
            </w: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Оваа активност не е спроведена.</w:t>
            </w: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е планирана во Годишниот план на МФ за 2020 година, но истата не е спроведена.</w:t>
            </w: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 xml:space="preserve">Поради пандемијата КОВИД 19 тековниот проект Водоснабдување и одведување на отпадни води, за кој е обезбеден заем од ЕИБ, во 2020 година се одвиваше со забавена динамика. Ова го забави процесот на подготовка и одобрување на новиот заем за дополнителното финансирање на овој проект. </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 за задолжување на Република Северна Македонија со заем кај Европската банка за обнова и развој по Договорот за заем за проектот „Рехабилитација на источниот дел од железничката пруга на Коридор VIII, фаза 3 -делница Крива Паланка – Деве Баир, граница кон Република Бугарија”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Законот за задолжување,не е подготвен и доставен до Владата на разгледување и усвојување.</w:t>
            </w:r>
          </w:p>
          <w:p w:rsidR="002E7CEA" w:rsidRPr="00A32DDD" w:rsidRDefault="002E7CEA" w:rsidP="00AA51F6">
            <w:pPr>
              <w:spacing w:after="60" w:line="240" w:lineRule="auto"/>
              <w:rPr>
                <w:rFonts w:cs="Calibri"/>
                <w:sz w:val="20"/>
                <w:szCs w:val="20"/>
                <w:lang w:val="mk-MK"/>
              </w:rPr>
            </w:pP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не е спроведена и истата е планирана со Годишниот план на МФ за 2021 година.</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w:t>
            </w: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е планирана во Годишниот план на МФ за 2020 год</w:t>
            </w:r>
            <w:r w:rsidR="002759FF">
              <w:rPr>
                <w:rFonts w:cs="Calibri"/>
                <w:sz w:val="20"/>
                <w:szCs w:val="20"/>
                <w:lang w:val="mk-MK"/>
              </w:rPr>
              <w:t>ина, но истата не е спроведена.</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Надлежната институција ЈПЖРСМ треба да го надмине застојот на фаза 1 и фаза 2, и едновремено да работи на подготовка на тендерската документација за фаза 3 во соработка со ЕИБ и ЕБРД. ИПА апликацијата за обезбедување на средства е доставена до Европската комисија.</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 за задолжување на Република Северна Македонија со заем кај Европската инвестициона банка по Договорот за заем за проектот „Рехабилитација на источниот дел од железничката пруга на Коридор VIII, фаза 3 -делница Крива Паланка – Деве Баир, граница кон Република Бугарија”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Законот за задолжување,не е подготвен и доставен до Владата на разгледување и усвојување.</w:t>
            </w: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не е спроведена и истата е планирана со Годишниот план на МФ за 2021 година.</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 </w:t>
            </w: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е планирана во Годишниот план на МФ за 2020 год</w:t>
            </w:r>
            <w:r w:rsidR="002759FF">
              <w:rPr>
                <w:rFonts w:cs="Calibri"/>
                <w:sz w:val="20"/>
                <w:szCs w:val="20"/>
                <w:lang w:val="mk-MK"/>
              </w:rPr>
              <w:t>ина, но истата не е спроведена.</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Надлежната институција ЈПЖРСМ треба да го надмине застојот на фаза 1 и фаза 2, и едновремено да работи на подготовка на тендерската документација за фаза 3 во соработка со ЕИБ и ЕБРД. ИПА апликацијата за обезбедување на средства е доставена до Европската комисија.</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Закон за гаранција на Република Северна Македонија на обврските по </w:t>
            </w:r>
            <w:r w:rsidRPr="00A32DDD">
              <w:rPr>
                <w:rFonts w:cs="Calibri"/>
                <w:sz w:val="20"/>
                <w:szCs w:val="20"/>
                <w:lang w:val="mk-MK"/>
              </w:rPr>
              <w:lastRenderedPageBreak/>
              <w:t>Договорот за заем за изградба на автопатска делница Скопје - Блаце, кој ќе се склучи меѓу Европската банка за обнова и развој и Јавното претпријатие за државни патишта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Законот за гаранција,не е подготвен и доставен до Владата на разгледување и усвојување.</w:t>
            </w:r>
          </w:p>
          <w:p w:rsidR="002E7CEA" w:rsidRPr="00A32DDD" w:rsidRDefault="002E7CEA" w:rsidP="00AA51F6">
            <w:pPr>
              <w:spacing w:after="60" w:line="240" w:lineRule="auto"/>
              <w:rPr>
                <w:rFonts w:cs="Calibri"/>
                <w:sz w:val="20"/>
                <w:szCs w:val="20"/>
                <w:lang w:val="mk-MK"/>
              </w:rPr>
            </w:pP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Оваа активност не е спроведена и истата е планирана со Годишниот план на МФ за 2021 година.</w:t>
            </w:r>
          </w:p>
          <w:p w:rsidR="002E7CEA" w:rsidRPr="00A32DDD" w:rsidRDefault="002E7CEA" w:rsidP="00AA51F6">
            <w:pPr>
              <w:spacing w:after="60" w:line="240" w:lineRule="auto"/>
              <w:rPr>
                <w:rFonts w:cs="Calibri"/>
                <w:sz w:val="20"/>
                <w:szCs w:val="20"/>
                <w:lang w:val="mk-MK"/>
              </w:rPr>
            </w:pP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lastRenderedPageBreak/>
              <w:t>Оваа активност е планирана во Годишниот план на МФ за 2020 год</w:t>
            </w:r>
            <w:r w:rsidR="002759FF">
              <w:rPr>
                <w:rFonts w:cs="Calibri"/>
                <w:sz w:val="20"/>
                <w:szCs w:val="20"/>
                <w:lang w:val="mk-MK"/>
              </w:rPr>
              <w:t>ина, но истата не е спроведена.</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 xml:space="preserve">При подготовка на проектот, автопатската делница се подели на два дела: Прва делница од автопатот (од границата со Косово до с. Блаце во должина од 1,9 км), која се реализира и финансира со сопствени средства на ЈПДП, и Втора делница (од границата со Косово до с. Блаце во должина од околу 11 км), чија подготовка е во тек.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Да се забрза подготовката на потребната документација (надлежните институции во соработка со ангажираните консултанти), за да може МФ да пристапи кон преговори со  Европската банка за обнова и развој.</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 за гаранција на Република Северна Македонија на обврските по Договорот за заем за Проект за изградба на интерконективен гасовод меѓу Република Северна Македонија и Република Грција кој ќе се склучи меѓу Европска инвестициона банка и АД НЕР</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Законот за гаранција,не е подготвен и доставен до Владата на разгледување и усвојување.</w:t>
            </w:r>
          </w:p>
          <w:p w:rsidR="002E7CEA" w:rsidRPr="00A32DDD" w:rsidRDefault="002E7CEA" w:rsidP="00AA51F6">
            <w:pPr>
              <w:spacing w:after="60" w:line="240" w:lineRule="auto"/>
              <w:rPr>
                <w:rFonts w:cs="Calibri"/>
                <w:sz w:val="20"/>
                <w:szCs w:val="20"/>
                <w:lang w:val="mk-MK"/>
              </w:rPr>
            </w:pP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не е спроведена и истата е планирана со Годишниот план на МФ за 2021 година.</w:t>
            </w: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е планирана во Годишниот план на МФ за 2020 година, но истата не е спроведена.</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Надлежната институција АД НЕР треба да ја информира Владата за да се превземат активности за затворање на финансиската структура, по што ќе може МФ да пристапи кон преговори со  ЕИБ.</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 за задолжување на Република Северна Македонија со заем кај Меѓународната банка за обнова и развој - Светска банка по Договорот за заем за Проектот за администрир</w:t>
            </w:r>
            <w:r w:rsidR="002759FF">
              <w:rPr>
                <w:rFonts w:cs="Calibri"/>
                <w:sz w:val="20"/>
                <w:szCs w:val="20"/>
                <w:lang w:val="mk-MK"/>
              </w:rPr>
              <w:t xml:space="preserve">ање на социјалното осигурување </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Усвоен е Законот за задолжување на Република Северна Македонија со заем кај Меѓународната банка за обнова и развој - Светска банка по Договорот за заем за Проектот за администрирање на социјалното осигурување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 (објавен во Сл. Весник бр.31/20)</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Согласно Законот, склучен е Договорот за заем со Меѓународната банка за обнова и развој - Светска банка.</w:t>
            </w:r>
          </w:p>
        </w:tc>
        <w:tc>
          <w:tcPr>
            <w:tcW w:w="3828"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Законот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 е усвоен од страна на Владата и истиот е во собраниска процедура.</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По усвојување на Предлог Законот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 кој е во собраниска процедура, ќе следи потпишување на Договорот за заем.</w:t>
            </w: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 е усвоен од страна на Владата и истиот е во собраниска процедура. </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По усвојување на Предлог на 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унапредување на основното образование кој е во собраниска процедура, ќе следи потпишување на Договорот за заем.</w:t>
            </w: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 е усвоен од страна на Владата и истиот е во собраниска процедура.</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По усвојување на Предлог на 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 кој е во собраниска процедура, ќе следи потпишување на Договорот за заем.</w:t>
            </w: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итно </w:t>
            </w:r>
            <w:r w:rsidRPr="00A32DDD">
              <w:rPr>
                <w:rFonts w:cs="Calibri"/>
                <w:sz w:val="20"/>
                <w:szCs w:val="20"/>
                <w:lang w:val="mk-MK"/>
              </w:rPr>
              <w:lastRenderedPageBreak/>
              <w:t>справување со COVID-19 во Северна Македонија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 xml:space="preserve">Усвоен е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итно справување со COVID-19 во </w:t>
            </w:r>
            <w:r w:rsidRPr="00A32DDD">
              <w:rPr>
                <w:rFonts w:cs="Calibri"/>
                <w:sz w:val="20"/>
                <w:szCs w:val="20"/>
                <w:lang w:val="mk-MK"/>
              </w:rPr>
              <w:lastRenderedPageBreak/>
              <w:t>Северна Македонија(објавен во Сл. Весник бр.248/20)</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Склучен е Договор за заем со Меѓународната банка за обнова и развој – Светска банка за финансирање на Проектот за итно справување со COVID-19 во Северна Македонија.</w:t>
            </w:r>
          </w:p>
        </w:tc>
        <w:tc>
          <w:tcPr>
            <w:tcW w:w="3828"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Закон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Законот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 е усвоен од страна на Владата и истиот е во собраниска процедура.</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По усвојување на Предлог Законот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 кој е во собраниска процедура, ќе следи потпишување на Договорот за заем.</w:t>
            </w:r>
          </w:p>
          <w:p w:rsidR="002E7CEA" w:rsidRPr="00A32DDD" w:rsidRDefault="002E7CEA" w:rsidP="00AA51F6">
            <w:pPr>
              <w:spacing w:after="60" w:line="240" w:lineRule="auto"/>
              <w:rPr>
                <w:rFonts w:cs="Calibri"/>
                <w:sz w:val="20"/>
                <w:szCs w:val="20"/>
                <w:lang w:val="mk-MK"/>
              </w:rPr>
            </w:pP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 xml:space="preserve">Оваа активност не е планирана со Годишниот план на МФ за 2020 година, но истата </w:t>
            </w:r>
            <w:r w:rsidR="002759FF">
              <w:rPr>
                <w:rFonts w:cs="Calibri"/>
                <w:sz w:val="20"/>
                <w:szCs w:val="20"/>
                <w:lang w:val="mk-MK"/>
              </w:rPr>
              <w:t xml:space="preserve">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Уредба со законска сила за задолжување на Република Северна Македонија кај Меѓународниот монетарен фонд за финансиска поддршка од Инструментот за брзо финансирање за време на вонредна состојба </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Усвоена е Уредбата со законска сила за задолжување на Република Северна Македонија кај Меѓународниот монетарен фонд за финансиската поддршка од Инструментот за брзо финансирање за време на вонредна состојба (објавена во Сл. Весник бр.100/20). </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Согласно Уредбата, активиран е Инструментот на ММФ за брзо финансирање за време на вонредна состојба со повлекување на договорените финансиски средства, со потпишување на меницата за инструментот.</w:t>
            </w: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Уредба со законска сила за задолжување на Република Северна Македонија кај Европската Унија преку инструментот Макро - финансиска поддршка за справување со последиците предизвикани од КОВИД-19 пандемијата за време на вонредна состојба.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Усвоена е Уредба со законска сила за задолжување на Република Северна Македонија кај Европската Унија преку инструментот Mакро–финансиска поддршка за справување со последиците предизвикани од Ковид-19 пандемијата за време на вонредна состојба (објавена во Сл. Весник бр.140/20).</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Согласно Уредбата, склучен е Договорот за заем со Европската Унија.</w:t>
            </w: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Уредбата со законска сила за примена на Законот за задолжување на Република Северна Македонија со заем кај Меѓународната банка за обнова и развој - </w:t>
            </w:r>
            <w:r w:rsidRPr="00A32DDD">
              <w:rPr>
                <w:rFonts w:cs="Calibri"/>
                <w:sz w:val="20"/>
                <w:szCs w:val="20"/>
                <w:lang w:val="mk-MK"/>
              </w:rPr>
              <w:lastRenderedPageBreak/>
              <w:t>Светска банка по Договорот за заем за финансирање на Проектот за поврзување на локални патишта за време на вонредна состојба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 xml:space="preserve">Усвоена е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w:t>
            </w:r>
            <w:r w:rsidRPr="00A32DDD">
              <w:rPr>
                <w:rFonts w:cs="Calibri"/>
                <w:sz w:val="20"/>
                <w:szCs w:val="20"/>
                <w:lang w:val="mk-MK"/>
              </w:rPr>
              <w:lastRenderedPageBreak/>
              <w:t xml:space="preserve">Договорот за заем за финансирање на Проектот за поврзување на локални патишта за време на вонредна состојба (објавена во Сл. Весник бр.123/20).  </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 xml:space="preserve">Согласно Уредбата, со размена на писма помеѓу Владата претставувана од МФ и Светска банка активирана е компонентата од Договорот за заем за Проектот за поврзување </w:t>
            </w:r>
            <w:r w:rsidRPr="00A32DDD">
              <w:rPr>
                <w:rFonts w:cs="Calibri"/>
                <w:sz w:val="20"/>
                <w:szCs w:val="20"/>
                <w:lang w:val="mk-MK"/>
              </w:rPr>
              <w:lastRenderedPageBreak/>
              <w:t xml:space="preserve">на локални патишта, која е наменета за преземање на мерки во итни случаи.  </w:t>
            </w: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lastRenderedPageBreak/>
              <w:t>Оваа активност не е планирана со Годишниот план на МФ за 2020 година, но истата е реали</w:t>
            </w:r>
            <w:r w:rsidR="002759FF">
              <w:rPr>
                <w:rFonts w:cs="Calibri"/>
                <w:sz w:val="20"/>
                <w:szCs w:val="20"/>
                <w:lang w:val="mk-MK"/>
              </w:rPr>
              <w:t xml:space="preserve">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Реализацијата на активноста произлегува од потребата од преземање на мерки од </w:t>
            </w:r>
            <w:r w:rsidRPr="00A32DDD">
              <w:rPr>
                <w:rFonts w:cs="Calibri"/>
                <w:sz w:val="20"/>
                <w:szCs w:val="20"/>
                <w:lang w:val="mk-MK"/>
              </w:rPr>
              <w:lastRenderedPageBreak/>
              <w:t>страна на Владата како одговор за справување со последиците од  пандемијата КОВИД 19.</w:t>
            </w:r>
          </w:p>
        </w:tc>
      </w:tr>
      <w:tr w:rsidR="002E7CEA" w:rsidRPr="00A32DDD" w:rsidTr="008A6571">
        <w:tc>
          <w:tcPr>
            <w:tcW w:w="2694"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lastRenderedPageBreak/>
              <w:t>Уредбата со законска сила за изменување на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w:t>
            </w:r>
          </w:p>
        </w:tc>
        <w:tc>
          <w:tcPr>
            <w:tcW w:w="3260"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Усвоена е Уредбата со законска сила за изменување на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 (објавена во Сл. Весник бр.157/20).</w:t>
            </w:r>
          </w:p>
        </w:tc>
        <w:tc>
          <w:tcPr>
            <w:tcW w:w="4252" w:type="dxa"/>
          </w:tcPr>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 xml:space="preserve">Согласно Уредбата, со размена на писма помеѓу Владата претставувана од МФ и Светска банка активирана е компонентата од Договорот за заем за Проектот за поврзување на локални патишта, која е наменета за преземање на мерки во итни случаи.  </w:t>
            </w:r>
          </w:p>
        </w:tc>
        <w:tc>
          <w:tcPr>
            <w:tcW w:w="3828" w:type="dxa"/>
          </w:tcPr>
          <w:p w:rsidR="002E7CEA" w:rsidRPr="00A32DDD" w:rsidRDefault="002E7CEA" w:rsidP="002759FF">
            <w:pPr>
              <w:spacing w:after="120" w:line="240" w:lineRule="auto"/>
              <w:rPr>
                <w:rFonts w:cs="Calibri"/>
                <w:sz w:val="20"/>
                <w:szCs w:val="20"/>
                <w:lang w:val="mk-MK"/>
              </w:rPr>
            </w:pPr>
            <w:r w:rsidRPr="00A32DDD">
              <w:rPr>
                <w:rFonts w:cs="Calibri"/>
                <w:sz w:val="20"/>
                <w:szCs w:val="20"/>
                <w:lang w:val="mk-MK"/>
              </w:rPr>
              <w:t>Оваа активност не е планирана со Годишниот план на МФ за 2020 го</w:t>
            </w:r>
            <w:r w:rsidR="002759FF">
              <w:rPr>
                <w:rFonts w:cs="Calibri"/>
                <w:sz w:val="20"/>
                <w:szCs w:val="20"/>
                <w:lang w:val="mk-MK"/>
              </w:rPr>
              <w:t xml:space="preserve">дина, но истата е реализирана. </w:t>
            </w:r>
          </w:p>
          <w:p w:rsidR="002E7CEA" w:rsidRPr="00A32DDD" w:rsidRDefault="002E7CEA" w:rsidP="00AA51F6">
            <w:pPr>
              <w:spacing w:after="60" w:line="240" w:lineRule="auto"/>
              <w:rPr>
                <w:rFonts w:cs="Calibri"/>
                <w:sz w:val="20"/>
                <w:szCs w:val="20"/>
                <w:lang w:val="mk-MK"/>
              </w:rPr>
            </w:pPr>
            <w:r w:rsidRPr="00A32DDD">
              <w:rPr>
                <w:rFonts w:cs="Calibri"/>
                <w:sz w:val="20"/>
                <w:szCs w:val="20"/>
                <w:lang w:val="mk-MK"/>
              </w:rPr>
              <w:t>Реализацијата на активноста произлегува од потребата од преземање на мерки од страна на Владата како одговор за справување со последиците од  пандемијата КОВИД 19.</w:t>
            </w:r>
          </w:p>
        </w:tc>
      </w:tr>
      <w:tr w:rsidR="00480989" w:rsidRPr="00D247D4" w:rsidTr="008A6571">
        <w:tc>
          <w:tcPr>
            <w:tcW w:w="2694" w:type="dxa"/>
          </w:tcPr>
          <w:p w:rsidR="00480989" w:rsidRPr="00AA51F6" w:rsidRDefault="00480989" w:rsidP="00AA51F6">
            <w:pPr>
              <w:spacing w:after="60"/>
              <w:rPr>
                <w:rFonts w:cstheme="minorHAnsi"/>
                <w:sz w:val="20"/>
                <w:szCs w:val="20"/>
                <w:lang w:val="mk-MK"/>
              </w:rPr>
            </w:pPr>
            <w:r w:rsidRPr="00D10A83">
              <w:rPr>
                <w:rFonts w:cstheme="minorHAnsi"/>
                <w:sz w:val="20"/>
                <w:szCs w:val="20"/>
                <w:lang w:val="mk-MK"/>
              </w:rPr>
              <w:t>Законот за дополнување на Зако</w:t>
            </w:r>
            <w:r w:rsidR="00AA51F6">
              <w:rPr>
                <w:rFonts w:cstheme="minorHAnsi"/>
                <w:sz w:val="20"/>
                <w:szCs w:val="20"/>
                <w:lang w:val="mk-MK"/>
              </w:rPr>
              <w:t xml:space="preserve">нот за управа за јавни приходи </w:t>
            </w:r>
          </w:p>
        </w:tc>
        <w:tc>
          <w:tcPr>
            <w:tcW w:w="3260" w:type="dxa"/>
          </w:tcPr>
          <w:p w:rsidR="00480989" w:rsidRPr="00AA51F6" w:rsidRDefault="00480989" w:rsidP="00AA51F6">
            <w:pPr>
              <w:spacing w:after="60"/>
              <w:rPr>
                <w:rFonts w:cstheme="minorHAnsi"/>
                <w:sz w:val="20"/>
                <w:szCs w:val="20"/>
                <w:lang w:val="mk-MK"/>
              </w:rPr>
            </w:pPr>
            <w:r w:rsidRPr="00D10A83">
              <w:rPr>
                <w:rFonts w:cstheme="minorHAnsi"/>
                <w:sz w:val="20"/>
                <w:szCs w:val="20"/>
                <w:lang w:val="mk-MK"/>
              </w:rPr>
              <w:t>Предлог законот се уште се усогл</w:t>
            </w:r>
            <w:r w:rsidR="00BA4EDE" w:rsidRPr="00D10A83">
              <w:rPr>
                <w:rFonts w:cstheme="minorHAnsi"/>
                <w:sz w:val="20"/>
                <w:szCs w:val="20"/>
                <w:lang w:val="mk-MK"/>
              </w:rPr>
              <w:t>асува согласно потребите на УЈП</w:t>
            </w:r>
          </w:p>
        </w:tc>
        <w:tc>
          <w:tcPr>
            <w:tcW w:w="4252" w:type="dxa"/>
          </w:tcPr>
          <w:p w:rsidR="00480989" w:rsidRPr="00D10A83" w:rsidRDefault="00480989" w:rsidP="00AA51F6">
            <w:pPr>
              <w:spacing w:after="60"/>
              <w:rPr>
                <w:rFonts w:cstheme="minorHAnsi"/>
                <w:sz w:val="20"/>
                <w:szCs w:val="20"/>
                <w:highlight w:val="darkGray"/>
                <w:lang w:val="mk-MK"/>
              </w:rPr>
            </w:pPr>
          </w:p>
        </w:tc>
        <w:tc>
          <w:tcPr>
            <w:tcW w:w="3828" w:type="dxa"/>
          </w:tcPr>
          <w:p w:rsidR="00480989" w:rsidRPr="00D10A83" w:rsidRDefault="00480989" w:rsidP="00AA51F6">
            <w:pPr>
              <w:spacing w:after="60"/>
              <w:rPr>
                <w:rFonts w:cstheme="minorHAnsi"/>
                <w:sz w:val="20"/>
                <w:szCs w:val="20"/>
                <w:highlight w:val="darkGray"/>
                <w:lang w:val="mk-MK"/>
              </w:rPr>
            </w:pPr>
            <w:r w:rsidRPr="00B824B3">
              <w:rPr>
                <w:rFonts w:cstheme="minorHAnsi"/>
                <w:sz w:val="20"/>
                <w:szCs w:val="20"/>
                <w:lang w:val="mk-MK"/>
              </w:rPr>
              <w:t>Истиот е внесен во стратешкиот план за 2021 година</w:t>
            </w:r>
          </w:p>
        </w:tc>
      </w:tr>
      <w:tr w:rsidR="00F5719C" w:rsidRPr="00D247D4" w:rsidTr="008A6571">
        <w:tc>
          <w:tcPr>
            <w:tcW w:w="2694"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Закон за изменување и дополнување на Законот за придонеси од задолжително социјално осигурување</w:t>
            </w:r>
          </w:p>
        </w:tc>
        <w:tc>
          <w:tcPr>
            <w:tcW w:w="3260"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 xml:space="preserve">Предлог законот е во собраниска процедура </w:t>
            </w:r>
          </w:p>
          <w:p w:rsidR="00F5719C" w:rsidRPr="00D10A83" w:rsidRDefault="00F5719C" w:rsidP="00AA51F6">
            <w:pPr>
              <w:spacing w:after="60"/>
              <w:rPr>
                <w:rFonts w:cstheme="minorHAnsi"/>
                <w:sz w:val="20"/>
                <w:szCs w:val="20"/>
                <w:lang w:val="mk-MK"/>
              </w:rPr>
            </w:pPr>
          </w:p>
        </w:tc>
        <w:tc>
          <w:tcPr>
            <w:tcW w:w="4252" w:type="dxa"/>
          </w:tcPr>
          <w:p w:rsidR="00F5719C" w:rsidRPr="00D10A83" w:rsidRDefault="00F5719C" w:rsidP="00AA51F6">
            <w:pPr>
              <w:spacing w:after="60"/>
              <w:rPr>
                <w:rFonts w:cstheme="minorHAnsi"/>
                <w:sz w:val="20"/>
                <w:szCs w:val="20"/>
                <w:highlight w:val="darkGray"/>
                <w:lang w:val="mk-MK"/>
              </w:rPr>
            </w:pPr>
          </w:p>
        </w:tc>
        <w:tc>
          <w:tcPr>
            <w:tcW w:w="3828" w:type="dxa"/>
          </w:tcPr>
          <w:p w:rsidR="00F5719C" w:rsidRPr="00D10A83" w:rsidRDefault="00F5719C" w:rsidP="00AA51F6">
            <w:pPr>
              <w:spacing w:after="60"/>
              <w:rPr>
                <w:rFonts w:cstheme="minorHAnsi"/>
                <w:sz w:val="20"/>
                <w:szCs w:val="20"/>
                <w:highlight w:val="darkGray"/>
                <w:lang w:val="mk-MK"/>
              </w:rPr>
            </w:pPr>
          </w:p>
        </w:tc>
      </w:tr>
      <w:tr w:rsidR="00F5719C" w:rsidRPr="00D247D4" w:rsidTr="008A6571">
        <w:tc>
          <w:tcPr>
            <w:tcW w:w="2694"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Закон за изменување и дополнување на Законот за комунални такси</w:t>
            </w:r>
          </w:p>
        </w:tc>
        <w:tc>
          <w:tcPr>
            <w:tcW w:w="3260"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Се утврди дека не се потребни измени и дополнувања на предлог законот</w:t>
            </w:r>
          </w:p>
        </w:tc>
        <w:tc>
          <w:tcPr>
            <w:tcW w:w="4252" w:type="dxa"/>
          </w:tcPr>
          <w:p w:rsidR="00F5719C" w:rsidRPr="00D10A83" w:rsidRDefault="00F5719C" w:rsidP="00AA51F6">
            <w:pPr>
              <w:spacing w:after="60"/>
              <w:rPr>
                <w:rFonts w:cstheme="minorHAnsi"/>
                <w:sz w:val="20"/>
                <w:szCs w:val="20"/>
                <w:highlight w:val="darkGray"/>
                <w:lang w:val="mk-MK"/>
              </w:rPr>
            </w:pPr>
          </w:p>
        </w:tc>
        <w:tc>
          <w:tcPr>
            <w:tcW w:w="3828" w:type="dxa"/>
          </w:tcPr>
          <w:p w:rsidR="00F5719C" w:rsidRPr="00D10A83" w:rsidRDefault="00F5719C" w:rsidP="00AA51F6">
            <w:pPr>
              <w:spacing w:after="60"/>
              <w:rPr>
                <w:rFonts w:cstheme="minorHAnsi"/>
                <w:sz w:val="20"/>
                <w:szCs w:val="20"/>
                <w:highlight w:val="darkGray"/>
                <w:lang w:val="mk-MK"/>
              </w:rPr>
            </w:pPr>
          </w:p>
        </w:tc>
      </w:tr>
      <w:tr w:rsidR="00654EFD" w:rsidRPr="00D247D4" w:rsidTr="008A6571">
        <w:tc>
          <w:tcPr>
            <w:tcW w:w="2694" w:type="dxa"/>
          </w:tcPr>
          <w:p w:rsidR="00654EFD" w:rsidRPr="002759FF" w:rsidRDefault="00654EFD" w:rsidP="002759FF">
            <w:pPr>
              <w:spacing w:after="60"/>
              <w:rPr>
                <w:rFonts w:cstheme="minorHAnsi"/>
                <w:sz w:val="20"/>
                <w:szCs w:val="20"/>
                <w:lang w:val="mk-MK"/>
              </w:rPr>
            </w:pPr>
            <w:r w:rsidRPr="002759FF">
              <w:rPr>
                <w:rFonts w:cstheme="minorHAnsi"/>
                <w:sz w:val="20"/>
                <w:szCs w:val="20"/>
                <w:lang w:val="mk-MK"/>
              </w:rPr>
              <w:t>Предлог-закон за изменување и дополнување на Законот за задолжителни нафтени деривати</w:t>
            </w:r>
          </w:p>
          <w:p w:rsidR="00654EFD" w:rsidRPr="002759FF" w:rsidRDefault="00654EFD" w:rsidP="00654EFD">
            <w:pPr>
              <w:spacing w:after="60"/>
              <w:jc w:val="both"/>
              <w:rPr>
                <w:rFonts w:cstheme="minorHAnsi"/>
                <w:sz w:val="20"/>
                <w:szCs w:val="20"/>
                <w:lang w:val="mk-MK"/>
              </w:rPr>
            </w:pPr>
          </w:p>
          <w:p w:rsidR="00654EFD" w:rsidRPr="002759FF" w:rsidRDefault="00654EFD" w:rsidP="00AA51F6">
            <w:pPr>
              <w:spacing w:after="60"/>
              <w:rPr>
                <w:rFonts w:cstheme="minorHAnsi"/>
                <w:sz w:val="20"/>
                <w:szCs w:val="20"/>
                <w:lang w:val="mk-MK"/>
              </w:rPr>
            </w:pPr>
          </w:p>
        </w:tc>
        <w:tc>
          <w:tcPr>
            <w:tcW w:w="3260" w:type="dxa"/>
          </w:tcPr>
          <w:p w:rsidR="00654EFD" w:rsidRPr="002759FF" w:rsidRDefault="00654EFD" w:rsidP="00D66D64">
            <w:pPr>
              <w:spacing w:after="60"/>
              <w:rPr>
                <w:rFonts w:cstheme="minorHAnsi"/>
                <w:sz w:val="20"/>
                <w:szCs w:val="20"/>
                <w:lang w:val="mk-MK"/>
              </w:rPr>
            </w:pPr>
            <w:r w:rsidRPr="002759FF">
              <w:rPr>
                <w:rFonts w:cstheme="minorHAnsi"/>
                <w:sz w:val="20"/>
                <w:szCs w:val="20"/>
                <w:lang w:val="mk-MK"/>
              </w:rPr>
              <w:t>Предлогот на Законот за изменување и дополнување на Законот за задолжителни нафтени деривати беше во собраниска процедур</w:t>
            </w:r>
            <w:r w:rsidR="00D66D64" w:rsidRPr="002759FF">
              <w:rPr>
                <w:rFonts w:cstheme="minorHAnsi"/>
                <w:sz w:val="20"/>
                <w:szCs w:val="20"/>
                <w:lang w:val="mk-MK"/>
              </w:rPr>
              <w:t>а, но</w:t>
            </w:r>
            <w:r w:rsidRPr="002759FF">
              <w:rPr>
                <w:rFonts w:cstheme="minorHAnsi"/>
                <w:sz w:val="20"/>
                <w:szCs w:val="20"/>
                <w:lang w:val="mk-MK"/>
              </w:rPr>
              <w:t xml:space="preserve"> истиот</w:t>
            </w:r>
            <w:r w:rsidR="00D66D64" w:rsidRPr="002759FF">
              <w:rPr>
                <w:rFonts w:cstheme="minorHAnsi"/>
                <w:sz w:val="20"/>
                <w:szCs w:val="20"/>
                <w:lang w:val="mk-MK"/>
              </w:rPr>
              <w:t>,</w:t>
            </w:r>
            <w:r w:rsidRPr="002759FF">
              <w:rPr>
                <w:rFonts w:cstheme="minorHAnsi"/>
                <w:sz w:val="20"/>
                <w:szCs w:val="20"/>
                <w:lang w:val="mk-MK"/>
              </w:rPr>
              <w:t xml:space="preserve"> Владата на Република Северна Македонија на </w:t>
            </w:r>
            <w:r w:rsidRPr="002759FF">
              <w:rPr>
                <w:rFonts w:cstheme="minorHAnsi"/>
                <w:sz w:val="20"/>
                <w:szCs w:val="20"/>
                <w:lang w:val="mk-MK"/>
              </w:rPr>
              <w:lastRenderedPageBreak/>
              <w:t xml:space="preserve">седница одржана на 16 јануари 2021 година заклучи да го повлече од собраниска процедура. Ова, од причина што со отпочнувањето на примената на Законот за задолжителни  нафтени резерви од 01.01.2021 година, овој закон престана да важи </w:t>
            </w:r>
            <w:r w:rsidR="008D2D5A" w:rsidRPr="002759FF">
              <w:rPr>
                <w:rFonts w:cstheme="minorHAnsi"/>
                <w:sz w:val="20"/>
                <w:szCs w:val="20"/>
                <w:lang w:val="mk-MK"/>
              </w:rPr>
              <w:t xml:space="preserve"> и </w:t>
            </w:r>
            <w:r w:rsidRPr="002759FF">
              <w:rPr>
                <w:rFonts w:cstheme="minorHAnsi"/>
                <w:sz w:val="20"/>
                <w:szCs w:val="20"/>
                <w:lang w:val="mk-MK"/>
              </w:rPr>
              <w:t>стана беспредметен</w:t>
            </w:r>
          </w:p>
        </w:tc>
        <w:tc>
          <w:tcPr>
            <w:tcW w:w="4252" w:type="dxa"/>
          </w:tcPr>
          <w:p w:rsidR="00654EFD" w:rsidRPr="002759FF" w:rsidRDefault="00654EFD" w:rsidP="00AA51F6">
            <w:pPr>
              <w:spacing w:after="60"/>
              <w:rPr>
                <w:rFonts w:cstheme="minorHAnsi"/>
                <w:sz w:val="20"/>
                <w:szCs w:val="20"/>
                <w:lang w:val="mk-MK"/>
              </w:rPr>
            </w:pPr>
          </w:p>
        </w:tc>
        <w:tc>
          <w:tcPr>
            <w:tcW w:w="3828" w:type="dxa"/>
          </w:tcPr>
          <w:p w:rsidR="00654EFD" w:rsidRPr="002759FF" w:rsidRDefault="00654EFD" w:rsidP="00D66D64">
            <w:pPr>
              <w:spacing w:after="60"/>
              <w:rPr>
                <w:rFonts w:cstheme="minorHAnsi"/>
                <w:sz w:val="20"/>
                <w:szCs w:val="20"/>
                <w:lang w:val="mk-MK"/>
              </w:rPr>
            </w:pPr>
            <w:r w:rsidRPr="002759FF">
              <w:rPr>
                <w:rFonts w:cstheme="minorHAnsi"/>
                <w:sz w:val="20"/>
                <w:szCs w:val="20"/>
                <w:lang w:val="mk-MK"/>
              </w:rPr>
              <w:t xml:space="preserve"> </w:t>
            </w:r>
            <w:r w:rsidR="008D2D5A" w:rsidRPr="002759FF">
              <w:rPr>
                <w:rFonts w:cstheme="minorHAnsi"/>
                <w:sz w:val="20"/>
                <w:szCs w:val="20"/>
                <w:lang w:val="mk-MK"/>
              </w:rPr>
              <w:t xml:space="preserve">По примената на Законот за задолжителни  нафтени резерви, </w:t>
            </w:r>
            <w:r w:rsidRPr="002759FF">
              <w:rPr>
                <w:rFonts w:cstheme="minorHAnsi"/>
                <w:sz w:val="20"/>
                <w:szCs w:val="20"/>
                <w:lang w:val="mk-MK"/>
              </w:rPr>
              <w:t xml:space="preserve">Законот за задолжителни резерви на нафта и нафтени деривати </w:t>
            </w:r>
            <w:r w:rsidR="00D66D64" w:rsidRPr="002759FF">
              <w:rPr>
                <w:rFonts w:cstheme="minorHAnsi"/>
                <w:sz w:val="20"/>
                <w:szCs w:val="20"/>
                <w:lang w:val="mk-MK"/>
              </w:rPr>
              <w:t>престана да важи и е бес</w:t>
            </w:r>
            <w:r w:rsidR="008D2D5A" w:rsidRPr="002759FF">
              <w:rPr>
                <w:rFonts w:cstheme="minorHAnsi"/>
                <w:sz w:val="20"/>
                <w:szCs w:val="20"/>
                <w:lang w:val="mk-MK"/>
              </w:rPr>
              <w:t>предмет</w:t>
            </w:r>
            <w:r w:rsidR="00D66D64" w:rsidRPr="002759FF">
              <w:rPr>
                <w:rFonts w:cstheme="minorHAnsi"/>
                <w:sz w:val="20"/>
                <w:szCs w:val="20"/>
                <w:lang w:val="mk-MK"/>
              </w:rPr>
              <w:t>е</w:t>
            </w:r>
            <w:r w:rsidR="008D2D5A" w:rsidRPr="002759FF">
              <w:rPr>
                <w:rFonts w:cstheme="minorHAnsi"/>
                <w:sz w:val="20"/>
                <w:szCs w:val="20"/>
                <w:lang w:val="mk-MK"/>
              </w:rPr>
              <w:t>н</w:t>
            </w:r>
          </w:p>
        </w:tc>
      </w:tr>
      <w:tr w:rsidR="00F5719C" w:rsidRPr="00D247D4" w:rsidTr="008A6571">
        <w:tc>
          <w:tcPr>
            <w:tcW w:w="2694"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lastRenderedPageBreak/>
              <w:t>Предлог измени и дополнувања на Законот за изменување и дополнување на  Законот за административни такси</w:t>
            </w:r>
          </w:p>
        </w:tc>
        <w:tc>
          <w:tcPr>
            <w:tcW w:w="3260"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Се утврди дека е потребно дополнително усогласување со институциите за споменатиот закон</w:t>
            </w:r>
          </w:p>
        </w:tc>
        <w:tc>
          <w:tcPr>
            <w:tcW w:w="4252" w:type="dxa"/>
          </w:tcPr>
          <w:p w:rsidR="00F5719C" w:rsidRPr="00D10A83" w:rsidRDefault="00F5719C" w:rsidP="00AA51F6">
            <w:pPr>
              <w:spacing w:after="60"/>
              <w:rPr>
                <w:rFonts w:cstheme="minorHAnsi"/>
                <w:sz w:val="20"/>
                <w:szCs w:val="20"/>
                <w:highlight w:val="darkGray"/>
                <w:lang w:val="mk-MK"/>
              </w:rPr>
            </w:pPr>
          </w:p>
        </w:tc>
        <w:tc>
          <w:tcPr>
            <w:tcW w:w="3828" w:type="dxa"/>
          </w:tcPr>
          <w:p w:rsidR="00F5719C" w:rsidRPr="00D10A83" w:rsidRDefault="00F5719C" w:rsidP="00AA51F6">
            <w:pPr>
              <w:spacing w:after="60"/>
              <w:rPr>
                <w:rFonts w:cstheme="minorHAnsi"/>
                <w:sz w:val="20"/>
                <w:szCs w:val="20"/>
                <w:highlight w:val="darkGray"/>
                <w:lang w:val="mk-MK"/>
              </w:rPr>
            </w:pPr>
          </w:p>
        </w:tc>
      </w:tr>
      <w:tr w:rsidR="00F5719C" w:rsidRPr="00D247D4" w:rsidTr="008A6571">
        <w:tc>
          <w:tcPr>
            <w:tcW w:w="2694"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Акциски план за имплементација на Стратегијата за реформа во даночниот систем</w:t>
            </w:r>
          </w:p>
        </w:tc>
        <w:tc>
          <w:tcPr>
            <w:tcW w:w="3260" w:type="dxa"/>
          </w:tcPr>
          <w:p w:rsidR="00F5719C" w:rsidRPr="00D10A83" w:rsidRDefault="00F5719C" w:rsidP="00AA51F6">
            <w:pPr>
              <w:spacing w:after="60"/>
              <w:rPr>
                <w:rFonts w:cstheme="minorHAnsi"/>
                <w:sz w:val="20"/>
                <w:szCs w:val="20"/>
                <w:lang w:val="mk-MK"/>
              </w:rPr>
            </w:pPr>
            <w:r w:rsidRPr="00D10A83">
              <w:rPr>
                <w:rFonts w:cstheme="minorHAnsi"/>
                <w:sz w:val="20"/>
                <w:szCs w:val="20"/>
                <w:lang w:val="mk-MK"/>
              </w:rPr>
              <w:t>Стратегијата се усвои од страна на Владата на датум 29.12.2020 од тие причина акцискиот план ќе се доне</w:t>
            </w:r>
            <w:r w:rsidR="00BA4EDE" w:rsidRPr="00D10A83">
              <w:rPr>
                <w:rFonts w:cstheme="minorHAnsi"/>
                <w:sz w:val="20"/>
                <w:szCs w:val="20"/>
                <w:lang w:val="mk-MK"/>
              </w:rPr>
              <w:t>се до крајот на месец март 2021</w:t>
            </w:r>
          </w:p>
        </w:tc>
        <w:tc>
          <w:tcPr>
            <w:tcW w:w="4252" w:type="dxa"/>
          </w:tcPr>
          <w:p w:rsidR="00F5719C" w:rsidRPr="00D10A83" w:rsidRDefault="00F5719C" w:rsidP="00AA51F6">
            <w:pPr>
              <w:spacing w:after="60"/>
              <w:rPr>
                <w:rFonts w:cstheme="minorHAnsi"/>
                <w:sz w:val="20"/>
                <w:szCs w:val="20"/>
                <w:highlight w:val="darkGray"/>
                <w:lang w:val="mk-MK"/>
              </w:rPr>
            </w:pPr>
          </w:p>
        </w:tc>
        <w:tc>
          <w:tcPr>
            <w:tcW w:w="3828" w:type="dxa"/>
          </w:tcPr>
          <w:p w:rsidR="00F5719C" w:rsidRPr="00D10A83" w:rsidRDefault="00F5719C" w:rsidP="00AA51F6">
            <w:pPr>
              <w:spacing w:after="60"/>
              <w:rPr>
                <w:rFonts w:cstheme="minorHAnsi"/>
                <w:sz w:val="20"/>
                <w:szCs w:val="20"/>
                <w:highlight w:val="darkGray"/>
                <w:lang w:val="mk-MK"/>
              </w:rPr>
            </w:pPr>
          </w:p>
        </w:tc>
      </w:tr>
      <w:tr w:rsidR="00F5719C" w:rsidRPr="00D247D4" w:rsidTr="008A6571">
        <w:tc>
          <w:tcPr>
            <w:tcW w:w="2694" w:type="dxa"/>
          </w:tcPr>
          <w:p w:rsidR="00F5719C" w:rsidRPr="00D10A83" w:rsidRDefault="00BA4EDE" w:rsidP="00AA51F6">
            <w:pPr>
              <w:spacing w:after="60"/>
              <w:rPr>
                <w:rFonts w:cstheme="minorHAnsi"/>
                <w:sz w:val="20"/>
                <w:szCs w:val="20"/>
                <w:lang w:val="mk-MK"/>
              </w:rPr>
            </w:pPr>
            <w:r w:rsidRPr="00D10A83">
              <w:rPr>
                <w:rFonts w:cstheme="minorHAnsi"/>
                <w:sz w:val="20"/>
                <w:szCs w:val="20"/>
                <w:lang w:val="mk-MK"/>
              </w:rPr>
              <w:t>Преговори за усогласување и парафирање на Договори за одбегнување на двојното оданочување и заштита од фискална евазија по однос на даноците на доход</w:t>
            </w:r>
          </w:p>
        </w:tc>
        <w:tc>
          <w:tcPr>
            <w:tcW w:w="3260" w:type="dxa"/>
          </w:tcPr>
          <w:p w:rsidR="00F5719C" w:rsidRPr="00D10A83" w:rsidRDefault="00BA4EDE" w:rsidP="00AA51F6">
            <w:pPr>
              <w:spacing w:after="60"/>
              <w:rPr>
                <w:rFonts w:cstheme="minorHAnsi"/>
                <w:sz w:val="20"/>
                <w:szCs w:val="20"/>
                <w:lang w:val="mk-MK"/>
              </w:rPr>
            </w:pPr>
            <w:r w:rsidRPr="00D10A83">
              <w:rPr>
                <w:rFonts w:cstheme="minorHAnsi"/>
                <w:sz w:val="20"/>
                <w:szCs w:val="20"/>
                <w:lang w:val="mk-MK"/>
              </w:rPr>
              <w:t>Со оглед на прогласената паднемија како и немање доволно иницијативи за отпочнување на преговори</w:t>
            </w:r>
          </w:p>
        </w:tc>
        <w:tc>
          <w:tcPr>
            <w:tcW w:w="4252" w:type="dxa"/>
          </w:tcPr>
          <w:p w:rsidR="00F5719C" w:rsidRPr="00D10A83" w:rsidRDefault="00F5719C" w:rsidP="00AA51F6">
            <w:pPr>
              <w:spacing w:after="60"/>
              <w:rPr>
                <w:rFonts w:cstheme="minorHAnsi"/>
                <w:sz w:val="20"/>
                <w:szCs w:val="20"/>
                <w:highlight w:val="darkGray"/>
                <w:lang w:val="mk-MK"/>
              </w:rPr>
            </w:pPr>
          </w:p>
        </w:tc>
        <w:tc>
          <w:tcPr>
            <w:tcW w:w="3828" w:type="dxa"/>
          </w:tcPr>
          <w:p w:rsidR="00F5719C" w:rsidRPr="00D10A83" w:rsidRDefault="00F5719C" w:rsidP="00AA51F6">
            <w:pPr>
              <w:spacing w:after="60"/>
              <w:rPr>
                <w:rFonts w:cstheme="minorHAnsi"/>
                <w:sz w:val="20"/>
                <w:szCs w:val="20"/>
                <w:highlight w:val="darkGray"/>
                <w:lang w:val="mk-MK"/>
              </w:rPr>
            </w:pPr>
          </w:p>
        </w:tc>
      </w:tr>
    </w:tbl>
    <w:p w:rsidR="00304215" w:rsidRDefault="00304215" w:rsidP="003C3D10">
      <w:pPr>
        <w:jc w:val="both"/>
        <w:rPr>
          <w:rFonts w:cstheme="minorHAnsi"/>
          <w:lang w:val="en-US"/>
        </w:rPr>
      </w:pPr>
    </w:p>
    <w:p w:rsidR="00214545" w:rsidRDefault="00214545" w:rsidP="003C3D10">
      <w:pPr>
        <w:jc w:val="both"/>
        <w:rPr>
          <w:rFonts w:cstheme="minorHAnsi"/>
          <w:lang w:val="en-US"/>
        </w:rPr>
      </w:pPr>
    </w:p>
    <w:p w:rsidR="008A6571" w:rsidRDefault="008A6571" w:rsidP="003C3D10">
      <w:pPr>
        <w:jc w:val="both"/>
        <w:rPr>
          <w:rFonts w:cstheme="minorHAnsi"/>
          <w:lang w:val="en-US"/>
        </w:rPr>
      </w:pPr>
    </w:p>
    <w:p w:rsidR="008A6571" w:rsidRDefault="008A6571" w:rsidP="003C3D10">
      <w:pPr>
        <w:jc w:val="both"/>
        <w:rPr>
          <w:rFonts w:cstheme="minorHAnsi"/>
          <w:lang w:val="en-US"/>
        </w:rPr>
      </w:pPr>
    </w:p>
    <w:p w:rsidR="008A6571" w:rsidRDefault="008A6571" w:rsidP="003C3D10">
      <w:pPr>
        <w:jc w:val="both"/>
        <w:rPr>
          <w:rFonts w:cstheme="minorHAnsi"/>
          <w:lang w:val="en-US"/>
        </w:rPr>
      </w:pPr>
    </w:p>
    <w:p w:rsidR="00AC53F1" w:rsidRPr="00E44419" w:rsidRDefault="00E44419" w:rsidP="00E44419">
      <w:pPr>
        <w:jc w:val="both"/>
        <w:rPr>
          <w:rFonts w:ascii="StobiSerif Bold" w:hAnsi="StobiSerif Bold" w:cstheme="minorHAnsi"/>
          <w:lang w:val="mk-MK"/>
        </w:rPr>
      </w:pPr>
      <w:r>
        <w:rPr>
          <w:rFonts w:ascii="StobiSerif Bold" w:hAnsi="StobiSerif Bold" w:cstheme="minorHAnsi"/>
          <w:lang w:val="mk-MK"/>
        </w:rPr>
        <w:lastRenderedPageBreak/>
        <w:t xml:space="preserve">2.1.3 </w:t>
      </w:r>
      <w:r w:rsidR="008A6571">
        <w:rPr>
          <w:rFonts w:ascii="StobiSerif Bold" w:hAnsi="StobiSerif Bold" w:cstheme="minorHAnsi"/>
          <w:lang w:val="mk-MK"/>
        </w:rPr>
        <w:t xml:space="preserve">  </w:t>
      </w:r>
      <w:r w:rsidR="00AC53F1" w:rsidRPr="00E44419">
        <w:rPr>
          <w:rFonts w:ascii="StobiSerif Bold" w:hAnsi="StobiSerif Bold" w:cstheme="minorHAnsi"/>
          <w:lang w:val="mk-MK"/>
        </w:rPr>
        <w:t>Програма финансиски систем</w:t>
      </w:r>
    </w:p>
    <w:p w:rsidR="00AC53F1" w:rsidRPr="00272490" w:rsidRDefault="00AC53F1" w:rsidP="00AC53F1">
      <w:pPr>
        <w:jc w:val="both"/>
        <w:rPr>
          <w:rFonts w:ascii="StobiSerif Regular" w:hAnsi="StobiSerif Regular" w:cstheme="minorHAnsi"/>
          <w:lang w:val="en-US"/>
        </w:rPr>
      </w:pPr>
      <w:r w:rsidRPr="00272490">
        <w:rPr>
          <w:rFonts w:ascii="StobiSerif Regular" w:hAnsi="StobiSerif Regular" w:cstheme="minorHAnsi"/>
          <w:lang w:val="mk-MK"/>
        </w:rPr>
        <w:t xml:space="preserve">Согласно Годишниот план за работа во текот на 2020 година во програмата </w:t>
      </w:r>
      <w:r w:rsidRPr="00272490">
        <w:rPr>
          <w:rFonts w:ascii="StobiSerif Regular" w:hAnsi="StobiSerif Regular" w:cstheme="minorHAnsi"/>
          <w:b/>
          <w:lang w:val="mk-MK"/>
        </w:rPr>
        <w:t>Финансиски систем</w:t>
      </w:r>
      <w:r w:rsidRPr="00272490">
        <w:rPr>
          <w:rFonts w:ascii="StobiSerif Regular" w:hAnsi="StobiSerif Regular" w:cstheme="minorHAnsi"/>
          <w:lang w:val="mk-MK"/>
        </w:rPr>
        <w:t xml:space="preserve"> беа предвидени да се реализираат вкупно </w:t>
      </w:r>
      <w:r w:rsidR="00247AB1" w:rsidRPr="00272490">
        <w:rPr>
          <w:rFonts w:ascii="StobiSerif Regular" w:hAnsi="StobiSerif Regular" w:cstheme="minorHAnsi"/>
          <w:lang w:val="mk-MK"/>
        </w:rPr>
        <w:t xml:space="preserve">31 </w:t>
      </w:r>
      <w:r w:rsidRPr="00272490">
        <w:rPr>
          <w:rFonts w:ascii="StobiSerif Regular" w:hAnsi="StobiSerif Regular" w:cstheme="minorHAnsi"/>
          <w:lang w:val="mk-MK"/>
        </w:rPr>
        <w:t xml:space="preserve">мерки односно активности, од кои </w:t>
      </w:r>
      <w:r w:rsidR="00247AB1" w:rsidRPr="00272490">
        <w:rPr>
          <w:rFonts w:ascii="StobiSerif Regular" w:hAnsi="StobiSerif Regular" w:cstheme="minorHAnsi"/>
          <w:lang w:val="mk-MK"/>
        </w:rPr>
        <w:t>15</w:t>
      </w:r>
      <w:r w:rsidRPr="00272490">
        <w:rPr>
          <w:rFonts w:ascii="StobiSerif Regular" w:hAnsi="StobiSerif Regular" w:cstheme="minorHAnsi"/>
          <w:lang w:val="mk-MK"/>
        </w:rPr>
        <w:t xml:space="preserve"> се реализирани во целост согласно предвидената динамиката во текот на целата година, зависно од тоа дали е реализирано кварта</w:t>
      </w:r>
      <w:r w:rsidR="00247AB1" w:rsidRPr="00272490">
        <w:rPr>
          <w:rFonts w:ascii="StobiSerif Regular" w:hAnsi="StobiSerif Regular" w:cstheme="minorHAnsi"/>
          <w:lang w:val="mk-MK"/>
        </w:rPr>
        <w:t>лно или во континуитет, додека 16</w:t>
      </w:r>
      <w:r w:rsidRPr="00272490">
        <w:rPr>
          <w:rFonts w:ascii="StobiSerif Regular" w:hAnsi="StobiSerif Regular" w:cstheme="minorHAnsi"/>
          <w:lang w:val="mk-MK"/>
        </w:rPr>
        <w:t xml:space="preserve"> активности не се спроведени од следните причини, и тоа</w:t>
      </w:r>
      <w:r w:rsidRPr="00272490">
        <w:rPr>
          <w:rFonts w:ascii="StobiSerif Regular" w:hAnsi="StobiSerif Regular" w:cstheme="minorHAnsi"/>
          <w:lang w:val="en-US"/>
        </w:rPr>
        <w:t>:</w:t>
      </w:r>
    </w:p>
    <w:p w:rsidR="00AC53F1" w:rsidRPr="00272490" w:rsidRDefault="00AC53F1" w:rsidP="00AC53F1">
      <w:pPr>
        <w:spacing w:after="60"/>
        <w:jc w:val="both"/>
        <w:rPr>
          <w:rFonts w:ascii="StobiSerif Regular" w:hAnsi="StobiSerif Regular" w:cstheme="minorHAnsi"/>
          <w:lang w:val="mk-MK"/>
        </w:rPr>
      </w:pPr>
      <w:r w:rsidRPr="00272490">
        <w:rPr>
          <w:rFonts w:ascii="StobiSerif Regular" w:hAnsi="StobiSerif Regular" w:cstheme="minorHAnsi"/>
          <w:lang w:val="mk-MK"/>
        </w:rPr>
        <w:t xml:space="preserve">-поради состојбата и влијанието на светската здравствена пандемија </w:t>
      </w:r>
      <w:r w:rsidRPr="00272490">
        <w:rPr>
          <w:rFonts w:ascii="StobiSerif Regular" w:hAnsi="StobiSerif Regular" w:cstheme="minorHAnsi"/>
          <w:lang w:val="en-US"/>
        </w:rPr>
        <w:t>COVID 19</w:t>
      </w:r>
      <w:r w:rsidRPr="00272490">
        <w:rPr>
          <w:rFonts w:ascii="StobiSerif Regular" w:hAnsi="StobiSerif Regular" w:cstheme="minorHAnsi"/>
          <w:lang w:val="mk-MK"/>
        </w:rPr>
        <w:t xml:space="preserve">, </w:t>
      </w:r>
      <w:r w:rsidR="00B77805" w:rsidRPr="00272490">
        <w:rPr>
          <w:rFonts w:ascii="StobiSerif Regular" w:hAnsi="StobiSerif Regular" w:cstheme="minorHAnsi"/>
          <w:lang w:val="mk-MK"/>
        </w:rPr>
        <w:t>1</w:t>
      </w:r>
      <w:r w:rsidRPr="00272490">
        <w:rPr>
          <w:rFonts w:ascii="StobiSerif Regular" w:hAnsi="StobiSerif Regular" w:cstheme="minorHAnsi"/>
          <w:lang w:val="mk-MK"/>
        </w:rPr>
        <w:t xml:space="preserve"> активности</w:t>
      </w:r>
    </w:p>
    <w:p w:rsidR="00B77805" w:rsidRPr="00272490" w:rsidRDefault="00AC53F1" w:rsidP="00AC53F1">
      <w:pPr>
        <w:spacing w:after="60"/>
        <w:jc w:val="both"/>
        <w:rPr>
          <w:rFonts w:ascii="StobiSerif Regular" w:hAnsi="StobiSerif Regular" w:cstheme="minorHAnsi"/>
          <w:lang w:val="mk-MK"/>
        </w:rPr>
      </w:pPr>
      <w:r w:rsidRPr="00272490">
        <w:rPr>
          <w:rFonts w:ascii="StobiSerif Regular" w:hAnsi="StobiSerif Regular" w:cstheme="minorHAnsi"/>
          <w:lang w:val="mk-MK"/>
        </w:rPr>
        <w:t>-поради потребата од усоглсување на текстовите на законите со Секретаријатот за законодавство</w:t>
      </w:r>
      <w:r w:rsidR="00B77805" w:rsidRPr="00272490">
        <w:rPr>
          <w:rFonts w:ascii="StobiSerif Regular" w:hAnsi="StobiSerif Regular" w:cstheme="minorHAnsi"/>
          <w:lang w:val="mk-MK"/>
        </w:rPr>
        <w:t xml:space="preserve"> и со соодветните институции како </w:t>
      </w:r>
      <w:r w:rsidRPr="00272490">
        <w:rPr>
          <w:rFonts w:ascii="StobiSerif Regular" w:hAnsi="StobiSerif Regular" w:cstheme="minorHAnsi"/>
          <w:lang w:val="mk-MK"/>
        </w:rPr>
        <w:t>и со ЕУ Директивите и Регулативите од секоја област</w:t>
      </w:r>
      <w:r w:rsidR="00B77805" w:rsidRPr="00272490">
        <w:rPr>
          <w:rFonts w:ascii="StobiSerif Regular" w:hAnsi="StobiSerif Regular" w:cstheme="minorHAnsi"/>
          <w:lang w:val="mk-MK"/>
        </w:rPr>
        <w:t xml:space="preserve"> 12 активности (закони) и истите ќе се донесат во 2021 година,</w:t>
      </w:r>
    </w:p>
    <w:p w:rsidR="00AC53F1" w:rsidRPr="000769D5" w:rsidRDefault="00B77805" w:rsidP="00AC53F1">
      <w:pPr>
        <w:spacing w:after="60"/>
        <w:jc w:val="both"/>
        <w:rPr>
          <w:rFonts w:ascii="StobiSerif Regular" w:hAnsi="StobiSerif Regular" w:cstheme="minorHAnsi"/>
          <w:lang w:val="mk-MK"/>
        </w:rPr>
      </w:pPr>
      <w:r w:rsidRPr="00272490">
        <w:rPr>
          <w:rFonts w:ascii="StobiSerif Regular" w:hAnsi="StobiSerif Regular" w:cstheme="minorHAnsi"/>
          <w:lang w:val="mk-MK"/>
        </w:rPr>
        <w:t>-во владина процедура се 3 акти</w:t>
      </w:r>
      <w:r w:rsidR="00214545" w:rsidRPr="00272490">
        <w:rPr>
          <w:rFonts w:ascii="StobiSerif Regular" w:hAnsi="StobiSerif Regular" w:cstheme="minorHAnsi"/>
          <w:lang w:val="mk-MK"/>
        </w:rPr>
        <w:t xml:space="preserve">вности (закони) и истите ќе се </w:t>
      </w:r>
      <w:r w:rsidRPr="00272490">
        <w:rPr>
          <w:rFonts w:ascii="StobiSerif Regular" w:hAnsi="StobiSerif Regular" w:cstheme="minorHAnsi"/>
          <w:lang w:val="mk-MK"/>
        </w:rPr>
        <w:t>д</w:t>
      </w:r>
      <w:r w:rsidR="00214545" w:rsidRPr="00272490">
        <w:rPr>
          <w:rFonts w:ascii="StobiSerif Regular" w:hAnsi="StobiSerif Regular" w:cstheme="minorHAnsi"/>
          <w:lang w:val="mk-MK"/>
        </w:rPr>
        <w:t>о</w:t>
      </w:r>
      <w:r w:rsidRPr="00272490">
        <w:rPr>
          <w:rFonts w:ascii="StobiSerif Regular" w:hAnsi="StobiSerif Regular" w:cstheme="minorHAnsi"/>
          <w:lang w:val="mk-MK"/>
        </w:rPr>
        <w:t>несаат во 2021 година</w:t>
      </w:r>
      <w:r w:rsidR="00AC53F1" w:rsidRPr="00272490">
        <w:rPr>
          <w:rFonts w:ascii="StobiSerif Regular" w:hAnsi="StobiSerif Regular" w:cstheme="minorHAnsi"/>
          <w:lang w:val="mk-MK"/>
        </w:rPr>
        <w:t>.</w:t>
      </w:r>
    </w:p>
    <w:p w:rsidR="0031627F" w:rsidRDefault="0031627F" w:rsidP="00AC53F1">
      <w:pPr>
        <w:jc w:val="both"/>
        <w:rPr>
          <w:rFonts w:cstheme="minorHAnsi"/>
          <w:lang w:val="en-US"/>
        </w:rPr>
      </w:pPr>
    </w:p>
    <w:tbl>
      <w:tblPr>
        <w:tblStyle w:val="TableGrid"/>
        <w:tblW w:w="14176" w:type="dxa"/>
        <w:tblInd w:w="-147" w:type="dxa"/>
        <w:tblLook w:val="04A0" w:firstRow="1" w:lastRow="0" w:firstColumn="1" w:lastColumn="0" w:noHBand="0" w:noVBand="1"/>
      </w:tblPr>
      <w:tblGrid>
        <w:gridCol w:w="2702"/>
        <w:gridCol w:w="3004"/>
        <w:gridCol w:w="4606"/>
        <w:gridCol w:w="3864"/>
      </w:tblGrid>
      <w:tr w:rsidR="00453F4D" w:rsidRPr="00875B2C" w:rsidTr="002871EE">
        <w:tc>
          <w:tcPr>
            <w:tcW w:w="5706" w:type="dxa"/>
            <w:gridSpan w:val="2"/>
            <w:shd w:val="clear" w:color="auto" w:fill="FFF2CC" w:themeFill="accent4"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стратешкиот приоритет и цел на Владата: </w:t>
            </w:r>
          </w:p>
          <w:p w:rsidR="00453F4D" w:rsidRPr="00875B2C" w:rsidRDefault="00453F4D" w:rsidP="007374AB">
            <w:pPr>
              <w:rPr>
                <w:rFonts w:cstheme="minorHAnsi"/>
                <w:b/>
                <w:sz w:val="20"/>
                <w:szCs w:val="20"/>
                <w:lang w:val="mk-MK"/>
              </w:rPr>
            </w:pPr>
          </w:p>
          <w:p w:rsidR="009B7443" w:rsidRDefault="009B7443" w:rsidP="007374AB">
            <w:pPr>
              <w:rPr>
                <w:rFonts w:cstheme="minorHAnsi"/>
                <w:b/>
                <w:sz w:val="20"/>
                <w:szCs w:val="20"/>
                <w:lang w:val="mk-MK"/>
              </w:rPr>
            </w:pPr>
          </w:p>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Поврзаност со приоритетите и целите на органот на државната управа: </w:t>
            </w:r>
          </w:p>
          <w:p w:rsidR="00453F4D" w:rsidRPr="00875B2C" w:rsidRDefault="00453F4D" w:rsidP="007374AB">
            <w:pPr>
              <w:rPr>
                <w:rFonts w:cstheme="minorHAnsi"/>
                <w:b/>
                <w:sz w:val="20"/>
                <w:szCs w:val="20"/>
                <w:lang w:val="mk-MK"/>
              </w:rPr>
            </w:pPr>
          </w:p>
        </w:tc>
        <w:tc>
          <w:tcPr>
            <w:tcW w:w="8470" w:type="dxa"/>
            <w:gridSpan w:val="2"/>
            <w:shd w:val="clear" w:color="auto" w:fill="FFF2CC" w:themeFill="accent4" w:themeFillTint="33"/>
          </w:tcPr>
          <w:p w:rsidR="00AC53F1" w:rsidRDefault="008C4E3A" w:rsidP="00AC53F1">
            <w:pPr>
              <w:spacing w:after="0"/>
              <w:rPr>
                <w:rFonts w:cstheme="minorHAnsi"/>
                <w:sz w:val="20"/>
                <w:szCs w:val="20"/>
                <w:lang w:val="mk-MK"/>
              </w:rPr>
            </w:pPr>
            <w:r w:rsidRPr="00F71FB2">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w:t>
            </w:r>
            <w:r w:rsidRPr="00F71FB2">
              <w:rPr>
                <w:rFonts w:cstheme="minorHAnsi"/>
                <w:sz w:val="20"/>
                <w:szCs w:val="20"/>
                <w:lang w:val="en-US"/>
              </w:rPr>
              <w:t>;</w:t>
            </w:r>
            <w:r w:rsidRPr="00F71FB2">
              <w:rPr>
                <w:rFonts w:cstheme="minorHAnsi"/>
                <w:sz w:val="20"/>
                <w:szCs w:val="20"/>
                <w:lang w:val="mk-MK"/>
              </w:rPr>
              <w:t xml:space="preserve"> </w:t>
            </w:r>
          </w:p>
          <w:p w:rsidR="008C4E3A" w:rsidRDefault="00AC53F1" w:rsidP="00AC53F1">
            <w:pPr>
              <w:spacing w:after="0"/>
              <w:rPr>
                <w:rFonts w:cstheme="minorHAnsi"/>
                <w:b/>
                <w:sz w:val="20"/>
                <w:szCs w:val="20"/>
                <w:lang w:val="mk-MK"/>
              </w:rPr>
            </w:pPr>
            <w:r>
              <w:rPr>
                <w:rFonts w:cstheme="minorHAnsi"/>
                <w:sz w:val="20"/>
                <w:szCs w:val="20"/>
                <w:lang w:val="mk-MK"/>
              </w:rPr>
              <w:t>-</w:t>
            </w:r>
            <w:r w:rsidR="008C4E3A" w:rsidRPr="00F71FB2">
              <w:rPr>
                <w:rFonts w:cstheme="minorHAnsi"/>
                <w:sz w:val="20"/>
                <w:szCs w:val="20"/>
                <w:lang w:val="mk-MK"/>
              </w:rPr>
              <w:t>успешно водење на пристапните преговори со Европската Унија</w:t>
            </w:r>
            <w:r w:rsidR="008C4E3A">
              <w:rPr>
                <w:rFonts w:ascii="StobiSerif Regular" w:hAnsi="StobiSerif Regular" w:cs="Arial"/>
                <w:sz w:val="20"/>
                <w:szCs w:val="20"/>
                <w:lang w:val="mk-MK"/>
              </w:rPr>
              <w:t>.</w:t>
            </w:r>
          </w:p>
          <w:p w:rsidR="009B7443" w:rsidRDefault="009B7443" w:rsidP="007374AB">
            <w:pPr>
              <w:rPr>
                <w:rFonts w:cstheme="minorHAnsi"/>
                <w:iCs/>
                <w:color w:val="000000"/>
                <w:sz w:val="20"/>
                <w:szCs w:val="20"/>
                <w:lang w:val="mk-MK"/>
              </w:rPr>
            </w:pPr>
          </w:p>
          <w:p w:rsidR="00453F4D" w:rsidRPr="00875B2C" w:rsidRDefault="008C4E3A" w:rsidP="007374AB">
            <w:pPr>
              <w:rPr>
                <w:rFonts w:cstheme="minorHAnsi"/>
                <w:b/>
                <w:sz w:val="20"/>
                <w:szCs w:val="20"/>
                <w:lang w:val="mk-MK"/>
              </w:rPr>
            </w:pPr>
            <w:r w:rsidRPr="00F71FB2">
              <w:rPr>
                <w:rFonts w:cstheme="minorHAnsi"/>
                <w:iCs/>
                <w:color w:val="000000"/>
                <w:sz w:val="20"/>
                <w:szCs w:val="20"/>
                <w:lang w:val="mk-MK"/>
              </w:rPr>
              <w:t>Зајакнување на капацитетите за целосно приближување и преземање на правото на ЕУ, јакнење на административните капацитети и координативните структури за преговори со ЕУ и користење на претпристапните фондови на ЕУ, поддржано преку донатори и Буџетот на Република Северна Македонија</w:t>
            </w:r>
            <w:r w:rsidRPr="00F71FB2">
              <w:rPr>
                <w:rFonts w:cstheme="minorHAnsi"/>
                <w:iCs/>
                <w:sz w:val="20"/>
                <w:szCs w:val="20"/>
                <w:lang w:val="mk-MK"/>
              </w:rPr>
              <w:t>.</w:t>
            </w:r>
          </w:p>
        </w:tc>
      </w:tr>
      <w:tr w:rsidR="00453F4D" w:rsidRPr="00875B2C" w:rsidTr="002871EE">
        <w:trPr>
          <w:trHeight w:val="3551"/>
        </w:trPr>
        <w:tc>
          <w:tcPr>
            <w:tcW w:w="5706" w:type="dxa"/>
            <w:gridSpan w:val="2"/>
            <w:shd w:val="clear" w:color="auto" w:fill="FFF2CC" w:themeFill="accent4" w:themeFillTint="33"/>
          </w:tcPr>
          <w:p w:rsidR="004A60F8" w:rsidRDefault="00453F4D" w:rsidP="007374AB">
            <w:pPr>
              <w:rPr>
                <w:rFonts w:cstheme="minorHAnsi"/>
                <w:b/>
                <w:sz w:val="20"/>
                <w:szCs w:val="20"/>
                <w:lang w:val="mk-MK"/>
              </w:rPr>
            </w:pPr>
            <w:r w:rsidRPr="00875B2C">
              <w:rPr>
                <w:rFonts w:cstheme="minorHAnsi"/>
                <w:b/>
                <w:sz w:val="20"/>
                <w:szCs w:val="20"/>
                <w:lang w:val="mk-MK"/>
              </w:rPr>
              <w:lastRenderedPageBreak/>
              <w:t>Назив на програмата/потпрограмата:</w:t>
            </w:r>
          </w:p>
          <w:p w:rsidR="00453F4D" w:rsidRPr="005378CA" w:rsidRDefault="004A60F8" w:rsidP="007374AB">
            <w:pPr>
              <w:rPr>
                <w:rFonts w:cstheme="minorHAnsi"/>
                <w:b/>
                <w:sz w:val="20"/>
                <w:szCs w:val="20"/>
                <w:lang w:val="mk-MK"/>
              </w:rPr>
            </w:pPr>
            <w:r w:rsidRPr="004A60F8">
              <w:rPr>
                <w:rFonts w:cstheme="minorHAnsi"/>
                <w:b/>
                <w:lang w:val="mk-MK"/>
              </w:rPr>
              <w:t>Програма</w:t>
            </w:r>
            <w:r w:rsidRPr="005378CA">
              <w:rPr>
                <w:rFonts w:cstheme="minorHAnsi"/>
                <w:b/>
                <w:lang w:val="en-US"/>
              </w:rPr>
              <w:t>:</w:t>
            </w:r>
            <w:r w:rsidR="00453F4D" w:rsidRPr="005378CA">
              <w:rPr>
                <w:rFonts w:cstheme="minorHAnsi"/>
                <w:b/>
                <w:sz w:val="20"/>
                <w:szCs w:val="20"/>
                <w:lang w:val="mk-MK"/>
              </w:rPr>
              <w:t xml:space="preserve"> </w:t>
            </w:r>
            <w:r w:rsidR="00453F4D" w:rsidRPr="00AA51F6">
              <w:rPr>
                <w:rFonts w:cstheme="minorHAnsi"/>
                <w:b/>
                <w:lang w:val="mk-MK"/>
              </w:rPr>
              <w:t>Финансиски систем</w:t>
            </w:r>
          </w:p>
          <w:p w:rsidR="009B7443" w:rsidRDefault="009B7443" w:rsidP="007374AB">
            <w:pPr>
              <w:rPr>
                <w:rFonts w:cstheme="minorHAnsi"/>
                <w:b/>
                <w:lang w:val="mk-MK"/>
              </w:rPr>
            </w:pPr>
          </w:p>
          <w:p w:rsidR="009B7443" w:rsidRDefault="009B7443" w:rsidP="007374AB">
            <w:pPr>
              <w:rPr>
                <w:rFonts w:cstheme="minorHAnsi"/>
                <w:b/>
                <w:lang w:val="mk-MK"/>
              </w:rPr>
            </w:pPr>
          </w:p>
          <w:p w:rsidR="009B7443" w:rsidRDefault="009B7443" w:rsidP="007374AB">
            <w:pPr>
              <w:rPr>
                <w:rFonts w:cstheme="minorHAnsi"/>
                <w:b/>
                <w:lang w:val="mk-MK"/>
              </w:rPr>
            </w:pPr>
          </w:p>
          <w:p w:rsidR="009B7443" w:rsidRDefault="009B7443" w:rsidP="007374AB">
            <w:pPr>
              <w:rPr>
                <w:rFonts w:cstheme="minorHAnsi"/>
                <w:b/>
                <w:lang w:val="mk-MK"/>
              </w:rPr>
            </w:pPr>
          </w:p>
          <w:p w:rsidR="009B7443" w:rsidRDefault="009B7443" w:rsidP="007374AB">
            <w:pPr>
              <w:rPr>
                <w:rFonts w:cstheme="minorHAnsi"/>
                <w:b/>
                <w:lang w:val="mk-MK"/>
              </w:rPr>
            </w:pPr>
          </w:p>
          <w:p w:rsidR="009B7443" w:rsidRDefault="009B7443" w:rsidP="007374AB">
            <w:pPr>
              <w:rPr>
                <w:rFonts w:cstheme="minorHAnsi"/>
                <w:b/>
                <w:lang w:val="mk-MK"/>
              </w:rPr>
            </w:pPr>
          </w:p>
          <w:p w:rsidR="004A60F8" w:rsidRPr="004A60F8" w:rsidRDefault="004A60F8" w:rsidP="007374AB">
            <w:pPr>
              <w:rPr>
                <w:rFonts w:cstheme="minorHAnsi"/>
                <w:lang w:val="mk-MK"/>
              </w:rPr>
            </w:pPr>
            <w:r w:rsidRPr="005378CA">
              <w:rPr>
                <w:rFonts w:cstheme="minorHAnsi"/>
                <w:b/>
                <w:lang w:val="mk-MK"/>
              </w:rPr>
              <w:t>Потпрограма1</w:t>
            </w:r>
            <w:r w:rsidRPr="005378CA">
              <w:rPr>
                <w:rFonts w:cstheme="minorHAnsi"/>
                <w:b/>
                <w:lang w:val="en-US"/>
              </w:rPr>
              <w:t xml:space="preserve">: </w:t>
            </w:r>
            <w:r w:rsidRPr="005378CA">
              <w:rPr>
                <w:rFonts w:cstheme="minorHAnsi"/>
                <w:lang w:val="mk-MK"/>
              </w:rPr>
              <w:t>Финансиски систем</w:t>
            </w:r>
          </w:p>
          <w:p w:rsidR="00453F4D" w:rsidRPr="00875B2C" w:rsidRDefault="00453F4D" w:rsidP="007374AB">
            <w:pPr>
              <w:rPr>
                <w:rFonts w:cstheme="minorHAnsi"/>
                <w:b/>
                <w:sz w:val="20"/>
                <w:szCs w:val="20"/>
                <w:lang w:val="mk-MK"/>
              </w:rPr>
            </w:pPr>
          </w:p>
          <w:p w:rsidR="00453F4D" w:rsidRPr="00875B2C" w:rsidRDefault="00453F4D" w:rsidP="007374AB">
            <w:pPr>
              <w:rPr>
                <w:rFonts w:cstheme="minorHAnsi"/>
                <w:b/>
                <w:sz w:val="20"/>
                <w:szCs w:val="20"/>
                <w:lang w:val="mk-MK"/>
              </w:rPr>
            </w:pPr>
          </w:p>
        </w:tc>
        <w:tc>
          <w:tcPr>
            <w:tcW w:w="4606" w:type="dxa"/>
            <w:shd w:val="clear" w:color="auto" w:fill="FFF2CC" w:themeFill="accent4" w:themeFillTint="33"/>
          </w:tcPr>
          <w:p w:rsidR="008C4E3A" w:rsidRDefault="008C4E3A" w:rsidP="008C4E3A">
            <w:pPr>
              <w:spacing w:after="0"/>
              <w:rPr>
                <w:rFonts w:cstheme="minorHAnsi"/>
                <w:b/>
                <w:sz w:val="20"/>
                <w:szCs w:val="20"/>
                <w:lang w:val="mk-MK"/>
              </w:rPr>
            </w:pPr>
            <w:r w:rsidRPr="00875B2C">
              <w:rPr>
                <w:rFonts w:cstheme="minorHAnsi"/>
                <w:b/>
                <w:sz w:val="20"/>
                <w:szCs w:val="20"/>
                <w:lang w:val="mk-MK"/>
              </w:rPr>
              <w:t>Цел на програмата:</w:t>
            </w:r>
          </w:p>
          <w:p w:rsidR="008C4E3A" w:rsidRDefault="008C4E3A" w:rsidP="008C4E3A">
            <w:pPr>
              <w:spacing w:after="0"/>
              <w:rPr>
                <w:rFonts w:cstheme="minorHAnsi"/>
                <w:b/>
                <w:sz w:val="20"/>
                <w:szCs w:val="20"/>
                <w:lang w:val="mk-MK"/>
              </w:rPr>
            </w:pPr>
            <w:r w:rsidRPr="005378CA">
              <w:rPr>
                <w:rFonts w:cstheme="minorHAnsi"/>
                <w:bCs/>
                <w:sz w:val="20"/>
                <w:szCs w:val="20"/>
                <w:lang w:val="mk-MK"/>
              </w:rPr>
              <w:t>Постојана надградба и усогласување на регулативата од областа на банкарскиот систем и небанкарските институции, пазарот на капитал, системот на осигурување и сметководствениот систем, ревизијата,  платниот промет и игрите на среќа со законодавството на ЕУ, усогласување и парафирање на договорите за поттикнување и заемна заштита на инвестициите меѓу Р</w:t>
            </w:r>
            <w:r w:rsidR="009B7443">
              <w:rPr>
                <w:rFonts w:cstheme="minorHAnsi"/>
                <w:bCs/>
                <w:sz w:val="20"/>
                <w:szCs w:val="20"/>
                <w:lang w:val="mk-MK"/>
              </w:rPr>
              <w:t>С</w:t>
            </w:r>
            <w:r w:rsidRPr="005378CA">
              <w:rPr>
                <w:rFonts w:cstheme="minorHAnsi"/>
                <w:bCs/>
                <w:sz w:val="20"/>
                <w:szCs w:val="20"/>
                <w:lang w:val="mk-MK"/>
              </w:rPr>
              <w:t>М и трети земји, согласно со приоритетите на Владата на Р</w:t>
            </w:r>
            <w:r w:rsidR="009B7443">
              <w:rPr>
                <w:rFonts w:cstheme="minorHAnsi"/>
                <w:bCs/>
                <w:sz w:val="20"/>
                <w:szCs w:val="20"/>
                <w:lang w:val="mk-MK"/>
              </w:rPr>
              <w:t>С</w:t>
            </w:r>
            <w:r w:rsidRPr="005378CA">
              <w:rPr>
                <w:rFonts w:cstheme="minorHAnsi"/>
                <w:bCs/>
                <w:sz w:val="20"/>
                <w:szCs w:val="20"/>
                <w:lang w:val="mk-MK"/>
              </w:rPr>
              <w:t>М и создавање услови за ефикасно функционирање на финансиското работење.</w:t>
            </w:r>
          </w:p>
          <w:p w:rsidR="009B7443" w:rsidRDefault="009B7443" w:rsidP="008C4E3A">
            <w:pPr>
              <w:spacing w:after="0"/>
              <w:rPr>
                <w:rFonts w:cstheme="minorHAnsi"/>
                <w:bCs/>
                <w:sz w:val="20"/>
                <w:szCs w:val="20"/>
                <w:lang w:val="mk-MK"/>
              </w:rPr>
            </w:pPr>
          </w:p>
          <w:p w:rsidR="00453F4D" w:rsidRPr="005378CA" w:rsidRDefault="008C4E3A" w:rsidP="008C4E3A">
            <w:pPr>
              <w:spacing w:after="0"/>
              <w:rPr>
                <w:rFonts w:cstheme="minorHAnsi"/>
                <w:b/>
                <w:sz w:val="20"/>
                <w:szCs w:val="20"/>
                <w:lang w:val="mk-MK"/>
              </w:rPr>
            </w:pPr>
            <w:r w:rsidRPr="0056334C">
              <w:rPr>
                <w:rFonts w:cstheme="minorHAnsi"/>
                <w:bCs/>
                <w:sz w:val="20"/>
                <w:szCs w:val="20"/>
                <w:lang w:val="mk-MK"/>
              </w:rPr>
              <w:t>Постојана надградба и усогласување на регулативата од областа на банкарскиот систем и небанкарските институции, пазарот на капитал, системот на осигурување и сметководствениот систем, ревизијата,  платниот промет и игрите на среќа со законодавството на ЕУ,</w:t>
            </w:r>
          </w:p>
        </w:tc>
        <w:tc>
          <w:tcPr>
            <w:tcW w:w="3864" w:type="dxa"/>
            <w:shd w:val="clear" w:color="auto" w:fill="FFF2CC" w:themeFill="accent4" w:themeFillTint="33"/>
          </w:tcPr>
          <w:p w:rsidR="00453F4D" w:rsidRPr="005378CA" w:rsidRDefault="00453F4D" w:rsidP="0079175D">
            <w:pPr>
              <w:spacing w:after="0"/>
              <w:rPr>
                <w:rFonts w:cstheme="minorHAnsi"/>
                <w:b/>
                <w:sz w:val="20"/>
                <w:szCs w:val="20"/>
                <w:lang w:val="mk-MK"/>
              </w:rPr>
            </w:pPr>
            <w:r w:rsidRPr="005378CA">
              <w:rPr>
                <w:rFonts w:cstheme="minorHAnsi"/>
                <w:b/>
                <w:sz w:val="20"/>
                <w:szCs w:val="20"/>
                <w:lang w:val="mk-MK"/>
              </w:rPr>
              <w:t>Одговорен:</w:t>
            </w:r>
          </w:p>
          <w:p w:rsidR="008C4E3A" w:rsidRPr="00272490" w:rsidRDefault="008C4E3A" w:rsidP="008C4E3A">
            <w:pPr>
              <w:spacing w:after="0"/>
              <w:rPr>
                <w:rFonts w:cstheme="minorHAnsi"/>
                <w:sz w:val="20"/>
                <w:szCs w:val="20"/>
                <w:lang w:val="en-US"/>
              </w:rPr>
            </w:pPr>
            <w:r w:rsidRPr="00272490">
              <w:rPr>
                <w:rFonts w:cstheme="minorHAnsi"/>
                <w:sz w:val="20"/>
                <w:szCs w:val="20"/>
                <w:lang w:val="mk-MK"/>
              </w:rPr>
              <w:t>Сектор за финансиски систем</w:t>
            </w:r>
            <w:r w:rsidRPr="00272490">
              <w:rPr>
                <w:rFonts w:cstheme="minorHAnsi"/>
                <w:sz w:val="20"/>
                <w:szCs w:val="20"/>
                <w:lang w:val="en-US"/>
              </w:rPr>
              <w:t>:</w:t>
            </w:r>
          </w:p>
          <w:p w:rsidR="00453F4D" w:rsidRPr="005378CA" w:rsidRDefault="008C4E3A" w:rsidP="008C4E3A">
            <w:pPr>
              <w:spacing w:after="0"/>
              <w:rPr>
                <w:rFonts w:cstheme="minorHAnsi"/>
                <w:sz w:val="20"/>
                <w:szCs w:val="20"/>
                <w:lang w:val="mk-MK"/>
              </w:rPr>
            </w:pPr>
            <w:r w:rsidRPr="00272490">
              <w:rPr>
                <w:rFonts w:cstheme="minorHAnsi"/>
                <w:sz w:val="20"/>
                <w:szCs w:val="20"/>
                <w:lang w:val="mk-MK"/>
              </w:rPr>
              <w:t>Ленче Тагасовска/</w:t>
            </w:r>
            <w:r w:rsidR="009B7443" w:rsidRPr="00272490">
              <w:rPr>
                <w:rFonts w:cstheme="minorHAnsi"/>
                <w:sz w:val="20"/>
                <w:szCs w:val="20"/>
                <w:lang w:val="mk-MK"/>
              </w:rPr>
              <w:t>Иван Недев/</w:t>
            </w:r>
            <w:r w:rsidRPr="00272490">
              <w:rPr>
                <w:rFonts w:cstheme="minorHAnsi"/>
                <w:sz w:val="20"/>
                <w:szCs w:val="20"/>
                <w:lang w:val="mk-MK"/>
              </w:rPr>
              <w:t>Александра Димовска/Аница Васовиќ/Оливера Савинова-Стојанова</w:t>
            </w:r>
            <w:r w:rsidR="009B7443" w:rsidRPr="00272490">
              <w:rPr>
                <w:rFonts w:cstheme="minorHAnsi"/>
                <w:sz w:val="20"/>
                <w:szCs w:val="20"/>
                <w:lang w:val="mk-MK"/>
              </w:rPr>
              <w:t>/Викторија Митевска</w:t>
            </w:r>
          </w:p>
        </w:tc>
      </w:tr>
      <w:tr w:rsidR="00453F4D" w:rsidRPr="00875B2C" w:rsidTr="002871EE">
        <w:tc>
          <w:tcPr>
            <w:tcW w:w="14176" w:type="dxa"/>
            <w:gridSpan w:val="4"/>
            <w:shd w:val="clear" w:color="auto" w:fill="A8D08D" w:themeFill="accent6" w:themeFillTint="99"/>
            <w:vAlign w:val="center"/>
          </w:tcPr>
          <w:p w:rsidR="00304215" w:rsidRDefault="00304215" w:rsidP="003C3D10">
            <w:pPr>
              <w:spacing w:after="0"/>
              <w:jc w:val="center"/>
              <w:rPr>
                <w:rFonts w:cstheme="minorHAnsi"/>
                <w:b/>
                <w:sz w:val="20"/>
                <w:szCs w:val="20"/>
                <w:lang w:val="mk-MK"/>
              </w:rPr>
            </w:pPr>
          </w:p>
          <w:p w:rsidR="00453F4D" w:rsidRPr="00875B2C" w:rsidRDefault="00453F4D" w:rsidP="003C3D10">
            <w:pPr>
              <w:spacing w:after="0"/>
              <w:jc w:val="center"/>
              <w:rPr>
                <w:rFonts w:cstheme="minorHAnsi"/>
                <w:b/>
                <w:sz w:val="20"/>
                <w:szCs w:val="20"/>
                <w:lang w:val="mk-MK"/>
              </w:rPr>
            </w:pPr>
            <w:r w:rsidRPr="00875B2C">
              <w:rPr>
                <w:rFonts w:cstheme="minorHAnsi"/>
                <w:b/>
                <w:sz w:val="20"/>
                <w:szCs w:val="20"/>
                <w:lang w:val="mk-MK"/>
              </w:rPr>
              <w:t>СПРОВЕДЕНИ МЕРКИ И АКТИВНОСТИ</w:t>
            </w:r>
          </w:p>
          <w:p w:rsidR="00453F4D" w:rsidRPr="00875B2C" w:rsidRDefault="00453F4D" w:rsidP="003C3D10">
            <w:pPr>
              <w:spacing w:after="0"/>
              <w:jc w:val="center"/>
              <w:rPr>
                <w:rFonts w:cstheme="minorHAnsi"/>
                <w:b/>
                <w:sz w:val="20"/>
                <w:szCs w:val="20"/>
                <w:lang w:val="mk-MK"/>
              </w:rPr>
            </w:pPr>
          </w:p>
        </w:tc>
      </w:tr>
      <w:tr w:rsidR="00453F4D" w:rsidRPr="00875B2C" w:rsidTr="002871EE">
        <w:trPr>
          <w:trHeight w:val="1009"/>
        </w:trPr>
        <w:tc>
          <w:tcPr>
            <w:tcW w:w="2702"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00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606" w:type="dxa"/>
            <w:shd w:val="clear" w:color="auto" w:fill="D5DCE4" w:themeFill="text2" w:themeFillTint="33"/>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864" w:type="dxa"/>
            <w:shd w:val="clear" w:color="auto" w:fill="D5DCE4" w:themeFill="text2" w:themeFillTint="33"/>
            <w:vAlign w:val="center"/>
          </w:tcPr>
          <w:p w:rsidR="00453F4D" w:rsidRPr="00875B2C" w:rsidRDefault="00453F4D" w:rsidP="007374AB">
            <w:pPr>
              <w:jc w:val="center"/>
              <w:rPr>
                <w:rFonts w:cstheme="minorHAnsi"/>
                <w:b/>
                <w:sz w:val="20"/>
                <w:szCs w:val="20"/>
                <w:lang w:val="mk-MK"/>
              </w:rPr>
            </w:pPr>
            <w:r w:rsidRPr="00875B2C">
              <w:rPr>
                <w:rFonts w:cstheme="minorHAnsi"/>
                <w:b/>
                <w:sz w:val="20"/>
                <w:szCs w:val="20"/>
                <w:lang w:val="mk-MK"/>
              </w:rPr>
              <w:t>Коментар</w:t>
            </w:r>
          </w:p>
        </w:tc>
      </w:tr>
      <w:tr w:rsidR="00601E61" w:rsidRPr="005F242E" w:rsidTr="002871EE">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Стабилен финансиски систем</w:t>
            </w:r>
          </w:p>
        </w:tc>
        <w:tc>
          <w:tcPr>
            <w:tcW w:w="3004" w:type="dxa"/>
            <w:vAlign w:val="center"/>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Следење и имплементација на прописите од областа на банкарството, небанкарските финансиски институции и заштита на корисниците на финансиски услуги и </w:t>
            </w:r>
            <w:r w:rsidRPr="005F242E">
              <w:rPr>
                <w:rFonts w:ascii="Calibri" w:eastAsia="Calibri" w:hAnsi="Calibri" w:cs="Calibri"/>
                <w:color w:val="000000" w:themeColor="text1"/>
                <w:sz w:val="20"/>
                <w:szCs w:val="20"/>
                <w:lang w:val="mk-MK"/>
              </w:rPr>
              <w:lastRenderedPageBreak/>
              <w:t>понатамошно усогласување со директивите на ЕУ.</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Континуирано</w:t>
            </w:r>
          </w:p>
        </w:tc>
      </w:tr>
      <w:tr w:rsidR="00601E61" w:rsidRPr="005F242E" w:rsidTr="007E031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Давање надлежност на Народна Банка на Република Северна Македонија за макропрудентна супервизија</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Следење на случувањата во ЕУ на планот на зголемување на сигурноста и стабилноста на финансискиот систем со цел мерките што ќе ги донесе ЕК соодветно и навремено да бидат имплементирани и во домашното законодавство. Особено акцент ќе се стави на макропрудентната супервизорска рамка и соработката на институциите од РСМ со соодветните супервизорски тела во ЕУ и земјите членки и опциите за брзо постапување и намалување на трошоците во случај на криза.</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Потпишан е Меморандум за соработка заради одржување на финансиска стабилност со кој се определуваат активностите на Комитетот во доменот на следењето на макропрудентната политика и на преземените макропрудентни мерки. Меморандумот го склучија Министерството за финансии, Народната банка на Република Северна Македонија, Комисијата за хартии од вредност, Агенцијата за супервизија на осигурувањето и Агенцијата за супервизија на капитално финансирано пензиско осигурување. </w:t>
            </w:r>
          </w:p>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Дополнително, ќе се донесе Закон за финансиска стабилност со кој ќе се воспостави законска рамка за спроведување на макропрудентната политика и преземањето макропрудентни мерки, во насока на одржување на финансиската стабилност во Република Северна Македонија. Со Законот за финансиска стабилност ќе се замени Меморандумот за соработка заради одржување на финансиска стабилност</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Pr>
                <w:rFonts w:ascii="Calibri" w:eastAsia="Calibri" w:hAnsi="Calibri" w:cs="Calibri"/>
                <w:color w:val="000000" w:themeColor="text1"/>
                <w:sz w:val="20"/>
                <w:szCs w:val="20"/>
                <w:lang w:val="mk-MK"/>
              </w:rPr>
              <w:t xml:space="preserve"> Предлог законот за финансиска стабилност во моментов се усогласува со Секретаријат за законодавство.</w:t>
            </w:r>
          </w:p>
        </w:tc>
      </w:tr>
      <w:tr w:rsidR="00601E61" w:rsidRPr="005F242E" w:rsidTr="002871EE">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Следење и имплементација на прописите од областа на пазарот на капитал и понатамошно усогласување на домашната регулативата од областа на пазарот на капитал со законодавството на ЕУ</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Континуирано</w:t>
            </w:r>
          </w:p>
        </w:tc>
      </w:tr>
      <w:tr w:rsidR="00601E61" w:rsidRPr="005F242E" w:rsidTr="002871EE">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Следење и имплементација на прописите од областа на сметководството и понатамошно усогласување на </w:t>
            </w:r>
            <w:r w:rsidRPr="005F242E">
              <w:rPr>
                <w:rFonts w:ascii="Calibri" w:eastAsia="Calibri" w:hAnsi="Calibri" w:cs="Calibri"/>
                <w:color w:val="000000" w:themeColor="text1"/>
                <w:sz w:val="20"/>
                <w:szCs w:val="20"/>
                <w:lang w:val="mk-MK"/>
              </w:rPr>
              <w:lastRenderedPageBreak/>
              <w:t>законодавната рамка за сметководство со законодавството на ЕУ</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Континуирано</w:t>
            </w:r>
          </w:p>
        </w:tc>
      </w:tr>
      <w:tr w:rsidR="00601E61" w:rsidRPr="005F242E" w:rsidTr="002871EE">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Следење и ажурирање на Меѓународните стандарди за финансиско известување и меѓународниот стандард за финансиско известување за мали и средни субјекти согласно Законот за трговските друштва</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Согласно член 6 став (1) точка 10) од Законот за вршење на сметководствени работи („Службен весник на Република Македонија” бр. 95/12, 188/13, 27/14, 154/15, 192/15, 23/16, 190/16 и 193/17), Институтот на сметководители и овластени сметководители ги преведува МСФИ и МСФИ за МСС. </w:t>
            </w:r>
          </w:p>
          <w:p w:rsidR="00601E61" w:rsidRPr="005F242E" w:rsidRDefault="008D332F"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Со Предлог на законот за изменување и дополнување на Законот за вршење на сметководствени работи, кој е </w:t>
            </w:r>
            <w:r>
              <w:rPr>
                <w:rFonts w:ascii="Calibri" w:eastAsia="Calibri" w:hAnsi="Calibri" w:cs="Calibri"/>
                <w:color w:val="000000" w:themeColor="text1"/>
                <w:sz w:val="20"/>
                <w:szCs w:val="20"/>
                <w:lang w:val="mk-MK"/>
              </w:rPr>
              <w:t xml:space="preserve">усвоен од Владата на Република Северна Македонија и доставен во </w:t>
            </w:r>
            <w:r w:rsidRPr="005F242E">
              <w:rPr>
                <w:rFonts w:ascii="Calibri" w:eastAsia="Calibri" w:hAnsi="Calibri" w:cs="Calibri"/>
                <w:color w:val="000000" w:themeColor="text1"/>
                <w:sz w:val="20"/>
                <w:szCs w:val="20"/>
                <w:lang w:val="mk-MK"/>
              </w:rPr>
              <w:t>Собрани</w:t>
            </w:r>
            <w:r>
              <w:rPr>
                <w:rFonts w:ascii="Calibri" w:eastAsia="Calibri" w:hAnsi="Calibri" w:cs="Calibri"/>
                <w:color w:val="000000" w:themeColor="text1"/>
                <w:sz w:val="20"/>
                <w:szCs w:val="20"/>
                <w:lang w:val="mk-MK"/>
              </w:rPr>
              <w:t>ето на Република Северна Македонија на почетокот на месец декември 2020 година</w:t>
            </w:r>
            <w:r w:rsidRPr="005F242E">
              <w:rPr>
                <w:rFonts w:ascii="Calibri" w:eastAsia="Calibri" w:hAnsi="Calibri" w:cs="Calibri"/>
                <w:color w:val="000000" w:themeColor="text1"/>
                <w:sz w:val="20"/>
                <w:szCs w:val="20"/>
                <w:lang w:val="mk-MK"/>
              </w:rPr>
              <w:t xml:space="preserve"> се предлага Институтот да изврши превод на Стандардите во рок од една година од денот на влегување во сила на Законот.</w:t>
            </w: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r>
      <w:tr w:rsidR="00601E61" w:rsidRPr="005F242E" w:rsidTr="007E031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решенија за работа на друштвата за финансиски лизинг</w:t>
            </w:r>
          </w:p>
        </w:tc>
        <w:tc>
          <w:tcPr>
            <w:tcW w:w="300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Разгледување на барања и издавање на дозволи за работа и согласности на друштвата за финансиски лизинг и следење на нивното работење</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Во текот на 2020 година е издадено 1 (едно) решение за согласност за промена во сопственичката структура на давател на финансиски лизинг. </w:t>
            </w:r>
          </w:p>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решенија за работа на друштвата за финансиски лизинг</w:t>
            </w:r>
          </w:p>
        </w:tc>
      </w:tr>
      <w:tr w:rsidR="00601E61" w:rsidRPr="005F242E" w:rsidTr="007E031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решенија за работа на финансиските друштва</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Разгледување на барања и издавање на дозволи за работа и согласности на финансиски друштва и следење на нивното работење</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Во текот на 2020 година се издадени 4 (четири) дозволи за основање и работа на финансиско друштво; 1 (едно) решение за согласност за член на орган на управување во финансиско друштво; 4 (четири) решенија за согласност за промена на основната главнина на финансиско друштво; 1 (едно) решение за одземање на дозвола за основање и работа на финансиско друштво; 3 (три) </w:t>
            </w:r>
            <w:r w:rsidRPr="005F242E">
              <w:rPr>
                <w:rFonts w:ascii="Calibri" w:eastAsia="Calibri" w:hAnsi="Calibri" w:cs="Calibri"/>
                <w:color w:val="000000" w:themeColor="text1"/>
                <w:sz w:val="20"/>
                <w:szCs w:val="20"/>
                <w:lang w:val="mk-MK"/>
              </w:rPr>
              <w:lastRenderedPageBreak/>
              <w:t>решенија за запирање на постапка по барања доставени од финансиски друштва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Донесување на решенија за работа на финансиските друштва</w:t>
            </w:r>
          </w:p>
        </w:tc>
      </w:tr>
      <w:tr w:rsidR="00601E61" w:rsidRPr="005F242E" w:rsidTr="007E031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Закон за изменување  и дополнување на Законот за инвестициски фондови</w:t>
            </w:r>
          </w:p>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Во текот на 2020 година беше подготвуван текстот на Законот за изменување и дополнување на Законот за инвестициски фондови</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Текстот на законот е финализиран и е во Владина процедура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Законот е прикачен на Е-влада, се очекува да биде усвоен од страна на Собранието на РСМ во текот на февруари, 2021 година</w:t>
            </w:r>
          </w:p>
        </w:tc>
      </w:tr>
      <w:tr w:rsidR="00601E61" w:rsidRPr="005F242E" w:rsidTr="002871EE">
        <w:tc>
          <w:tcPr>
            <w:tcW w:w="2702" w:type="dxa"/>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Одлука за Деветнаесетта емисија на обврзници за денационализација</w:t>
            </w:r>
          </w:p>
        </w:tc>
        <w:tc>
          <w:tcPr>
            <w:tcW w:w="3004" w:type="dxa"/>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Во декември 2020 година беа прибрани сите релевантни податоци неопходни за подготовка на текстот на Одлуката и беше подготвена Одлуката за 19-та емисија на обврзници за денационализација</w:t>
            </w:r>
          </w:p>
        </w:tc>
        <w:tc>
          <w:tcPr>
            <w:tcW w:w="4606" w:type="dxa"/>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Одлука за Деветнаесетта емисија на обврзници за денационализација е усвоена од страна на Владата на Република Македонија, по што Секто</w:t>
            </w:r>
            <w:r>
              <w:rPr>
                <w:rFonts w:ascii="Calibri" w:eastAsia="Calibri" w:hAnsi="Calibri" w:cs="Calibri"/>
                <w:color w:val="000000" w:themeColor="text1"/>
                <w:sz w:val="20"/>
                <w:szCs w:val="20"/>
                <w:lang w:val="mk-MK"/>
              </w:rPr>
              <w:t>р</w:t>
            </w:r>
            <w:r w:rsidRPr="005F242E">
              <w:rPr>
                <w:rFonts w:ascii="Calibri" w:eastAsia="Calibri" w:hAnsi="Calibri" w:cs="Calibri"/>
                <w:color w:val="000000" w:themeColor="text1"/>
                <w:sz w:val="20"/>
                <w:szCs w:val="20"/>
                <w:lang w:val="mk-MK"/>
              </w:rPr>
              <w:t xml:space="preserve">от за меѓународни финансии и јавен долг подготви Проспект за издавање на обврзниците за денационализација од 19-та емисија, на кој Секторот за финансиски  систем даде забелешки за </w:t>
            </w:r>
            <w:r>
              <w:rPr>
                <w:rFonts w:ascii="Calibri" w:eastAsia="Calibri" w:hAnsi="Calibri" w:cs="Calibri"/>
                <w:color w:val="000000" w:themeColor="text1"/>
                <w:sz w:val="20"/>
                <w:szCs w:val="20"/>
                <w:lang w:val="mk-MK"/>
              </w:rPr>
              <w:t xml:space="preserve"> подобрување на Текстот на Проспектот</w:t>
            </w:r>
          </w:p>
        </w:tc>
        <w:tc>
          <w:tcPr>
            <w:tcW w:w="3864" w:type="dxa"/>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По подготовка на Про</w:t>
            </w:r>
            <w:r>
              <w:rPr>
                <w:rFonts w:ascii="Calibri" w:eastAsia="Calibri" w:hAnsi="Calibri" w:cs="Calibri"/>
                <w:color w:val="000000" w:themeColor="text1"/>
                <w:sz w:val="20"/>
                <w:szCs w:val="20"/>
                <w:lang w:val="mk-MK"/>
              </w:rPr>
              <w:t xml:space="preserve">спектот од страна на </w:t>
            </w:r>
            <w:r w:rsidRPr="005F242E">
              <w:rPr>
                <w:rFonts w:ascii="Calibri" w:eastAsia="Calibri" w:hAnsi="Calibri" w:cs="Calibri"/>
                <w:color w:val="000000" w:themeColor="text1"/>
                <w:sz w:val="20"/>
                <w:szCs w:val="20"/>
                <w:lang w:val="mk-MK"/>
              </w:rPr>
              <w:t xml:space="preserve"> Секторот за меѓународни финансии и јавен долг, обврзниците за денационализација ќе бидат котирани на берза и со и</w:t>
            </w:r>
            <w:r>
              <w:rPr>
                <w:rFonts w:ascii="Calibri" w:eastAsia="Calibri" w:hAnsi="Calibri" w:cs="Calibri"/>
                <w:color w:val="000000" w:themeColor="text1"/>
                <w:sz w:val="20"/>
                <w:szCs w:val="20"/>
                <w:lang w:val="mk-MK"/>
              </w:rPr>
              <w:t>с</w:t>
            </w:r>
            <w:r w:rsidRPr="005F242E">
              <w:rPr>
                <w:rFonts w:ascii="Calibri" w:eastAsia="Calibri" w:hAnsi="Calibri" w:cs="Calibri"/>
                <w:color w:val="000000" w:themeColor="text1"/>
                <w:sz w:val="20"/>
                <w:szCs w:val="20"/>
                <w:lang w:val="mk-MK"/>
              </w:rPr>
              <w:t xml:space="preserve">тите ќе може да се тргува. </w:t>
            </w:r>
          </w:p>
        </w:tc>
      </w:tr>
      <w:tr w:rsidR="00601E61" w:rsidRPr="005F242E" w:rsidTr="00103AD5">
        <w:tc>
          <w:tcPr>
            <w:tcW w:w="2702"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решенија за приредување на игри на среќа</w:t>
            </w:r>
          </w:p>
        </w:tc>
        <w:tc>
          <w:tcPr>
            <w:tcW w:w="300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Разгледување на барања и издавање на дозволи, лиценци и согласности на приредувачите на игри на среќа и забавни игри</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Pr>
                <w:rFonts w:ascii="Calibri" w:eastAsia="Calibri" w:hAnsi="Calibri" w:cs="Calibri"/>
                <w:color w:val="000000" w:themeColor="text1"/>
                <w:sz w:val="20"/>
                <w:szCs w:val="20"/>
                <w:lang w:val="mk-MK"/>
              </w:rPr>
              <w:t>Во текот на 2020</w:t>
            </w:r>
            <w:r w:rsidRPr="005F242E">
              <w:rPr>
                <w:rFonts w:ascii="Calibri" w:eastAsia="Calibri" w:hAnsi="Calibri" w:cs="Calibri"/>
                <w:color w:val="000000" w:themeColor="text1"/>
                <w:sz w:val="20"/>
                <w:szCs w:val="20"/>
                <w:lang w:val="mk-MK"/>
              </w:rPr>
              <w:t xml:space="preserve"> година се издадени 14 (четиринаесет) лиценци за приредување игри на среќа, 700 (седумстотини) решенија за приредување игри на среќа и забавни игри и 175 (сто седумдесет и пет) дозволи за приредување игри на среќа и забавни игри.</w:t>
            </w: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решенија за приредување на игри на среќа</w:t>
            </w:r>
          </w:p>
        </w:tc>
      </w:tr>
      <w:tr w:rsidR="00601E61" w:rsidRPr="005F242E" w:rsidTr="002871EE">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Издавање лиценци за процена од областа на побарувањата и обврските</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Pr>
                <w:rFonts w:ascii="Calibri" w:eastAsia="Calibri" w:hAnsi="Calibri" w:cs="Calibri"/>
                <w:color w:val="000000" w:themeColor="text1"/>
                <w:sz w:val="20"/>
                <w:szCs w:val="20"/>
                <w:lang w:val="mk-MK"/>
              </w:rPr>
              <w:t>Во текот на 2020</w:t>
            </w:r>
            <w:r w:rsidRPr="005F242E">
              <w:rPr>
                <w:rFonts w:ascii="Calibri" w:eastAsia="Calibri" w:hAnsi="Calibri" w:cs="Calibri"/>
                <w:color w:val="000000" w:themeColor="text1"/>
                <w:sz w:val="20"/>
                <w:szCs w:val="20"/>
                <w:lang w:val="mk-MK"/>
              </w:rPr>
              <w:t xml:space="preserve"> година издадена е 1 (една) лиценца за вршење на работи на процена од областа на побарувања и обврски.</w:t>
            </w: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континуирано</w:t>
            </w:r>
          </w:p>
        </w:tc>
      </w:tr>
      <w:tr w:rsidR="00601E61" w:rsidRPr="005F242E" w:rsidTr="002871EE">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Спроведување на обука на политичките партии за материјално-финансиското работење и начинот на пополнување на финансискиот извештај, најмалку еднаш годишно.</w:t>
            </w:r>
          </w:p>
        </w:tc>
        <w:tc>
          <w:tcPr>
            <w:tcW w:w="4606" w:type="dxa"/>
            <w:vAlign w:val="center"/>
          </w:tcPr>
          <w:p w:rsidR="00601E61" w:rsidRPr="005F242E" w:rsidRDefault="00601E61" w:rsidP="004F4132">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Согласно членот 27 од Законот за финансирање на политичките партии („Службен весник на Република Македонија” бр. 76/04. 86/08, 161/08, 96/09, 148/11, 142/12, 23/13 и 140/18) Министерството за финансии најмалку еднаш годишно спроведува обуки на политичките партии за материјално-финансиското работење и начинот на пополнување на финансискиот извештај. </w:t>
            </w: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p>
        </w:tc>
      </w:tr>
      <w:tr w:rsidR="00601E61" w:rsidRPr="005F242E" w:rsidTr="00103AD5">
        <w:tc>
          <w:tcPr>
            <w:tcW w:w="2702"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Склучување на договори за поттикнување и заемна заштита на инвестициите меѓу Република Северна Македонија и трети земји</w:t>
            </w:r>
          </w:p>
        </w:tc>
        <w:tc>
          <w:tcPr>
            <w:tcW w:w="300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Усогласување и парафирање на Договорите за поттикнување и заемна заштита на инвестициите меѓу Република Северна Македонија и трети  земји, согласно со приоритетите на Владата на РСМ</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Pr>
                <w:rFonts w:ascii="Calibri" w:eastAsia="Calibri" w:hAnsi="Calibri" w:cs="Calibri"/>
                <w:color w:val="000000" w:themeColor="text1"/>
                <w:sz w:val="20"/>
                <w:szCs w:val="20"/>
                <w:lang w:val="mk-MK"/>
              </w:rPr>
              <w:t>Во текот на 2020</w:t>
            </w:r>
            <w:r w:rsidRPr="005F242E">
              <w:rPr>
                <w:rFonts w:ascii="Calibri" w:eastAsia="Calibri" w:hAnsi="Calibri" w:cs="Calibri"/>
                <w:color w:val="000000" w:themeColor="text1"/>
                <w:sz w:val="20"/>
                <w:szCs w:val="20"/>
                <w:lang w:val="mk-MK"/>
              </w:rPr>
              <w:t xml:space="preserve"> година не се реализирани активности поврзани со усогласување и парафирање на Договорите за поттикнување и заемна заштита на инвестициите меѓу Република Северна Македонија и трети  земји.</w:t>
            </w:r>
          </w:p>
        </w:tc>
        <w:tc>
          <w:tcPr>
            <w:tcW w:w="3864"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Нацрт-текстот на Договорот за поттикнување и заемна заштита на инвестициите е застарен,  потребно е да се ангажира консултантска куќа која ќе работи на подготовка на нов Нацрт-текст на Договор, кој ќе биде во иднина основа за преговарање со трети земји</w:t>
            </w:r>
          </w:p>
        </w:tc>
      </w:tr>
    </w:tbl>
    <w:p w:rsidR="002E7CEA" w:rsidRDefault="002E7CEA" w:rsidP="00DD432E">
      <w:pPr>
        <w:spacing w:after="60"/>
      </w:pPr>
    </w:p>
    <w:tbl>
      <w:tblPr>
        <w:tblStyle w:val="TableGrid"/>
        <w:tblW w:w="14176" w:type="dxa"/>
        <w:tblInd w:w="-147" w:type="dxa"/>
        <w:tblLook w:val="04A0" w:firstRow="1" w:lastRow="0" w:firstColumn="1" w:lastColumn="0" w:noHBand="0" w:noVBand="1"/>
      </w:tblPr>
      <w:tblGrid>
        <w:gridCol w:w="2702"/>
        <w:gridCol w:w="3004"/>
        <w:gridCol w:w="4606"/>
        <w:gridCol w:w="3864"/>
      </w:tblGrid>
      <w:tr w:rsidR="00453F4D" w:rsidRPr="00875B2C" w:rsidTr="002871EE">
        <w:tc>
          <w:tcPr>
            <w:tcW w:w="14176" w:type="dxa"/>
            <w:gridSpan w:val="4"/>
            <w:shd w:val="clear" w:color="auto" w:fill="F4B083" w:themeFill="accent2" w:themeFillTint="99"/>
            <w:vAlign w:val="center"/>
          </w:tcPr>
          <w:p w:rsidR="00453F4D" w:rsidRPr="00875B2C" w:rsidRDefault="00453F4D" w:rsidP="007374AB">
            <w:pPr>
              <w:jc w:val="center"/>
              <w:rPr>
                <w:rFonts w:cstheme="minorHAnsi"/>
                <w:b/>
                <w:sz w:val="20"/>
                <w:szCs w:val="20"/>
                <w:lang w:val="mk-MK"/>
              </w:rPr>
            </w:pPr>
          </w:p>
          <w:p w:rsidR="00453F4D" w:rsidRPr="00875B2C" w:rsidRDefault="00453F4D" w:rsidP="007374AB">
            <w:pPr>
              <w:jc w:val="center"/>
              <w:rPr>
                <w:rFonts w:cstheme="minorHAnsi"/>
                <w:b/>
                <w:sz w:val="20"/>
                <w:szCs w:val="20"/>
                <w:lang w:val="mk-MK"/>
              </w:rPr>
            </w:pPr>
            <w:r w:rsidRPr="00875B2C">
              <w:rPr>
                <w:rFonts w:cstheme="minorHAnsi"/>
                <w:b/>
                <w:sz w:val="20"/>
                <w:szCs w:val="20"/>
                <w:lang w:val="mk-MK"/>
              </w:rPr>
              <w:t>ПЛАНИРАНИ МЕРКИ И АКТИВНОСТИ КОИ НЕ БИЛЕ СПРОВЕДЕНИ</w:t>
            </w:r>
          </w:p>
          <w:p w:rsidR="00453F4D" w:rsidRPr="00875B2C" w:rsidRDefault="00453F4D" w:rsidP="007374AB">
            <w:pPr>
              <w:jc w:val="center"/>
              <w:rPr>
                <w:rFonts w:cstheme="minorHAnsi"/>
                <w:b/>
                <w:sz w:val="20"/>
                <w:szCs w:val="20"/>
                <w:lang w:val="mk-MK"/>
              </w:rPr>
            </w:pPr>
          </w:p>
        </w:tc>
      </w:tr>
      <w:tr w:rsidR="00453F4D" w:rsidRPr="00875B2C" w:rsidTr="002871EE">
        <w:tc>
          <w:tcPr>
            <w:tcW w:w="2702"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Мерка/активност</w:t>
            </w:r>
          </w:p>
        </w:tc>
        <w:tc>
          <w:tcPr>
            <w:tcW w:w="300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Образложение</w:t>
            </w:r>
          </w:p>
        </w:tc>
        <w:tc>
          <w:tcPr>
            <w:tcW w:w="4606"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 xml:space="preserve">Влијание </w:t>
            </w:r>
          </w:p>
        </w:tc>
        <w:tc>
          <w:tcPr>
            <w:tcW w:w="3864" w:type="dxa"/>
            <w:shd w:val="clear" w:color="auto" w:fill="D5DCE4" w:themeFill="text2" w:themeFillTint="33"/>
          </w:tcPr>
          <w:p w:rsidR="00453F4D" w:rsidRPr="00875B2C" w:rsidRDefault="00453F4D" w:rsidP="007374AB">
            <w:pPr>
              <w:rPr>
                <w:rFonts w:cstheme="minorHAnsi"/>
                <w:b/>
                <w:sz w:val="20"/>
                <w:szCs w:val="20"/>
                <w:lang w:val="mk-MK"/>
              </w:rPr>
            </w:pPr>
            <w:r w:rsidRPr="00875B2C">
              <w:rPr>
                <w:rFonts w:cstheme="minorHAnsi"/>
                <w:b/>
                <w:sz w:val="20"/>
                <w:szCs w:val="20"/>
                <w:lang w:val="mk-MK"/>
              </w:rPr>
              <w:t>Препорака</w:t>
            </w:r>
          </w:p>
        </w:tc>
      </w:tr>
      <w:tr w:rsidR="00601E61" w:rsidRPr="005F242E" w:rsidTr="00103AD5">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закрепнување на банки со проблеми</w:t>
            </w:r>
          </w:p>
          <w:p w:rsidR="00601E61" w:rsidRPr="005F242E" w:rsidRDefault="00601E61" w:rsidP="00DD432E">
            <w:pPr>
              <w:spacing w:after="60"/>
              <w:jc w:val="both"/>
              <w:rPr>
                <w:rFonts w:ascii="Calibri" w:eastAsia="Calibri" w:hAnsi="Calibri" w:cs="Calibri"/>
                <w:color w:val="000000" w:themeColor="text1"/>
                <w:sz w:val="20"/>
                <w:szCs w:val="20"/>
                <w:lang w:val="mk-MK"/>
              </w:rPr>
            </w:pP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Предлог законот за закрепнување на банки со проблеми се изготвува со техничката помош обезбедена преку Светската банка, FinSAC. Во текот на 2019 година остварени се  три мисии од техничката помош,  која продолжува и во 2020 година, поради што е продолжен рокот за донесување на овој закон.</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Активноста е планирана со Годишниот план за работа за 2021 година и до крајот на 2021 година ќе се достави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103AD5">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банките</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Подготвувањето и донесувањето на Предлог законот за банките треба да биде паралелно со донесувањето на Предлог  законот за закрепнување на банки со проблеми, поради што рокот за донесување на законот </w:t>
            </w:r>
            <w:r w:rsidRPr="005F242E">
              <w:rPr>
                <w:rFonts w:ascii="Calibri" w:eastAsia="Calibri" w:hAnsi="Calibri" w:cs="Calibri"/>
                <w:color w:val="000000" w:themeColor="text1"/>
                <w:sz w:val="20"/>
                <w:szCs w:val="20"/>
                <w:lang w:val="mk-MK"/>
              </w:rPr>
              <w:lastRenderedPageBreak/>
              <w:t>е продолжен до декември 2021 година.</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Активноста е планирана со Годишниот план за работа за 2021 година и до крајот на 2021 година ќе се достави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103AD5">
        <w:tc>
          <w:tcPr>
            <w:tcW w:w="2702" w:type="dxa"/>
            <w:vAlign w:val="center"/>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Закон за макропрудентен надзор над финансиски институции (Закон за финансиска стабилност)</w:t>
            </w:r>
          </w:p>
        </w:tc>
        <w:tc>
          <w:tcPr>
            <w:tcW w:w="3004" w:type="dxa"/>
          </w:tcPr>
          <w:p w:rsidR="00601E61" w:rsidRPr="005F242E" w:rsidRDefault="008D332F"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Законот е подготвен</w:t>
            </w:r>
            <w:r>
              <w:rPr>
                <w:rFonts w:ascii="Calibri" w:eastAsia="Calibri" w:hAnsi="Calibri" w:cs="Calibri"/>
                <w:color w:val="000000" w:themeColor="text1"/>
                <w:sz w:val="20"/>
                <w:szCs w:val="20"/>
                <w:lang w:val="en-US"/>
              </w:rPr>
              <w:t xml:space="preserve"> </w:t>
            </w:r>
            <w:r>
              <w:rPr>
                <w:rFonts w:ascii="Calibri" w:eastAsia="Calibri" w:hAnsi="Calibri" w:cs="Calibri"/>
                <w:color w:val="000000" w:themeColor="text1"/>
                <w:sz w:val="20"/>
                <w:szCs w:val="20"/>
                <w:lang w:val="mk-MK"/>
              </w:rPr>
              <w:t>и</w:t>
            </w:r>
            <w:r w:rsidRPr="005F242E">
              <w:rPr>
                <w:rFonts w:ascii="Calibri" w:eastAsia="Calibri" w:hAnsi="Calibri" w:cs="Calibri"/>
                <w:color w:val="000000" w:themeColor="text1"/>
                <w:sz w:val="20"/>
                <w:szCs w:val="20"/>
                <w:lang w:val="mk-MK"/>
              </w:rPr>
              <w:t xml:space="preserve"> </w:t>
            </w:r>
            <w:r w:rsidRPr="005A4196">
              <w:rPr>
                <w:rFonts w:ascii="Calibri" w:eastAsia="Calibri" w:hAnsi="Calibri" w:cs="Calibri"/>
                <w:color w:val="000000" w:themeColor="text1"/>
                <w:sz w:val="20"/>
                <w:szCs w:val="20"/>
                <w:lang w:val="mk-MK"/>
              </w:rPr>
              <w:t xml:space="preserve">во моментов </w:t>
            </w:r>
            <w:r>
              <w:rPr>
                <w:rFonts w:ascii="Calibri" w:eastAsia="Calibri" w:hAnsi="Calibri" w:cs="Calibri"/>
                <w:color w:val="000000" w:themeColor="text1"/>
                <w:sz w:val="20"/>
                <w:szCs w:val="20"/>
                <w:lang w:val="mk-MK"/>
              </w:rPr>
              <w:t xml:space="preserve">е во процес на усогласување со </w:t>
            </w:r>
            <w:r w:rsidRPr="005A4196">
              <w:rPr>
                <w:rFonts w:ascii="Calibri" w:eastAsia="Calibri" w:hAnsi="Calibri" w:cs="Calibri"/>
                <w:color w:val="000000" w:themeColor="text1"/>
                <w:sz w:val="20"/>
                <w:szCs w:val="20"/>
                <w:lang w:val="mk-MK"/>
              </w:rPr>
              <w:t>Секретаријат за законодавство</w:t>
            </w:r>
            <w:r>
              <w:rPr>
                <w:rFonts w:ascii="Calibri" w:eastAsia="Calibri" w:hAnsi="Calibri" w:cs="Calibri"/>
                <w:color w:val="000000" w:themeColor="text1"/>
                <w:sz w:val="20"/>
                <w:szCs w:val="20"/>
                <w:lang w:val="mk-MK"/>
              </w:rPr>
              <w:t>.</w:t>
            </w:r>
            <w:r w:rsidRPr="005A4196">
              <w:rPr>
                <w:rFonts w:ascii="Calibri" w:eastAsia="Calibri" w:hAnsi="Calibri" w:cs="Calibri"/>
                <w:color w:val="000000" w:themeColor="text1"/>
                <w:sz w:val="20"/>
                <w:szCs w:val="20"/>
                <w:lang w:val="mk-MK"/>
              </w:rPr>
              <w:t xml:space="preserve"> </w:t>
            </w:r>
            <w:r>
              <w:rPr>
                <w:rFonts w:ascii="Calibri" w:eastAsia="Calibri" w:hAnsi="Calibri" w:cs="Calibri"/>
                <w:color w:val="000000" w:themeColor="text1"/>
                <w:sz w:val="20"/>
                <w:szCs w:val="20"/>
                <w:lang w:val="mk-MK"/>
              </w:rPr>
              <w:t>Законот</w:t>
            </w:r>
            <w:r w:rsidRPr="005F242E">
              <w:rPr>
                <w:rFonts w:ascii="Calibri" w:eastAsia="Calibri" w:hAnsi="Calibri" w:cs="Calibri"/>
                <w:color w:val="000000" w:themeColor="text1"/>
                <w:sz w:val="20"/>
                <w:szCs w:val="20"/>
                <w:lang w:val="mk-MK"/>
              </w:rPr>
              <w:t xml:space="preserve"> ќе биде донесен во првата половина од 2021 година.</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Активноста е планирана со Годишниот план за работа за 2021 година и во првата половина на 2021 година ќе се достави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103AD5">
        <w:tc>
          <w:tcPr>
            <w:tcW w:w="2702" w:type="dxa"/>
            <w:vAlign w:val="center"/>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изменување и дополнување на Законот за Народната банка на Република Северна Македонија</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Законот е подготвен и истиот ќе биде донесен паралелно со Законот за финансиска стабилност, односно во првата половина на 2021 година.</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Активноста е планирана со Годишниот план за работа за 2021 година и во првата половина на 2021 година ќе се достави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103AD5">
        <w:tc>
          <w:tcPr>
            <w:tcW w:w="2702" w:type="dxa"/>
            <w:vAlign w:val="center"/>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изменување и дополнување на Законот за финансиските друштва</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Предлогот на закон е подготвен и истиот ќе се донесе во 2021 година. </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Активноста е планирана со Годишниот план за работа за 2021 година и до крајот на 2021 година ќе се достави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103AD5">
        <w:tc>
          <w:tcPr>
            <w:tcW w:w="2702" w:type="dxa"/>
            <w:vAlign w:val="center"/>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финансиски инструменти</w:t>
            </w:r>
          </w:p>
          <w:p w:rsidR="00601E61" w:rsidRPr="005F242E" w:rsidRDefault="00601E61" w:rsidP="00DD432E">
            <w:pPr>
              <w:spacing w:after="60"/>
              <w:rPr>
                <w:rFonts w:ascii="Calibri" w:eastAsia="Calibri" w:hAnsi="Calibri" w:cs="Calibri"/>
                <w:color w:val="000000" w:themeColor="text1"/>
                <w:sz w:val="20"/>
                <w:szCs w:val="20"/>
                <w:lang w:val="mk-MK"/>
              </w:rPr>
            </w:pP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Поширока работна група составена од вработени во МФ, Комисијата за хартии од вредност,</w:t>
            </w:r>
            <w:r>
              <w:rPr>
                <w:rFonts w:ascii="Calibri" w:eastAsia="Calibri" w:hAnsi="Calibri" w:cs="Calibri"/>
                <w:color w:val="000000" w:themeColor="text1"/>
                <w:sz w:val="20"/>
                <w:szCs w:val="20"/>
                <w:lang w:val="mk-MK"/>
              </w:rPr>
              <w:t xml:space="preserve"> </w:t>
            </w:r>
            <w:r w:rsidRPr="005F242E">
              <w:rPr>
                <w:rFonts w:ascii="Calibri" w:eastAsia="Calibri" w:hAnsi="Calibri" w:cs="Calibri"/>
                <w:color w:val="000000" w:themeColor="text1"/>
                <w:sz w:val="20"/>
                <w:szCs w:val="20"/>
                <w:lang w:val="mk-MK"/>
              </w:rPr>
              <w:t>Централниот депозитар за Х</w:t>
            </w:r>
            <w:r>
              <w:rPr>
                <w:rFonts w:ascii="Calibri" w:eastAsia="Calibri" w:hAnsi="Calibri" w:cs="Calibri"/>
                <w:color w:val="000000" w:themeColor="text1"/>
                <w:sz w:val="20"/>
                <w:szCs w:val="20"/>
                <w:lang w:val="mk-MK"/>
              </w:rPr>
              <w:t xml:space="preserve">В, Македонската берза и </w:t>
            </w:r>
            <w:r>
              <w:rPr>
                <w:rFonts w:ascii="Calibri" w:eastAsia="Calibri" w:hAnsi="Calibri" w:cs="Calibri"/>
                <w:color w:val="000000" w:themeColor="text1"/>
                <w:sz w:val="20"/>
                <w:szCs w:val="20"/>
              </w:rPr>
              <w:t xml:space="preserve">od </w:t>
            </w:r>
            <w:r>
              <w:rPr>
                <w:rFonts w:ascii="Calibri" w:eastAsia="Calibri" w:hAnsi="Calibri" w:cs="Calibri"/>
                <w:color w:val="000000" w:themeColor="text1"/>
                <w:sz w:val="20"/>
                <w:szCs w:val="20"/>
                <w:lang w:val="mk-MK"/>
              </w:rPr>
              <w:t>брокерс</w:t>
            </w:r>
            <w:r w:rsidRPr="005F242E">
              <w:rPr>
                <w:rFonts w:ascii="Calibri" w:eastAsia="Calibri" w:hAnsi="Calibri" w:cs="Calibri"/>
                <w:color w:val="000000" w:themeColor="text1"/>
                <w:sz w:val="20"/>
                <w:szCs w:val="20"/>
                <w:lang w:val="mk-MK"/>
              </w:rPr>
              <w:t>ките куќи работи на фин</w:t>
            </w:r>
            <w:r>
              <w:rPr>
                <w:rFonts w:ascii="Calibri" w:eastAsia="Calibri" w:hAnsi="Calibri" w:cs="Calibri"/>
                <w:color w:val="000000" w:themeColor="text1"/>
                <w:sz w:val="20"/>
                <w:szCs w:val="20"/>
                <w:lang w:val="mk-MK"/>
              </w:rPr>
              <w:t>ализација на текстот на Законот. Имено</w:t>
            </w:r>
            <w:r w:rsidRPr="005F242E">
              <w:rPr>
                <w:rFonts w:ascii="Calibri" w:eastAsia="Calibri" w:hAnsi="Calibri" w:cs="Calibri"/>
                <w:color w:val="000000" w:themeColor="text1"/>
                <w:sz w:val="20"/>
                <w:szCs w:val="20"/>
                <w:lang w:val="mk-MK"/>
              </w:rPr>
              <w:t xml:space="preserve"> се работи за многу тежок и обемен закон кој ќе треба постепено да се имплантира, т.е. одредени делови од законот да влезат во сила со влез во ЕУ</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Активноста е планирана со Годишниот план за работа за 2021 година и до </w:t>
            </w:r>
            <w:r>
              <w:rPr>
                <w:rFonts w:ascii="Calibri" w:eastAsia="Calibri" w:hAnsi="Calibri" w:cs="Calibri"/>
                <w:color w:val="000000" w:themeColor="text1"/>
                <w:sz w:val="20"/>
                <w:szCs w:val="20"/>
                <w:lang w:val="mk-MK"/>
              </w:rPr>
              <w:t>крајот на октомври</w:t>
            </w:r>
            <w:r w:rsidRPr="005F242E">
              <w:rPr>
                <w:rFonts w:ascii="Calibri" w:eastAsia="Calibri" w:hAnsi="Calibri" w:cs="Calibri"/>
                <w:color w:val="000000" w:themeColor="text1"/>
                <w:sz w:val="20"/>
                <w:szCs w:val="20"/>
                <w:lang w:val="mk-MK"/>
              </w:rPr>
              <w:t xml:space="preserve"> 2021 година планирано е Законот да биде доставен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w:t>
            </w:r>
          </w:p>
          <w:p w:rsidR="00601E61" w:rsidRPr="005F242E" w:rsidRDefault="00601E61" w:rsidP="00DD432E">
            <w:pPr>
              <w:spacing w:after="60"/>
              <w:rPr>
                <w:rFonts w:ascii="Calibri" w:eastAsia="Calibri" w:hAnsi="Calibri" w:cs="Calibri"/>
                <w:color w:val="000000" w:themeColor="text1"/>
                <w:sz w:val="20"/>
                <w:szCs w:val="20"/>
                <w:lang w:val="mk-MK"/>
              </w:rPr>
            </w:pPr>
          </w:p>
        </w:tc>
      </w:tr>
      <w:tr w:rsidR="00601E61" w:rsidRPr="005F242E" w:rsidTr="00103AD5">
        <w:tc>
          <w:tcPr>
            <w:tcW w:w="2702" w:type="dxa"/>
            <w:vAlign w:val="center"/>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Закон за проспекти за хартии од вредност и </w:t>
            </w:r>
            <w:r w:rsidRPr="005F242E">
              <w:rPr>
                <w:rFonts w:ascii="Calibri" w:eastAsia="Calibri" w:hAnsi="Calibri" w:cs="Calibri"/>
                <w:color w:val="000000" w:themeColor="text1"/>
                <w:sz w:val="20"/>
                <w:szCs w:val="20"/>
                <w:lang w:val="mk-MK"/>
              </w:rPr>
              <w:lastRenderedPageBreak/>
              <w:t>обврски за транспарентност на издавачите</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 xml:space="preserve">Поширока работна група составена од вработени во МФ, Комисијата за хартии од </w:t>
            </w:r>
            <w:r w:rsidRPr="005F242E">
              <w:rPr>
                <w:rFonts w:ascii="Calibri" w:eastAsia="Calibri" w:hAnsi="Calibri" w:cs="Calibri"/>
                <w:color w:val="000000" w:themeColor="text1"/>
                <w:sz w:val="20"/>
                <w:szCs w:val="20"/>
                <w:lang w:val="mk-MK"/>
              </w:rPr>
              <w:lastRenderedPageBreak/>
              <w:t>вредност,</w:t>
            </w:r>
            <w:r>
              <w:rPr>
                <w:rFonts w:ascii="Calibri" w:eastAsia="Calibri" w:hAnsi="Calibri" w:cs="Calibri"/>
                <w:color w:val="000000" w:themeColor="text1"/>
                <w:sz w:val="20"/>
                <w:szCs w:val="20"/>
                <w:lang w:val="mk-MK"/>
              </w:rPr>
              <w:t xml:space="preserve"> </w:t>
            </w:r>
            <w:r w:rsidRPr="005F242E">
              <w:rPr>
                <w:rFonts w:ascii="Calibri" w:eastAsia="Calibri" w:hAnsi="Calibri" w:cs="Calibri"/>
                <w:color w:val="000000" w:themeColor="text1"/>
                <w:sz w:val="20"/>
                <w:szCs w:val="20"/>
                <w:lang w:val="mk-MK"/>
              </w:rPr>
              <w:t>Централниот депозитар за Х</w:t>
            </w:r>
            <w:r>
              <w:rPr>
                <w:rFonts w:ascii="Calibri" w:eastAsia="Calibri" w:hAnsi="Calibri" w:cs="Calibri"/>
                <w:color w:val="000000" w:themeColor="text1"/>
                <w:sz w:val="20"/>
                <w:szCs w:val="20"/>
                <w:lang w:val="mk-MK"/>
              </w:rPr>
              <w:t>В, Македонската берза и брокерс</w:t>
            </w:r>
            <w:r w:rsidRPr="005F242E">
              <w:rPr>
                <w:rFonts w:ascii="Calibri" w:eastAsia="Calibri" w:hAnsi="Calibri" w:cs="Calibri"/>
                <w:color w:val="000000" w:themeColor="text1"/>
                <w:sz w:val="20"/>
                <w:szCs w:val="20"/>
                <w:lang w:val="mk-MK"/>
              </w:rPr>
              <w:t>ките куќи работи на финализација на текстот на Законот.</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Активноста е планирана со Годишниот план за работа за 2021 година и до крајот на</w:t>
            </w:r>
            <w:r>
              <w:rPr>
                <w:rFonts w:ascii="Calibri" w:eastAsia="Calibri" w:hAnsi="Calibri" w:cs="Calibri"/>
                <w:color w:val="000000" w:themeColor="text1"/>
                <w:sz w:val="20"/>
                <w:szCs w:val="20"/>
                <w:lang w:val="mk-MK"/>
              </w:rPr>
              <w:t xml:space="preserve"> октомври</w:t>
            </w:r>
            <w:r w:rsidRPr="005F242E">
              <w:rPr>
                <w:rFonts w:ascii="Calibri" w:eastAsia="Calibri" w:hAnsi="Calibri" w:cs="Calibri"/>
                <w:color w:val="000000" w:themeColor="text1"/>
                <w:sz w:val="20"/>
                <w:szCs w:val="20"/>
                <w:lang w:val="mk-MK"/>
              </w:rPr>
              <w:t xml:space="preserve"> 2021 година планирано е Законот да биде </w:t>
            </w:r>
            <w:r w:rsidRPr="005F242E">
              <w:rPr>
                <w:rFonts w:ascii="Calibri" w:eastAsia="Calibri" w:hAnsi="Calibri" w:cs="Calibri"/>
                <w:color w:val="000000" w:themeColor="text1"/>
                <w:sz w:val="20"/>
                <w:szCs w:val="20"/>
                <w:lang w:val="mk-MK"/>
              </w:rPr>
              <w:lastRenderedPageBreak/>
              <w:t>доставен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Донесување на Закон</w:t>
            </w:r>
          </w:p>
          <w:p w:rsidR="00601E61" w:rsidRPr="005F242E" w:rsidRDefault="00601E61" w:rsidP="00DD432E">
            <w:pPr>
              <w:spacing w:after="60"/>
              <w:rPr>
                <w:rFonts w:ascii="Calibri" w:eastAsia="Calibri" w:hAnsi="Calibri" w:cs="Calibri"/>
                <w:color w:val="000000" w:themeColor="text1"/>
                <w:sz w:val="20"/>
                <w:szCs w:val="20"/>
                <w:lang w:val="mk-MK"/>
              </w:rPr>
            </w:pPr>
          </w:p>
        </w:tc>
      </w:tr>
      <w:tr w:rsidR="00601E61" w:rsidRPr="005F242E" w:rsidTr="004F634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Закон за платежни услуги и платни системи</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Во изминатиот период текстот на предлог на Законот за платежни услуги и платни системи беше доставен до заинтересираните страни за коментари, и по одржувањето на неколку консултативни состаноци со засегнатите страни, вградувањето на прифатените забелешки, предлогот на Законот ќе биде објавен на Единствениот национален електронски регистар на прописи (</w:t>
            </w:r>
            <w:hyperlink r:id="rId10" w:history="1">
              <w:r w:rsidRPr="005F242E">
                <w:rPr>
                  <w:rFonts w:ascii="Calibri" w:eastAsia="Calibri" w:hAnsi="Calibri" w:cs="Calibri"/>
                  <w:lang w:val="mk-MK"/>
                </w:rPr>
                <w:t>www.ener.gov.mk</w:t>
              </w:r>
            </w:hyperlink>
            <w:r w:rsidRPr="005F242E">
              <w:rPr>
                <w:rFonts w:ascii="Calibri" w:eastAsia="Calibri" w:hAnsi="Calibri" w:cs="Calibri"/>
                <w:color w:val="000000" w:themeColor="text1"/>
                <w:sz w:val="20"/>
                <w:szCs w:val="20"/>
                <w:lang w:val="mk-MK"/>
              </w:rPr>
              <w:t xml:space="preserve">).  </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Активноста е планирана со Годишниот план за работа за 2021 година и Законот се очекува да се донесе во првата половина на 2021 година .</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4F634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ревизија</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Изминатиот период се подготвуваше и текст на предлог на Закон за ревизија. Во наредниот период Министерството за финансии ќе започне процес на консултации со сите заинтересирани страни заради нивно активно вклучување во утврдувањето на конечниот текст на Предлог законот. </w:t>
            </w:r>
          </w:p>
        </w:tc>
        <w:tc>
          <w:tcPr>
            <w:tcW w:w="4606"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Активноста е планирана со Годишниот план за работа за 2021 година и Законот се очекува да се донесе во првата половина на 2021 година .</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Донесување на Законот</w:t>
            </w:r>
          </w:p>
        </w:tc>
      </w:tr>
      <w:tr w:rsidR="00601E61" w:rsidRPr="005F242E" w:rsidTr="004F634C">
        <w:tc>
          <w:tcPr>
            <w:tcW w:w="2702"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Закон за осигурување</w:t>
            </w:r>
          </w:p>
        </w:tc>
        <w:tc>
          <w:tcPr>
            <w:tcW w:w="300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t xml:space="preserve">Поради настанатата состојба со КОВИД-19, предвидените </w:t>
            </w:r>
            <w:r w:rsidRPr="005F242E">
              <w:rPr>
                <w:rFonts w:ascii="Calibri" w:eastAsia="Calibri" w:hAnsi="Calibri" w:cs="Calibri"/>
                <w:color w:val="000000" w:themeColor="text1"/>
                <w:sz w:val="20"/>
                <w:szCs w:val="20"/>
                <w:lang w:val="mk-MK"/>
              </w:rPr>
              <w:lastRenderedPageBreak/>
              <w:t>активности во насока на подготовка на новиот закон за осигурување не можеа да се реализираат согласно планираниот интензитет и динамика.</w:t>
            </w:r>
          </w:p>
        </w:tc>
        <w:tc>
          <w:tcPr>
            <w:tcW w:w="4606" w:type="dxa"/>
            <w:vAlign w:val="center"/>
          </w:tcPr>
          <w:p w:rsidR="00601E61" w:rsidRPr="005F242E" w:rsidRDefault="00601E61" w:rsidP="00DD432E">
            <w:pPr>
              <w:spacing w:after="60"/>
              <w:jc w:val="both"/>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 xml:space="preserve">Активноста е планирана со Годишниот план за работа за 2021 година и до крајот на 2021 година ќе </w:t>
            </w:r>
            <w:r w:rsidRPr="005F242E">
              <w:rPr>
                <w:rFonts w:ascii="Calibri" w:eastAsia="Calibri" w:hAnsi="Calibri" w:cs="Calibri"/>
                <w:color w:val="000000" w:themeColor="text1"/>
                <w:sz w:val="20"/>
                <w:szCs w:val="20"/>
                <w:lang w:val="mk-MK"/>
              </w:rPr>
              <w:lastRenderedPageBreak/>
              <w:t>се достави до Владата на Република Северна Македонија.</w:t>
            </w:r>
          </w:p>
        </w:tc>
        <w:tc>
          <w:tcPr>
            <w:tcW w:w="3864" w:type="dxa"/>
          </w:tcPr>
          <w:p w:rsidR="00601E61" w:rsidRPr="005F242E" w:rsidRDefault="00601E61" w:rsidP="00DD432E">
            <w:pPr>
              <w:spacing w:after="60"/>
              <w:rPr>
                <w:rFonts w:ascii="Calibri" w:eastAsia="Calibri" w:hAnsi="Calibri" w:cs="Calibri"/>
                <w:color w:val="000000" w:themeColor="text1"/>
                <w:sz w:val="20"/>
                <w:szCs w:val="20"/>
                <w:lang w:val="mk-MK"/>
              </w:rPr>
            </w:pPr>
            <w:r w:rsidRPr="005F242E">
              <w:rPr>
                <w:rFonts w:ascii="Calibri" w:eastAsia="Calibri" w:hAnsi="Calibri" w:cs="Calibri"/>
                <w:color w:val="000000" w:themeColor="text1"/>
                <w:sz w:val="20"/>
                <w:szCs w:val="20"/>
                <w:lang w:val="mk-MK"/>
              </w:rPr>
              <w:lastRenderedPageBreak/>
              <w:t>Донесување на Законот</w:t>
            </w:r>
          </w:p>
        </w:tc>
      </w:tr>
    </w:tbl>
    <w:p w:rsidR="00E44419" w:rsidRDefault="00E44419" w:rsidP="002759FF">
      <w:pPr>
        <w:jc w:val="both"/>
        <w:rPr>
          <w:rFonts w:cstheme="minorHAnsi"/>
          <w:lang w:val="en-US"/>
        </w:rPr>
      </w:pPr>
    </w:p>
    <w:p w:rsidR="00214545" w:rsidRDefault="00214545" w:rsidP="002759FF">
      <w:pPr>
        <w:jc w:val="both"/>
        <w:rPr>
          <w:rFonts w:cstheme="minorHAnsi"/>
          <w:lang w:val="en-US"/>
        </w:rPr>
      </w:pPr>
    </w:p>
    <w:p w:rsidR="002759FF" w:rsidRDefault="002759FF" w:rsidP="002759FF">
      <w:pPr>
        <w:jc w:val="both"/>
        <w:rPr>
          <w:rFonts w:cstheme="minorHAnsi"/>
          <w:lang w:val="en-US"/>
        </w:rPr>
      </w:pPr>
    </w:p>
    <w:p w:rsidR="00E44419" w:rsidRPr="00E44419" w:rsidRDefault="00E44419" w:rsidP="00601CC5">
      <w:pPr>
        <w:pStyle w:val="ListParagraph"/>
        <w:numPr>
          <w:ilvl w:val="2"/>
          <w:numId w:val="7"/>
        </w:numPr>
        <w:ind w:left="709" w:hanging="709"/>
        <w:jc w:val="both"/>
        <w:rPr>
          <w:rFonts w:ascii="StobiSerif Bold" w:hAnsi="StobiSerif Bold" w:cstheme="minorHAnsi"/>
          <w:lang w:val="mk-MK"/>
        </w:rPr>
      </w:pPr>
      <w:r w:rsidRPr="00E44419">
        <w:rPr>
          <w:rFonts w:ascii="StobiSerif Bold" w:hAnsi="StobiSerif Bold" w:cstheme="minorHAnsi"/>
          <w:lang w:val="mk-MK"/>
        </w:rPr>
        <w:t>Програма Имотно правни работи</w:t>
      </w:r>
    </w:p>
    <w:p w:rsidR="004C24DA" w:rsidRDefault="00E44419" w:rsidP="00F717FA">
      <w:pPr>
        <w:jc w:val="both"/>
        <w:rPr>
          <w:rFonts w:cstheme="minorHAnsi"/>
          <w:lang w:val="mk-MK"/>
        </w:rPr>
      </w:pPr>
      <w:r w:rsidRPr="00272490">
        <w:rPr>
          <w:rFonts w:ascii="StobiSerif Regular" w:hAnsi="StobiSerif Regular" w:cstheme="minorHAnsi"/>
          <w:lang w:val="mk-MK"/>
        </w:rPr>
        <w:t xml:space="preserve">Согласно Годишниот план за работа во текот на 2020 година во програмата </w:t>
      </w:r>
      <w:r w:rsidRPr="00272490">
        <w:rPr>
          <w:rFonts w:ascii="StobiSerif Regular" w:hAnsi="StobiSerif Regular" w:cstheme="minorHAnsi"/>
          <w:b/>
          <w:lang w:val="mk-MK"/>
        </w:rPr>
        <w:t>Имотно правни работи</w:t>
      </w:r>
      <w:r w:rsidRPr="00272490">
        <w:rPr>
          <w:rFonts w:ascii="StobiSerif Regular" w:hAnsi="StobiSerif Regular" w:cstheme="minorHAnsi"/>
          <w:lang w:val="mk-MK"/>
        </w:rPr>
        <w:t xml:space="preserve"> беа предвидени да се реализираат вкупно 4 мерки односно активности, кои се реализирани во целост </w:t>
      </w:r>
      <w:r w:rsidR="004C24DA" w:rsidRPr="00272490">
        <w:rPr>
          <w:rFonts w:ascii="StobiSerif Regular" w:hAnsi="StobiSerif Regular" w:cstheme="minorHAnsi"/>
          <w:lang w:val="mk-MK"/>
        </w:rPr>
        <w:t xml:space="preserve">и во континуитет </w:t>
      </w:r>
      <w:r w:rsidRPr="00272490">
        <w:rPr>
          <w:rFonts w:ascii="StobiSerif Regular" w:hAnsi="StobiSerif Regular" w:cstheme="minorHAnsi"/>
          <w:lang w:val="mk-MK"/>
        </w:rPr>
        <w:t>согласно предвидената динамиката во текот на целата годи</w:t>
      </w:r>
      <w:r w:rsidR="004C24DA" w:rsidRPr="00272490">
        <w:rPr>
          <w:rFonts w:ascii="StobiSerif Regular" w:hAnsi="StobiSerif Regular" w:cstheme="minorHAnsi"/>
          <w:lang w:val="mk-MK"/>
        </w:rPr>
        <w:t xml:space="preserve">на. </w:t>
      </w:r>
    </w:p>
    <w:tbl>
      <w:tblPr>
        <w:tblStyle w:val="TableGrid10"/>
        <w:tblW w:w="14176" w:type="dxa"/>
        <w:tblInd w:w="-147" w:type="dxa"/>
        <w:tblLook w:val="04A0" w:firstRow="1" w:lastRow="0" w:firstColumn="1" w:lastColumn="0" w:noHBand="0" w:noVBand="1"/>
      </w:tblPr>
      <w:tblGrid>
        <w:gridCol w:w="4537"/>
        <w:gridCol w:w="5103"/>
        <w:gridCol w:w="4536"/>
      </w:tblGrid>
      <w:tr w:rsidR="00F717FA" w:rsidRPr="00F717FA" w:rsidTr="004F4132">
        <w:tc>
          <w:tcPr>
            <w:tcW w:w="4537" w:type="dxa"/>
            <w:shd w:val="clear" w:color="auto" w:fill="FFE599" w:themeFill="accent4" w:themeFillTint="66"/>
          </w:tcPr>
          <w:p w:rsidR="00F717FA" w:rsidRPr="00F717FA" w:rsidRDefault="00F717FA" w:rsidP="00F717FA">
            <w:pPr>
              <w:rPr>
                <w:rFonts w:cstheme="minorHAnsi"/>
                <w:b/>
                <w:sz w:val="20"/>
                <w:szCs w:val="20"/>
                <w:lang w:val="mk-MK"/>
              </w:rPr>
            </w:pPr>
            <w:r w:rsidRPr="00F717FA">
              <w:rPr>
                <w:rFonts w:cstheme="minorHAnsi"/>
                <w:b/>
                <w:sz w:val="20"/>
                <w:szCs w:val="20"/>
                <w:lang w:val="mk-MK"/>
              </w:rPr>
              <w:t xml:space="preserve">Поврзаност со стратешкиот приоритет и цел на Владата: </w:t>
            </w:r>
          </w:p>
          <w:p w:rsidR="00F717FA" w:rsidRPr="00F717FA" w:rsidRDefault="00F717FA" w:rsidP="00F717FA">
            <w:pPr>
              <w:rPr>
                <w:rFonts w:cstheme="minorHAnsi"/>
                <w:b/>
                <w:sz w:val="20"/>
                <w:szCs w:val="20"/>
                <w:lang w:val="mk-MK"/>
              </w:rPr>
            </w:pPr>
          </w:p>
          <w:p w:rsidR="00F717FA" w:rsidRPr="00F717FA" w:rsidRDefault="00F717FA" w:rsidP="00F717FA">
            <w:pPr>
              <w:spacing w:after="120"/>
              <w:rPr>
                <w:rFonts w:cstheme="minorHAnsi"/>
                <w:b/>
                <w:sz w:val="20"/>
                <w:szCs w:val="20"/>
                <w:lang w:val="mk-MK"/>
              </w:rPr>
            </w:pPr>
            <w:r w:rsidRPr="00F717FA">
              <w:rPr>
                <w:rFonts w:cstheme="minorHAnsi"/>
                <w:b/>
                <w:sz w:val="20"/>
                <w:szCs w:val="20"/>
                <w:lang w:val="mk-MK"/>
              </w:rPr>
              <w:t>Поврзаност со приоритетите и целите на органот на државната</w:t>
            </w:r>
          </w:p>
        </w:tc>
        <w:tc>
          <w:tcPr>
            <w:tcW w:w="9639" w:type="dxa"/>
            <w:gridSpan w:val="2"/>
            <w:shd w:val="clear" w:color="auto" w:fill="FFE599" w:themeFill="accent4" w:themeFillTint="66"/>
          </w:tcPr>
          <w:p w:rsidR="00F717FA" w:rsidRPr="00F717FA" w:rsidRDefault="00F717FA" w:rsidP="00F717FA">
            <w:pPr>
              <w:spacing w:after="120"/>
              <w:rPr>
                <w:rFonts w:cstheme="minorHAnsi"/>
                <w:b/>
                <w:sz w:val="20"/>
                <w:szCs w:val="20"/>
                <w:lang w:val="mk-MK"/>
              </w:rPr>
            </w:pPr>
            <w:r w:rsidRPr="00F717FA">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w:t>
            </w:r>
          </w:p>
          <w:p w:rsidR="00F717FA" w:rsidRPr="00F717FA" w:rsidRDefault="00F717FA" w:rsidP="00F717FA">
            <w:pPr>
              <w:spacing w:after="120"/>
              <w:rPr>
                <w:rFonts w:cstheme="minorHAnsi"/>
                <w:b/>
                <w:sz w:val="20"/>
                <w:szCs w:val="20"/>
                <w:lang w:val="mk-MK"/>
              </w:rPr>
            </w:pPr>
          </w:p>
          <w:p w:rsidR="00F717FA" w:rsidRPr="00F717FA" w:rsidRDefault="00F717FA" w:rsidP="00F717FA">
            <w:pPr>
              <w:spacing w:after="240"/>
              <w:rPr>
                <w:rFonts w:cstheme="minorHAnsi"/>
                <w:b/>
                <w:sz w:val="20"/>
                <w:szCs w:val="20"/>
                <w:lang w:val="mk-MK"/>
              </w:rPr>
            </w:pPr>
            <w:r w:rsidRPr="00F717FA">
              <w:rPr>
                <w:rFonts w:cstheme="minorHAnsi"/>
                <w:sz w:val="20"/>
                <w:szCs w:val="20"/>
                <w:lang w:val="mk-MK"/>
              </w:rPr>
              <w:t>Развој на економијата, зголемување на продуктивното вработување и подигнување на животниот стандард на граѓаните</w:t>
            </w:r>
          </w:p>
        </w:tc>
      </w:tr>
      <w:tr w:rsidR="00F717FA" w:rsidRPr="00F717FA" w:rsidTr="004F4132">
        <w:tc>
          <w:tcPr>
            <w:tcW w:w="4537" w:type="dxa"/>
            <w:shd w:val="clear" w:color="auto" w:fill="FFE599" w:themeFill="accent4" w:themeFillTint="66"/>
          </w:tcPr>
          <w:p w:rsidR="00F717FA" w:rsidRPr="00F717FA" w:rsidRDefault="00F717FA" w:rsidP="00F717FA">
            <w:pPr>
              <w:spacing w:before="60" w:after="60" w:line="240" w:lineRule="auto"/>
              <w:jc w:val="both"/>
              <w:rPr>
                <w:rFonts w:cstheme="minorHAnsi"/>
                <w:b/>
                <w:lang w:val="mk-MK"/>
              </w:rPr>
            </w:pPr>
            <w:r w:rsidRPr="00F717FA">
              <w:rPr>
                <w:rFonts w:cstheme="minorHAnsi"/>
                <w:b/>
                <w:lang w:val="mk-MK"/>
              </w:rPr>
              <w:t>Програма: Имотно правни работи</w:t>
            </w:r>
            <w:r w:rsidRPr="00F717FA">
              <w:rPr>
                <w:rFonts w:cstheme="minorHAnsi"/>
                <w:lang w:val="mk-MK"/>
              </w:rPr>
              <w:t xml:space="preserve"> </w:t>
            </w:r>
          </w:p>
          <w:p w:rsidR="00F717FA" w:rsidRPr="00F717FA" w:rsidRDefault="00F717FA" w:rsidP="00F717FA">
            <w:pPr>
              <w:spacing w:before="60" w:after="60" w:line="240" w:lineRule="auto"/>
              <w:jc w:val="both"/>
              <w:rPr>
                <w:rFonts w:cstheme="minorHAnsi"/>
                <w:b/>
                <w:lang w:val="mk-MK"/>
              </w:rPr>
            </w:pPr>
          </w:p>
          <w:p w:rsidR="00F717FA" w:rsidRPr="00F717FA" w:rsidRDefault="00F717FA" w:rsidP="00F717FA">
            <w:pPr>
              <w:rPr>
                <w:rFonts w:cstheme="minorHAnsi"/>
                <w:b/>
                <w:lang w:val="mk-MK"/>
              </w:rPr>
            </w:pPr>
            <w:r w:rsidRPr="00F717FA">
              <w:rPr>
                <w:rFonts w:cstheme="minorHAnsi"/>
                <w:b/>
                <w:lang w:val="mk-MK"/>
              </w:rPr>
              <w:t>Потпрограма 70 и 71</w:t>
            </w:r>
            <w:r w:rsidRPr="00F717FA">
              <w:rPr>
                <w:rFonts w:cstheme="minorHAnsi"/>
                <w:b/>
                <w:lang w:val="en-US"/>
              </w:rPr>
              <w:t>:</w:t>
            </w:r>
            <w:r w:rsidRPr="00F717FA">
              <w:rPr>
                <w:rFonts w:cstheme="minorHAnsi"/>
                <w:b/>
                <w:lang w:val="mk-MK"/>
              </w:rPr>
              <w:t xml:space="preserve"> </w:t>
            </w:r>
            <w:r w:rsidRPr="00F717FA">
              <w:rPr>
                <w:rFonts w:cstheme="minorHAnsi"/>
                <w:lang w:val="mk-MK"/>
              </w:rPr>
              <w:t>Управа за имотно правни работи и подрачни единици</w:t>
            </w:r>
          </w:p>
          <w:p w:rsidR="00F717FA" w:rsidRPr="00F717FA" w:rsidRDefault="00F717FA" w:rsidP="00F717FA">
            <w:pPr>
              <w:spacing w:before="60" w:after="60" w:line="240" w:lineRule="auto"/>
              <w:jc w:val="both"/>
              <w:rPr>
                <w:rFonts w:cstheme="minorHAnsi"/>
                <w:b/>
                <w:lang w:val="mk-MK"/>
              </w:rPr>
            </w:pPr>
          </w:p>
        </w:tc>
        <w:tc>
          <w:tcPr>
            <w:tcW w:w="5103" w:type="dxa"/>
            <w:shd w:val="clear" w:color="auto" w:fill="FFE599" w:themeFill="accent4" w:themeFillTint="66"/>
          </w:tcPr>
          <w:p w:rsidR="00F717FA" w:rsidRPr="00F717FA" w:rsidRDefault="00F717FA" w:rsidP="00F717FA">
            <w:pPr>
              <w:spacing w:after="120"/>
              <w:rPr>
                <w:rFonts w:cstheme="minorHAnsi"/>
                <w:b/>
                <w:sz w:val="20"/>
                <w:szCs w:val="20"/>
                <w:lang w:val="mk-MK"/>
              </w:rPr>
            </w:pPr>
            <w:r w:rsidRPr="00F717FA">
              <w:rPr>
                <w:rFonts w:cstheme="minorHAnsi"/>
                <w:b/>
                <w:sz w:val="20"/>
                <w:szCs w:val="20"/>
                <w:lang w:val="mk-MK"/>
              </w:rPr>
              <w:t>Цел на програмата/потпрограмата:</w:t>
            </w:r>
          </w:p>
          <w:p w:rsidR="00F717FA" w:rsidRPr="00F717FA" w:rsidRDefault="00F717FA" w:rsidP="00F717FA">
            <w:pPr>
              <w:spacing w:after="120"/>
              <w:rPr>
                <w:rFonts w:cstheme="minorHAnsi"/>
                <w:sz w:val="20"/>
                <w:szCs w:val="20"/>
                <w:lang w:val="mk-MK"/>
              </w:rPr>
            </w:pPr>
            <w:r w:rsidRPr="00F717FA">
              <w:rPr>
                <w:rFonts w:cstheme="minorHAnsi"/>
                <w:sz w:val="20"/>
                <w:szCs w:val="20"/>
                <w:lang w:val="mk-MK"/>
              </w:rPr>
              <w:t>Забрзана динамика на процесот на приватизација на градежното земјиште во државна сопственост и на постапките на експропријација, како и имплементација на Законот за користење и располагање со стварите во државна сопственост и со стварите во општинска сопственост и управување со системот за електронско јавно наддавање</w:t>
            </w:r>
          </w:p>
        </w:tc>
        <w:tc>
          <w:tcPr>
            <w:tcW w:w="4536" w:type="dxa"/>
            <w:shd w:val="clear" w:color="auto" w:fill="FFE599" w:themeFill="accent4" w:themeFillTint="66"/>
          </w:tcPr>
          <w:p w:rsidR="00F717FA" w:rsidRPr="00F717FA" w:rsidRDefault="00F717FA" w:rsidP="00F717FA">
            <w:pPr>
              <w:rPr>
                <w:rFonts w:cstheme="minorHAnsi"/>
                <w:b/>
                <w:sz w:val="20"/>
                <w:szCs w:val="20"/>
                <w:lang w:val="mk-MK"/>
              </w:rPr>
            </w:pPr>
            <w:r w:rsidRPr="00F717FA">
              <w:rPr>
                <w:rFonts w:cstheme="minorHAnsi"/>
                <w:b/>
                <w:sz w:val="20"/>
                <w:szCs w:val="20"/>
                <w:lang w:val="mk-MK"/>
              </w:rPr>
              <w:t>Одговорен сектор/одделение или лице:</w:t>
            </w:r>
          </w:p>
          <w:p w:rsidR="00F717FA" w:rsidRPr="00FA1886" w:rsidRDefault="00F717FA" w:rsidP="00F717FA">
            <w:pPr>
              <w:rPr>
                <w:rFonts w:cstheme="minorHAnsi"/>
                <w:sz w:val="20"/>
                <w:szCs w:val="20"/>
                <w:lang w:val="en-US"/>
              </w:rPr>
            </w:pPr>
            <w:r w:rsidRPr="00FA1886">
              <w:rPr>
                <w:rFonts w:cstheme="minorHAnsi"/>
                <w:sz w:val="20"/>
                <w:szCs w:val="20"/>
                <w:lang w:val="mk-MK"/>
              </w:rPr>
              <w:t>Управа за имотно правни работи</w:t>
            </w:r>
            <w:r w:rsidRPr="00FA1886">
              <w:rPr>
                <w:rFonts w:cstheme="minorHAnsi"/>
                <w:sz w:val="20"/>
                <w:szCs w:val="20"/>
                <w:lang w:val="en-US"/>
              </w:rPr>
              <w:t>:</w:t>
            </w:r>
          </w:p>
          <w:p w:rsidR="00F717FA" w:rsidRPr="00F717FA" w:rsidRDefault="00F717FA" w:rsidP="00F717FA">
            <w:pPr>
              <w:spacing w:after="0"/>
              <w:rPr>
                <w:rFonts w:cstheme="minorHAnsi"/>
                <w:sz w:val="20"/>
                <w:szCs w:val="20"/>
                <w:lang w:val="mk-MK"/>
              </w:rPr>
            </w:pPr>
            <w:r w:rsidRPr="00FA1886">
              <w:rPr>
                <w:rFonts w:cstheme="minorHAnsi"/>
                <w:sz w:val="20"/>
                <w:szCs w:val="20"/>
                <w:lang w:val="mk-MK"/>
              </w:rPr>
              <w:t xml:space="preserve"> Шасине Касами,</w:t>
            </w:r>
          </w:p>
          <w:p w:rsidR="00F717FA" w:rsidRPr="00F717FA" w:rsidRDefault="00F717FA" w:rsidP="00F717FA">
            <w:pPr>
              <w:spacing w:after="0"/>
              <w:rPr>
                <w:rFonts w:cstheme="minorHAnsi"/>
                <w:sz w:val="20"/>
                <w:szCs w:val="20"/>
                <w:lang w:val="mk-MK"/>
              </w:rPr>
            </w:pPr>
          </w:p>
        </w:tc>
      </w:tr>
    </w:tbl>
    <w:p w:rsidR="00E178A0" w:rsidRDefault="00E178A0"/>
    <w:tbl>
      <w:tblPr>
        <w:tblStyle w:val="TableGrid16"/>
        <w:tblW w:w="14176" w:type="dxa"/>
        <w:tblInd w:w="-147" w:type="dxa"/>
        <w:tblLook w:val="04A0" w:firstRow="1" w:lastRow="0" w:firstColumn="1" w:lastColumn="0" w:noHBand="0" w:noVBand="1"/>
      </w:tblPr>
      <w:tblGrid>
        <w:gridCol w:w="2589"/>
        <w:gridCol w:w="3004"/>
        <w:gridCol w:w="4606"/>
        <w:gridCol w:w="3977"/>
      </w:tblGrid>
      <w:tr w:rsidR="00F717FA" w:rsidRPr="00F717FA" w:rsidTr="002871EE">
        <w:tc>
          <w:tcPr>
            <w:tcW w:w="14176" w:type="dxa"/>
            <w:gridSpan w:val="4"/>
            <w:shd w:val="clear" w:color="auto" w:fill="A8D08D"/>
            <w:vAlign w:val="center"/>
          </w:tcPr>
          <w:p w:rsidR="00F717FA" w:rsidRPr="00F717FA" w:rsidRDefault="00F717FA" w:rsidP="00F717FA">
            <w:pPr>
              <w:spacing w:after="0" w:line="240" w:lineRule="auto"/>
              <w:jc w:val="center"/>
              <w:rPr>
                <w:rFonts w:ascii="Calibri" w:eastAsia="Calibri" w:hAnsi="Calibri" w:cs="Calibri"/>
                <w:sz w:val="20"/>
                <w:szCs w:val="20"/>
                <w:lang w:val="mk-MK"/>
              </w:rPr>
            </w:pPr>
          </w:p>
          <w:p w:rsidR="00F717FA" w:rsidRPr="00F717FA" w:rsidRDefault="00F717FA" w:rsidP="00F717FA">
            <w:pPr>
              <w:spacing w:after="0" w:line="240" w:lineRule="auto"/>
              <w:jc w:val="center"/>
              <w:rPr>
                <w:rFonts w:ascii="Calibri" w:eastAsia="Calibri" w:hAnsi="Calibri" w:cs="Calibri"/>
                <w:b/>
                <w:sz w:val="20"/>
                <w:szCs w:val="20"/>
                <w:lang w:val="mk-MK"/>
              </w:rPr>
            </w:pPr>
            <w:r w:rsidRPr="00F717FA">
              <w:rPr>
                <w:rFonts w:ascii="Calibri" w:eastAsia="Calibri" w:hAnsi="Calibri" w:cs="Calibri"/>
                <w:b/>
                <w:sz w:val="20"/>
                <w:szCs w:val="20"/>
                <w:lang w:val="mk-MK"/>
              </w:rPr>
              <w:t>СПРОВЕДЕНИ МЕРКИ И АКТИВНОСТИ</w:t>
            </w:r>
          </w:p>
          <w:p w:rsidR="00F717FA" w:rsidRPr="00F717FA" w:rsidRDefault="00F717FA" w:rsidP="00F717FA">
            <w:pPr>
              <w:spacing w:after="0" w:line="240" w:lineRule="auto"/>
              <w:jc w:val="center"/>
              <w:rPr>
                <w:rFonts w:ascii="Calibri" w:eastAsia="Calibri" w:hAnsi="Calibri" w:cs="Calibri"/>
                <w:sz w:val="20"/>
                <w:szCs w:val="20"/>
                <w:lang w:val="mk-MK"/>
              </w:rPr>
            </w:pPr>
          </w:p>
        </w:tc>
      </w:tr>
      <w:tr w:rsidR="00F717FA" w:rsidRPr="00F717FA" w:rsidTr="002871EE">
        <w:tc>
          <w:tcPr>
            <w:tcW w:w="2589" w:type="dxa"/>
            <w:shd w:val="clear" w:color="auto" w:fill="D5DCE4"/>
          </w:tcPr>
          <w:p w:rsidR="00F717FA" w:rsidRPr="00F717FA" w:rsidRDefault="00F717FA" w:rsidP="00F717FA">
            <w:pPr>
              <w:spacing w:after="0" w:line="240" w:lineRule="auto"/>
              <w:rPr>
                <w:rFonts w:ascii="Calibri" w:eastAsia="Calibri" w:hAnsi="Calibri" w:cs="Calibri"/>
                <w:sz w:val="20"/>
                <w:szCs w:val="20"/>
                <w:lang w:val="mk-MK"/>
              </w:rPr>
            </w:pPr>
            <w:r w:rsidRPr="00F717FA">
              <w:rPr>
                <w:rFonts w:ascii="Calibri" w:eastAsia="Calibri" w:hAnsi="Calibri" w:cs="Calibri"/>
                <w:sz w:val="20"/>
                <w:szCs w:val="20"/>
                <w:lang w:val="mk-MK"/>
              </w:rPr>
              <w:t>Мерка/активност</w:t>
            </w:r>
          </w:p>
        </w:tc>
        <w:tc>
          <w:tcPr>
            <w:tcW w:w="3004" w:type="dxa"/>
            <w:shd w:val="clear" w:color="auto" w:fill="D5DCE4"/>
          </w:tcPr>
          <w:p w:rsidR="00F717FA" w:rsidRPr="00F717FA" w:rsidRDefault="00F717FA" w:rsidP="00F717FA">
            <w:pPr>
              <w:spacing w:after="0" w:line="240" w:lineRule="auto"/>
              <w:rPr>
                <w:rFonts w:ascii="Calibri" w:eastAsia="Calibri" w:hAnsi="Calibri" w:cs="Calibri"/>
                <w:sz w:val="20"/>
                <w:szCs w:val="20"/>
                <w:lang w:val="mk-MK"/>
              </w:rPr>
            </w:pPr>
            <w:r w:rsidRPr="00F717FA">
              <w:rPr>
                <w:rFonts w:ascii="Calibri" w:eastAsia="Calibri" w:hAnsi="Calibri" w:cs="Calibri"/>
                <w:sz w:val="20"/>
                <w:szCs w:val="20"/>
                <w:lang w:val="mk-MK"/>
              </w:rPr>
              <w:t>Показател на резултат со појдовна основа и планираниот резултат на годишно ниво</w:t>
            </w:r>
          </w:p>
        </w:tc>
        <w:tc>
          <w:tcPr>
            <w:tcW w:w="4606" w:type="dxa"/>
            <w:shd w:val="clear" w:color="auto" w:fill="D5DCE4"/>
          </w:tcPr>
          <w:p w:rsidR="00F717FA" w:rsidRPr="00F717FA" w:rsidRDefault="00F717FA" w:rsidP="00F717FA">
            <w:pPr>
              <w:spacing w:after="0" w:line="240" w:lineRule="auto"/>
              <w:jc w:val="center"/>
              <w:rPr>
                <w:rFonts w:ascii="Calibri" w:eastAsia="Calibri" w:hAnsi="Calibri" w:cs="Calibri"/>
                <w:sz w:val="20"/>
                <w:szCs w:val="20"/>
                <w:lang w:val="mk-MK"/>
              </w:rPr>
            </w:pPr>
            <w:r w:rsidRPr="00F717FA">
              <w:rPr>
                <w:rFonts w:ascii="Calibri" w:eastAsia="Calibri" w:hAnsi="Calibri" w:cs="Calibri"/>
                <w:sz w:val="20"/>
                <w:szCs w:val="20"/>
                <w:lang w:val="mk-MK"/>
              </w:rPr>
              <w:t>Оценка за напредокот во постигнување на резултатите и целите на програмата</w:t>
            </w:r>
          </w:p>
        </w:tc>
        <w:tc>
          <w:tcPr>
            <w:tcW w:w="3977" w:type="dxa"/>
            <w:shd w:val="clear" w:color="auto" w:fill="D5DCE4"/>
            <w:vAlign w:val="center"/>
          </w:tcPr>
          <w:p w:rsidR="00F717FA" w:rsidRPr="00F717FA" w:rsidRDefault="00F717FA" w:rsidP="00F717FA">
            <w:pPr>
              <w:spacing w:after="0" w:line="240" w:lineRule="auto"/>
              <w:jc w:val="center"/>
              <w:rPr>
                <w:rFonts w:ascii="Calibri" w:eastAsia="Calibri" w:hAnsi="Calibri" w:cs="Calibri"/>
                <w:sz w:val="20"/>
                <w:szCs w:val="20"/>
                <w:lang w:val="mk-MK"/>
              </w:rPr>
            </w:pPr>
            <w:r w:rsidRPr="00F717FA">
              <w:rPr>
                <w:rFonts w:ascii="Calibri" w:eastAsia="Calibri" w:hAnsi="Calibri" w:cs="Calibri"/>
                <w:sz w:val="20"/>
                <w:szCs w:val="20"/>
                <w:lang w:val="mk-MK"/>
              </w:rPr>
              <w:t>Коментар</w:t>
            </w:r>
          </w:p>
        </w:tc>
      </w:tr>
      <w:tr w:rsidR="00F717FA" w:rsidRPr="00F717FA" w:rsidTr="002871EE">
        <w:tc>
          <w:tcPr>
            <w:tcW w:w="2589" w:type="dxa"/>
            <w:vAlign w:val="center"/>
          </w:tcPr>
          <w:p w:rsidR="00F717FA" w:rsidRPr="00F717FA" w:rsidRDefault="00F717FA" w:rsidP="00DD432E">
            <w:pPr>
              <w:spacing w:after="60" w:line="240" w:lineRule="auto"/>
              <w:rPr>
                <w:rFonts w:ascii="Calibri" w:eastAsia="Calibri" w:hAnsi="Calibri" w:cs="Arial"/>
                <w:sz w:val="20"/>
                <w:szCs w:val="20"/>
                <w:lang w:val="mk-MK"/>
              </w:rPr>
            </w:pPr>
            <w:r w:rsidRPr="00F717FA">
              <w:rPr>
                <w:rFonts w:ascii="Calibri" w:eastAsia="Calibri" w:hAnsi="Calibri" w:cs="Arial"/>
                <w:sz w:val="20"/>
                <w:szCs w:val="20"/>
                <w:lang w:val="mk-MK"/>
              </w:rPr>
              <w:t>Имплементација на Законот за приватизација и закуп на градежно земјиште во државна сопственост.</w:t>
            </w:r>
          </w:p>
        </w:tc>
        <w:tc>
          <w:tcPr>
            <w:tcW w:w="3004" w:type="dxa"/>
          </w:tcPr>
          <w:p w:rsidR="00F717FA" w:rsidRPr="00F717FA" w:rsidRDefault="00F717FA" w:rsidP="00DD432E">
            <w:pPr>
              <w:spacing w:after="60" w:line="240" w:lineRule="auto"/>
              <w:rPr>
                <w:rFonts w:ascii="Calibri" w:eastAsia="Calibri" w:hAnsi="Calibri" w:cs="Calibri"/>
                <w:sz w:val="20"/>
                <w:szCs w:val="20"/>
                <w:lang w:val="mk-MK"/>
              </w:rPr>
            </w:pPr>
            <w:r w:rsidRPr="00F717FA">
              <w:rPr>
                <w:rFonts w:ascii="Calibri" w:eastAsia="Calibri" w:hAnsi="Calibri" w:cs="Arial"/>
                <w:sz w:val="20"/>
                <w:szCs w:val="20"/>
                <w:lang w:val="mk-MK"/>
              </w:rPr>
              <w:t>Број на завршени предмети за приватизација на градежно земјиште во државна постапка</w:t>
            </w:r>
          </w:p>
        </w:tc>
        <w:tc>
          <w:tcPr>
            <w:tcW w:w="4606" w:type="dxa"/>
          </w:tcPr>
          <w:p w:rsidR="00F717FA" w:rsidRPr="00F717FA" w:rsidRDefault="00F717FA" w:rsidP="00DD432E">
            <w:pPr>
              <w:spacing w:after="60" w:line="240" w:lineRule="auto"/>
              <w:jc w:val="both"/>
              <w:rPr>
                <w:rFonts w:ascii="Calibri" w:eastAsia="Calibri" w:hAnsi="Calibri" w:cs="Calibri"/>
                <w:sz w:val="20"/>
                <w:szCs w:val="20"/>
                <w:lang w:val="mk-MK"/>
              </w:rPr>
            </w:pPr>
            <w:r w:rsidRPr="00F717FA">
              <w:rPr>
                <w:rFonts w:ascii="Calibri" w:eastAsia="Calibri" w:hAnsi="Calibri" w:cs="Calibri"/>
                <w:sz w:val="20"/>
                <w:szCs w:val="20"/>
                <w:lang w:val="mk-MK"/>
              </w:rPr>
              <w:t>Бројот на решени предмети постојано се зголемува, но истовремено се врши прием и на нови барања. Напредокот се следи преку доставените месечни извештаи за завршени предмети за приватизација и бројот на предмети кои се во тек и следење на законски утврдените рокови за постапување во управните постапки.</w:t>
            </w:r>
          </w:p>
        </w:tc>
        <w:tc>
          <w:tcPr>
            <w:tcW w:w="3977" w:type="dxa"/>
            <w:vAlign w:val="center"/>
          </w:tcPr>
          <w:p w:rsidR="00F717FA" w:rsidRPr="00F717FA" w:rsidRDefault="00F717FA" w:rsidP="00DD432E">
            <w:pPr>
              <w:spacing w:after="60" w:line="240" w:lineRule="auto"/>
              <w:rPr>
                <w:rFonts w:ascii="Calibri" w:eastAsia="Calibri" w:hAnsi="Calibri" w:cs="Arial"/>
                <w:sz w:val="20"/>
                <w:szCs w:val="20"/>
                <w:lang w:val="mk-MK"/>
              </w:rPr>
            </w:pPr>
            <w:r w:rsidRPr="00F717FA">
              <w:rPr>
                <w:rFonts w:ascii="Calibri" w:eastAsia="Calibri" w:hAnsi="Calibri" w:cs="Calibri"/>
                <w:sz w:val="20"/>
                <w:szCs w:val="20"/>
                <w:lang w:val="mk-MK"/>
              </w:rPr>
              <w:t>Континуирана активност.</w:t>
            </w:r>
          </w:p>
        </w:tc>
      </w:tr>
      <w:tr w:rsidR="00F717FA" w:rsidRPr="00F717FA" w:rsidTr="002871EE">
        <w:tc>
          <w:tcPr>
            <w:tcW w:w="2589" w:type="dxa"/>
            <w:vAlign w:val="center"/>
          </w:tcPr>
          <w:p w:rsidR="00F717FA" w:rsidRPr="00F717FA" w:rsidRDefault="00F717FA" w:rsidP="00DD432E">
            <w:pPr>
              <w:spacing w:after="60" w:line="240" w:lineRule="auto"/>
              <w:rPr>
                <w:rFonts w:ascii="Calibri" w:eastAsia="Calibri" w:hAnsi="Calibri"/>
                <w:sz w:val="20"/>
                <w:szCs w:val="20"/>
                <w:lang w:val="mk-MK"/>
              </w:rPr>
            </w:pPr>
            <w:r w:rsidRPr="00F717FA">
              <w:rPr>
                <w:rFonts w:ascii="Calibri" w:eastAsia="Calibri" w:hAnsi="Calibri" w:cs="Arial"/>
                <w:sz w:val="20"/>
                <w:szCs w:val="20"/>
                <w:lang w:val="mk-MK"/>
              </w:rPr>
              <w:t>Имплементација на Законот за експропријација</w:t>
            </w:r>
          </w:p>
          <w:p w:rsidR="00F717FA" w:rsidRPr="00F717FA" w:rsidRDefault="00F717FA" w:rsidP="00DD432E">
            <w:pPr>
              <w:spacing w:after="60" w:line="240" w:lineRule="auto"/>
              <w:rPr>
                <w:rFonts w:ascii="Calibri" w:eastAsia="Calibri" w:hAnsi="Calibri"/>
                <w:sz w:val="20"/>
                <w:szCs w:val="20"/>
                <w:lang w:val="mk-MK"/>
              </w:rPr>
            </w:pPr>
          </w:p>
        </w:tc>
        <w:tc>
          <w:tcPr>
            <w:tcW w:w="3004" w:type="dxa"/>
          </w:tcPr>
          <w:p w:rsidR="00F717FA" w:rsidRPr="00F717FA" w:rsidRDefault="00F717FA" w:rsidP="00DD432E">
            <w:pPr>
              <w:spacing w:after="60" w:line="240" w:lineRule="auto"/>
              <w:rPr>
                <w:rFonts w:ascii="Calibri" w:eastAsia="Calibri" w:hAnsi="Calibri" w:cs="Calibri"/>
                <w:sz w:val="20"/>
                <w:szCs w:val="20"/>
                <w:lang w:val="mk-MK"/>
              </w:rPr>
            </w:pPr>
            <w:r w:rsidRPr="00F717FA">
              <w:rPr>
                <w:rFonts w:ascii="Calibri" w:eastAsia="Calibri" w:hAnsi="Calibri" w:cs="Arial"/>
                <w:sz w:val="20"/>
                <w:szCs w:val="20"/>
                <w:lang w:val="mk-MK"/>
              </w:rPr>
              <w:t>Навремено и итно завршување на предмети за експропријација</w:t>
            </w:r>
          </w:p>
        </w:tc>
        <w:tc>
          <w:tcPr>
            <w:tcW w:w="4606" w:type="dxa"/>
          </w:tcPr>
          <w:p w:rsidR="00F717FA" w:rsidRPr="00F717FA" w:rsidRDefault="00F717FA" w:rsidP="00DD432E">
            <w:pPr>
              <w:spacing w:before="120" w:after="60" w:line="240" w:lineRule="auto"/>
              <w:jc w:val="both"/>
              <w:rPr>
                <w:rFonts w:ascii="Calibri" w:eastAsia="Calibri" w:hAnsi="Calibri" w:cs="Calibri"/>
                <w:sz w:val="20"/>
                <w:szCs w:val="20"/>
                <w:lang w:val="mk-MK"/>
              </w:rPr>
            </w:pPr>
            <w:r w:rsidRPr="00F717FA">
              <w:rPr>
                <w:rFonts w:ascii="Calibri" w:eastAsia="Calibri" w:hAnsi="Calibri" w:cs="Calibri"/>
                <w:sz w:val="20"/>
                <w:szCs w:val="20"/>
                <w:lang w:val="mk-MK"/>
              </w:rPr>
              <w:t>Напредокот во завршувањето на предметите се следи преку доставени извештаи за реализација на конкретните проекти од јавен интерес, како и преку следење на законски утврдените рокови за постапување во управните постапки</w:t>
            </w:r>
          </w:p>
        </w:tc>
        <w:tc>
          <w:tcPr>
            <w:tcW w:w="3977" w:type="dxa"/>
            <w:vAlign w:val="center"/>
          </w:tcPr>
          <w:p w:rsidR="00F717FA" w:rsidRPr="00F717FA" w:rsidRDefault="00F717FA" w:rsidP="00DD432E">
            <w:pPr>
              <w:spacing w:after="60" w:line="240" w:lineRule="auto"/>
              <w:rPr>
                <w:rFonts w:ascii="Calibri" w:eastAsia="Calibri" w:hAnsi="Calibri"/>
                <w:sz w:val="20"/>
                <w:szCs w:val="20"/>
                <w:lang w:val="mk-MK"/>
              </w:rPr>
            </w:pPr>
            <w:r w:rsidRPr="00F717FA">
              <w:rPr>
                <w:rFonts w:ascii="Calibri" w:eastAsia="Calibri" w:hAnsi="Calibri" w:cs="Calibri"/>
                <w:sz w:val="20"/>
                <w:szCs w:val="20"/>
                <w:lang w:val="mk-MK"/>
              </w:rPr>
              <w:t>Континуирана активност.</w:t>
            </w:r>
          </w:p>
        </w:tc>
      </w:tr>
      <w:tr w:rsidR="00F717FA" w:rsidRPr="00F717FA" w:rsidTr="002871EE">
        <w:tc>
          <w:tcPr>
            <w:tcW w:w="2589" w:type="dxa"/>
            <w:vAlign w:val="center"/>
          </w:tcPr>
          <w:p w:rsidR="00F717FA" w:rsidRPr="00F717FA" w:rsidRDefault="00F717FA" w:rsidP="00DD432E">
            <w:pPr>
              <w:spacing w:after="60" w:line="240" w:lineRule="auto"/>
              <w:rPr>
                <w:rFonts w:ascii="Calibri" w:eastAsia="Calibri" w:hAnsi="Calibri" w:cs="Arial"/>
                <w:sz w:val="20"/>
                <w:szCs w:val="20"/>
                <w:lang w:val="mk-MK"/>
              </w:rPr>
            </w:pPr>
            <w:r w:rsidRPr="00F717FA">
              <w:rPr>
                <w:rFonts w:ascii="Calibri" w:eastAsia="Calibri" w:hAnsi="Calibri" w:cs="Calibri"/>
                <w:sz w:val="20"/>
                <w:szCs w:val="20"/>
                <w:lang w:val="mk-MK"/>
              </w:rPr>
              <w:t>Тековно давање на мислења согласно Законот за користење и располагање со стварите во државна сопственост и со стварите во општинска сопственост</w:t>
            </w:r>
          </w:p>
        </w:tc>
        <w:tc>
          <w:tcPr>
            <w:tcW w:w="3004" w:type="dxa"/>
          </w:tcPr>
          <w:p w:rsidR="00F717FA" w:rsidRPr="00F717FA" w:rsidRDefault="00F717FA" w:rsidP="00DD432E">
            <w:pPr>
              <w:spacing w:after="60" w:line="240" w:lineRule="auto"/>
              <w:rPr>
                <w:rFonts w:ascii="Calibri" w:eastAsia="Calibri" w:hAnsi="Calibri" w:cs="Arial"/>
                <w:sz w:val="20"/>
                <w:szCs w:val="20"/>
                <w:lang w:val="mk-MK"/>
              </w:rPr>
            </w:pPr>
            <w:r w:rsidRPr="00F717FA">
              <w:rPr>
                <w:rFonts w:ascii="Calibri" w:eastAsia="Calibri" w:hAnsi="Calibri" w:cs="Calibri"/>
                <w:sz w:val="20"/>
                <w:szCs w:val="20"/>
                <w:lang w:val="mk-MK"/>
              </w:rPr>
              <w:t>Навремено изготвување на мислења до Владата на Република Северна Македонија, државни органи, институции основани од државата и други физички и правни лица</w:t>
            </w:r>
          </w:p>
        </w:tc>
        <w:tc>
          <w:tcPr>
            <w:tcW w:w="4606" w:type="dxa"/>
          </w:tcPr>
          <w:p w:rsidR="00F717FA" w:rsidRPr="00F717FA" w:rsidRDefault="00F717FA" w:rsidP="00DD432E">
            <w:pPr>
              <w:spacing w:before="120" w:after="60" w:line="240" w:lineRule="auto"/>
              <w:jc w:val="both"/>
              <w:rPr>
                <w:rFonts w:ascii="Calibri" w:eastAsia="Calibri" w:hAnsi="Calibri" w:cs="Calibri"/>
                <w:sz w:val="20"/>
                <w:szCs w:val="20"/>
                <w:lang w:val="mk-MK"/>
              </w:rPr>
            </w:pPr>
            <w:r w:rsidRPr="00F717FA">
              <w:rPr>
                <w:rFonts w:ascii="Calibri" w:eastAsia="Calibri" w:hAnsi="Calibri" w:cs="Calibri"/>
                <w:sz w:val="20"/>
                <w:szCs w:val="20"/>
                <w:lang w:val="mk-MK"/>
              </w:rPr>
              <w:t>Навремено изготвување на мислења согласно роковите дадени од Владата на Република Северна Македонија</w:t>
            </w:r>
          </w:p>
        </w:tc>
        <w:tc>
          <w:tcPr>
            <w:tcW w:w="3977" w:type="dxa"/>
            <w:vAlign w:val="center"/>
          </w:tcPr>
          <w:p w:rsidR="00F717FA" w:rsidRPr="00F717FA" w:rsidRDefault="00F717FA" w:rsidP="00DD432E">
            <w:pPr>
              <w:spacing w:after="60" w:line="240" w:lineRule="auto"/>
              <w:rPr>
                <w:rFonts w:ascii="Calibri" w:eastAsia="Calibri" w:hAnsi="Calibri" w:cs="Calibri"/>
                <w:sz w:val="20"/>
                <w:szCs w:val="20"/>
                <w:lang w:val="mk-MK"/>
              </w:rPr>
            </w:pPr>
            <w:r w:rsidRPr="00F717FA">
              <w:rPr>
                <w:rFonts w:ascii="Calibri" w:eastAsia="Calibri" w:hAnsi="Calibri" w:cs="Calibri"/>
                <w:sz w:val="20"/>
                <w:szCs w:val="20"/>
                <w:lang w:val="mk-MK"/>
              </w:rPr>
              <w:t>Континуирана активност.</w:t>
            </w:r>
          </w:p>
        </w:tc>
      </w:tr>
      <w:tr w:rsidR="00F717FA" w:rsidRPr="00F717FA" w:rsidTr="002871EE">
        <w:tc>
          <w:tcPr>
            <w:tcW w:w="2589" w:type="dxa"/>
            <w:vAlign w:val="center"/>
          </w:tcPr>
          <w:p w:rsidR="00F717FA" w:rsidRPr="00F717FA" w:rsidRDefault="00F717FA" w:rsidP="00DD432E">
            <w:pPr>
              <w:spacing w:after="60" w:line="240" w:lineRule="auto"/>
              <w:rPr>
                <w:rFonts w:ascii="Calibri" w:eastAsia="Calibri" w:hAnsi="Calibri" w:cs="Calibri"/>
                <w:sz w:val="20"/>
                <w:szCs w:val="20"/>
                <w:lang w:val="mk-MK"/>
              </w:rPr>
            </w:pPr>
            <w:r w:rsidRPr="00F717FA">
              <w:rPr>
                <w:rFonts w:ascii="Calibri" w:eastAsia="Calibri" w:hAnsi="Calibri" w:cs="Calibri"/>
                <w:sz w:val="20"/>
                <w:szCs w:val="20"/>
                <w:lang w:val="mk-MK"/>
              </w:rPr>
              <w:t>Управување со системот за електронско јавно наддавање за продажба и давање во закуп на недвижни и движни ствари во државна сопственост</w:t>
            </w:r>
          </w:p>
        </w:tc>
        <w:tc>
          <w:tcPr>
            <w:tcW w:w="3004" w:type="dxa"/>
          </w:tcPr>
          <w:p w:rsidR="00F717FA" w:rsidRPr="00F717FA" w:rsidRDefault="00F717FA" w:rsidP="00DD432E">
            <w:pPr>
              <w:spacing w:after="60" w:line="240" w:lineRule="auto"/>
              <w:rPr>
                <w:rFonts w:ascii="Calibri" w:eastAsia="Calibri" w:hAnsi="Calibri" w:cs="Calibri"/>
                <w:sz w:val="20"/>
                <w:szCs w:val="20"/>
                <w:lang w:val="mk-MK"/>
              </w:rPr>
            </w:pPr>
            <w:r w:rsidRPr="00F717FA">
              <w:rPr>
                <w:rFonts w:ascii="Calibri" w:eastAsia="Calibri" w:hAnsi="Calibri" w:cs="Calibri"/>
                <w:sz w:val="20"/>
                <w:szCs w:val="20"/>
                <w:lang w:val="mk-MK"/>
              </w:rPr>
              <w:t xml:space="preserve">Континуирано одржување на </w:t>
            </w:r>
            <w:r w:rsidRPr="00F717FA">
              <w:rPr>
                <w:rFonts w:ascii="Calibri" w:eastAsia="Calibri" w:hAnsi="Calibri" w:cs="Arial"/>
                <w:sz w:val="20"/>
                <w:szCs w:val="20"/>
                <w:lang w:val="mk-MK"/>
              </w:rPr>
              <w:t>системот за електронско јавно наддавање за продажба и давање во закуп на недвижни и движни ствари во државна сопственост</w:t>
            </w:r>
          </w:p>
        </w:tc>
        <w:tc>
          <w:tcPr>
            <w:tcW w:w="4606" w:type="dxa"/>
          </w:tcPr>
          <w:p w:rsidR="00F717FA" w:rsidRPr="00F717FA" w:rsidRDefault="00F717FA" w:rsidP="00DD432E">
            <w:pPr>
              <w:spacing w:before="120" w:after="60" w:line="240" w:lineRule="auto"/>
              <w:jc w:val="both"/>
              <w:rPr>
                <w:rFonts w:ascii="Calibri" w:eastAsia="Calibri" w:hAnsi="Calibri" w:cs="Calibri"/>
                <w:sz w:val="20"/>
                <w:szCs w:val="20"/>
                <w:lang w:val="mk-MK"/>
              </w:rPr>
            </w:pPr>
            <w:r w:rsidRPr="00F717FA">
              <w:rPr>
                <w:rFonts w:ascii="Calibri" w:eastAsia="Calibri" w:hAnsi="Calibri" w:cs="Calibri"/>
                <w:sz w:val="20"/>
                <w:szCs w:val="20"/>
                <w:lang w:val="mk-MK"/>
              </w:rPr>
              <w:t xml:space="preserve">Целта на активноста се постигнува со континуирано одржување на </w:t>
            </w:r>
            <w:r w:rsidRPr="00F717FA">
              <w:rPr>
                <w:rFonts w:ascii="Calibri" w:eastAsia="Calibri" w:hAnsi="Calibri" w:cs="Arial"/>
                <w:sz w:val="20"/>
                <w:szCs w:val="20"/>
                <w:lang w:val="mk-MK"/>
              </w:rPr>
              <w:t>системот за електронско јавно наддавање за продажба и давање во закуп на недвижни и движни ствари во државна сопственост и контиунирано давање на стручна помош за користење на системот на органите кои го користат истиот.</w:t>
            </w:r>
          </w:p>
        </w:tc>
        <w:tc>
          <w:tcPr>
            <w:tcW w:w="3977" w:type="dxa"/>
            <w:vAlign w:val="center"/>
          </w:tcPr>
          <w:p w:rsidR="00F717FA" w:rsidRPr="00F717FA" w:rsidRDefault="00F717FA" w:rsidP="00DD432E">
            <w:pPr>
              <w:spacing w:after="60" w:line="240" w:lineRule="auto"/>
              <w:rPr>
                <w:rFonts w:ascii="Calibri" w:eastAsia="Calibri" w:hAnsi="Calibri" w:cs="Calibri"/>
                <w:sz w:val="20"/>
                <w:szCs w:val="20"/>
                <w:lang w:val="mk-MK"/>
              </w:rPr>
            </w:pPr>
            <w:r w:rsidRPr="00F717FA">
              <w:rPr>
                <w:rFonts w:ascii="Calibri" w:eastAsia="Calibri" w:hAnsi="Calibri" w:cs="Calibri"/>
                <w:sz w:val="20"/>
                <w:szCs w:val="20"/>
                <w:lang w:val="mk-MK"/>
              </w:rPr>
              <w:t>Континуирана активност.</w:t>
            </w:r>
          </w:p>
        </w:tc>
      </w:tr>
      <w:tr w:rsidR="00F717FA" w:rsidRPr="00F717FA" w:rsidTr="002871EE">
        <w:tc>
          <w:tcPr>
            <w:tcW w:w="2589" w:type="dxa"/>
            <w:vAlign w:val="center"/>
          </w:tcPr>
          <w:p w:rsidR="00F717FA" w:rsidRPr="00F717FA" w:rsidRDefault="00F717FA" w:rsidP="00DD432E">
            <w:pPr>
              <w:keepNext/>
              <w:snapToGrid w:val="0"/>
              <w:spacing w:before="60" w:after="60" w:line="240" w:lineRule="auto"/>
              <w:rPr>
                <w:rFonts w:ascii="Calibri" w:eastAsia="Calibri" w:hAnsi="Calibri" w:cs="Calibri"/>
                <w:sz w:val="20"/>
                <w:szCs w:val="20"/>
                <w:lang w:val="mk-MK"/>
              </w:rPr>
            </w:pPr>
            <w:r w:rsidRPr="00F717FA">
              <w:rPr>
                <w:rFonts w:ascii="Calibri" w:eastAsia="Calibri" w:hAnsi="Calibri" w:cs="Calibri"/>
                <w:sz w:val="20"/>
                <w:szCs w:val="20"/>
                <w:lang w:val="mk-MK"/>
              </w:rPr>
              <w:lastRenderedPageBreak/>
              <w:t>Уредба за изменување на Уредбата за критериумите, начинот за давање и примање на даровите, пријавување на даровите, начинот на процена на даровите, начинот на доплата за личен дар, како и користењето, чувањето и евиденцијата на стварите што станале државна сопственост по пат дар</w:t>
            </w:r>
          </w:p>
        </w:tc>
        <w:tc>
          <w:tcPr>
            <w:tcW w:w="3004" w:type="dxa"/>
          </w:tcPr>
          <w:p w:rsidR="00E178A0" w:rsidRPr="00F717FA" w:rsidRDefault="00F717FA" w:rsidP="00DD432E">
            <w:pPr>
              <w:spacing w:before="120" w:after="60" w:line="240" w:lineRule="auto"/>
              <w:rPr>
                <w:rFonts w:ascii="Calibri" w:eastAsia="Calibri" w:hAnsi="Calibri" w:cs="Calibri"/>
                <w:sz w:val="20"/>
                <w:szCs w:val="20"/>
                <w:lang w:val="mk-MK"/>
              </w:rPr>
            </w:pPr>
            <w:r w:rsidRPr="00F717FA">
              <w:rPr>
                <w:rFonts w:ascii="Calibri" w:eastAsia="Calibri" w:hAnsi="Calibri" w:cs="Calibri"/>
                <w:sz w:val="20"/>
                <w:szCs w:val="20"/>
                <w:lang w:val="mk-MK"/>
              </w:rPr>
              <w:t>Во декември 2020 година донесена е Уредбата  за изменување на Уредбата за критериумите, начинот за давање и примање на даровите, пријавување на даровите, начинот на процена на даровите, начинот на доплата за личен дар, како и користењето, чувањето и евиденцијата на стварите што станале државна сопственост по пат дар</w:t>
            </w:r>
          </w:p>
        </w:tc>
        <w:tc>
          <w:tcPr>
            <w:tcW w:w="4606" w:type="dxa"/>
          </w:tcPr>
          <w:p w:rsidR="00F717FA" w:rsidRPr="00F717FA" w:rsidRDefault="00F717FA" w:rsidP="00DD432E">
            <w:pPr>
              <w:spacing w:before="120" w:after="60" w:line="240" w:lineRule="auto"/>
              <w:jc w:val="both"/>
              <w:rPr>
                <w:rFonts w:ascii="Calibri" w:eastAsia="Calibri" w:hAnsi="Calibri" w:cs="Calibri"/>
                <w:sz w:val="20"/>
                <w:szCs w:val="20"/>
                <w:lang w:val="mk-MK"/>
              </w:rPr>
            </w:pPr>
          </w:p>
        </w:tc>
        <w:tc>
          <w:tcPr>
            <w:tcW w:w="3977" w:type="dxa"/>
            <w:vAlign w:val="center"/>
          </w:tcPr>
          <w:p w:rsidR="00F717FA" w:rsidRPr="00F717FA" w:rsidRDefault="00F717FA" w:rsidP="00DD432E">
            <w:pPr>
              <w:spacing w:after="60" w:line="240" w:lineRule="auto"/>
              <w:rPr>
                <w:rFonts w:ascii="Calibri" w:eastAsia="Calibri" w:hAnsi="Calibri" w:cs="Calibri"/>
                <w:sz w:val="20"/>
                <w:szCs w:val="20"/>
                <w:lang w:val="mk-MK"/>
              </w:rPr>
            </w:pPr>
          </w:p>
        </w:tc>
      </w:tr>
      <w:tr w:rsidR="00F717FA" w:rsidRPr="00F717FA" w:rsidTr="002871EE">
        <w:tc>
          <w:tcPr>
            <w:tcW w:w="14176" w:type="dxa"/>
            <w:gridSpan w:val="4"/>
            <w:shd w:val="clear" w:color="auto" w:fill="F4B083"/>
            <w:vAlign w:val="center"/>
          </w:tcPr>
          <w:p w:rsidR="00F717FA" w:rsidRDefault="00F717FA" w:rsidP="00F717FA">
            <w:pPr>
              <w:spacing w:after="0" w:line="240" w:lineRule="auto"/>
              <w:jc w:val="center"/>
              <w:rPr>
                <w:rFonts w:ascii="Calibri" w:eastAsia="Calibri" w:hAnsi="Calibri" w:cs="Calibri"/>
                <w:sz w:val="20"/>
                <w:szCs w:val="20"/>
                <w:lang w:val="mk-MK"/>
              </w:rPr>
            </w:pPr>
          </w:p>
          <w:p w:rsidR="00F717FA" w:rsidRPr="00F717FA" w:rsidRDefault="00F717FA" w:rsidP="00F717FA">
            <w:pPr>
              <w:spacing w:after="0" w:line="240" w:lineRule="auto"/>
              <w:jc w:val="center"/>
              <w:rPr>
                <w:rFonts w:ascii="Calibri" w:eastAsia="Calibri" w:hAnsi="Calibri" w:cs="Calibri"/>
                <w:sz w:val="20"/>
                <w:szCs w:val="20"/>
                <w:lang w:val="mk-MK"/>
              </w:rPr>
            </w:pPr>
          </w:p>
          <w:p w:rsidR="00F717FA" w:rsidRDefault="00F717FA" w:rsidP="00F717FA">
            <w:pPr>
              <w:spacing w:after="0" w:line="240" w:lineRule="auto"/>
              <w:jc w:val="center"/>
              <w:rPr>
                <w:rFonts w:ascii="Calibri" w:eastAsia="Calibri" w:hAnsi="Calibri" w:cs="Calibri"/>
                <w:b/>
                <w:sz w:val="20"/>
                <w:szCs w:val="20"/>
                <w:lang w:val="mk-MK"/>
              </w:rPr>
            </w:pPr>
            <w:r w:rsidRPr="00F717FA">
              <w:rPr>
                <w:rFonts w:ascii="Calibri" w:eastAsia="Calibri" w:hAnsi="Calibri" w:cs="Calibri"/>
                <w:b/>
                <w:sz w:val="20"/>
                <w:szCs w:val="20"/>
                <w:lang w:val="mk-MK"/>
              </w:rPr>
              <w:t>ПЛАНИРАНИ МЕРКИ И АКТИВНОСТИ КОИ НЕ БИЛЕ СПРОВЕДЕНИ</w:t>
            </w:r>
          </w:p>
          <w:p w:rsidR="00F717FA" w:rsidRPr="00F717FA" w:rsidRDefault="00F717FA" w:rsidP="00F717FA">
            <w:pPr>
              <w:spacing w:after="0" w:line="240" w:lineRule="auto"/>
              <w:jc w:val="center"/>
              <w:rPr>
                <w:rFonts w:ascii="Calibri" w:eastAsia="Calibri" w:hAnsi="Calibri" w:cs="Calibri"/>
                <w:b/>
                <w:sz w:val="20"/>
                <w:szCs w:val="20"/>
                <w:lang w:val="mk-MK"/>
              </w:rPr>
            </w:pPr>
          </w:p>
          <w:p w:rsidR="00F717FA" w:rsidRPr="00F717FA" w:rsidRDefault="00F717FA" w:rsidP="00F717FA">
            <w:pPr>
              <w:spacing w:after="0" w:line="240" w:lineRule="auto"/>
              <w:jc w:val="center"/>
              <w:rPr>
                <w:rFonts w:ascii="Calibri" w:eastAsia="Calibri" w:hAnsi="Calibri" w:cs="Calibri"/>
                <w:sz w:val="20"/>
                <w:szCs w:val="20"/>
                <w:lang w:val="mk-MK"/>
              </w:rPr>
            </w:pPr>
          </w:p>
        </w:tc>
      </w:tr>
      <w:tr w:rsidR="00F717FA" w:rsidRPr="00F717FA" w:rsidTr="002871EE">
        <w:tc>
          <w:tcPr>
            <w:tcW w:w="2589" w:type="dxa"/>
            <w:shd w:val="clear" w:color="auto" w:fill="D5DCE4"/>
          </w:tcPr>
          <w:p w:rsidR="00F717FA" w:rsidRPr="00F717FA" w:rsidRDefault="00F717FA" w:rsidP="00F717FA">
            <w:pPr>
              <w:spacing w:after="0" w:line="240" w:lineRule="auto"/>
              <w:rPr>
                <w:rFonts w:ascii="Calibri" w:eastAsia="Calibri" w:hAnsi="Calibri" w:cs="Calibri"/>
                <w:sz w:val="20"/>
                <w:szCs w:val="20"/>
                <w:lang w:val="mk-MK"/>
              </w:rPr>
            </w:pPr>
            <w:r w:rsidRPr="00F717FA">
              <w:rPr>
                <w:rFonts w:ascii="Calibri" w:eastAsia="Calibri" w:hAnsi="Calibri" w:cs="Calibri"/>
                <w:sz w:val="20"/>
                <w:szCs w:val="20"/>
                <w:lang w:val="mk-MK"/>
              </w:rPr>
              <w:t>Мерка/активност</w:t>
            </w:r>
          </w:p>
        </w:tc>
        <w:tc>
          <w:tcPr>
            <w:tcW w:w="3004" w:type="dxa"/>
            <w:shd w:val="clear" w:color="auto" w:fill="D5DCE4"/>
          </w:tcPr>
          <w:p w:rsidR="00F717FA" w:rsidRPr="00F717FA" w:rsidRDefault="00F717FA" w:rsidP="00F717FA">
            <w:pPr>
              <w:spacing w:after="0" w:line="240" w:lineRule="auto"/>
              <w:rPr>
                <w:rFonts w:ascii="Calibri" w:eastAsia="Calibri" w:hAnsi="Calibri" w:cs="Calibri"/>
                <w:sz w:val="20"/>
                <w:szCs w:val="20"/>
                <w:lang w:val="mk-MK"/>
              </w:rPr>
            </w:pPr>
            <w:r w:rsidRPr="00F717FA">
              <w:rPr>
                <w:rFonts w:ascii="Calibri" w:eastAsia="Calibri" w:hAnsi="Calibri" w:cs="Calibri"/>
                <w:sz w:val="20"/>
                <w:szCs w:val="20"/>
                <w:lang w:val="mk-MK"/>
              </w:rPr>
              <w:t>Образложение</w:t>
            </w:r>
          </w:p>
        </w:tc>
        <w:tc>
          <w:tcPr>
            <w:tcW w:w="4606" w:type="dxa"/>
            <w:shd w:val="clear" w:color="auto" w:fill="D5DCE4"/>
          </w:tcPr>
          <w:p w:rsidR="00F717FA" w:rsidRPr="00F717FA" w:rsidRDefault="00F717FA" w:rsidP="00F717FA">
            <w:pPr>
              <w:spacing w:after="0" w:line="240" w:lineRule="auto"/>
              <w:rPr>
                <w:rFonts w:ascii="Calibri" w:eastAsia="Calibri" w:hAnsi="Calibri" w:cs="Calibri"/>
                <w:sz w:val="20"/>
                <w:szCs w:val="20"/>
                <w:lang w:val="mk-MK"/>
              </w:rPr>
            </w:pPr>
            <w:r w:rsidRPr="00F717FA">
              <w:rPr>
                <w:rFonts w:ascii="Calibri" w:eastAsia="Calibri" w:hAnsi="Calibri" w:cs="Calibri"/>
                <w:sz w:val="20"/>
                <w:szCs w:val="20"/>
                <w:lang w:val="mk-MK"/>
              </w:rPr>
              <w:t xml:space="preserve">Влијание </w:t>
            </w:r>
          </w:p>
        </w:tc>
        <w:tc>
          <w:tcPr>
            <w:tcW w:w="3977" w:type="dxa"/>
            <w:shd w:val="clear" w:color="auto" w:fill="D5DCE4"/>
          </w:tcPr>
          <w:p w:rsidR="00F717FA" w:rsidRPr="00F717FA" w:rsidRDefault="00F717FA" w:rsidP="00F717FA">
            <w:pPr>
              <w:spacing w:after="0" w:line="240" w:lineRule="auto"/>
              <w:rPr>
                <w:rFonts w:ascii="Calibri" w:eastAsia="Calibri" w:hAnsi="Calibri" w:cs="Calibri"/>
                <w:sz w:val="20"/>
                <w:szCs w:val="20"/>
                <w:lang w:val="mk-MK"/>
              </w:rPr>
            </w:pPr>
            <w:r w:rsidRPr="00F717FA">
              <w:rPr>
                <w:rFonts w:ascii="Calibri" w:eastAsia="Calibri" w:hAnsi="Calibri" w:cs="Calibri"/>
                <w:sz w:val="20"/>
                <w:szCs w:val="20"/>
                <w:lang w:val="mk-MK"/>
              </w:rPr>
              <w:t>Препорака</w:t>
            </w:r>
          </w:p>
        </w:tc>
      </w:tr>
      <w:tr w:rsidR="00F717FA" w:rsidRPr="00F717FA" w:rsidTr="002871EE">
        <w:tc>
          <w:tcPr>
            <w:tcW w:w="2589" w:type="dxa"/>
          </w:tcPr>
          <w:p w:rsidR="00F717FA" w:rsidRPr="00F717FA" w:rsidRDefault="00F717FA" w:rsidP="00F717FA">
            <w:pPr>
              <w:spacing w:after="0" w:line="240" w:lineRule="auto"/>
              <w:rPr>
                <w:rFonts w:ascii="Calibri" w:eastAsia="Calibri" w:hAnsi="Calibri" w:cs="Calibri"/>
                <w:sz w:val="20"/>
                <w:szCs w:val="20"/>
                <w:lang w:val="mk-MK"/>
              </w:rPr>
            </w:pPr>
          </w:p>
        </w:tc>
        <w:tc>
          <w:tcPr>
            <w:tcW w:w="3004" w:type="dxa"/>
          </w:tcPr>
          <w:p w:rsidR="00F717FA" w:rsidRPr="00F717FA" w:rsidRDefault="00F717FA" w:rsidP="00F717FA">
            <w:pPr>
              <w:spacing w:after="0" w:line="240" w:lineRule="auto"/>
              <w:rPr>
                <w:rFonts w:ascii="Calibri" w:eastAsia="Calibri" w:hAnsi="Calibri" w:cs="Calibri"/>
                <w:sz w:val="20"/>
                <w:szCs w:val="20"/>
                <w:lang w:val="mk-MK"/>
              </w:rPr>
            </w:pPr>
          </w:p>
        </w:tc>
        <w:tc>
          <w:tcPr>
            <w:tcW w:w="4606" w:type="dxa"/>
          </w:tcPr>
          <w:p w:rsidR="00F717FA" w:rsidRPr="00F717FA" w:rsidRDefault="00F717FA" w:rsidP="00F717FA">
            <w:pPr>
              <w:spacing w:after="0" w:line="240" w:lineRule="auto"/>
              <w:rPr>
                <w:rFonts w:ascii="Calibri" w:eastAsia="Calibri" w:hAnsi="Calibri" w:cs="Calibri"/>
                <w:sz w:val="20"/>
                <w:szCs w:val="20"/>
                <w:lang w:val="mk-MK"/>
              </w:rPr>
            </w:pPr>
          </w:p>
        </w:tc>
        <w:tc>
          <w:tcPr>
            <w:tcW w:w="3977" w:type="dxa"/>
          </w:tcPr>
          <w:p w:rsidR="00F717FA" w:rsidRPr="00F717FA" w:rsidRDefault="00F717FA" w:rsidP="00F717FA">
            <w:pPr>
              <w:spacing w:after="0" w:line="240" w:lineRule="auto"/>
              <w:rPr>
                <w:rFonts w:ascii="Calibri" w:eastAsia="Calibri" w:hAnsi="Calibri" w:cs="Calibri"/>
                <w:sz w:val="20"/>
                <w:szCs w:val="20"/>
                <w:lang w:val="mk-MK"/>
              </w:rPr>
            </w:pPr>
          </w:p>
        </w:tc>
      </w:tr>
    </w:tbl>
    <w:p w:rsidR="00F717FA" w:rsidRDefault="00F717FA" w:rsidP="00243624">
      <w:pPr>
        <w:ind w:left="360"/>
        <w:jc w:val="both"/>
        <w:rPr>
          <w:rFonts w:cstheme="minorHAnsi"/>
          <w:lang w:val="mk-MK"/>
        </w:rPr>
      </w:pPr>
    </w:p>
    <w:p w:rsidR="002871EE" w:rsidRDefault="002871EE" w:rsidP="00243624">
      <w:pPr>
        <w:ind w:left="360"/>
        <w:jc w:val="both"/>
        <w:rPr>
          <w:rFonts w:cstheme="minorHAnsi"/>
          <w:lang w:val="mk-MK"/>
        </w:rPr>
      </w:pPr>
    </w:p>
    <w:p w:rsidR="002759FF" w:rsidRDefault="002759FF" w:rsidP="00243624">
      <w:pPr>
        <w:ind w:left="360"/>
        <w:jc w:val="both"/>
        <w:rPr>
          <w:rFonts w:cstheme="minorHAnsi"/>
          <w:lang w:val="mk-MK"/>
        </w:rPr>
      </w:pPr>
    </w:p>
    <w:p w:rsidR="002759FF" w:rsidRDefault="002759FF" w:rsidP="00243624">
      <w:pPr>
        <w:ind w:left="360"/>
        <w:jc w:val="both"/>
        <w:rPr>
          <w:rFonts w:cstheme="minorHAnsi"/>
          <w:lang w:val="mk-MK"/>
        </w:rPr>
      </w:pPr>
    </w:p>
    <w:p w:rsidR="002759FF" w:rsidRDefault="002759FF" w:rsidP="00243624">
      <w:pPr>
        <w:ind w:left="360"/>
        <w:jc w:val="both"/>
        <w:rPr>
          <w:rFonts w:cstheme="minorHAnsi"/>
          <w:lang w:val="mk-MK"/>
        </w:rPr>
      </w:pPr>
    </w:p>
    <w:p w:rsidR="002759FF" w:rsidRDefault="002759FF" w:rsidP="00243624">
      <w:pPr>
        <w:ind w:left="360"/>
        <w:jc w:val="both"/>
        <w:rPr>
          <w:rFonts w:cstheme="minorHAnsi"/>
          <w:lang w:val="mk-MK"/>
        </w:rPr>
      </w:pPr>
    </w:p>
    <w:p w:rsidR="002759FF" w:rsidRDefault="002759FF" w:rsidP="00243624">
      <w:pPr>
        <w:ind w:left="360"/>
        <w:jc w:val="both"/>
        <w:rPr>
          <w:rFonts w:cstheme="minorHAnsi"/>
          <w:lang w:val="mk-MK"/>
        </w:rPr>
      </w:pPr>
    </w:p>
    <w:p w:rsidR="002759FF" w:rsidRDefault="002759FF" w:rsidP="00243624">
      <w:pPr>
        <w:ind w:left="360"/>
        <w:jc w:val="both"/>
        <w:rPr>
          <w:rFonts w:cstheme="minorHAnsi"/>
          <w:lang w:val="mk-MK"/>
        </w:rPr>
      </w:pPr>
    </w:p>
    <w:p w:rsidR="003C5390" w:rsidRPr="00875B2C" w:rsidRDefault="003C5390" w:rsidP="00243624">
      <w:pPr>
        <w:ind w:left="360"/>
        <w:jc w:val="both"/>
        <w:rPr>
          <w:rFonts w:cstheme="minorHAnsi"/>
          <w:lang w:val="mk-MK"/>
        </w:rPr>
      </w:pPr>
    </w:p>
    <w:p w:rsidR="00243624" w:rsidRPr="00EA5908" w:rsidRDefault="009E1B7B" w:rsidP="00665624">
      <w:pPr>
        <w:pStyle w:val="ListParagraph"/>
        <w:numPr>
          <w:ilvl w:val="1"/>
          <w:numId w:val="4"/>
        </w:numPr>
        <w:jc w:val="both"/>
        <w:rPr>
          <w:rFonts w:ascii="StobiSerif Bold" w:hAnsi="StobiSerif Bold" w:cstheme="minorHAnsi"/>
          <w:b/>
          <w:i/>
          <w:lang w:val="mk-MK"/>
        </w:rPr>
      </w:pPr>
      <w:r w:rsidRPr="00EA5908">
        <w:rPr>
          <w:rFonts w:ascii="StobiSerif Regular" w:hAnsi="StobiSerif Regular" w:cstheme="minorHAnsi"/>
          <w:b/>
          <w:i/>
          <w:lang w:val="mk-MK"/>
        </w:rPr>
        <w:lastRenderedPageBreak/>
        <w:t xml:space="preserve"> </w:t>
      </w:r>
      <w:r w:rsidR="00243624" w:rsidRPr="00EA5908">
        <w:rPr>
          <w:rFonts w:ascii="StobiSerif Bold" w:hAnsi="StobiSerif Bold" w:cstheme="minorHAnsi"/>
          <w:b/>
          <w:i/>
          <w:lang w:val="mk-MK"/>
        </w:rPr>
        <w:t>Оценка на спроведувањето на Годишната програма за работа на Владата</w:t>
      </w:r>
      <w:r w:rsidR="001B0B8C" w:rsidRPr="00EA5908">
        <w:rPr>
          <w:rFonts w:ascii="StobiSerif Bold" w:hAnsi="StobiSerif Bold" w:cstheme="minorHAnsi"/>
          <w:b/>
          <w:i/>
          <w:lang w:val="mk-MK"/>
        </w:rPr>
        <w:t xml:space="preserve"> за 20</w:t>
      </w:r>
      <w:r w:rsidR="008C4E3A">
        <w:rPr>
          <w:rFonts w:ascii="StobiSerif Bold" w:hAnsi="StobiSerif Bold" w:cstheme="minorHAnsi"/>
          <w:b/>
          <w:i/>
          <w:lang w:val="en-US"/>
        </w:rPr>
        <w:t>20</w:t>
      </w:r>
      <w:r w:rsidR="001B0B8C" w:rsidRPr="00EA5908">
        <w:rPr>
          <w:rFonts w:ascii="StobiSerif Bold" w:hAnsi="StobiSerif Bold" w:cstheme="minorHAnsi"/>
          <w:b/>
          <w:i/>
          <w:lang w:val="mk-MK"/>
        </w:rPr>
        <w:t xml:space="preserve"> година</w:t>
      </w:r>
    </w:p>
    <w:p w:rsidR="00EA5908" w:rsidRDefault="00EA5908" w:rsidP="00243624">
      <w:pPr>
        <w:ind w:left="360"/>
        <w:jc w:val="both"/>
        <w:rPr>
          <w:rFonts w:ascii="StobiSerif Bold" w:hAnsi="StobiSerif Bold" w:cstheme="minorHAnsi"/>
          <w:b/>
          <w:lang w:val="mk-MK"/>
        </w:rPr>
      </w:pPr>
    </w:p>
    <w:p w:rsidR="001B0B8C" w:rsidRPr="005378CA" w:rsidRDefault="001B0B8C" w:rsidP="007C139D">
      <w:pPr>
        <w:ind w:left="360"/>
        <w:jc w:val="both"/>
        <w:rPr>
          <w:rFonts w:ascii="StobiSerif Bold" w:hAnsi="StobiSerif Bold" w:cstheme="minorHAnsi"/>
          <w:b/>
          <w:lang w:val="mk-MK"/>
        </w:rPr>
      </w:pPr>
      <w:r w:rsidRPr="005378CA">
        <w:rPr>
          <w:rFonts w:ascii="StobiSerif Bold" w:hAnsi="StobiSerif Bold" w:cstheme="minorHAnsi"/>
          <w:b/>
          <w:lang w:val="mk-MK"/>
        </w:rPr>
        <w:t>Иницијативите во надлежност на М</w:t>
      </w:r>
      <w:r w:rsidR="004409E5">
        <w:rPr>
          <w:rFonts w:ascii="StobiSerif Bold" w:hAnsi="StobiSerif Bold" w:cstheme="minorHAnsi"/>
          <w:b/>
          <w:lang w:val="mk-MK"/>
        </w:rPr>
        <w:t>инистерството за финансии</w:t>
      </w:r>
      <w:r w:rsidRPr="005378CA">
        <w:rPr>
          <w:rFonts w:ascii="StobiSerif Bold" w:hAnsi="StobiSerif Bold" w:cstheme="minorHAnsi"/>
          <w:b/>
          <w:lang w:val="mk-MK"/>
        </w:rPr>
        <w:t xml:space="preserve"> кои биле доставени до Владата на Р</w:t>
      </w:r>
      <w:r w:rsidR="005378CA" w:rsidRPr="005378CA">
        <w:rPr>
          <w:rFonts w:ascii="StobiSerif Bold" w:hAnsi="StobiSerif Bold" w:cstheme="minorHAnsi"/>
          <w:b/>
          <w:lang w:val="mk-MK"/>
        </w:rPr>
        <w:t xml:space="preserve">епублика </w:t>
      </w:r>
      <w:r w:rsidRPr="005378CA">
        <w:rPr>
          <w:rFonts w:ascii="StobiSerif Bold" w:hAnsi="StobiSerif Bold" w:cstheme="minorHAnsi"/>
          <w:b/>
          <w:lang w:val="mk-MK"/>
        </w:rPr>
        <w:t>С</w:t>
      </w:r>
      <w:r w:rsidR="005378CA" w:rsidRPr="005378CA">
        <w:rPr>
          <w:rFonts w:ascii="StobiSerif Bold" w:hAnsi="StobiSerif Bold" w:cstheme="minorHAnsi"/>
          <w:b/>
          <w:lang w:val="mk-MK"/>
        </w:rPr>
        <w:t xml:space="preserve">еверна </w:t>
      </w:r>
      <w:r w:rsidRPr="005378CA">
        <w:rPr>
          <w:rFonts w:ascii="StobiSerif Bold" w:hAnsi="StobiSerif Bold" w:cstheme="minorHAnsi"/>
          <w:b/>
          <w:lang w:val="mk-MK"/>
        </w:rPr>
        <w:t>М</w:t>
      </w:r>
      <w:r w:rsidR="005378CA" w:rsidRPr="005378CA">
        <w:rPr>
          <w:rFonts w:ascii="StobiSerif Bold" w:hAnsi="StobiSerif Bold" w:cstheme="minorHAnsi"/>
          <w:b/>
          <w:lang w:val="mk-MK"/>
        </w:rPr>
        <w:t>акедонија</w:t>
      </w:r>
      <w:r w:rsidR="003C3D10">
        <w:rPr>
          <w:rFonts w:ascii="StobiSerif Bold" w:hAnsi="StobiSerif Bold" w:cstheme="minorHAnsi"/>
          <w:b/>
          <w:lang w:val="mk-MK"/>
        </w:rPr>
        <w:t xml:space="preserve"> согласно</w:t>
      </w:r>
      <w:r w:rsidR="007C139D">
        <w:rPr>
          <w:rFonts w:ascii="StobiSerif Bold" w:hAnsi="StobiSerif Bold" w:cstheme="minorHAnsi"/>
          <w:b/>
          <w:lang w:val="mk-MK"/>
        </w:rPr>
        <w:t xml:space="preserve"> </w:t>
      </w:r>
      <w:r w:rsidRPr="005378CA">
        <w:rPr>
          <w:rFonts w:ascii="StobiSerif Bold" w:hAnsi="StobiSerif Bold" w:cstheme="minorHAnsi"/>
          <w:b/>
          <w:lang w:val="mk-MK"/>
        </w:rPr>
        <w:t xml:space="preserve">Годишната програма за работа </w:t>
      </w:r>
      <w:r w:rsidR="00CC67E0" w:rsidRPr="005378CA">
        <w:rPr>
          <w:rFonts w:ascii="StobiSerif Bold" w:hAnsi="StobiSerif Bold" w:cstheme="minorHAnsi"/>
          <w:b/>
          <w:lang w:val="mk-MK"/>
        </w:rPr>
        <w:t>за 20</w:t>
      </w:r>
      <w:r w:rsidR="008C4E3A">
        <w:rPr>
          <w:rFonts w:ascii="StobiSerif Bold" w:hAnsi="StobiSerif Bold" w:cstheme="minorHAnsi"/>
          <w:b/>
          <w:lang w:val="en-US"/>
        </w:rPr>
        <w:t>20</w:t>
      </w:r>
      <w:r w:rsidR="00CC67E0" w:rsidRPr="005378CA">
        <w:rPr>
          <w:rFonts w:ascii="StobiSerif Bold" w:hAnsi="StobiSerif Bold" w:cstheme="minorHAnsi"/>
          <w:b/>
          <w:lang w:val="mk-MK"/>
        </w:rPr>
        <w:t xml:space="preserve"> година</w:t>
      </w:r>
    </w:p>
    <w:tbl>
      <w:tblPr>
        <w:tblStyle w:val="TableGrid"/>
        <w:tblW w:w="14034" w:type="dxa"/>
        <w:tblInd w:w="-5" w:type="dxa"/>
        <w:tblLook w:val="04A0" w:firstRow="1" w:lastRow="0" w:firstColumn="1" w:lastColumn="0" w:noHBand="0" w:noVBand="1"/>
      </w:tblPr>
      <w:tblGrid>
        <w:gridCol w:w="5670"/>
        <w:gridCol w:w="4962"/>
        <w:gridCol w:w="3402"/>
      </w:tblGrid>
      <w:tr w:rsidR="00447FEA" w:rsidRPr="005378CA" w:rsidTr="00601CC5">
        <w:tc>
          <w:tcPr>
            <w:tcW w:w="5670" w:type="dxa"/>
          </w:tcPr>
          <w:p w:rsidR="00447FEA" w:rsidRPr="005378CA" w:rsidRDefault="00447FEA" w:rsidP="008C4E3A">
            <w:pPr>
              <w:jc w:val="center"/>
              <w:rPr>
                <w:rFonts w:ascii="StobiSerif Bold" w:hAnsi="StobiSerif Bold" w:cstheme="minorHAnsi"/>
                <w:b/>
                <w:lang w:val="mk-MK"/>
              </w:rPr>
            </w:pPr>
            <w:r w:rsidRPr="005378CA">
              <w:rPr>
                <w:rFonts w:ascii="StobiSerif Bold" w:hAnsi="StobiSerif Bold" w:cstheme="minorHAnsi"/>
                <w:b/>
                <w:lang w:val="mk-MK"/>
              </w:rPr>
              <w:t>Иницијативи доставени до Владата согласно Г</w:t>
            </w:r>
            <w:r w:rsidR="005378CA" w:rsidRPr="005378CA">
              <w:rPr>
                <w:rFonts w:ascii="StobiSerif Bold" w:hAnsi="StobiSerif Bold" w:cstheme="minorHAnsi"/>
                <w:b/>
                <w:lang w:val="mk-MK"/>
              </w:rPr>
              <w:t>одишната програма</w:t>
            </w:r>
            <w:r w:rsidRPr="005378CA">
              <w:rPr>
                <w:rFonts w:ascii="StobiSerif Bold" w:hAnsi="StobiSerif Bold" w:cstheme="minorHAnsi"/>
                <w:b/>
                <w:lang w:val="mk-MK"/>
              </w:rPr>
              <w:t xml:space="preserve"> за работа за 20</w:t>
            </w:r>
            <w:r w:rsidR="008C4E3A">
              <w:rPr>
                <w:rFonts w:ascii="StobiSerif Bold" w:hAnsi="StobiSerif Bold" w:cstheme="minorHAnsi"/>
                <w:b/>
                <w:lang w:val="en-US"/>
              </w:rPr>
              <w:t>20</w:t>
            </w:r>
            <w:r w:rsidRPr="005378CA">
              <w:rPr>
                <w:rFonts w:ascii="StobiSerif Bold" w:hAnsi="StobiSerif Bold" w:cstheme="minorHAnsi"/>
                <w:b/>
                <w:lang w:val="mk-MK"/>
              </w:rPr>
              <w:t xml:space="preserve"> година</w:t>
            </w:r>
          </w:p>
        </w:tc>
        <w:tc>
          <w:tcPr>
            <w:tcW w:w="4962" w:type="dxa"/>
          </w:tcPr>
          <w:p w:rsidR="00447FEA" w:rsidRPr="005378CA" w:rsidRDefault="00447FEA" w:rsidP="005378CA">
            <w:pPr>
              <w:jc w:val="center"/>
              <w:rPr>
                <w:rFonts w:ascii="StobiSerif Bold" w:hAnsi="StobiSerif Bold" w:cstheme="minorHAnsi"/>
                <w:b/>
                <w:lang w:val="mk-MK"/>
              </w:rPr>
            </w:pPr>
            <w:r w:rsidRPr="005378CA">
              <w:rPr>
                <w:rFonts w:ascii="StobiSerif Bold" w:hAnsi="StobiSerif Bold" w:cstheme="minorHAnsi"/>
                <w:b/>
                <w:lang w:val="mk-MK"/>
              </w:rPr>
              <w:t>Иницијативи кои биле  предвидени согласно Г</w:t>
            </w:r>
            <w:r w:rsidR="005378CA" w:rsidRPr="005378CA">
              <w:rPr>
                <w:rFonts w:ascii="StobiSerif Bold" w:hAnsi="StobiSerif Bold" w:cstheme="minorHAnsi"/>
                <w:b/>
                <w:lang w:val="mk-MK"/>
              </w:rPr>
              <w:t>одишната програма</w:t>
            </w:r>
            <w:r w:rsidR="00214545">
              <w:rPr>
                <w:rFonts w:ascii="StobiSerif Bold" w:hAnsi="StobiSerif Bold" w:cstheme="minorHAnsi"/>
                <w:b/>
                <w:lang w:val="mk-MK"/>
              </w:rPr>
              <w:t>,</w:t>
            </w:r>
            <w:r w:rsidRPr="005378CA">
              <w:rPr>
                <w:rFonts w:ascii="StobiSerif Bold" w:hAnsi="StobiSerif Bold" w:cstheme="minorHAnsi"/>
                <w:b/>
                <w:lang w:val="mk-MK"/>
              </w:rPr>
              <w:t xml:space="preserve"> а не се доставени</w:t>
            </w:r>
          </w:p>
        </w:tc>
        <w:tc>
          <w:tcPr>
            <w:tcW w:w="3402" w:type="dxa"/>
          </w:tcPr>
          <w:p w:rsidR="00447FEA" w:rsidRPr="005378CA" w:rsidRDefault="00447FEA" w:rsidP="001B0B8C">
            <w:pPr>
              <w:jc w:val="center"/>
              <w:rPr>
                <w:rFonts w:ascii="StobiSerif Bold" w:hAnsi="StobiSerif Bold" w:cstheme="minorHAnsi"/>
                <w:b/>
                <w:lang w:val="mk-MK"/>
              </w:rPr>
            </w:pPr>
            <w:r w:rsidRPr="005378CA">
              <w:rPr>
                <w:rFonts w:ascii="StobiSerif Bold" w:hAnsi="StobiSerif Bold" w:cstheme="minorHAnsi"/>
                <w:b/>
                <w:lang w:val="mk-MK"/>
              </w:rPr>
              <w:t>Организациона единица</w:t>
            </w:r>
          </w:p>
        </w:tc>
      </w:tr>
      <w:tr w:rsidR="00CA780C" w:rsidRPr="0024080A" w:rsidTr="00601CC5">
        <w:tc>
          <w:tcPr>
            <w:tcW w:w="5670" w:type="dxa"/>
          </w:tcPr>
          <w:p w:rsidR="00CA780C" w:rsidRPr="00CA780C" w:rsidRDefault="00CB20AC" w:rsidP="00753916">
            <w:pPr>
              <w:spacing w:before="60" w:after="60" w:line="240" w:lineRule="auto"/>
              <w:jc w:val="both"/>
              <w:rPr>
                <w:rFonts w:cs="Times New Roman"/>
                <w:sz w:val="20"/>
                <w:szCs w:val="20"/>
                <w:lang w:val="mk-MK"/>
              </w:rPr>
            </w:pPr>
            <w:r>
              <w:rPr>
                <w:rFonts w:cs="StobiSerif Regular"/>
                <w:color w:val="000000"/>
                <w:sz w:val="20"/>
                <w:szCs w:val="20"/>
                <w:lang w:val="mk-MK"/>
              </w:rPr>
              <w:t>1.</w:t>
            </w:r>
            <w:r w:rsidR="00CA780C" w:rsidRPr="00CA780C">
              <w:rPr>
                <w:rFonts w:cs="StobiSerif Regular"/>
                <w:color w:val="000000"/>
                <w:sz w:val="20"/>
                <w:szCs w:val="20"/>
                <w:lang w:val="mk-MK"/>
              </w:rPr>
              <w:t>Програма на економски реформи 2020 - 2022</w:t>
            </w:r>
          </w:p>
        </w:tc>
        <w:tc>
          <w:tcPr>
            <w:tcW w:w="4962" w:type="dxa"/>
          </w:tcPr>
          <w:p w:rsidR="00CA780C" w:rsidRPr="0024080A" w:rsidRDefault="00CA780C" w:rsidP="00753916">
            <w:pPr>
              <w:spacing w:after="60"/>
              <w:jc w:val="both"/>
              <w:rPr>
                <w:rFonts w:cstheme="minorHAnsi"/>
                <w:sz w:val="20"/>
                <w:szCs w:val="20"/>
                <w:lang w:val="mk-MK"/>
              </w:rPr>
            </w:pPr>
          </w:p>
        </w:tc>
        <w:tc>
          <w:tcPr>
            <w:tcW w:w="3402" w:type="dxa"/>
          </w:tcPr>
          <w:p w:rsidR="00490762" w:rsidRDefault="00CA780C" w:rsidP="004F4132">
            <w:pPr>
              <w:spacing w:after="60"/>
              <w:jc w:val="both"/>
              <w:rPr>
                <w:rFonts w:cstheme="minorHAnsi"/>
                <w:sz w:val="20"/>
                <w:szCs w:val="20"/>
                <w:lang w:val="mk-MK"/>
              </w:rPr>
            </w:pPr>
            <w:r>
              <w:rPr>
                <w:rFonts w:cstheme="minorHAnsi"/>
                <w:sz w:val="20"/>
                <w:szCs w:val="20"/>
                <w:lang w:val="mk-MK"/>
              </w:rPr>
              <w:t>Помошник</w:t>
            </w:r>
            <w:r w:rsidRPr="0024080A">
              <w:rPr>
                <w:rFonts w:cstheme="minorHAnsi"/>
                <w:sz w:val="20"/>
                <w:szCs w:val="20"/>
                <w:lang w:val="mk-MK"/>
              </w:rPr>
              <w:t xml:space="preserve"> раководител на сектор</w:t>
            </w:r>
            <w:r w:rsidR="007A30D8">
              <w:rPr>
                <w:rFonts w:cstheme="minorHAnsi"/>
                <w:sz w:val="20"/>
                <w:szCs w:val="20"/>
                <w:lang w:val="mk-MK"/>
              </w:rPr>
              <w:t>,</w:t>
            </w:r>
            <w:r>
              <w:rPr>
                <w:rFonts w:cstheme="minorHAnsi"/>
                <w:sz w:val="20"/>
                <w:szCs w:val="20"/>
                <w:lang w:val="mk-MK"/>
              </w:rPr>
              <w:t xml:space="preserve"> </w:t>
            </w:r>
          </w:p>
          <w:p w:rsidR="00CA780C" w:rsidRPr="0024080A" w:rsidRDefault="00CA780C" w:rsidP="004F4132">
            <w:pPr>
              <w:spacing w:after="60"/>
              <w:jc w:val="both"/>
              <w:rPr>
                <w:rFonts w:cstheme="minorHAnsi"/>
                <w:sz w:val="20"/>
                <w:szCs w:val="20"/>
                <w:lang w:val="mk-MK"/>
              </w:rPr>
            </w:pPr>
            <w:r>
              <w:rPr>
                <w:rFonts w:cstheme="minorHAnsi"/>
                <w:sz w:val="20"/>
                <w:szCs w:val="20"/>
                <w:lang w:val="mk-MK"/>
              </w:rPr>
              <w:t>Андрија Алексоски</w:t>
            </w:r>
            <w:r w:rsidR="007A30D8">
              <w:rPr>
                <w:rFonts w:cstheme="minorHAnsi"/>
                <w:sz w:val="20"/>
                <w:szCs w:val="20"/>
                <w:lang w:val="mk-MK"/>
              </w:rPr>
              <w:t xml:space="preserve"> и Сектор за макроекономска политика</w:t>
            </w:r>
          </w:p>
        </w:tc>
      </w:tr>
      <w:tr w:rsidR="00CA780C" w:rsidRPr="0024080A" w:rsidTr="00601CC5">
        <w:tc>
          <w:tcPr>
            <w:tcW w:w="5670" w:type="dxa"/>
          </w:tcPr>
          <w:p w:rsidR="00CA780C" w:rsidRPr="00CA780C" w:rsidRDefault="00CB20AC" w:rsidP="00753916">
            <w:pPr>
              <w:spacing w:before="60" w:after="60" w:line="240" w:lineRule="auto"/>
              <w:jc w:val="both"/>
              <w:rPr>
                <w:rFonts w:cs="Times New Roman"/>
                <w:sz w:val="20"/>
                <w:szCs w:val="20"/>
                <w:lang w:val="mk-MK"/>
              </w:rPr>
            </w:pPr>
            <w:r>
              <w:rPr>
                <w:rFonts w:cs="StobiSerif Regular"/>
                <w:iCs/>
                <w:color w:val="000000"/>
                <w:spacing w:val="4"/>
                <w:kern w:val="1"/>
                <w:sz w:val="20"/>
                <w:szCs w:val="20"/>
                <w:lang w:val="mk-MK"/>
              </w:rPr>
              <w:t>2.</w:t>
            </w:r>
            <w:r w:rsidR="00CA780C" w:rsidRPr="00CA780C">
              <w:rPr>
                <w:rFonts w:cs="StobiSerif Regular"/>
                <w:iCs/>
                <w:color w:val="000000"/>
                <w:spacing w:val="4"/>
                <w:kern w:val="1"/>
                <w:sz w:val="20"/>
                <w:szCs w:val="20"/>
                <w:lang w:val="mk-MK"/>
              </w:rPr>
              <w:t>Информација за статусот на реализација на мерките за подобрување на деловната клима согласно препораките на извештајот „Doing Business 2020“ на Светска банка</w:t>
            </w:r>
          </w:p>
        </w:tc>
        <w:tc>
          <w:tcPr>
            <w:tcW w:w="4962" w:type="dxa"/>
          </w:tcPr>
          <w:p w:rsidR="00CA780C" w:rsidRPr="0024080A" w:rsidRDefault="00CA780C" w:rsidP="00753916">
            <w:pPr>
              <w:spacing w:after="60"/>
              <w:jc w:val="both"/>
              <w:rPr>
                <w:rFonts w:cstheme="minorHAnsi"/>
                <w:sz w:val="20"/>
                <w:szCs w:val="20"/>
                <w:lang w:val="mk-MK"/>
              </w:rPr>
            </w:pPr>
          </w:p>
        </w:tc>
        <w:tc>
          <w:tcPr>
            <w:tcW w:w="3402" w:type="dxa"/>
          </w:tcPr>
          <w:p w:rsidR="00CA780C" w:rsidRPr="0024080A" w:rsidRDefault="00CA780C" w:rsidP="00753916">
            <w:pPr>
              <w:spacing w:after="60"/>
              <w:jc w:val="both"/>
              <w:rPr>
                <w:rFonts w:cstheme="minorHAnsi"/>
                <w:sz w:val="20"/>
                <w:szCs w:val="20"/>
                <w:lang w:val="mk-MK"/>
              </w:rPr>
            </w:pPr>
            <w:r w:rsidRPr="0024080A">
              <w:rPr>
                <w:rFonts w:cstheme="minorHAnsi"/>
                <w:sz w:val="20"/>
                <w:szCs w:val="20"/>
                <w:lang w:val="mk-MK"/>
              </w:rPr>
              <w:t>Сектор за макроекономска политика</w:t>
            </w:r>
          </w:p>
        </w:tc>
      </w:tr>
      <w:tr w:rsidR="00CA780C" w:rsidRPr="0024080A" w:rsidTr="00601CC5">
        <w:tc>
          <w:tcPr>
            <w:tcW w:w="5670" w:type="dxa"/>
          </w:tcPr>
          <w:p w:rsidR="00CA780C" w:rsidRPr="00CA780C" w:rsidRDefault="00CB20AC" w:rsidP="00753916">
            <w:pPr>
              <w:spacing w:before="60" w:after="60" w:line="240" w:lineRule="auto"/>
              <w:jc w:val="both"/>
              <w:rPr>
                <w:rFonts w:cs="Times New Roman"/>
                <w:sz w:val="20"/>
                <w:szCs w:val="20"/>
                <w:lang w:val="mk-MK"/>
              </w:rPr>
            </w:pPr>
            <w:r>
              <w:rPr>
                <w:rFonts w:cs="StobiSerif Regular"/>
                <w:sz w:val="20"/>
                <w:szCs w:val="20"/>
                <w:lang w:val="mk-MK"/>
              </w:rPr>
              <w:t>3.</w:t>
            </w:r>
            <w:r w:rsidR="00CA780C" w:rsidRPr="00CA780C">
              <w:rPr>
                <w:rFonts w:cs="StobiSerif Regular"/>
                <w:sz w:val="20"/>
                <w:szCs w:val="20"/>
                <w:lang w:val="mk-MK"/>
              </w:rPr>
              <w:t>Полугодишен извештај за извршување на Буџетот на Република Северна Македонија</w:t>
            </w:r>
          </w:p>
        </w:tc>
        <w:tc>
          <w:tcPr>
            <w:tcW w:w="4962" w:type="dxa"/>
          </w:tcPr>
          <w:p w:rsidR="00CA780C" w:rsidRPr="0024080A" w:rsidRDefault="00CA780C" w:rsidP="00753916">
            <w:pPr>
              <w:spacing w:after="60"/>
              <w:rPr>
                <w:rFonts w:cstheme="minorHAnsi"/>
                <w:sz w:val="20"/>
                <w:szCs w:val="20"/>
                <w:lang w:val="mk-MK"/>
              </w:rPr>
            </w:pPr>
          </w:p>
        </w:tc>
        <w:tc>
          <w:tcPr>
            <w:tcW w:w="3402" w:type="dxa"/>
          </w:tcPr>
          <w:p w:rsidR="00CA780C" w:rsidRPr="0064205B" w:rsidRDefault="00CA780C" w:rsidP="00753916">
            <w:pPr>
              <w:spacing w:after="60"/>
              <w:rPr>
                <w:lang w:val="mk-MK"/>
              </w:rPr>
            </w:pPr>
            <w:r w:rsidRPr="0024080A">
              <w:rPr>
                <w:rFonts w:cstheme="minorHAnsi"/>
                <w:sz w:val="20"/>
                <w:szCs w:val="20"/>
                <w:lang w:val="mk-MK"/>
              </w:rPr>
              <w:t>Сектор за макроекономска политика</w:t>
            </w:r>
          </w:p>
        </w:tc>
      </w:tr>
      <w:tr w:rsidR="00CA780C" w:rsidRPr="0024080A" w:rsidTr="00601CC5">
        <w:tc>
          <w:tcPr>
            <w:tcW w:w="5670" w:type="dxa"/>
          </w:tcPr>
          <w:p w:rsidR="00CA780C" w:rsidRPr="00697E28" w:rsidRDefault="00CA780C" w:rsidP="00753916">
            <w:pPr>
              <w:pStyle w:val="ListParagraph"/>
              <w:spacing w:before="60" w:after="60"/>
              <w:ind w:left="357"/>
              <w:jc w:val="both"/>
              <w:rPr>
                <w:rFonts w:cs="StobiSerif Regular"/>
                <w:sz w:val="20"/>
                <w:szCs w:val="20"/>
                <w:lang w:val="mk-MK"/>
              </w:rPr>
            </w:pPr>
          </w:p>
        </w:tc>
        <w:tc>
          <w:tcPr>
            <w:tcW w:w="4962" w:type="dxa"/>
          </w:tcPr>
          <w:p w:rsidR="00CA780C" w:rsidRPr="00CA780C" w:rsidRDefault="00CB20AC" w:rsidP="00753916">
            <w:pPr>
              <w:spacing w:before="60" w:after="60" w:line="240" w:lineRule="auto"/>
              <w:jc w:val="both"/>
              <w:rPr>
                <w:rFonts w:cs="Times New Roman"/>
                <w:sz w:val="20"/>
                <w:szCs w:val="20"/>
                <w:lang w:val="mk-MK"/>
              </w:rPr>
            </w:pPr>
            <w:r>
              <w:rPr>
                <w:rFonts w:cs="StobiSerif Regular"/>
                <w:sz w:val="20"/>
                <w:szCs w:val="20"/>
                <w:lang w:val="mk-MK"/>
              </w:rPr>
              <w:t>4.</w:t>
            </w:r>
            <w:r w:rsidR="00CA780C" w:rsidRPr="00CA780C">
              <w:rPr>
                <w:rFonts w:cs="StobiSerif Regular"/>
                <w:sz w:val="20"/>
                <w:szCs w:val="20"/>
                <w:lang w:val="mk-MK"/>
              </w:rPr>
              <w:t>Информација со предлог мерки за подобрување на деловното окружување согласно препораките на извештајот “Doing Business 2021” на Светска банка</w:t>
            </w:r>
          </w:p>
        </w:tc>
        <w:tc>
          <w:tcPr>
            <w:tcW w:w="3402" w:type="dxa"/>
          </w:tcPr>
          <w:p w:rsidR="00CA780C" w:rsidRPr="0064205B" w:rsidRDefault="00CA780C" w:rsidP="00753916">
            <w:pPr>
              <w:spacing w:after="60"/>
              <w:rPr>
                <w:lang w:val="mk-MK"/>
              </w:rPr>
            </w:pPr>
            <w:r w:rsidRPr="0024080A">
              <w:rPr>
                <w:rFonts w:cstheme="minorHAnsi"/>
                <w:sz w:val="20"/>
                <w:szCs w:val="20"/>
                <w:lang w:val="mk-MK"/>
              </w:rPr>
              <w:t>Сектор за макроекономска политика</w:t>
            </w:r>
          </w:p>
        </w:tc>
      </w:tr>
      <w:tr w:rsidR="00CA780C" w:rsidRPr="0024080A" w:rsidTr="00601CC5">
        <w:tc>
          <w:tcPr>
            <w:tcW w:w="5670" w:type="dxa"/>
          </w:tcPr>
          <w:p w:rsidR="00CA780C" w:rsidRPr="00CA780C" w:rsidRDefault="00CB20AC" w:rsidP="00753916">
            <w:pPr>
              <w:spacing w:before="60" w:after="60" w:line="240" w:lineRule="auto"/>
              <w:jc w:val="both"/>
              <w:rPr>
                <w:rFonts w:cs="StobiSerif Regular"/>
                <w:sz w:val="20"/>
                <w:szCs w:val="20"/>
                <w:lang w:val="mk-MK"/>
              </w:rPr>
            </w:pPr>
            <w:r>
              <w:rPr>
                <w:rFonts w:cs="StobiSerif Regular"/>
                <w:sz w:val="20"/>
                <w:szCs w:val="20"/>
                <w:lang w:val="mk-MK"/>
              </w:rPr>
              <w:t>5.</w:t>
            </w:r>
            <w:r w:rsidR="00CA780C" w:rsidRPr="00CA780C">
              <w:rPr>
                <w:rFonts w:cs="StobiSerif Regular"/>
                <w:sz w:val="20"/>
                <w:szCs w:val="20"/>
                <w:lang w:val="mk-MK"/>
              </w:rPr>
              <w:t>Информација за Програмата за економски реформи 2021-2023 година со акциски план за реализација на препораките усвоени на Економско-финансискиот дијалог во април 2020 година</w:t>
            </w:r>
          </w:p>
        </w:tc>
        <w:tc>
          <w:tcPr>
            <w:tcW w:w="4962" w:type="dxa"/>
          </w:tcPr>
          <w:p w:rsidR="00CA780C" w:rsidRPr="0024080A" w:rsidRDefault="00CA780C" w:rsidP="00753916">
            <w:pPr>
              <w:spacing w:after="60"/>
              <w:rPr>
                <w:rFonts w:cstheme="minorHAnsi"/>
                <w:sz w:val="20"/>
                <w:szCs w:val="20"/>
                <w:lang w:val="mk-MK"/>
              </w:rPr>
            </w:pPr>
          </w:p>
        </w:tc>
        <w:tc>
          <w:tcPr>
            <w:tcW w:w="3402" w:type="dxa"/>
          </w:tcPr>
          <w:p w:rsidR="00CA780C" w:rsidRPr="00055D23" w:rsidRDefault="00CA780C" w:rsidP="007A30D8">
            <w:pPr>
              <w:spacing w:after="0"/>
              <w:rPr>
                <w:rFonts w:cstheme="minorHAnsi"/>
                <w:sz w:val="20"/>
                <w:szCs w:val="20"/>
                <w:lang w:val="mk-MK"/>
              </w:rPr>
            </w:pPr>
            <w:r w:rsidRPr="00055D23">
              <w:rPr>
                <w:rFonts w:cstheme="minorHAnsi"/>
                <w:sz w:val="20"/>
                <w:szCs w:val="20"/>
                <w:lang w:val="mk-MK"/>
              </w:rPr>
              <w:t>Помошник раководител на сектор</w:t>
            </w:r>
            <w:r w:rsidR="007A30D8">
              <w:rPr>
                <w:rFonts w:cstheme="minorHAnsi"/>
                <w:sz w:val="20"/>
                <w:szCs w:val="20"/>
                <w:lang w:val="mk-MK"/>
              </w:rPr>
              <w:t>,</w:t>
            </w:r>
            <w:r w:rsidRPr="00055D23">
              <w:rPr>
                <w:rFonts w:cstheme="minorHAnsi"/>
                <w:sz w:val="20"/>
                <w:szCs w:val="20"/>
                <w:lang w:val="mk-MK"/>
              </w:rPr>
              <w:t xml:space="preserve"> </w:t>
            </w:r>
          </w:p>
          <w:p w:rsidR="00CA780C" w:rsidRPr="0024080A" w:rsidRDefault="00CA780C" w:rsidP="00753916">
            <w:pPr>
              <w:spacing w:after="60"/>
              <w:rPr>
                <w:rFonts w:cstheme="minorHAnsi"/>
                <w:sz w:val="20"/>
                <w:szCs w:val="20"/>
                <w:lang w:val="mk-MK"/>
              </w:rPr>
            </w:pPr>
            <w:r w:rsidRPr="00055D23">
              <w:rPr>
                <w:rFonts w:cstheme="minorHAnsi"/>
                <w:sz w:val="20"/>
                <w:szCs w:val="20"/>
                <w:lang w:val="mk-MK"/>
              </w:rPr>
              <w:t>Андрија Алексоски</w:t>
            </w:r>
            <w:r w:rsidR="007A30D8">
              <w:rPr>
                <w:rFonts w:cstheme="minorHAnsi"/>
                <w:sz w:val="20"/>
                <w:szCs w:val="20"/>
                <w:lang w:val="mk-MK"/>
              </w:rPr>
              <w:t xml:space="preserve"> и Сектор за макроекономска политика</w:t>
            </w:r>
          </w:p>
        </w:tc>
      </w:tr>
      <w:tr w:rsidR="00CA780C" w:rsidRPr="0024080A" w:rsidTr="00601CC5">
        <w:tc>
          <w:tcPr>
            <w:tcW w:w="5670" w:type="dxa"/>
          </w:tcPr>
          <w:p w:rsidR="00CA780C" w:rsidRPr="00CA780C" w:rsidRDefault="00CB20AC" w:rsidP="00753916">
            <w:pPr>
              <w:spacing w:before="60" w:after="60" w:line="240" w:lineRule="auto"/>
              <w:jc w:val="both"/>
              <w:rPr>
                <w:rFonts w:cs="StobiSerif Regular"/>
                <w:sz w:val="20"/>
                <w:szCs w:val="20"/>
                <w:lang w:val="mk-MK"/>
              </w:rPr>
            </w:pPr>
            <w:r>
              <w:rPr>
                <w:rFonts w:cs="StobiSerif Regular"/>
                <w:sz w:val="20"/>
                <w:szCs w:val="20"/>
                <w:lang w:val="mk-MK"/>
              </w:rPr>
              <w:t>6.</w:t>
            </w:r>
            <w:r w:rsidR="00CA780C" w:rsidRPr="00CA780C">
              <w:rPr>
                <w:rFonts w:cs="StobiSerif Regular"/>
                <w:sz w:val="20"/>
                <w:szCs w:val="20"/>
                <w:lang w:val="mk-MK"/>
              </w:rPr>
              <w:t>Извештај за спроведување на Законот за субвенционирање на станбен кредит</w:t>
            </w:r>
          </w:p>
        </w:tc>
        <w:tc>
          <w:tcPr>
            <w:tcW w:w="4962" w:type="dxa"/>
          </w:tcPr>
          <w:p w:rsidR="00CA780C" w:rsidRPr="0024080A" w:rsidRDefault="00CA780C" w:rsidP="00753916">
            <w:pPr>
              <w:spacing w:after="60"/>
              <w:rPr>
                <w:rFonts w:cstheme="minorHAnsi"/>
                <w:sz w:val="20"/>
                <w:szCs w:val="20"/>
                <w:lang w:val="mk-MK"/>
              </w:rPr>
            </w:pPr>
          </w:p>
        </w:tc>
        <w:tc>
          <w:tcPr>
            <w:tcW w:w="3402" w:type="dxa"/>
          </w:tcPr>
          <w:p w:rsidR="00CA780C" w:rsidRPr="0064205B" w:rsidRDefault="00CA780C" w:rsidP="00753916">
            <w:pPr>
              <w:spacing w:after="60"/>
              <w:rPr>
                <w:lang w:val="mk-MK"/>
              </w:rPr>
            </w:pPr>
            <w:r w:rsidRPr="0024080A">
              <w:rPr>
                <w:rFonts w:cstheme="minorHAnsi"/>
                <w:sz w:val="20"/>
                <w:szCs w:val="20"/>
                <w:lang w:val="mk-MK"/>
              </w:rPr>
              <w:t>Сектор за макроекономска политика</w:t>
            </w:r>
          </w:p>
        </w:tc>
      </w:tr>
      <w:tr w:rsidR="00CA780C" w:rsidRPr="00FF57AF" w:rsidTr="00601CC5">
        <w:tc>
          <w:tcPr>
            <w:tcW w:w="5670" w:type="dxa"/>
          </w:tcPr>
          <w:p w:rsidR="00CA780C" w:rsidRPr="00CA780C" w:rsidRDefault="00CB20AC" w:rsidP="00753916">
            <w:pPr>
              <w:spacing w:before="60" w:after="60" w:line="240" w:lineRule="auto"/>
              <w:jc w:val="both"/>
              <w:rPr>
                <w:rFonts w:cs="StobiSerif Regular"/>
                <w:sz w:val="20"/>
                <w:szCs w:val="20"/>
                <w:lang w:val="mk-MK"/>
              </w:rPr>
            </w:pPr>
            <w:r>
              <w:rPr>
                <w:rFonts w:cs="StobiSerif Regular"/>
                <w:sz w:val="20"/>
                <w:szCs w:val="20"/>
                <w:lang w:val="mk-MK"/>
              </w:rPr>
              <w:t>7.</w:t>
            </w:r>
            <w:r w:rsidR="00CA780C" w:rsidRPr="00CA780C">
              <w:rPr>
                <w:rFonts w:cs="StobiSerif Regular"/>
                <w:sz w:val="20"/>
                <w:szCs w:val="20"/>
                <w:lang w:val="mk-MK"/>
              </w:rPr>
              <w:t>Предлог-Одлука за времетраењето на јавниот повик и бројот на јавни повици за пријавување на граѓани за добивање на субвенциониран станбен кредит</w:t>
            </w:r>
          </w:p>
        </w:tc>
        <w:tc>
          <w:tcPr>
            <w:tcW w:w="4962" w:type="dxa"/>
          </w:tcPr>
          <w:p w:rsidR="00CA780C" w:rsidRPr="00FF57AF" w:rsidRDefault="00CA780C" w:rsidP="00753916">
            <w:pPr>
              <w:pStyle w:val="ListParagraph"/>
              <w:spacing w:before="60" w:after="60"/>
              <w:ind w:left="357"/>
              <w:rPr>
                <w:rFonts w:cs="StobiSerif Regular"/>
                <w:sz w:val="20"/>
                <w:szCs w:val="20"/>
                <w:lang w:val="mk-MK"/>
              </w:rPr>
            </w:pPr>
          </w:p>
        </w:tc>
        <w:tc>
          <w:tcPr>
            <w:tcW w:w="3402" w:type="dxa"/>
          </w:tcPr>
          <w:p w:rsidR="00CA780C" w:rsidRPr="00CB20AC" w:rsidRDefault="00CA780C" w:rsidP="00753916">
            <w:pPr>
              <w:spacing w:after="60"/>
              <w:rPr>
                <w:lang w:val="mk-MK"/>
              </w:rPr>
            </w:pPr>
            <w:r w:rsidRPr="0024080A">
              <w:rPr>
                <w:rFonts w:cstheme="minorHAnsi"/>
                <w:sz w:val="20"/>
                <w:szCs w:val="20"/>
                <w:lang w:val="mk-MK"/>
              </w:rPr>
              <w:t>Сектор за макроекономска политика</w:t>
            </w:r>
          </w:p>
        </w:tc>
      </w:tr>
      <w:tr w:rsidR="00AC70CD" w:rsidRPr="004B79BD" w:rsidTr="00601CC5">
        <w:tc>
          <w:tcPr>
            <w:tcW w:w="5670" w:type="dxa"/>
          </w:tcPr>
          <w:p w:rsidR="00AC70CD" w:rsidRPr="004B79BD" w:rsidRDefault="00CB20AC" w:rsidP="00753916">
            <w:pPr>
              <w:spacing w:before="60" w:after="60" w:line="240" w:lineRule="auto"/>
              <w:rPr>
                <w:rFonts w:cstheme="minorHAnsi"/>
                <w:b/>
                <w:sz w:val="20"/>
                <w:szCs w:val="20"/>
                <w:lang w:val="mk-MK"/>
              </w:rPr>
            </w:pPr>
            <w:r>
              <w:rPr>
                <w:rFonts w:cstheme="minorHAnsi"/>
                <w:color w:val="000000"/>
                <w:sz w:val="20"/>
                <w:szCs w:val="20"/>
                <w:lang w:val="mk-MK"/>
              </w:rPr>
              <w:lastRenderedPageBreak/>
              <w:t>8.</w:t>
            </w:r>
            <w:r w:rsidR="00AC70CD" w:rsidRPr="004B79BD">
              <w:rPr>
                <w:rFonts w:cstheme="minorHAnsi"/>
                <w:color w:val="000000"/>
                <w:sz w:val="20"/>
                <w:szCs w:val="20"/>
                <w:lang w:val="mk-MK"/>
              </w:rPr>
              <w:t>Предлог-Закон за буџети</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before="60" w:after="60" w:line="240" w:lineRule="auto"/>
              <w:rPr>
                <w:rFonts w:cstheme="minorHAnsi"/>
                <w:sz w:val="20"/>
                <w:szCs w:val="20"/>
                <w:lang w:val="mk-MK"/>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before="60" w:after="60" w:line="240" w:lineRule="auto"/>
              <w:rPr>
                <w:rFonts w:cstheme="minorHAnsi"/>
                <w:sz w:val="20"/>
                <w:szCs w:val="20"/>
                <w:lang w:val="mk-MK"/>
              </w:rPr>
            </w:pPr>
            <w:r>
              <w:rPr>
                <w:rFonts w:cstheme="minorHAnsi"/>
                <w:iCs/>
                <w:color w:val="000000"/>
                <w:spacing w:val="4"/>
                <w:kern w:val="1"/>
                <w:sz w:val="20"/>
                <w:szCs w:val="20"/>
                <w:lang w:val="mk-MK"/>
              </w:rPr>
              <w:t>9.</w:t>
            </w:r>
            <w:r w:rsidR="00AC70CD" w:rsidRPr="004B79BD">
              <w:rPr>
                <w:rFonts w:cstheme="minorHAnsi"/>
                <w:iCs/>
                <w:color w:val="000000"/>
                <w:spacing w:val="4"/>
                <w:kern w:val="1"/>
                <w:sz w:val="20"/>
                <w:szCs w:val="20"/>
                <w:lang w:val="mk-MK"/>
              </w:rPr>
              <w:t xml:space="preserve">Предлог-Завршна сметка на Буџетот </w:t>
            </w:r>
            <w:r w:rsidR="00AC70CD" w:rsidRPr="004B79BD">
              <w:rPr>
                <w:rFonts w:cstheme="minorHAnsi"/>
                <w:sz w:val="20"/>
                <w:szCs w:val="20"/>
                <w:lang w:val="mk-MK"/>
              </w:rPr>
              <w:t>на Република Северна Македонија за 2019 година</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after="60"/>
              <w:rPr>
                <w:rFonts w:cstheme="minorHAnsi"/>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before="60" w:after="60" w:line="240" w:lineRule="auto"/>
              <w:rPr>
                <w:rFonts w:cstheme="minorHAnsi"/>
                <w:sz w:val="20"/>
                <w:szCs w:val="20"/>
                <w:lang w:val="mk-MK"/>
              </w:rPr>
            </w:pPr>
            <w:r>
              <w:rPr>
                <w:rFonts w:cstheme="minorHAnsi"/>
                <w:sz w:val="20"/>
                <w:szCs w:val="20"/>
                <w:lang w:val="mk-MK"/>
              </w:rPr>
              <w:t>10.</w:t>
            </w:r>
            <w:r w:rsidR="00AC70CD" w:rsidRPr="004B79BD">
              <w:rPr>
                <w:rFonts w:cstheme="minorHAnsi"/>
                <w:sz w:val="20"/>
                <w:szCs w:val="20"/>
                <w:lang w:val="mk-MK"/>
              </w:rPr>
              <w:t>Предлог-Фискална стратегија на Република Северна Македонија за среднорочен период 2021-2023 година (со изгледи до 2025 година)</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after="60"/>
              <w:rPr>
                <w:rFonts w:cstheme="minorHAnsi"/>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after="60" w:line="240" w:lineRule="auto"/>
              <w:rPr>
                <w:rFonts w:cstheme="minorHAnsi"/>
                <w:b/>
                <w:sz w:val="20"/>
                <w:szCs w:val="20"/>
                <w:lang w:val="mk-MK"/>
              </w:rPr>
            </w:pPr>
            <w:r>
              <w:rPr>
                <w:rFonts w:cstheme="minorHAnsi"/>
                <w:sz w:val="20"/>
                <w:szCs w:val="20"/>
                <w:lang w:val="mk-MK"/>
              </w:rPr>
              <w:t>11.</w:t>
            </w:r>
            <w:r w:rsidR="00AC70CD" w:rsidRPr="004B79BD">
              <w:rPr>
                <w:rFonts w:cstheme="minorHAnsi"/>
                <w:sz w:val="20"/>
                <w:szCs w:val="20"/>
                <w:lang w:val="mk-MK"/>
              </w:rPr>
              <w:t>Предлог-Уредба за методологијата за распределба на приходите од данокот на додадена вредност по општини за 2021</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after="60"/>
              <w:rPr>
                <w:rFonts w:cstheme="minorHAnsi"/>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before="60" w:after="60" w:line="240" w:lineRule="auto"/>
              <w:rPr>
                <w:rFonts w:cstheme="minorHAnsi"/>
                <w:sz w:val="20"/>
                <w:szCs w:val="20"/>
                <w:lang w:val="mk-MK"/>
              </w:rPr>
            </w:pPr>
            <w:r>
              <w:rPr>
                <w:rFonts w:cstheme="minorHAnsi"/>
                <w:sz w:val="20"/>
                <w:szCs w:val="20"/>
                <w:lang w:val="mk-MK"/>
              </w:rPr>
              <w:t>12</w:t>
            </w:r>
            <w:r w:rsidR="00AC70CD" w:rsidRPr="004B79BD">
              <w:rPr>
                <w:rFonts w:cstheme="minorHAnsi"/>
                <w:sz w:val="20"/>
                <w:szCs w:val="20"/>
                <w:lang w:val="mk-MK"/>
              </w:rPr>
              <w:t>.Прделог за изменување и дополнување на Буџетот на Република Северна Македонија за 2020 година</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after="60"/>
              <w:rPr>
                <w:rFonts w:cstheme="minorHAnsi"/>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after="60" w:line="240" w:lineRule="auto"/>
              <w:rPr>
                <w:rFonts w:cstheme="minorHAnsi"/>
                <w:sz w:val="20"/>
                <w:szCs w:val="20"/>
                <w:lang w:val="mk-MK"/>
              </w:rPr>
            </w:pPr>
            <w:r>
              <w:rPr>
                <w:rFonts w:cstheme="minorHAnsi"/>
                <w:sz w:val="20"/>
                <w:szCs w:val="20"/>
                <w:lang w:val="mk-MK"/>
              </w:rPr>
              <w:t>13.</w:t>
            </w:r>
            <w:r w:rsidR="00AC70CD" w:rsidRPr="004B79BD">
              <w:rPr>
                <w:rFonts w:cstheme="minorHAnsi"/>
                <w:sz w:val="20"/>
                <w:szCs w:val="20"/>
                <w:lang w:val="mk-MK"/>
              </w:rPr>
              <w:t>Предлог-Буџет на Република Северна Македонија за 2021 година</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after="60"/>
              <w:rPr>
                <w:rFonts w:cstheme="minorHAnsi"/>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before="100" w:beforeAutospacing="1" w:after="60" w:line="240" w:lineRule="auto"/>
              <w:rPr>
                <w:rFonts w:cstheme="minorHAnsi"/>
                <w:sz w:val="20"/>
                <w:szCs w:val="20"/>
                <w:lang w:val="mk-MK"/>
              </w:rPr>
            </w:pPr>
            <w:r>
              <w:rPr>
                <w:rFonts w:cstheme="minorHAnsi"/>
                <w:sz w:val="20"/>
                <w:szCs w:val="20"/>
                <w:lang w:val="mk-MK"/>
              </w:rPr>
              <w:t>14.</w:t>
            </w:r>
            <w:r w:rsidR="00AC70CD" w:rsidRPr="004B79BD">
              <w:rPr>
                <w:rFonts w:cstheme="minorHAnsi"/>
                <w:sz w:val="20"/>
                <w:szCs w:val="20"/>
                <w:lang w:val="mk-MK"/>
              </w:rPr>
              <w:t>Предлог-Закон за извршување на буџетот на Република Северна Македонија за 2021 година</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after="60"/>
              <w:rPr>
                <w:rFonts w:cstheme="minorHAnsi"/>
              </w:rPr>
            </w:pPr>
            <w:r w:rsidRPr="004B79BD">
              <w:rPr>
                <w:rFonts w:cstheme="minorHAnsi"/>
                <w:sz w:val="20"/>
                <w:szCs w:val="20"/>
                <w:lang w:val="mk-MK"/>
              </w:rPr>
              <w:t>Сектор за буџет и фондови</w:t>
            </w:r>
          </w:p>
        </w:tc>
      </w:tr>
      <w:tr w:rsidR="00AC70CD" w:rsidRPr="004B79BD" w:rsidTr="00601CC5">
        <w:tc>
          <w:tcPr>
            <w:tcW w:w="5670" w:type="dxa"/>
          </w:tcPr>
          <w:p w:rsidR="00AC70CD" w:rsidRPr="004B79BD" w:rsidRDefault="00CB20AC" w:rsidP="00753916">
            <w:pPr>
              <w:spacing w:before="60" w:after="60" w:line="240" w:lineRule="auto"/>
              <w:rPr>
                <w:rFonts w:cstheme="minorHAnsi"/>
                <w:sz w:val="20"/>
                <w:szCs w:val="20"/>
                <w:lang w:val="mk-MK"/>
              </w:rPr>
            </w:pPr>
            <w:r>
              <w:rPr>
                <w:rFonts w:cstheme="minorHAnsi"/>
                <w:sz w:val="20"/>
                <w:szCs w:val="20"/>
                <w:lang w:val="mk-MK"/>
              </w:rPr>
              <w:t>15.</w:t>
            </w:r>
            <w:r w:rsidR="00AC70CD" w:rsidRPr="004B79BD">
              <w:rPr>
                <w:rFonts w:cstheme="minorHAnsi"/>
                <w:sz w:val="20"/>
                <w:szCs w:val="20"/>
                <w:lang w:val="mk-MK"/>
              </w:rPr>
              <w:t>Годишен извештај за користење на средствата од резервите на Централниот буџет</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before="60" w:after="60" w:line="240" w:lineRule="auto"/>
              <w:rPr>
                <w:rFonts w:cstheme="minorHAnsi"/>
                <w:sz w:val="20"/>
                <w:szCs w:val="20"/>
                <w:lang w:val="mk-MK"/>
              </w:rPr>
            </w:pPr>
            <w:r w:rsidRPr="004B79BD">
              <w:rPr>
                <w:rFonts w:cstheme="minorHAnsi"/>
                <w:sz w:val="20"/>
                <w:szCs w:val="20"/>
                <w:lang w:val="mk-MK"/>
              </w:rPr>
              <w:t>Сектор за трезор</w:t>
            </w:r>
          </w:p>
        </w:tc>
      </w:tr>
      <w:tr w:rsidR="00AC70CD" w:rsidRPr="004B79BD" w:rsidTr="00601CC5">
        <w:tc>
          <w:tcPr>
            <w:tcW w:w="5670" w:type="dxa"/>
          </w:tcPr>
          <w:p w:rsidR="00AC70CD" w:rsidRPr="004B79BD" w:rsidRDefault="00CB20AC" w:rsidP="00753916">
            <w:pPr>
              <w:spacing w:before="60" w:after="60" w:line="240" w:lineRule="auto"/>
              <w:rPr>
                <w:rFonts w:cstheme="minorHAnsi"/>
                <w:sz w:val="20"/>
                <w:szCs w:val="20"/>
                <w:lang w:val="mk-MK"/>
              </w:rPr>
            </w:pPr>
            <w:r>
              <w:rPr>
                <w:rFonts w:cstheme="minorHAnsi"/>
                <w:sz w:val="20"/>
                <w:szCs w:val="20"/>
                <w:lang w:val="mk-MK"/>
              </w:rPr>
              <w:t>16.</w:t>
            </w:r>
            <w:r w:rsidR="00AC70CD" w:rsidRPr="004B79BD">
              <w:rPr>
                <w:rFonts w:cstheme="minorHAnsi"/>
                <w:sz w:val="20"/>
                <w:szCs w:val="20"/>
                <w:lang w:val="mk-MK"/>
              </w:rPr>
              <w:t>Полугодишен извештај за користење на средствата од резервите на Централниот буџет.</w:t>
            </w:r>
          </w:p>
        </w:tc>
        <w:tc>
          <w:tcPr>
            <w:tcW w:w="4962" w:type="dxa"/>
          </w:tcPr>
          <w:p w:rsidR="00AC70CD" w:rsidRPr="004B79BD" w:rsidRDefault="00AC70CD" w:rsidP="00753916">
            <w:pPr>
              <w:spacing w:after="60"/>
              <w:rPr>
                <w:rFonts w:cstheme="minorHAnsi"/>
                <w:sz w:val="20"/>
                <w:szCs w:val="20"/>
              </w:rPr>
            </w:pPr>
          </w:p>
        </w:tc>
        <w:tc>
          <w:tcPr>
            <w:tcW w:w="3402" w:type="dxa"/>
          </w:tcPr>
          <w:p w:rsidR="00AC70CD" w:rsidRPr="004B79BD" w:rsidRDefault="00AC70CD" w:rsidP="00753916">
            <w:pPr>
              <w:spacing w:before="60" w:after="60" w:line="240" w:lineRule="auto"/>
              <w:rPr>
                <w:rFonts w:cstheme="minorHAnsi"/>
                <w:sz w:val="20"/>
                <w:szCs w:val="20"/>
                <w:lang w:val="mk-MK"/>
              </w:rPr>
            </w:pPr>
            <w:r w:rsidRPr="004B79BD">
              <w:rPr>
                <w:rFonts w:cstheme="minorHAnsi"/>
                <w:sz w:val="20"/>
                <w:szCs w:val="20"/>
                <w:lang w:val="mk-MK"/>
              </w:rPr>
              <w:t>Сектор за трезор</w:t>
            </w:r>
          </w:p>
        </w:tc>
      </w:tr>
      <w:tr w:rsidR="001D217D" w:rsidRPr="001D0101" w:rsidTr="00601CC5">
        <w:tc>
          <w:tcPr>
            <w:tcW w:w="5670" w:type="dxa"/>
          </w:tcPr>
          <w:p w:rsidR="001D217D" w:rsidRPr="001D0101" w:rsidRDefault="001D217D" w:rsidP="001D217D">
            <w:pPr>
              <w:spacing w:before="60" w:after="60" w:line="240" w:lineRule="auto"/>
              <w:rPr>
                <w:rFonts w:cstheme="minorHAnsi"/>
                <w:sz w:val="20"/>
                <w:szCs w:val="20"/>
                <w:lang w:val="mk-MK"/>
              </w:rPr>
            </w:pPr>
          </w:p>
        </w:tc>
        <w:tc>
          <w:tcPr>
            <w:tcW w:w="4962" w:type="dxa"/>
          </w:tcPr>
          <w:p w:rsidR="001D217D" w:rsidRPr="001D217D" w:rsidRDefault="001D217D" w:rsidP="001D217D">
            <w:pPr>
              <w:spacing w:after="60"/>
              <w:jc w:val="both"/>
              <w:rPr>
                <w:rFonts w:cstheme="minorHAnsi"/>
                <w:sz w:val="20"/>
                <w:szCs w:val="20"/>
                <w:lang w:val="mk-MK"/>
              </w:rPr>
            </w:pPr>
            <w:r>
              <w:rPr>
                <w:rFonts w:cstheme="minorHAnsi"/>
                <w:sz w:val="20"/>
                <w:szCs w:val="20"/>
                <w:lang w:val="mk-MK"/>
              </w:rPr>
              <w:t>17.</w:t>
            </w:r>
            <w:r w:rsidRPr="00715B7A">
              <w:rPr>
                <w:rFonts w:cstheme="minorHAnsi"/>
                <w:sz w:val="20"/>
                <w:szCs w:val="20"/>
                <w:lang w:val="mk-MK"/>
              </w:rPr>
              <w:t>Предлог-закон за изменување и дополнување на Законот за задолжителни нафтени деривати</w:t>
            </w:r>
          </w:p>
          <w:p w:rsidR="001D217D" w:rsidRPr="001D0101" w:rsidRDefault="001D217D" w:rsidP="001D217D">
            <w:pPr>
              <w:spacing w:after="60"/>
              <w:jc w:val="both"/>
              <w:rPr>
                <w:rFonts w:cstheme="minorHAnsi"/>
                <w:sz w:val="20"/>
                <w:szCs w:val="20"/>
                <w:lang w:val="mk-MK"/>
              </w:rPr>
            </w:pPr>
          </w:p>
        </w:tc>
        <w:tc>
          <w:tcPr>
            <w:tcW w:w="3402" w:type="dxa"/>
          </w:tcPr>
          <w:p w:rsidR="001D217D" w:rsidRPr="001D0101" w:rsidRDefault="001D217D" w:rsidP="001D217D">
            <w:pPr>
              <w:spacing w:before="60" w:after="60" w:line="240" w:lineRule="auto"/>
              <w:rPr>
                <w:rFonts w:cstheme="minorHAnsi"/>
                <w:sz w:val="20"/>
                <w:szCs w:val="20"/>
                <w:lang w:val="mk-MK"/>
              </w:rPr>
            </w:pPr>
            <w:r w:rsidRPr="001D0101">
              <w:rPr>
                <w:rFonts w:cstheme="minorHAnsi"/>
                <w:sz w:val="20"/>
                <w:szCs w:val="20"/>
                <w:lang w:val="mk-MK"/>
              </w:rPr>
              <w:t>Сектор за јавни приходи и даночна и царинска полтика</w:t>
            </w:r>
          </w:p>
        </w:tc>
      </w:tr>
      <w:tr w:rsidR="001D217D" w:rsidRPr="001D0101" w:rsidTr="00601CC5">
        <w:tc>
          <w:tcPr>
            <w:tcW w:w="5670" w:type="dxa"/>
          </w:tcPr>
          <w:p w:rsidR="001D217D" w:rsidRPr="001D0101" w:rsidRDefault="001D217D" w:rsidP="001D217D">
            <w:pPr>
              <w:spacing w:before="60" w:after="60" w:line="240" w:lineRule="auto"/>
              <w:rPr>
                <w:rFonts w:cstheme="minorHAnsi"/>
                <w:sz w:val="20"/>
                <w:szCs w:val="20"/>
                <w:lang w:val="mk-MK"/>
              </w:rPr>
            </w:pPr>
            <w:r>
              <w:rPr>
                <w:rFonts w:cstheme="minorHAnsi"/>
                <w:sz w:val="20"/>
                <w:szCs w:val="20"/>
                <w:lang w:val="mk-MK"/>
              </w:rPr>
              <w:t>18.</w:t>
            </w:r>
            <w:r w:rsidRPr="001D0101">
              <w:rPr>
                <w:rFonts w:cstheme="minorHAnsi"/>
                <w:sz w:val="20"/>
                <w:szCs w:val="20"/>
                <w:lang w:val="mk-MK"/>
              </w:rPr>
              <w:t xml:space="preserve">Предлог-Уредба за применување на регулативите на Комисијата на Европските заедници за распоредување на одредени стоки во Комбинираната номенклатура                 </w:t>
            </w:r>
          </w:p>
        </w:tc>
        <w:tc>
          <w:tcPr>
            <w:tcW w:w="4962" w:type="dxa"/>
          </w:tcPr>
          <w:p w:rsidR="001D217D" w:rsidRPr="001D0101" w:rsidRDefault="001D217D" w:rsidP="001D217D">
            <w:pPr>
              <w:spacing w:after="60"/>
              <w:rPr>
                <w:rFonts w:cstheme="minorHAnsi"/>
                <w:sz w:val="20"/>
                <w:szCs w:val="20"/>
              </w:rPr>
            </w:pPr>
          </w:p>
        </w:tc>
        <w:tc>
          <w:tcPr>
            <w:tcW w:w="3402" w:type="dxa"/>
          </w:tcPr>
          <w:p w:rsidR="001D217D" w:rsidRPr="001D0101" w:rsidRDefault="001D217D" w:rsidP="001D217D">
            <w:pPr>
              <w:spacing w:after="60"/>
              <w:rPr>
                <w:rFonts w:cstheme="minorHAnsi"/>
              </w:rPr>
            </w:pPr>
            <w:r w:rsidRPr="001D0101">
              <w:rPr>
                <w:rFonts w:cstheme="minorHAnsi"/>
                <w:sz w:val="20"/>
                <w:szCs w:val="20"/>
                <w:lang w:val="mk-MK"/>
              </w:rPr>
              <w:t>Сектор за јавни приходи и даночна и царинска полтика</w:t>
            </w:r>
          </w:p>
        </w:tc>
      </w:tr>
      <w:tr w:rsidR="001D217D" w:rsidRPr="001D0101" w:rsidTr="00601CC5">
        <w:trPr>
          <w:trHeight w:val="675"/>
        </w:trPr>
        <w:tc>
          <w:tcPr>
            <w:tcW w:w="5670" w:type="dxa"/>
          </w:tcPr>
          <w:p w:rsidR="001D217D" w:rsidRPr="001D0101" w:rsidRDefault="001D217D" w:rsidP="001D217D">
            <w:pPr>
              <w:spacing w:before="60" w:after="60" w:line="240" w:lineRule="auto"/>
              <w:rPr>
                <w:rFonts w:cstheme="minorHAnsi"/>
                <w:b/>
                <w:sz w:val="20"/>
                <w:szCs w:val="20"/>
                <w:lang w:val="en-US"/>
              </w:rPr>
            </w:pPr>
            <w:r>
              <w:rPr>
                <w:rStyle w:val="Strong"/>
                <w:rFonts w:eastAsia="StobiSerif Regular" w:cstheme="minorHAnsi"/>
                <w:b w:val="0"/>
                <w:sz w:val="20"/>
                <w:szCs w:val="20"/>
                <w:lang w:val="mk-MK" w:eastAsia="en-GB"/>
              </w:rPr>
              <w:t>19.</w:t>
            </w:r>
            <w:r w:rsidRPr="001D0101">
              <w:rPr>
                <w:rStyle w:val="Strong"/>
                <w:rFonts w:eastAsia="StobiSerif Regular" w:cstheme="minorHAnsi"/>
                <w:b w:val="0"/>
                <w:sz w:val="20"/>
                <w:szCs w:val="20"/>
                <w:lang w:val="mk-MK" w:eastAsia="en-GB"/>
              </w:rPr>
              <w:t>Предлог-Одлука за усогласување и менување на Царинската тарифа за 2021 година</w:t>
            </w:r>
          </w:p>
        </w:tc>
        <w:tc>
          <w:tcPr>
            <w:tcW w:w="4962" w:type="dxa"/>
          </w:tcPr>
          <w:p w:rsidR="001D217D" w:rsidRPr="001D0101" w:rsidRDefault="001D217D" w:rsidP="001D217D">
            <w:pPr>
              <w:spacing w:after="60"/>
              <w:rPr>
                <w:rFonts w:cstheme="minorHAnsi"/>
                <w:sz w:val="20"/>
                <w:szCs w:val="20"/>
              </w:rPr>
            </w:pPr>
          </w:p>
        </w:tc>
        <w:tc>
          <w:tcPr>
            <w:tcW w:w="3402" w:type="dxa"/>
          </w:tcPr>
          <w:p w:rsidR="001D217D" w:rsidRPr="001D0101" w:rsidRDefault="001D217D" w:rsidP="001D217D">
            <w:pPr>
              <w:spacing w:after="60"/>
              <w:rPr>
                <w:rFonts w:cstheme="minorHAnsi"/>
              </w:rPr>
            </w:pPr>
            <w:r w:rsidRPr="001D0101">
              <w:rPr>
                <w:rFonts w:cstheme="minorHAnsi"/>
                <w:sz w:val="20"/>
                <w:szCs w:val="20"/>
                <w:lang w:val="mk-MK"/>
              </w:rPr>
              <w:t>Сектор за јавни приходи и даночна и царинска полтика</w:t>
            </w:r>
          </w:p>
        </w:tc>
      </w:tr>
      <w:tr w:rsidR="001D217D" w:rsidRPr="001D0101" w:rsidTr="00601CC5">
        <w:trPr>
          <w:trHeight w:val="675"/>
        </w:trPr>
        <w:tc>
          <w:tcPr>
            <w:tcW w:w="5670" w:type="dxa"/>
          </w:tcPr>
          <w:p w:rsidR="001D217D" w:rsidRPr="00392F77" w:rsidRDefault="001D217D" w:rsidP="001D217D">
            <w:pPr>
              <w:spacing w:before="60" w:after="60" w:line="240" w:lineRule="auto"/>
              <w:rPr>
                <w:rStyle w:val="Strong"/>
                <w:rFonts w:eastAsia="StobiSerif Regular" w:cstheme="minorHAnsi"/>
                <w:b w:val="0"/>
                <w:sz w:val="20"/>
                <w:szCs w:val="20"/>
                <w:lang w:val="mk-MK" w:eastAsia="en-GB"/>
              </w:rPr>
            </w:pPr>
          </w:p>
        </w:tc>
        <w:tc>
          <w:tcPr>
            <w:tcW w:w="4962" w:type="dxa"/>
          </w:tcPr>
          <w:p w:rsidR="001D217D" w:rsidRPr="00FA1886" w:rsidRDefault="001D217D" w:rsidP="001D217D">
            <w:pPr>
              <w:spacing w:after="60"/>
              <w:rPr>
                <w:rFonts w:cstheme="minorHAnsi"/>
                <w:sz w:val="20"/>
                <w:szCs w:val="20"/>
              </w:rPr>
            </w:pPr>
            <w:r w:rsidRPr="00FA1886">
              <w:rPr>
                <w:rFonts w:cstheme="minorHAnsi"/>
                <w:sz w:val="20"/>
                <w:szCs w:val="20"/>
                <w:lang w:val="mk-MK"/>
              </w:rPr>
              <w:t>20.Предлог-закон за финансиски инструменти</w:t>
            </w:r>
          </w:p>
        </w:tc>
        <w:tc>
          <w:tcPr>
            <w:tcW w:w="3402" w:type="dxa"/>
          </w:tcPr>
          <w:p w:rsidR="001D217D" w:rsidRPr="001D0101" w:rsidRDefault="001D217D" w:rsidP="001D217D">
            <w:pPr>
              <w:spacing w:after="60"/>
              <w:rPr>
                <w:rFonts w:cstheme="minorHAnsi"/>
                <w:sz w:val="20"/>
                <w:szCs w:val="20"/>
                <w:lang w:val="mk-MK"/>
              </w:rPr>
            </w:pPr>
            <w:r w:rsidRPr="003B2899">
              <w:rPr>
                <w:rFonts w:cstheme="minorHAnsi"/>
                <w:sz w:val="20"/>
                <w:szCs w:val="20"/>
                <w:lang w:val="mk-MK"/>
              </w:rPr>
              <w:t>Сектор за финансиски систем</w:t>
            </w:r>
          </w:p>
        </w:tc>
      </w:tr>
      <w:tr w:rsidR="001D217D" w:rsidRPr="001D0101" w:rsidTr="00601CC5">
        <w:trPr>
          <w:trHeight w:val="675"/>
        </w:trPr>
        <w:tc>
          <w:tcPr>
            <w:tcW w:w="5670" w:type="dxa"/>
          </w:tcPr>
          <w:p w:rsidR="001D217D" w:rsidRPr="00392F77" w:rsidRDefault="001D217D" w:rsidP="001D217D">
            <w:pPr>
              <w:spacing w:before="60" w:after="60" w:line="240" w:lineRule="auto"/>
              <w:rPr>
                <w:rStyle w:val="Strong"/>
                <w:rFonts w:eastAsia="StobiSerif Regular" w:cstheme="minorHAnsi"/>
                <w:b w:val="0"/>
                <w:sz w:val="20"/>
                <w:szCs w:val="20"/>
                <w:lang w:val="mk-MK" w:eastAsia="en-GB"/>
              </w:rPr>
            </w:pPr>
          </w:p>
        </w:tc>
        <w:tc>
          <w:tcPr>
            <w:tcW w:w="4962" w:type="dxa"/>
          </w:tcPr>
          <w:p w:rsidR="001D217D" w:rsidRPr="00FA1886" w:rsidRDefault="001D217D" w:rsidP="001D217D">
            <w:pPr>
              <w:spacing w:after="60"/>
              <w:rPr>
                <w:rFonts w:cstheme="minorHAnsi"/>
                <w:sz w:val="20"/>
                <w:szCs w:val="20"/>
                <w:lang w:val="mk-MK"/>
              </w:rPr>
            </w:pPr>
            <w:r w:rsidRPr="00FA1886">
              <w:rPr>
                <w:rFonts w:cstheme="minorHAnsi"/>
                <w:sz w:val="20"/>
                <w:szCs w:val="20"/>
                <w:lang w:val="mk-MK"/>
              </w:rPr>
              <w:t>21.Предлог-закон за проспекти за хартии од вредност и обврски за транспарентност на издавачите</w:t>
            </w:r>
          </w:p>
        </w:tc>
        <w:tc>
          <w:tcPr>
            <w:tcW w:w="3402" w:type="dxa"/>
          </w:tcPr>
          <w:p w:rsidR="001D217D" w:rsidRPr="003B2899" w:rsidRDefault="001D217D" w:rsidP="001D217D">
            <w:pPr>
              <w:spacing w:after="60"/>
              <w:rPr>
                <w:rFonts w:cstheme="minorHAnsi"/>
                <w:sz w:val="20"/>
                <w:szCs w:val="20"/>
                <w:lang w:val="mk-MK"/>
              </w:rPr>
            </w:pPr>
            <w:r w:rsidRPr="003B2899">
              <w:rPr>
                <w:rFonts w:cstheme="minorHAnsi"/>
                <w:sz w:val="20"/>
                <w:szCs w:val="20"/>
                <w:lang w:val="mk-MK"/>
              </w:rPr>
              <w:t>Сектор за финансиски систем</w:t>
            </w:r>
          </w:p>
        </w:tc>
      </w:tr>
      <w:tr w:rsidR="001D217D" w:rsidTr="00601CC5">
        <w:tc>
          <w:tcPr>
            <w:tcW w:w="5670" w:type="dxa"/>
            <w:vAlign w:val="center"/>
          </w:tcPr>
          <w:p w:rsidR="001D217D" w:rsidRDefault="001D217D" w:rsidP="001D217D">
            <w:pPr>
              <w:spacing w:after="60"/>
              <w:jc w:val="both"/>
              <w:rPr>
                <w:rFonts w:cs="Calibri"/>
                <w:lang w:val="mk-MK"/>
              </w:rPr>
            </w:pPr>
          </w:p>
        </w:tc>
        <w:tc>
          <w:tcPr>
            <w:tcW w:w="4962" w:type="dxa"/>
          </w:tcPr>
          <w:p w:rsidR="001D217D" w:rsidRPr="00CE517B" w:rsidRDefault="001D217D" w:rsidP="001D217D">
            <w:pPr>
              <w:spacing w:after="60"/>
              <w:jc w:val="both"/>
              <w:rPr>
                <w:rFonts w:cstheme="minorHAnsi"/>
                <w:sz w:val="20"/>
                <w:szCs w:val="20"/>
                <w:lang w:val="mk-MK"/>
              </w:rPr>
            </w:pPr>
            <w:r>
              <w:rPr>
                <w:rFonts w:cstheme="minorHAnsi"/>
                <w:sz w:val="20"/>
                <w:szCs w:val="20"/>
                <w:lang w:val="mk-MK"/>
              </w:rPr>
              <w:t>22.Предлог-з</w:t>
            </w:r>
            <w:r w:rsidRPr="00CE517B">
              <w:rPr>
                <w:rFonts w:cstheme="minorHAnsi"/>
                <w:sz w:val="20"/>
                <w:szCs w:val="20"/>
                <w:lang w:val="mk-MK"/>
              </w:rPr>
              <w:t>акон за платежни услуги и платни системи</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tcPr>
          <w:p w:rsidR="001D217D" w:rsidRDefault="001D217D" w:rsidP="001D217D">
            <w:pPr>
              <w:spacing w:before="60" w:after="60" w:line="240" w:lineRule="auto"/>
              <w:rPr>
                <w:rFonts w:ascii="StobiSerif Regular" w:hAnsi="StobiSerif Regular" w:cs="Times New Roman"/>
                <w:sz w:val="20"/>
                <w:szCs w:val="20"/>
                <w:lang w:val="en-US"/>
              </w:rPr>
            </w:pPr>
          </w:p>
        </w:tc>
        <w:tc>
          <w:tcPr>
            <w:tcW w:w="4962" w:type="dxa"/>
          </w:tcPr>
          <w:p w:rsidR="001D217D" w:rsidRPr="00CE517B" w:rsidRDefault="001D217D" w:rsidP="001D217D">
            <w:pPr>
              <w:spacing w:after="60"/>
              <w:jc w:val="both"/>
              <w:rPr>
                <w:rFonts w:eastAsia="Calibri" w:cstheme="minorHAnsi"/>
                <w:color w:val="000000" w:themeColor="text1"/>
                <w:sz w:val="20"/>
                <w:szCs w:val="20"/>
                <w:lang w:val="mk-MK"/>
              </w:rPr>
            </w:pPr>
            <w:r>
              <w:rPr>
                <w:rFonts w:eastAsia="Calibri" w:cstheme="minorHAnsi"/>
                <w:color w:val="000000" w:themeColor="text1"/>
                <w:sz w:val="20"/>
                <w:szCs w:val="20"/>
                <w:lang w:val="mk-MK"/>
              </w:rPr>
              <w:t>23.Предлог-з</w:t>
            </w:r>
            <w:r w:rsidRPr="00CE517B">
              <w:rPr>
                <w:rFonts w:eastAsia="Calibri" w:cstheme="minorHAnsi"/>
                <w:color w:val="000000" w:themeColor="text1"/>
                <w:sz w:val="20"/>
                <w:szCs w:val="20"/>
                <w:lang w:val="mk-MK"/>
              </w:rPr>
              <w:t>акон за ревизија</w:t>
            </w:r>
          </w:p>
        </w:tc>
        <w:tc>
          <w:tcPr>
            <w:tcW w:w="3402" w:type="dxa"/>
          </w:tcPr>
          <w:p w:rsidR="001D217D" w:rsidRPr="00CE517B" w:rsidRDefault="001D217D" w:rsidP="001D217D">
            <w:pPr>
              <w:spacing w:after="60"/>
              <w:rPr>
                <w:rFonts w:cstheme="minorHAnsi"/>
                <w:sz w:val="20"/>
                <w:szCs w:val="20"/>
              </w:rPr>
            </w:pPr>
            <w:r w:rsidRPr="00CE517B">
              <w:rPr>
                <w:rFonts w:cstheme="minorHAnsi"/>
                <w:sz w:val="20"/>
                <w:szCs w:val="20"/>
                <w:lang w:val="mk-MK"/>
              </w:rPr>
              <w:t>Сектор за финансиски систем</w:t>
            </w:r>
          </w:p>
        </w:tc>
      </w:tr>
      <w:tr w:rsidR="001D217D" w:rsidTr="00601CC5">
        <w:tc>
          <w:tcPr>
            <w:tcW w:w="5670" w:type="dxa"/>
          </w:tcPr>
          <w:p w:rsidR="001D217D" w:rsidRDefault="001D217D" w:rsidP="001D217D">
            <w:pPr>
              <w:spacing w:before="60" w:after="60" w:line="240" w:lineRule="auto"/>
              <w:rPr>
                <w:rFonts w:ascii="StobiSerif Regular" w:hAnsi="StobiSerif Regular" w:cs="Times New Roman"/>
                <w:sz w:val="20"/>
                <w:szCs w:val="20"/>
                <w:lang w:val="en-US"/>
              </w:rPr>
            </w:pPr>
          </w:p>
        </w:tc>
        <w:tc>
          <w:tcPr>
            <w:tcW w:w="4962" w:type="dxa"/>
          </w:tcPr>
          <w:p w:rsidR="001D217D" w:rsidRPr="00CE517B" w:rsidRDefault="001D217D" w:rsidP="001D217D">
            <w:pPr>
              <w:spacing w:after="60"/>
              <w:jc w:val="both"/>
              <w:rPr>
                <w:rFonts w:eastAsia="Calibri" w:cstheme="minorHAnsi"/>
                <w:color w:val="000000" w:themeColor="text1"/>
                <w:sz w:val="20"/>
                <w:szCs w:val="20"/>
                <w:lang w:val="mk-MK"/>
              </w:rPr>
            </w:pPr>
            <w:r>
              <w:rPr>
                <w:rFonts w:eastAsia="Calibri" w:cstheme="minorHAnsi"/>
                <w:color w:val="000000" w:themeColor="text1"/>
                <w:sz w:val="20"/>
                <w:szCs w:val="20"/>
                <w:lang w:val="mk-MK"/>
              </w:rPr>
              <w:t>24.Предлог-з</w:t>
            </w:r>
            <w:r w:rsidRPr="00CE517B">
              <w:rPr>
                <w:rFonts w:eastAsia="Calibri" w:cstheme="minorHAnsi"/>
                <w:color w:val="000000" w:themeColor="text1"/>
                <w:sz w:val="20"/>
                <w:szCs w:val="20"/>
                <w:lang w:val="mk-MK"/>
              </w:rPr>
              <w:t>акон за осигурување</w:t>
            </w:r>
          </w:p>
        </w:tc>
        <w:tc>
          <w:tcPr>
            <w:tcW w:w="3402" w:type="dxa"/>
          </w:tcPr>
          <w:p w:rsidR="001D217D" w:rsidRPr="00CE517B" w:rsidRDefault="001D217D" w:rsidP="001D217D">
            <w:pPr>
              <w:spacing w:after="60"/>
              <w:rPr>
                <w:rFonts w:cstheme="minorHAnsi"/>
                <w:sz w:val="20"/>
                <w:szCs w:val="20"/>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after="60"/>
              <w:jc w:val="both"/>
              <w:rPr>
                <w:rFonts w:ascii="StobiSerif Regular" w:hAnsi="StobiSerif Regular" w:cs="Times New Roman"/>
                <w:b/>
                <w:sz w:val="20"/>
                <w:szCs w:val="20"/>
                <w:lang w:val="mk-MK"/>
              </w:rPr>
            </w:pPr>
          </w:p>
        </w:tc>
        <w:tc>
          <w:tcPr>
            <w:tcW w:w="4962" w:type="dxa"/>
          </w:tcPr>
          <w:p w:rsidR="001D217D" w:rsidRPr="00CB20AC" w:rsidRDefault="001D217D" w:rsidP="001D217D">
            <w:pPr>
              <w:spacing w:after="60"/>
              <w:jc w:val="both"/>
              <w:rPr>
                <w:rFonts w:eastAsia="Calibri" w:cstheme="minorHAnsi"/>
                <w:color w:val="000000" w:themeColor="text1"/>
                <w:sz w:val="20"/>
                <w:szCs w:val="20"/>
                <w:lang w:val="mk-MK"/>
              </w:rPr>
            </w:pPr>
            <w:r>
              <w:rPr>
                <w:rFonts w:eastAsia="Calibri" w:cstheme="minorHAnsi"/>
                <w:color w:val="000000" w:themeColor="text1"/>
                <w:sz w:val="20"/>
                <w:szCs w:val="20"/>
                <w:lang w:val="mk-MK"/>
              </w:rPr>
              <w:t>25.Предлог-з</w:t>
            </w:r>
            <w:r w:rsidRPr="00CE517B">
              <w:rPr>
                <w:rFonts w:eastAsia="Calibri" w:cstheme="minorHAnsi"/>
                <w:color w:val="000000" w:themeColor="text1"/>
                <w:sz w:val="20"/>
                <w:szCs w:val="20"/>
                <w:lang w:val="mk-MK"/>
              </w:rPr>
              <w:t>акон за за</w:t>
            </w:r>
            <w:r>
              <w:rPr>
                <w:rFonts w:eastAsia="Calibri" w:cstheme="minorHAnsi"/>
                <w:color w:val="000000" w:themeColor="text1"/>
                <w:sz w:val="20"/>
                <w:szCs w:val="20"/>
                <w:lang w:val="mk-MK"/>
              </w:rPr>
              <w:t>крепнување на банки со проблеми</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eastAsia="Calibri" w:cstheme="minorHAnsi"/>
                <w:color w:val="000000" w:themeColor="text1"/>
                <w:sz w:val="20"/>
                <w:szCs w:val="20"/>
                <w:lang w:val="mk-MK"/>
              </w:rPr>
              <w:t>26.</w:t>
            </w:r>
            <w:r w:rsidRPr="00CE517B">
              <w:rPr>
                <w:rFonts w:eastAsia="Calibri" w:cstheme="minorHAnsi"/>
                <w:color w:val="000000" w:themeColor="text1"/>
                <w:sz w:val="20"/>
                <w:szCs w:val="20"/>
                <w:lang w:val="mk-MK"/>
              </w:rPr>
              <w:t>Закон за банките</w:t>
            </w:r>
          </w:p>
        </w:tc>
        <w:tc>
          <w:tcPr>
            <w:tcW w:w="3402" w:type="dxa"/>
          </w:tcPr>
          <w:p w:rsidR="001D217D" w:rsidRPr="00CE517B" w:rsidRDefault="001D217D" w:rsidP="001D217D">
            <w:pPr>
              <w:spacing w:after="60"/>
              <w:rPr>
                <w:rFonts w:cstheme="minorHAnsi"/>
                <w:sz w:val="20"/>
                <w:szCs w:val="20"/>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r>
              <w:rPr>
                <w:rFonts w:cstheme="minorHAnsi"/>
                <w:sz w:val="20"/>
                <w:szCs w:val="20"/>
                <w:lang w:val="mk-MK"/>
              </w:rPr>
              <w:t>27.</w:t>
            </w:r>
            <w:r w:rsidRPr="00CE517B">
              <w:rPr>
                <w:rFonts w:cstheme="minorHAnsi"/>
                <w:sz w:val="20"/>
                <w:szCs w:val="20"/>
                <w:lang w:val="mk-MK"/>
              </w:rPr>
              <w:t>Предлог</w:t>
            </w:r>
            <w:r>
              <w:rPr>
                <w:rFonts w:cstheme="minorHAnsi"/>
                <w:sz w:val="20"/>
                <w:szCs w:val="20"/>
                <w:lang w:val="mk-MK"/>
              </w:rPr>
              <w:t>-О</w:t>
            </w:r>
            <w:r w:rsidRPr="00CE517B">
              <w:rPr>
                <w:rFonts w:cstheme="minorHAnsi"/>
                <w:sz w:val="20"/>
                <w:szCs w:val="20"/>
                <w:lang w:val="mk-MK"/>
              </w:rPr>
              <w:t>длука за Деветнаесетта емисија на обврзници за денационализација</w:t>
            </w:r>
          </w:p>
        </w:tc>
        <w:tc>
          <w:tcPr>
            <w:tcW w:w="4962" w:type="dxa"/>
          </w:tcPr>
          <w:p w:rsidR="001D217D" w:rsidRDefault="001D217D" w:rsidP="001D217D">
            <w:pPr>
              <w:spacing w:after="60"/>
              <w:rPr>
                <w:rFonts w:eastAsia="Calibri" w:cstheme="minorHAnsi"/>
                <w:color w:val="000000" w:themeColor="text1"/>
                <w:sz w:val="20"/>
                <w:szCs w:val="20"/>
                <w:lang w:val="mk-MK"/>
              </w:rPr>
            </w:pP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cstheme="minorHAnsi"/>
                <w:sz w:val="20"/>
                <w:szCs w:val="20"/>
                <w:lang w:val="mk-MK"/>
              </w:rPr>
              <w:t>28.</w:t>
            </w:r>
            <w:r w:rsidRPr="00CE517B">
              <w:rPr>
                <w:rFonts w:cstheme="minorHAnsi"/>
                <w:sz w:val="20"/>
                <w:szCs w:val="20"/>
                <w:lang w:val="mk-MK"/>
              </w:rPr>
              <w:t>Предлог-закон за изменување и дополнување на Законот за вршење на услуги брз трансфер на пари</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cstheme="minorHAnsi"/>
                <w:sz w:val="20"/>
                <w:szCs w:val="20"/>
                <w:lang w:val="mk-MK"/>
              </w:rPr>
              <w:t>29.</w:t>
            </w:r>
            <w:r w:rsidRPr="00CE517B">
              <w:rPr>
                <w:rFonts w:cstheme="minorHAnsi"/>
                <w:sz w:val="20"/>
                <w:szCs w:val="20"/>
                <w:lang w:val="mk-MK"/>
              </w:rPr>
              <w:t>Предлог-закон за изменување и дополнување на Законот за девизно работење</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cstheme="minorHAnsi"/>
                <w:sz w:val="20"/>
                <w:szCs w:val="20"/>
                <w:lang w:val="mk-MK"/>
              </w:rPr>
              <w:t>30.</w:t>
            </w:r>
            <w:r w:rsidRPr="00CE517B">
              <w:rPr>
                <w:rFonts w:cstheme="minorHAnsi"/>
                <w:sz w:val="20"/>
                <w:szCs w:val="20"/>
                <w:lang w:val="mk-MK"/>
              </w:rPr>
              <w:t>Предлог-закон за изменување и дополнување на Законот за Народна банка на Република Се</w:t>
            </w:r>
            <w:r>
              <w:rPr>
                <w:rFonts w:cstheme="minorHAnsi"/>
                <w:sz w:val="20"/>
                <w:szCs w:val="20"/>
                <w:lang w:val="mk-MK"/>
              </w:rPr>
              <w:t>в</w:t>
            </w:r>
            <w:r w:rsidRPr="00CE517B">
              <w:rPr>
                <w:rFonts w:cstheme="minorHAnsi"/>
                <w:sz w:val="20"/>
                <w:szCs w:val="20"/>
                <w:lang w:val="mk-MK"/>
              </w:rPr>
              <w:t>ерна Македонија</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cstheme="minorHAnsi"/>
                <w:sz w:val="20"/>
                <w:szCs w:val="20"/>
                <w:lang w:val="mk-MK"/>
              </w:rPr>
              <w:t>31.</w:t>
            </w:r>
            <w:r w:rsidRPr="00CE517B">
              <w:rPr>
                <w:rFonts w:cstheme="minorHAnsi"/>
                <w:sz w:val="20"/>
                <w:szCs w:val="20"/>
                <w:lang w:val="mk-MK"/>
              </w:rPr>
              <w:t>Предлог-закон за мак</w:t>
            </w:r>
            <w:r>
              <w:rPr>
                <w:rFonts w:cstheme="minorHAnsi"/>
                <w:sz w:val="20"/>
                <w:szCs w:val="20"/>
                <w:lang w:val="mk-MK"/>
              </w:rPr>
              <w:t>р</w:t>
            </w:r>
            <w:r w:rsidRPr="00CE517B">
              <w:rPr>
                <w:rFonts w:cstheme="minorHAnsi"/>
                <w:sz w:val="20"/>
                <w:szCs w:val="20"/>
                <w:lang w:val="mk-MK"/>
              </w:rPr>
              <w:t>опрудентен надзор над финансиски институции</w:t>
            </w:r>
            <w:r>
              <w:rPr>
                <w:rFonts w:cstheme="minorHAnsi"/>
                <w:sz w:val="20"/>
                <w:szCs w:val="20"/>
                <w:lang w:val="mk-MK"/>
              </w:rPr>
              <w:t xml:space="preserve"> (Закон за финансиска стабилност)</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cstheme="minorHAnsi"/>
                <w:sz w:val="20"/>
                <w:szCs w:val="20"/>
                <w:lang w:val="mk-MK"/>
              </w:rPr>
              <w:t>32.</w:t>
            </w:r>
            <w:r w:rsidRPr="00CE517B">
              <w:rPr>
                <w:rFonts w:cstheme="minorHAnsi"/>
                <w:sz w:val="20"/>
                <w:szCs w:val="20"/>
                <w:lang w:val="mk-MK"/>
              </w:rPr>
              <w:t>Предлог-закон за изменување и дополнување на Законот за инвестициски фондови</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CE517B" w:rsidRDefault="001D217D" w:rsidP="001D217D">
            <w:pPr>
              <w:spacing w:after="60"/>
              <w:rPr>
                <w:rFonts w:cstheme="minorHAnsi"/>
                <w:sz w:val="20"/>
                <w:szCs w:val="20"/>
                <w:lang w:val="mk-MK"/>
              </w:rPr>
            </w:pPr>
            <w:r>
              <w:rPr>
                <w:rFonts w:cstheme="minorHAnsi"/>
                <w:sz w:val="20"/>
                <w:szCs w:val="20"/>
                <w:lang w:val="mk-MK"/>
              </w:rPr>
              <w:t>33.</w:t>
            </w:r>
            <w:r w:rsidRPr="00CE517B">
              <w:rPr>
                <w:rFonts w:cstheme="minorHAnsi"/>
                <w:sz w:val="20"/>
                <w:szCs w:val="20"/>
                <w:lang w:val="mk-MK"/>
              </w:rPr>
              <w:t>Предлог за донесување на Закон за вршење на сметководствени работи</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Tr="00601CC5">
        <w:tc>
          <w:tcPr>
            <w:tcW w:w="5670" w:type="dxa"/>
            <w:vAlign w:val="center"/>
          </w:tcPr>
          <w:p w:rsidR="001D217D" w:rsidRPr="005378CA" w:rsidRDefault="001D217D" w:rsidP="001D217D">
            <w:pPr>
              <w:spacing w:before="60" w:after="60" w:line="240" w:lineRule="auto"/>
              <w:rPr>
                <w:rFonts w:ascii="StobiSerif Regular" w:hAnsi="StobiSerif Regular" w:cs="Times New Roman"/>
                <w:sz w:val="20"/>
                <w:szCs w:val="20"/>
                <w:lang w:val="mk-MK"/>
              </w:rPr>
            </w:pPr>
          </w:p>
        </w:tc>
        <w:tc>
          <w:tcPr>
            <w:tcW w:w="4962" w:type="dxa"/>
          </w:tcPr>
          <w:p w:rsidR="001D217D" w:rsidRPr="00490762" w:rsidRDefault="001D217D" w:rsidP="001D217D">
            <w:pPr>
              <w:spacing w:after="60"/>
              <w:rPr>
                <w:rFonts w:cstheme="minorHAnsi"/>
                <w:sz w:val="20"/>
                <w:szCs w:val="20"/>
                <w:lang w:val="en-US"/>
              </w:rPr>
            </w:pPr>
            <w:r>
              <w:rPr>
                <w:rFonts w:cstheme="minorHAnsi"/>
                <w:sz w:val="20"/>
                <w:szCs w:val="20"/>
                <w:lang w:val="mk-MK"/>
              </w:rPr>
              <w:t>34.</w:t>
            </w:r>
            <w:r w:rsidRPr="00CE517B">
              <w:rPr>
                <w:rFonts w:cstheme="minorHAnsi"/>
                <w:sz w:val="20"/>
                <w:szCs w:val="20"/>
                <w:lang w:val="mk-MK"/>
              </w:rPr>
              <w:t>Предлог-закон за изменување и дополнување н</w:t>
            </w:r>
            <w:r>
              <w:rPr>
                <w:rFonts w:cstheme="minorHAnsi"/>
                <w:sz w:val="20"/>
                <w:szCs w:val="20"/>
                <w:lang w:val="mk-MK"/>
              </w:rPr>
              <w:t>а Законот за финансиски друштва</w:t>
            </w: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финансиски систем</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r>
              <w:rPr>
                <w:rFonts w:cstheme="minorHAnsi"/>
                <w:sz w:val="20"/>
                <w:szCs w:val="20"/>
                <w:lang w:val="mk-MK"/>
              </w:rPr>
              <w:t>35.</w:t>
            </w:r>
            <w:r w:rsidRPr="0037478F">
              <w:rPr>
                <w:rFonts w:cstheme="minorHAnsi"/>
                <w:sz w:val="20"/>
                <w:szCs w:val="20"/>
                <w:lang w:val="mk-MK"/>
              </w:rPr>
              <w:t>Предлог-Акциски план за спроведување на Програмата за реформа на управувањето со јавни финансии за 2020 година</w:t>
            </w:r>
          </w:p>
        </w:tc>
        <w:tc>
          <w:tcPr>
            <w:tcW w:w="4962" w:type="dxa"/>
          </w:tcPr>
          <w:p w:rsidR="001D217D" w:rsidRPr="0037478F" w:rsidRDefault="001D217D" w:rsidP="001D217D">
            <w:pPr>
              <w:spacing w:after="60"/>
              <w:rPr>
                <w:rFonts w:cstheme="minorHAnsi"/>
                <w:sz w:val="20"/>
                <w:szCs w:val="20"/>
              </w:rPr>
            </w:pPr>
          </w:p>
        </w:tc>
        <w:tc>
          <w:tcPr>
            <w:tcW w:w="3402" w:type="dxa"/>
          </w:tcPr>
          <w:p w:rsidR="001D217D" w:rsidRPr="0037478F" w:rsidRDefault="001D217D" w:rsidP="001D217D">
            <w:pPr>
              <w:spacing w:after="60"/>
              <w:rPr>
                <w:rFonts w:cstheme="minorHAnsi"/>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r>
              <w:rPr>
                <w:rFonts w:cstheme="minorHAnsi"/>
                <w:sz w:val="20"/>
                <w:szCs w:val="20"/>
                <w:lang w:val="mk-MK"/>
              </w:rPr>
              <w:lastRenderedPageBreak/>
              <w:t>36.</w:t>
            </w:r>
            <w:r w:rsidRPr="0037478F">
              <w:rPr>
                <w:rFonts w:cstheme="minorHAnsi"/>
                <w:sz w:val="20"/>
                <w:szCs w:val="20"/>
                <w:lang w:val="mk-MK"/>
              </w:rPr>
              <w:t>Информација за работата на Советот за управување со јавни финансии со Нацрт-Годишен извештај за напредок во спроведувањето на Акцискиот план за спроведување на Програмата за реформа на управувањето со јавни финансии за периодот јануари 2020-јуни 2020 година</w:t>
            </w:r>
          </w:p>
        </w:tc>
        <w:tc>
          <w:tcPr>
            <w:tcW w:w="4962" w:type="dxa"/>
          </w:tcPr>
          <w:p w:rsidR="001D217D" w:rsidRPr="0037478F" w:rsidRDefault="001D217D" w:rsidP="001D217D">
            <w:pPr>
              <w:spacing w:after="60"/>
              <w:rPr>
                <w:rFonts w:cstheme="minorHAnsi"/>
                <w:sz w:val="20"/>
                <w:szCs w:val="20"/>
              </w:rPr>
            </w:pPr>
          </w:p>
        </w:tc>
        <w:tc>
          <w:tcPr>
            <w:tcW w:w="3402" w:type="dxa"/>
          </w:tcPr>
          <w:p w:rsidR="001D217D" w:rsidRPr="0037478F" w:rsidRDefault="001D217D" w:rsidP="001D217D">
            <w:pPr>
              <w:spacing w:after="60"/>
              <w:rPr>
                <w:rFonts w:cstheme="minorHAnsi"/>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r>
              <w:rPr>
                <w:rFonts w:cstheme="minorHAnsi"/>
                <w:sz w:val="20"/>
                <w:szCs w:val="20"/>
                <w:lang w:val="mk-MK"/>
              </w:rPr>
              <w:t>37.</w:t>
            </w:r>
            <w:r w:rsidRPr="0037478F">
              <w:rPr>
                <w:rFonts w:cstheme="minorHAnsi"/>
                <w:sz w:val="20"/>
                <w:szCs w:val="20"/>
                <w:lang w:val="mk-MK"/>
              </w:rPr>
              <w:t>Информација за работата на Советот за управување со јавни финансии со Нацрт-Годишен извештај за напредок во спроведувањето на Акцискиот план за спроведување на Програмата за реформа на управувањето со јавни финансии во 2019 година</w:t>
            </w:r>
          </w:p>
        </w:tc>
        <w:tc>
          <w:tcPr>
            <w:tcW w:w="4962" w:type="dxa"/>
          </w:tcPr>
          <w:p w:rsidR="001D217D" w:rsidRPr="0037478F" w:rsidRDefault="001D217D" w:rsidP="001D217D">
            <w:pPr>
              <w:spacing w:after="60"/>
              <w:rPr>
                <w:rFonts w:cstheme="minorHAnsi"/>
                <w:sz w:val="20"/>
                <w:szCs w:val="20"/>
              </w:rPr>
            </w:pPr>
          </w:p>
        </w:tc>
        <w:tc>
          <w:tcPr>
            <w:tcW w:w="3402" w:type="dxa"/>
          </w:tcPr>
          <w:p w:rsidR="001D217D" w:rsidRPr="0037478F" w:rsidRDefault="001D217D" w:rsidP="001D217D">
            <w:pPr>
              <w:spacing w:after="60"/>
              <w:rPr>
                <w:rFonts w:cstheme="minorHAnsi"/>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b/>
                <w:sz w:val="20"/>
                <w:szCs w:val="20"/>
                <w:lang w:val="mk-MK"/>
              </w:rPr>
            </w:pPr>
            <w:r>
              <w:rPr>
                <w:rFonts w:cstheme="minorHAnsi"/>
                <w:sz w:val="20"/>
                <w:szCs w:val="20"/>
                <w:lang w:val="mk-MK"/>
              </w:rPr>
              <w:t>38.</w:t>
            </w:r>
            <w:r w:rsidRPr="0037478F">
              <w:rPr>
                <w:rFonts w:cstheme="minorHAnsi"/>
                <w:sz w:val="20"/>
                <w:szCs w:val="20"/>
                <w:lang w:val="mk-MK"/>
              </w:rPr>
              <w:t>Предлог-одлука за утврдување на максималниот износ на ново задолжување преку издавање на државни хартии од вредност на домашниот финансиски пазар во 2021 година</w:t>
            </w:r>
          </w:p>
        </w:tc>
        <w:tc>
          <w:tcPr>
            <w:tcW w:w="4962" w:type="dxa"/>
          </w:tcPr>
          <w:p w:rsidR="001D217D" w:rsidRPr="0037478F" w:rsidRDefault="001D217D" w:rsidP="001D217D">
            <w:pPr>
              <w:spacing w:after="60"/>
              <w:rPr>
                <w:rFonts w:cstheme="minorHAnsi"/>
                <w:sz w:val="20"/>
                <w:szCs w:val="20"/>
              </w:rPr>
            </w:pP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 xml:space="preserve">Сектор за меѓународни финансиски односи и управување со јавниот долг </w:t>
            </w:r>
          </w:p>
        </w:tc>
      </w:tr>
      <w:tr w:rsidR="001D217D" w:rsidRPr="0037478F" w:rsidTr="00601CC5">
        <w:tc>
          <w:tcPr>
            <w:tcW w:w="5670" w:type="dxa"/>
          </w:tcPr>
          <w:p w:rsidR="001D217D" w:rsidRPr="0037478F" w:rsidRDefault="001D217D" w:rsidP="001D217D">
            <w:pPr>
              <w:spacing w:before="60" w:after="60" w:line="240" w:lineRule="auto"/>
              <w:rPr>
                <w:rFonts w:cstheme="minorHAnsi"/>
                <w:b/>
                <w:sz w:val="20"/>
                <w:szCs w:val="20"/>
                <w:lang w:val="mk-MK"/>
              </w:rPr>
            </w:pPr>
            <w:r>
              <w:rPr>
                <w:rFonts w:cstheme="minorHAnsi"/>
                <w:sz w:val="20"/>
                <w:szCs w:val="20"/>
                <w:lang w:val="mk-MK"/>
              </w:rPr>
              <w:t>39.</w:t>
            </w:r>
            <w:r w:rsidRPr="0037478F">
              <w:rPr>
                <w:rFonts w:cstheme="minorHAnsi"/>
                <w:sz w:val="20"/>
                <w:szCs w:val="20"/>
                <w:lang w:val="mk-MK"/>
              </w:rPr>
              <w:t>Годишен извештај  за управување со јавниот долг на Република Северна Македонија за 2019 година.</w:t>
            </w:r>
          </w:p>
        </w:tc>
        <w:tc>
          <w:tcPr>
            <w:tcW w:w="4962" w:type="dxa"/>
          </w:tcPr>
          <w:p w:rsidR="001D217D" w:rsidRPr="0037478F" w:rsidRDefault="001D217D" w:rsidP="001D217D">
            <w:pPr>
              <w:spacing w:after="60"/>
              <w:rPr>
                <w:rFonts w:cstheme="minorHAnsi"/>
                <w:sz w:val="20"/>
                <w:szCs w:val="20"/>
              </w:rPr>
            </w:pPr>
          </w:p>
        </w:tc>
        <w:tc>
          <w:tcPr>
            <w:tcW w:w="3402" w:type="dxa"/>
          </w:tcPr>
          <w:p w:rsidR="001D217D" w:rsidRPr="0037478F" w:rsidRDefault="001D217D" w:rsidP="001D217D">
            <w:pPr>
              <w:spacing w:after="60"/>
              <w:rPr>
                <w:rFonts w:cstheme="minorHAnsi"/>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r>
              <w:rPr>
                <w:rFonts w:cstheme="minorHAnsi"/>
                <w:sz w:val="20"/>
                <w:szCs w:val="20"/>
                <w:lang w:val="mk-MK"/>
              </w:rPr>
              <w:t>40.</w:t>
            </w:r>
            <w:r w:rsidRPr="0037478F">
              <w:rPr>
                <w:rFonts w:cstheme="minorHAnsi"/>
                <w:sz w:val="20"/>
                <w:szCs w:val="20"/>
                <w:lang w:val="mk-MK"/>
              </w:rPr>
              <w:t>Предлог-стратегија за управување со јавниот долг на РСМ за 2021-2023 година</w:t>
            </w:r>
          </w:p>
        </w:tc>
        <w:tc>
          <w:tcPr>
            <w:tcW w:w="4962" w:type="dxa"/>
          </w:tcPr>
          <w:p w:rsidR="001D217D" w:rsidRPr="0037478F" w:rsidRDefault="001D217D" w:rsidP="001D217D">
            <w:pPr>
              <w:spacing w:after="60"/>
              <w:rPr>
                <w:rFonts w:cstheme="minorHAnsi"/>
                <w:sz w:val="20"/>
                <w:szCs w:val="20"/>
              </w:rPr>
            </w:pPr>
          </w:p>
        </w:tc>
        <w:tc>
          <w:tcPr>
            <w:tcW w:w="3402" w:type="dxa"/>
          </w:tcPr>
          <w:p w:rsidR="001D217D" w:rsidRPr="0037478F" w:rsidRDefault="001D217D" w:rsidP="001D217D">
            <w:pPr>
              <w:spacing w:after="60"/>
              <w:rPr>
                <w:rFonts w:cstheme="minorHAnsi"/>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p>
        </w:tc>
        <w:tc>
          <w:tcPr>
            <w:tcW w:w="4962" w:type="dxa"/>
          </w:tcPr>
          <w:p w:rsidR="001D217D" w:rsidRPr="0037478F" w:rsidRDefault="001D217D" w:rsidP="001D217D">
            <w:pPr>
              <w:spacing w:after="60"/>
              <w:jc w:val="both"/>
              <w:rPr>
                <w:rFonts w:cstheme="minorHAnsi"/>
                <w:sz w:val="20"/>
                <w:szCs w:val="20"/>
                <w:lang w:val="mk-MK"/>
              </w:rPr>
            </w:pPr>
            <w:r>
              <w:rPr>
                <w:rFonts w:cstheme="minorHAnsi"/>
                <w:sz w:val="20"/>
                <w:szCs w:val="20"/>
                <w:lang w:val="mk-MK"/>
              </w:rPr>
              <w:t>41.</w:t>
            </w:r>
            <w:r w:rsidRPr="0037478F">
              <w:rPr>
                <w:rFonts w:cstheme="minorHAnsi"/>
                <w:sz w:val="20"/>
                <w:szCs w:val="20"/>
                <w:lang w:val="mk-MK"/>
              </w:rPr>
              <w:t>Предлог -закон за гаранција на Република Северна Македонија на обврските по Договорот за заем за проект за изградба на интерконективен гасовод  меѓу РСМ и Република Грција кој ќе се склучи меѓу Европската Инвестициона Банка и АД НЕР</w:t>
            </w: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jc w:val="both"/>
              <w:rPr>
                <w:rFonts w:cstheme="minorHAnsi"/>
                <w:sz w:val="20"/>
                <w:szCs w:val="20"/>
                <w:lang w:val="mk-MK"/>
              </w:rPr>
            </w:pPr>
          </w:p>
        </w:tc>
        <w:tc>
          <w:tcPr>
            <w:tcW w:w="4962" w:type="dxa"/>
          </w:tcPr>
          <w:p w:rsidR="001D217D" w:rsidRPr="0037478F" w:rsidRDefault="001D217D" w:rsidP="001D217D">
            <w:pPr>
              <w:spacing w:before="60" w:after="60" w:line="240" w:lineRule="auto"/>
              <w:rPr>
                <w:rFonts w:cstheme="minorHAnsi"/>
                <w:sz w:val="20"/>
                <w:szCs w:val="20"/>
                <w:lang w:val="mk-MK"/>
              </w:rPr>
            </w:pPr>
            <w:r>
              <w:rPr>
                <w:rFonts w:cstheme="minorHAnsi"/>
                <w:sz w:val="20"/>
                <w:szCs w:val="20"/>
                <w:lang w:val="mk-MK"/>
              </w:rPr>
              <w:t>42.</w:t>
            </w:r>
            <w:r w:rsidRPr="0037478F">
              <w:rPr>
                <w:rFonts w:cstheme="minorHAnsi"/>
                <w:sz w:val="20"/>
                <w:szCs w:val="20"/>
                <w:lang w:val="mk-MK"/>
              </w:rPr>
              <w:t>Предлог-закон за задолжување на Република Северна Македонија со заем кај Европската инвестициона банка по Договорот за заем за финансирање на проектот “Подобрување на искористувањето на водата од сливот на реката Злетовица фаза 2 - Наводнување и фаза 3 – Производство на електрична енергија“</w:t>
            </w: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p>
        </w:tc>
        <w:tc>
          <w:tcPr>
            <w:tcW w:w="4962" w:type="dxa"/>
          </w:tcPr>
          <w:p w:rsidR="001D217D" w:rsidRPr="0037478F" w:rsidRDefault="001D217D" w:rsidP="001D217D">
            <w:pPr>
              <w:spacing w:after="60"/>
              <w:jc w:val="both"/>
              <w:rPr>
                <w:rFonts w:cstheme="minorHAnsi"/>
                <w:sz w:val="20"/>
                <w:szCs w:val="20"/>
                <w:lang w:val="mk-MK"/>
              </w:rPr>
            </w:pPr>
            <w:r>
              <w:rPr>
                <w:rFonts w:cstheme="minorHAnsi"/>
                <w:sz w:val="20"/>
                <w:szCs w:val="20"/>
                <w:lang w:val="mk-MK"/>
              </w:rPr>
              <w:t>43.</w:t>
            </w:r>
            <w:r w:rsidRPr="0037478F">
              <w:rPr>
                <w:rFonts w:cstheme="minorHAnsi"/>
                <w:sz w:val="20"/>
                <w:szCs w:val="20"/>
                <w:lang w:val="mk-MK"/>
              </w:rPr>
              <w:t xml:space="preserve">Предлог - закон за задолжување на Република Северна Македонија со заем кај Европската инвестициона банка по Договорот за заем за проектот </w:t>
            </w:r>
            <w:r w:rsidRPr="0037478F">
              <w:rPr>
                <w:rFonts w:cstheme="minorHAnsi"/>
                <w:sz w:val="20"/>
                <w:szCs w:val="20"/>
                <w:lang w:val="en-US"/>
              </w:rPr>
              <w:t xml:space="preserve">“ </w:t>
            </w:r>
            <w:r w:rsidRPr="0037478F">
              <w:rPr>
                <w:rFonts w:cstheme="minorHAnsi"/>
                <w:sz w:val="20"/>
                <w:szCs w:val="20"/>
                <w:lang w:val="mk-MK"/>
              </w:rPr>
              <w:t xml:space="preserve">Рехабилитација на источниот дел од железничката пруга на Коридор </w:t>
            </w:r>
            <w:r w:rsidRPr="0037478F">
              <w:rPr>
                <w:rFonts w:cstheme="minorHAnsi"/>
                <w:sz w:val="20"/>
                <w:szCs w:val="20"/>
                <w:lang w:val="en-US"/>
              </w:rPr>
              <w:t xml:space="preserve">VIII </w:t>
            </w:r>
            <w:r w:rsidRPr="0037478F">
              <w:rPr>
                <w:rFonts w:cstheme="minorHAnsi"/>
                <w:sz w:val="20"/>
                <w:szCs w:val="20"/>
                <w:lang w:val="mk-MK"/>
              </w:rPr>
              <w:t xml:space="preserve">фаза 3 -делница Крива Паланка-Деве Баир, граница кон Република Бугарија </w:t>
            </w:r>
            <w:r w:rsidRPr="0037478F">
              <w:rPr>
                <w:rFonts w:cstheme="minorHAnsi"/>
                <w:sz w:val="20"/>
                <w:szCs w:val="20"/>
                <w:lang w:val="en-US"/>
              </w:rPr>
              <w:t>“</w:t>
            </w: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en-US"/>
              </w:rPr>
            </w:pPr>
          </w:p>
        </w:tc>
        <w:tc>
          <w:tcPr>
            <w:tcW w:w="4962" w:type="dxa"/>
          </w:tcPr>
          <w:p w:rsidR="001D217D" w:rsidRPr="0037478F" w:rsidRDefault="001D217D" w:rsidP="001D217D">
            <w:pPr>
              <w:spacing w:before="60" w:after="60" w:line="240" w:lineRule="auto"/>
              <w:rPr>
                <w:rFonts w:cstheme="minorHAnsi"/>
                <w:sz w:val="20"/>
                <w:szCs w:val="20"/>
                <w:lang w:val="en-US"/>
              </w:rPr>
            </w:pPr>
            <w:r>
              <w:rPr>
                <w:rFonts w:cstheme="minorHAnsi"/>
                <w:sz w:val="20"/>
                <w:szCs w:val="20"/>
                <w:lang w:val="mk-MK"/>
              </w:rPr>
              <w:t>44.</w:t>
            </w:r>
            <w:r w:rsidRPr="0037478F">
              <w:rPr>
                <w:rFonts w:cstheme="minorHAnsi"/>
                <w:sz w:val="20"/>
                <w:szCs w:val="20"/>
                <w:lang w:val="mk-MK"/>
              </w:rPr>
              <w:t xml:space="preserve">Предлог - закон за задолжување на Република Северна Македонија со заем кај Европската банка за обнова и развој по Договорот за заем за проектот </w:t>
            </w:r>
            <w:r w:rsidRPr="0037478F">
              <w:rPr>
                <w:rFonts w:cstheme="minorHAnsi"/>
                <w:sz w:val="20"/>
                <w:szCs w:val="20"/>
                <w:lang w:val="en-US"/>
              </w:rPr>
              <w:t xml:space="preserve">“ </w:t>
            </w:r>
            <w:r w:rsidRPr="0037478F">
              <w:rPr>
                <w:rFonts w:cstheme="minorHAnsi"/>
                <w:sz w:val="20"/>
                <w:szCs w:val="20"/>
                <w:lang w:val="mk-MK"/>
              </w:rPr>
              <w:t xml:space="preserve">Рехабилитација на источниот дел од железничката пруга на Коридор </w:t>
            </w:r>
            <w:r w:rsidRPr="0037478F">
              <w:rPr>
                <w:rFonts w:cstheme="minorHAnsi"/>
                <w:sz w:val="20"/>
                <w:szCs w:val="20"/>
                <w:lang w:val="en-US"/>
              </w:rPr>
              <w:t xml:space="preserve">VIII </w:t>
            </w:r>
            <w:r w:rsidRPr="0037478F">
              <w:rPr>
                <w:rFonts w:cstheme="minorHAnsi"/>
                <w:sz w:val="20"/>
                <w:szCs w:val="20"/>
                <w:lang w:val="mk-MK"/>
              </w:rPr>
              <w:t xml:space="preserve">фаза 3 -делница Крива Паланка-Деве Баир, граница кон Република Бугарија </w:t>
            </w:r>
            <w:r w:rsidRPr="0037478F">
              <w:rPr>
                <w:rFonts w:cstheme="minorHAnsi"/>
                <w:sz w:val="20"/>
                <w:szCs w:val="20"/>
                <w:lang w:val="en-US"/>
              </w:rPr>
              <w:t>“</w:t>
            </w: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p>
        </w:tc>
        <w:tc>
          <w:tcPr>
            <w:tcW w:w="4962" w:type="dxa"/>
          </w:tcPr>
          <w:p w:rsidR="001D217D" w:rsidRPr="0037478F" w:rsidRDefault="001D217D" w:rsidP="001D217D">
            <w:pPr>
              <w:spacing w:after="60"/>
              <w:jc w:val="both"/>
              <w:rPr>
                <w:rFonts w:cstheme="minorHAnsi"/>
                <w:sz w:val="20"/>
                <w:szCs w:val="20"/>
                <w:lang w:val="mk-MK"/>
              </w:rPr>
            </w:pPr>
            <w:r>
              <w:rPr>
                <w:rFonts w:cstheme="minorHAnsi"/>
                <w:sz w:val="20"/>
                <w:szCs w:val="20"/>
                <w:lang w:val="mk-MK"/>
              </w:rPr>
              <w:t>45.</w:t>
            </w:r>
            <w:r w:rsidRPr="0037478F">
              <w:rPr>
                <w:rFonts w:cstheme="minorHAnsi"/>
                <w:sz w:val="20"/>
                <w:szCs w:val="20"/>
                <w:lang w:val="mk-MK"/>
              </w:rPr>
              <w:t>Предлог -закон за гаранција на Република Северна Македонија на обврските по Договорот за заем за изградба на автопатска делница Скопје - Блаце, кој ќе се склучи меѓу Европската банка за обнова и развој и Јавното претпријатие за државни патишта</w:t>
            </w: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Сектор за меѓународни финансиски односи и управување со јавниот долг</w:t>
            </w:r>
          </w:p>
        </w:tc>
      </w:tr>
      <w:tr w:rsidR="001D217D" w:rsidRPr="0037478F" w:rsidTr="00601CC5">
        <w:tc>
          <w:tcPr>
            <w:tcW w:w="5670" w:type="dxa"/>
          </w:tcPr>
          <w:p w:rsidR="001D217D" w:rsidRPr="0037478F" w:rsidRDefault="001D217D" w:rsidP="001D217D">
            <w:pPr>
              <w:spacing w:before="60" w:after="60" w:line="240" w:lineRule="auto"/>
              <w:rPr>
                <w:rFonts w:cstheme="minorHAnsi"/>
                <w:sz w:val="20"/>
                <w:szCs w:val="20"/>
                <w:lang w:val="mk-MK"/>
              </w:rPr>
            </w:pPr>
          </w:p>
        </w:tc>
        <w:tc>
          <w:tcPr>
            <w:tcW w:w="4962" w:type="dxa"/>
          </w:tcPr>
          <w:p w:rsidR="001D217D" w:rsidRPr="0037478F" w:rsidRDefault="001D217D" w:rsidP="001D217D">
            <w:pPr>
              <w:spacing w:after="60"/>
              <w:rPr>
                <w:rFonts w:cstheme="minorHAnsi"/>
                <w:sz w:val="20"/>
                <w:szCs w:val="20"/>
                <w:lang w:val="mk-MK"/>
              </w:rPr>
            </w:pPr>
            <w:r>
              <w:rPr>
                <w:rFonts w:cstheme="minorHAnsi"/>
                <w:sz w:val="20"/>
                <w:szCs w:val="20"/>
                <w:lang w:val="mk-MK"/>
              </w:rPr>
              <w:t>46.</w:t>
            </w:r>
            <w:r w:rsidRPr="0037478F">
              <w:rPr>
                <w:rFonts w:cstheme="minorHAnsi"/>
                <w:sz w:val="20"/>
                <w:szCs w:val="20"/>
                <w:lang w:val="mk-MK"/>
              </w:rPr>
              <w:t xml:space="preserve">.Предлог - закон за задолжување на Република Северна Македонија со заем кај Европската инвестициона банка по Договорот за заем за дополнително финансирање на проектот </w:t>
            </w:r>
            <w:r w:rsidRPr="0037478F">
              <w:rPr>
                <w:rFonts w:cstheme="minorHAnsi"/>
                <w:sz w:val="20"/>
                <w:szCs w:val="20"/>
                <w:lang w:val="en-US"/>
              </w:rPr>
              <w:t xml:space="preserve">“ </w:t>
            </w:r>
            <w:r w:rsidRPr="0037478F">
              <w:rPr>
                <w:rFonts w:cstheme="minorHAnsi"/>
                <w:sz w:val="20"/>
                <w:szCs w:val="20"/>
                <w:lang w:val="mk-MK"/>
              </w:rPr>
              <w:t>Водоснабдување и одведување на отпадни води</w:t>
            </w:r>
          </w:p>
        </w:tc>
        <w:tc>
          <w:tcPr>
            <w:tcW w:w="3402" w:type="dxa"/>
          </w:tcPr>
          <w:p w:rsidR="001D217D" w:rsidRPr="0037478F" w:rsidRDefault="001D217D" w:rsidP="001D217D">
            <w:pPr>
              <w:spacing w:before="60" w:after="60" w:line="240" w:lineRule="auto"/>
              <w:rPr>
                <w:rFonts w:cstheme="minorHAnsi"/>
                <w:sz w:val="20"/>
                <w:szCs w:val="20"/>
                <w:lang w:val="mk-MK"/>
              </w:rPr>
            </w:pPr>
            <w:r w:rsidRPr="0037478F">
              <w:rPr>
                <w:rFonts w:cstheme="minorHAnsi"/>
                <w:sz w:val="20"/>
                <w:szCs w:val="20"/>
                <w:lang w:val="mk-MK"/>
              </w:rPr>
              <w:t>Сектор за меѓународни финансиски односи и управување со јавниот долг</w:t>
            </w:r>
          </w:p>
        </w:tc>
      </w:tr>
      <w:tr w:rsidR="001D217D" w:rsidTr="00601CC5">
        <w:tc>
          <w:tcPr>
            <w:tcW w:w="5670" w:type="dxa"/>
          </w:tcPr>
          <w:p w:rsidR="001D217D" w:rsidRPr="00CE517B" w:rsidRDefault="001D217D" w:rsidP="001D217D">
            <w:pPr>
              <w:spacing w:after="60"/>
              <w:jc w:val="both"/>
              <w:rPr>
                <w:rFonts w:cstheme="minorHAnsi"/>
                <w:lang w:val="mk-MK"/>
              </w:rPr>
            </w:pPr>
            <w:r>
              <w:rPr>
                <w:rFonts w:cstheme="minorHAnsi"/>
                <w:sz w:val="20"/>
                <w:szCs w:val="20"/>
                <w:lang w:val="mk-MK"/>
              </w:rPr>
              <w:t>47.</w:t>
            </w:r>
            <w:r w:rsidRPr="00CE517B">
              <w:rPr>
                <w:rFonts w:cstheme="minorHAnsi"/>
                <w:sz w:val="20"/>
                <w:szCs w:val="20"/>
                <w:lang w:val="mk-MK"/>
              </w:rPr>
              <w:t>Предлог-закон за системот за внатрешна финансиска контрола во јавниот сектор</w:t>
            </w:r>
          </w:p>
        </w:tc>
        <w:tc>
          <w:tcPr>
            <w:tcW w:w="4962" w:type="dxa"/>
          </w:tcPr>
          <w:p w:rsidR="001D217D" w:rsidRPr="00CE517B" w:rsidRDefault="001D217D" w:rsidP="001D217D">
            <w:pPr>
              <w:spacing w:after="60"/>
              <w:jc w:val="both"/>
              <w:rPr>
                <w:rFonts w:cstheme="minorHAnsi"/>
                <w:sz w:val="20"/>
                <w:szCs w:val="20"/>
                <w:lang w:val="mk-MK"/>
              </w:rPr>
            </w:pP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јавн</w:t>
            </w:r>
            <w:r>
              <w:rPr>
                <w:rFonts w:cstheme="minorHAnsi"/>
                <w:sz w:val="20"/>
                <w:szCs w:val="20"/>
                <w:lang w:val="mk-MK"/>
              </w:rPr>
              <w:t>а внатрешна финансиска контрола</w:t>
            </w:r>
          </w:p>
        </w:tc>
      </w:tr>
      <w:tr w:rsidR="001D217D" w:rsidTr="00601CC5">
        <w:tc>
          <w:tcPr>
            <w:tcW w:w="5670" w:type="dxa"/>
          </w:tcPr>
          <w:p w:rsidR="001D217D" w:rsidRPr="00CE517B" w:rsidRDefault="001D217D" w:rsidP="001D217D">
            <w:pPr>
              <w:spacing w:after="60"/>
              <w:jc w:val="both"/>
              <w:rPr>
                <w:rFonts w:cstheme="minorHAnsi"/>
                <w:sz w:val="20"/>
                <w:szCs w:val="20"/>
                <w:lang w:val="mk-MK"/>
              </w:rPr>
            </w:pPr>
            <w:r>
              <w:rPr>
                <w:rFonts w:cstheme="minorHAnsi"/>
                <w:sz w:val="20"/>
                <w:szCs w:val="20"/>
                <w:lang w:val="mk-MK"/>
              </w:rPr>
              <w:t>48.</w:t>
            </w:r>
            <w:r w:rsidRPr="00CE517B">
              <w:rPr>
                <w:rFonts w:cstheme="minorHAnsi"/>
                <w:sz w:val="20"/>
                <w:szCs w:val="20"/>
                <w:lang w:val="mk-MK"/>
              </w:rPr>
              <w:t>Годишен  извештај за функционирањето на системот на јавна внатрешна финансиска контрола во 2019 година</w:t>
            </w:r>
          </w:p>
        </w:tc>
        <w:tc>
          <w:tcPr>
            <w:tcW w:w="4962" w:type="dxa"/>
          </w:tcPr>
          <w:p w:rsidR="001D217D" w:rsidRPr="00CE517B" w:rsidRDefault="001D217D" w:rsidP="001D217D">
            <w:pPr>
              <w:spacing w:after="60"/>
              <w:jc w:val="both"/>
              <w:rPr>
                <w:rFonts w:cstheme="minorHAnsi"/>
                <w:sz w:val="20"/>
                <w:szCs w:val="20"/>
                <w:lang w:val="mk-MK"/>
              </w:rPr>
            </w:pPr>
          </w:p>
        </w:tc>
        <w:tc>
          <w:tcPr>
            <w:tcW w:w="3402" w:type="dxa"/>
          </w:tcPr>
          <w:p w:rsidR="001D217D" w:rsidRPr="00CE517B" w:rsidRDefault="001D217D" w:rsidP="001D217D">
            <w:pPr>
              <w:spacing w:after="60"/>
              <w:rPr>
                <w:rFonts w:cstheme="minorHAnsi"/>
                <w:sz w:val="20"/>
                <w:szCs w:val="20"/>
                <w:lang w:val="mk-MK"/>
              </w:rPr>
            </w:pPr>
            <w:r w:rsidRPr="00CE517B">
              <w:rPr>
                <w:rFonts w:cstheme="minorHAnsi"/>
                <w:sz w:val="20"/>
                <w:szCs w:val="20"/>
                <w:lang w:val="mk-MK"/>
              </w:rPr>
              <w:t>Сектор за јавн</w:t>
            </w:r>
            <w:r>
              <w:rPr>
                <w:rFonts w:cstheme="minorHAnsi"/>
                <w:sz w:val="20"/>
                <w:szCs w:val="20"/>
                <w:lang w:val="mk-MK"/>
              </w:rPr>
              <w:t>а внатрешна финансиска контрола</w:t>
            </w:r>
          </w:p>
        </w:tc>
      </w:tr>
      <w:tr w:rsidR="001D217D" w:rsidTr="00601CC5">
        <w:tc>
          <w:tcPr>
            <w:tcW w:w="5670" w:type="dxa"/>
          </w:tcPr>
          <w:p w:rsidR="001D217D" w:rsidRPr="003B2899" w:rsidRDefault="001D217D" w:rsidP="001D217D">
            <w:pPr>
              <w:spacing w:after="60"/>
              <w:jc w:val="both"/>
              <w:rPr>
                <w:rFonts w:cs="Calibri"/>
                <w:sz w:val="20"/>
                <w:szCs w:val="20"/>
                <w:lang w:val="mk-MK"/>
              </w:rPr>
            </w:pPr>
            <w:r w:rsidRPr="004F4132">
              <w:rPr>
                <w:rFonts w:cs="Calibri"/>
                <w:sz w:val="20"/>
                <w:szCs w:val="20"/>
                <w:lang w:val="mk-MK"/>
              </w:rPr>
              <w:t>49. Годишен извештај за работата на финансиската инспекција во јавниот сектор и за спроведување на Националната стратегија за борба против измама и заштитата на финансиските интереси на ЕУ во 2019 година</w:t>
            </w:r>
            <w:r w:rsidRPr="003B2899">
              <w:rPr>
                <w:rFonts w:cs="Calibri"/>
                <w:sz w:val="20"/>
                <w:szCs w:val="20"/>
                <w:lang w:val="mk-MK"/>
              </w:rPr>
              <w:t xml:space="preserve"> </w:t>
            </w:r>
          </w:p>
        </w:tc>
        <w:tc>
          <w:tcPr>
            <w:tcW w:w="4962" w:type="dxa"/>
          </w:tcPr>
          <w:p w:rsidR="001D217D" w:rsidRPr="003B2899" w:rsidRDefault="001D217D" w:rsidP="001D217D">
            <w:pPr>
              <w:spacing w:after="60"/>
              <w:jc w:val="both"/>
              <w:rPr>
                <w:rFonts w:cstheme="minorHAnsi"/>
                <w:sz w:val="20"/>
                <w:szCs w:val="20"/>
                <w:lang w:val="mk-MK"/>
              </w:rPr>
            </w:pPr>
          </w:p>
        </w:tc>
        <w:tc>
          <w:tcPr>
            <w:tcW w:w="3402" w:type="dxa"/>
          </w:tcPr>
          <w:p w:rsidR="001D217D" w:rsidRPr="003B2899" w:rsidRDefault="001D217D" w:rsidP="001D217D">
            <w:pPr>
              <w:spacing w:after="60"/>
              <w:rPr>
                <w:rFonts w:cstheme="minorHAnsi"/>
                <w:sz w:val="20"/>
                <w:szCs w:val="20"/>
                <w:lang w:val="mk-MK"/>
              </w:rPr>
            </w:pPr>
            <w:r w:rsidRPr="003B2899">
              <w:rPr>
                <w:rFonts w:cstheme="minorHAnsi"/>
                <w:sz w:val="20"/>
                <w:szCs w:val="20"/>
                <w:lang w:val="mk-MK"/>
              </w:rPr>
              <w:t>Сектор за финансиска инспекција во јавниот сектор и координација на борба против измама на ЕУ средства</w:t>
            </w:r>
            <w:r>
              <w:rPr>
                <w:rFonts w:cstheme="minorHAnsi"/>
                <w:sz w:val="20"/>
                <w:szCs w:val="20"/>
                <w:lang w:val="mk-MK"/>
              </w:rPr>
              <w:t>та</w:t>
            </w:r>
          </w:p>
        </w:tc>
      </w:tr>
      <w:tr w:rsidR="001D217D" w:rsidRPr="0032045D" w:rsidTr="00601CC5">
        <w:tc>
          <w:tcPr>
            <w:tcW w:w="5670" w:type="dxa"/>
          </w:tcPr>
          <w:p w:rsidR="001D217D" w:rsidRPr="00B824B3" w:rsidRDefault="001D217D" w:rsidP="001D217D">
            <w:pPr>
              <w:spacing w:before="60" w:after="60" w:line="240" w:lineRule="auto"/>
              <w:rPr>
                <w:rFonts w:cstheme="minorHAnsi"/>
                <w:w w:val="95"/>
                <w:sz w:val="20"/>
                <w:szCs w:val="20"/>
                <w:lang w:val="mk-MK"/>
              </w:rPr>
            </w:pPr>
          </w:p>
        </w:tc>
        <w:tc>
          <w:tcPr>
            <w:tcW w:w="4962" w:type="dxa"/>
          </w:tcPr>
          <w:p w:rsidR="001D217D" w:rsidRPr="00B824B3" w:rsidRDefault="001D217D" w:rsidP="001D217D">
            <w:pPr>
              <w:spacing w:after="60"/>
              <w:jc w:val="both"/>
              <w:rPr>
                <w:rFonts w:cstheme="minorHAnsi"/>
                <w:sz w:val="20"/>
                <w:szCs w:val="20"/>
                <w:lang w:val="mk-MK"/>
              </w:rPr>
            </w:pPr>
            <w:r>
              <w:rPr>
                <w:rFonts w:cstheme="minorHAnsi"/>
                <w:w w:val="95"/>
                <w:sz w:val="20"/>
                <w:szCs w:val="20"/>
                <w:lang w:val="mk-MK"/>
              </w:rPr>
              <w:t>50.</w:t>
            </w:r>
            <w:r w:rsidRPr="004409E5">
              <w:rPr>
                <w:rFonts w:cstheme="minorHAnsi"/>
                <w:w w:val="95"/>
                <w:sz w:val="20"/>
                <w:szCs w:val="20"/>
                <w:lang w:val="mk-MK"/>
              </w:rPr>
              <w:t xml:space="preserve">Предлог-уредба за изменување и дополнување на Уредбата за утврдување на меѓусебните односи на органите и структурите во рамките на системот за </w:t>
            </w:r>
            <w:r w:rsidRPr="004409E5">
              <w:rPr>
                <w:rFonts w:cstheme="minorHAnsi"/>
                <w:w w:val="95"/>
                <w:sz w:val="20"/>
                <w:szCs w:val="20"/>
                <w:lang w:val="mk-MK"/>
              </w:rPr>
              <w:lastRenderedPageBreak/>
              <w:t xml:space="preserve">индиректно управување со Инструментот за претпристапна помош (ИПА </w:t>
            </w:r>
            <w:r w:rsidRPr="004409E5">
              <w:rPr>
                <w:rFonts w:cstheme="minorHAnsi"/>
                <w:w w:val="95"/>
                <w:sz w:val="20"/>
                <w:szCs w:val="20"/>
                <w:lang w:val="en-US"/>
              </w:rPr>
              <w:t>III</w:t>
            </w:r>
            <w:r w:rsidRPr="004409E5">
              <w:rPr>
                <w:rFonts w:cstheme="minorHAnsi"/>
                <w:w w:val="95"/>
                <w:sz w:val="20"/>
                <w:szCs w:val="20"/>
                <w:lang w:val="mk-MK"/>
              </w:rPr>
              <w:t>)</w:t>
            </w:r>
          </w:p>
        </w:tc>
        <w:tc>
          <w:tcPr>
            <w:tcW w:w="3402" w:type="dxa"/>
          </w:tcPr>
          <w:p w:rsidR="001D217D" w:rsidRPr="00B824B3" w:rsidRDefault="001D217D" w:rsidP="001D217D">
            <w:pPr>
              <w:spacing w:before="60" w:after="60" w:line="240" w:lineRule="auto"/>
              <w:rPr>
                <w:rFonts w:cstheme="minorHAnsi"/>
                <w:sz w:val="20"/>
                <w:szCs w:val="20"/>
                <w:lang w:val="mk-MK"/>
              </w:rPr>
            </w:pPr>
            <w:r>
              <w:rPr>
                <w:rFonts w:cstheme="minorHAnsi"/>
                <w:sz w:val="20"/>
                <w:szCs w:val="20"/>
                <w:lang w:val="mk-MK"/>
              </w:rPr>
              <w:lastRenderedPageBreak/>
              <w:t>Сектор за управување со средствата од ИПА фондовите</w:t>
            </w:r>
          </w:p>
        </w:tc>
      </w:tr>
      <w:tr w:rsidR="001D217D" w:rsidRPr="0032045D" w:rsidTr="00601CC5">
        <w:tc>
          <w:tcPr>
            <w:tcW w:w="5670" w:type="dxa"/>
          </w:tcPr>
          <w:p w:rsidR="001D217D" w:rsidRPr="00B824B3" w:rsidRDefault="001D217D" w:rsidP="001D217D">
            <w:pPr>
              <w:spacing w:before="60" w:after="60" w:line="240" w:lineRule="auto"/>
              <w:rPr>
                <w:rFonts w:cstheme="minorHAnsi"/>
                <w:w w:val="95"/>
                <w:sz w:val="20"/>
                <w:szCs w:val="20"/>
                <w:lang w:val="mk-MK"/>
              </w:rPr>
            </w:pPr>
          </w:p>
        </w:tc>
        <w:tc>
          <w:tcPr>
            <w:tcW w:w="4962" w:type="dxa"/>
          </w:tcPr>
          <w:p w:rsidR="001D217D" w:rsidRPr="00B824B3" w:rsidRDefault="001D217D" w:rsidP="001D217D">
            <w:pPr>
              <w:spacing w:after="60"/>
              <w:jc w:val="both"/>
              <w:rPr>
                <w:rFonts w:cstheme="minorHAnsi"/>
                <w:sz w:val="20"/>
                <w:szCs w:val="20"/>
                <w:lang w:val="mk-MK"/>
              </w:rPr>
            </w:pPr>
            <w:r>
              <w:rPr>
                <w:rFonts w:cstheme="minorHAnsi"/>
                <w:w w:val="95"/>
                <w:sz w:val="20"/>
                <w:szCs w:val="20"/>
                <w:lang w:val="mk-MK"/>
              </w:rPr>
              <w:t>51.</w:t>
            </w:r>
            <w:r w:rsidRPr="00B824B3">
              <w:rPr>
                <w:rFonts w:cstheme="minorHAnsi"/>
                <w:w w:val="95"/>
                <w:sz w:val="20"/>
                <w:szCs w:val="20"/>
                <w:lang w:val="mk-MK"/>
              </w:rPr>
              <w:t>Предлог-уредба за изменување и дополнување на Уредбата за утврдување на меѓусебните односи на органите и структурите во рамките на системот за децентрализирано управување со Инструментот за претпристапна помош (ИПА)</w:t>
            </w:r>
          </w:p>
        </w:tc>
        <w:tc>
          <w:tcPr>
            <w:tcW w:w="3402" w:type="dxa"/>
          </w:tcPr>
          <w:p w:rsidR="001D217D" w:rsidRDefault="001D217D" w:rsidP="001D217D">
            <w:r w:rsidRPr="00BD2816">
              <w:rPr>
                <w:rFonts w:cstheme="minorHAnsi"/>
                <w:sz w:val="20"/>
                <w:szCs w:val="20"/>
                <w:lang w:val="mk-MK"/>
              </w:rPr>
              <w:t>Сектор за управување со средствата од ИПА фондовите</w:t>
            </w:r>
          </w:p>
        </w:tc>
      </w:tr>
      <w:tr w:rsidR="001D217D" w:rsidTr="00601CC5">
        <w:tc>
          <w:tcPr>
            <w:tcW w:w="5670" w:type="dxa"/>
          </w:tcPr>
          <w:p w:rsidR="001D217D" w:rsidRPr="00B824B3" w:rsidRDefault="001D217D" w:rsidP="001D217D">
            <w:pPr>
              <w:spacing w:before="60" w:after="60" w:line="240" w:lineRule="auto"/>
              <w:rPr>
                <w:rFonts w:cstheme="minorHAnsi"/>
                <w:w w:val="95"/>
                <w:sz w:val="20"/>
                <w:szCs w:val="20"/>
                <w:lang w:val="mk-MK"/>
              </w:rPr>
            </w:pPr>
          </w:p>
        </w:tc>
        <w:tc>
          <w:tcPr>
            <w:tcW w:w="4962" w:type="dxa"/>
          </w:tcPr>
          <w:p w:rsidR="001D217D" w:rsidRPr="00B824B3" w:rsidRDefault="001D217D" w:rsidP="001D217D">
            <w:pPr>
              <w:spacing w:after="60"/>
              <w:jc w:val="both"/>
              <w:rPr>
                <w:rFonts w:cstheme="minorHAnsi"/>
                <w:sz w:val="20"/>
                <w:szCs w:val="20"/>
                <w:lang w:val="mk-MK"/>
              </w:rPr>
            </w:pPr>
            <w:r>
              <w:rPr>
                <w:rFonts w:cstheme="minorHAnsi"/>
                <w:w w:val="95"/>
                <w:sz w:val="20"/>
                <w:szCs w:val="20"/>
                <w:lang w:val="mk-MK"/>
              </w:rPr>
              <w:t>52.</w:t>
            </w:r>
            <w:r w:rsidRPr="00B824B3">
              <w:rPr>
                <w:rFonts w:cstheme="minorHAnsi"/>
                <w:w w:val="95"/>
                <w:sz w:val="20"/>
                <w:szCs w:val="20"/>
                <w:lang w:val="mk-MK"/>
              </w:rPr>
              <w:t>Предлог-уредба за утврдување на додаток на плата за обемноста на работни обврски и задачи на административните службеници кои работат на реформските приоритети од процесот на интеграција на РСМ во ЕУ и НАТО и ИПА структурите</w:t>
            </w:r>
          </w:p>
        </w:tc>
        <w:tc>
          <w:tcPr>
            <w:tcW w:w="3402" w:type="dxa"/>
          </w:tcPr>
          <w:p w:rsidR="001D217D" w:rsidRDefault="001D217D" w:rsidP="001D217D">
            <w:r w:rsidRPr="00BD2816">
              <w:rPr>
                <w:rFonts w:cstheme="minorHAnsi"/>
                <w:sz w:val="20"/>
                <w:szCs w:val="20"/>
                <w:lang w:val="mk-MK"/>
              </w:rPr>
              <w:t>Сектор за управување со средствата од ИПА фондовите</w:t>
            </w:r>
          </w:p>
        </w:tc>
      </w:tr>
    </w:tbl>
    <w:p w:rsidR="00164BCF" w:rsidRPr="00164BCF" w:rsidRDefault="00164BCF" w:rsidP="00753916">
      <w:pPr>
        <w:spacing w:after="60"/>
        <w:jc w:val="both"/>
        <w:rPr>
          <w:rFonts w:ascii="Calibri" w:eastAsia="Calibri" w:hAnsi="Calibri" w:cs="Calibri"/>
          <w:lang w:val="mk-MK"/>
        </w:rPr>
      </w:pPr>
    </w:p>
    <w:p w:rsidR="00164BCF" w:rsidRPr="00164BCF" w:rsidRDefault="00164BCF" w:rsidP="00164BCF">
      <w:pPr>
        <w:ind w:left="360"/>
        <w:jc w:val="both"/>
        <w:rPr>
          <w:rFonts w:ascii="StobiSerif Regular" w:eastAsia="Calibri" w:hAnsi="StobiSerif Regular" w:cs="Calibri"/>
          <w:color w:val="FF0000"/>
          <w:lang w:val="mk-M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962"/>
        <w:gridCol w:w="3402"/>
      </w:tblGrid>
      <w:tr w:rsidR="00164BCF" w:rsidRPr="00164BCF" w:rsidTr="00601CC5">
        <w:trPr>
          <w:trHeight w:val="1043"/>
        </w:trPr>
        <w:tc>
          <w:tcPr>
            <w:tcW w:w="5670" w:type="dxa"/>
            <w:shd w:val="clear" w:color="auto" w:fill="auto"/>
          </w:tcPr>
          <w:p w:rsidR="00164BCF" w:rsidRPr="007D354B" w:rsidRDefault="00B824B3" w:rsidP="004F4132">
            <w:pPr>
              <w:spacing w:after="120"/>
              <w:ind w:left="360"/>
              <w:jc w:val="both"/>
              <w:rPr>
                <w:rFonts w:ascii="Calibri" w:eastAsia="Calibri" w:hAnsi="Calibri" w:cs="Calibri"/>
                <w:b/>
                <w:sz w:val="24"/>
                <w:szCs w:val="24"/>
                <w:lang w:val="mk-MK"/>
              </w:rPr>
            </w:pPr>
            <w:r w:rsidRPr="007D354B">
              <w:rPr>
                <w:rFonts w:ascii="Calibri" w:eastAsia="Calibri" w:hAnsi="Calibri" w:cs="Calibri"/>
                <w:b/>
                <w:sz w:val="24"/>
                <w:szCs w:val="24"/>
                <w:lang w:val="mk-MK"/>
              </w:rPr>
              <w:t xml:space="preserve">Иницијативи кои не биле предвидени согласно Годишната програма за работа на Владата за 2020 година, а биле доставени </w:t>
            </w:r>
          </w:p>
        </w:tc>
        <w:tc>
          <w:tcPr>
            <w:tcW w:w="4962" w:type="dxa"/>
            <w:shd w:val="clear" w:color="auto" w:fill="auto"/>
          </w:tcPr>
          <w:p w:rsidR="00164BCF" w:rsidRPr="007D354B" w:rsidRDefault="00B824B3" w:rsidP="00164BCF">
            <w:pPr>
              <w:spacing w:before="60" w:after="60" w:line="240" w:lineRule="auto"/>
              <w:jc w:val="center"/>
              <w:rPr>
                <w:rFonts w:ascii="Calibri" w:eastAsia="Calibri" w:hAnsi="Calibri" w:cs="Calibri"/>
                <w:b/>
                <w:sz w:val="24"/>
                <w:szCs w:val="24"/>
                <w:lang w:val="mk-MK"/>
              </w:rPr>
            </w:pPr>
            <w:r w:rsidRPr="007D354B">
              <w:rPr>
                <w:rFonts w:ascii="Calibri" w:eastAsia="Calibri" w:hAnsi="Calibri" w:cs="Calibri"/>
                <w:b/>
                <w:sz w:val="24"/>
                <w:szCs w:val="24"/>
                <w:lang w:val="mk-MK"/>
              </w:rPr>
              <w:t>Образложение</w:t>
            </w:r>
          </w:p>
        </w:tc>
        <w:tc>
          <w:tcPr>
            <w:tcW w:w="3402" w:type="dxa"/>
            <w:shd w:val="clear" w:color="auto" w:fill="auto"/>
          </w:tcPr>
          <w:p w:rsidR="00164BCF" w:rsidRPr="007D354B" w:rsidRDefault="00164BCF" w:rsidP="00B824B3">
            <w:pPr>
              <w:spacing w:before="60" w:after="60" w:line="240" w:lineRule="auto"/>
              <w:jc w:val="center"/>
              <w:rPr>
                <w:rFonts w:ascii="Calibri" w:eastAsia="Calibri" w:hAnsi="Calibri" w:cs="Calibri"/>
                <w:b/>
                <w:sz w:val="24"/>
                <w:szCs w:val="24"/>
                <w:lang w:val="mk-MK"/>
              </w:rPr>
            </w:pPr>
            <w:r w:rsidRPr="007D354B">
              <w:rPr>
                <w:rFonts w:ascii="Calibri" w:eastAsia="Calibri" w:hAnsi="Calibri" w:cs="Calibri"/>
                <w:b/>
                <w:sz w:val="24"/>
                <w:szCs w:val="24"/>
                <w:lang w:val="mk-MK"/>
              </w:rPr>
              <w:t>Организаци</w:t>
            </w:r>
            <w:r w:rsidR="00B824B3" w:rsidRPr="007D354B">
              <w:rPr>
                <w:rFonts w:ascii="Calibri" w:eastAsia="Calibri" w:hAnsi="Calibri" w:cs="Calibri"/>
                <w:b/>
                <w:sz w:val="24"/>
                <w:szCs w:val="24"/>
                <w:lang w:val="mk-MK"/>
              </w:rPr>
              <w:t>ска</w:t>
            </w:r>
            <w:r w:rsidRPr="007D354B">
              <w:rPr>
                <w:rFonts w:ascii="Calibri" w:eastAsia="Calibri" w:hAnsi="Calibri" w:cs="Calibri"/>
                <w:b/>
                <w:sz w:val="24"/>
                <w:szCs w:val="24"/>
                <w:lang w:val="mk-MK"/>
              </w:rPr>
              <w:t xml:space="preserve"> единица</w:t>
            </w:r>
          </w:p>
        </w:tc>
      </w:tr>
      <w:tr w:rsidR="00164BCF" w:rsidRPr="00164BCF" w:rsidTr="00601CC5">
        <w:tc>
          <w:tcPr>
            <w:tcW w:w="5670" w:type="dxa"/>
            <w:shd w:val="clear" w:color="auto" w:fill="auto"/>
          </w:tcPr>
          <w:p w:rsidR="00164BCF" w:rsidRPr="007D354B" w:rsidRDefault="00164BCF" w:rsidP="00164BCF">
            <w:pPr>
              <w:rPr>
                <w:rFonts w:ascii="Calibri" w:eastAsia="Calibri" w:hAnsi="Calibri" w:cs="Calibri"/>
                <w:sz w:val="20"/>
                <w:szCs w:val="20"/>
                <w:lang w:val="mk-MK"/>
              </w:rPr>
            </w:pPr>
            <w:r w:rsidRPr="007D354B">
              <w:rPr>
                <w:rFonts w:ascii="Calibri" w:eastAsia="Calibri" w:hAnsi="Calibri" w:cs="Calibri"/>
                <w:sz w:val="20"/>
                <w:szCs w:val="20"/>
                <w:lang w:val="mk-MK"/>
              </w:rPr>
              <w:t xml:space="preserve">Закон за задолжување на Република Северна Македонија со заем кај Меѓународната банка за обнова и развој - Светска банка по Договорот за заем за Проектот за администрирање на социјалното осигурување. </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t xml:space="preserve">Реализацијата на активноста произлегува од забрзување на динамиката на подготвеноста на проектот, од страна на надлежните институции. </w:t>
            </w:r>
          </w:p>
        </w:tc>
        <w:tc>
          <w:tcPr>
            <w:tcW w:w="3402" w:type="dxa"/>
            <w:shd w:val="clear" w:color="auto" w:fill="auto"/>
          </w:tcPr>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t>Закон за задолжување на Република Северна Македонија со заем кај Меѓународната банка за обнова и развој по Договорот за заем за Проектот за енергетска ефикасност во јавниот сектор</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Calibri" w:eastAsia="Calibri" w:hAnsi="Calibri" w:cs="Calibri"/>
                <w:sz w:val="20"/>
                <w:szCs w:val="20"/>
                <w:lang w:val="mk-MK"/>
              </w:rPr>
            </w:pPr>
            <w:r w:rsidRPr="007D354B">
              <w:rPr>
                <w:rFonts w:ascii="Calibri" w:eastAsia="Calibri" w:hAnsi="Calibri"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c>
          <w:tcPr>
            <w:tcW w:w="3402" w:type="dxa"/>
            <w:shd w:val="clear" w:color="auto" w:fill="auto"/>
          </w:tcPr>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StobiSerif Regular" w:eastAsia="Calibri" w:hAnsi="StobiSerif Regular" w:cs="Times New Roman"/>
                <w:b/>
                <w:sz w:val="20"/>
                <w:szCs w:val="20"/>
                <w:lang w:val="mk-MK"/>
              </w:rPr>
            </w:pPr>
            <w:r w:rsidRPr="007D354B">
              <w:rPr>
                <w:rFonts w:ascii="Calibri" w:eastAsia="Calibri" w:hAnsi="Calibri" w:cs="Calibri"/>
                <w:sz w:val="20"/>
                <w:szCs w:val="20"/>
                <w:lang w:val="mk-MK"/>
              </w:rPr>
              <w:t xml:space="preserve">Закон за задолжување на Република Северна Македонија со заем кај Меѓународната банка за обнова и развој – Светска </w:t>
            </w:r>
            <w:r w:rsidRPr="007D354B">
              <w:rPr>
                <w:rFonts w:ascii="Calibri" w:eastAsia="Calibri" w:hAnsi="Calibri" w:cs="Calibri"/>
                <w:sz w:val="20"/>
                <w:szCs w:val="20"/>
                <w:lang w:val="mk-MK"/>
              </w:rPr>
              <w:lastRenderedPageBreak/>
              <w:t>банка по Договорот за заем за финансирање на Проектот за унапредување на основното образование</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lastRenderedPageBreak/>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StobiSerif Regular" w:eastAsia="Calibri" w:hAnsi="StobiSerif Regular" w:cs="Calibri"/>
                <w:sz w:val="20"/>
                <w:szCs w:val="20"/>
                <w:lang w:val="mk-MK"/>
              </w:rPr>
            </w:pPr>
            <w:r w:rsidRPr="007D354B">
              <w:rPr>
                <w:rFonts w:ascii="Calibri" w:eastAsia="Calibri" w:hAnsi="Calibri" w:cs="Calibri"/>
                <w:sz w:val="20"/>
                <w:szCs w:val="20"/>
                <w:lang w:val="mk-MK"/>
              </w:rPr>
              <w:lastRenderedPageBreak/>
              <w:t>Реализацијата на активноста произлегува од забрзување на динамиката на подготвеноста на проектот, од страна на надлежните институции.</w:t>
            </w:r>
          </w:p>
        </w:tc>
        <w:tc>
          <w:tcPr>
            <w:tcW w:w="3402" w:type="dxa"/>
            <w:shd w:val="clear" w:color="auto" w:fill="auto"/>
          </w:tcPr>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lastRenderedPageBreak/>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jc w:val="both"/>
              <w:rPr>
                <w:rFonts w:ascii="StobiSerif Regular" w:eastAsia="Calibri" w:hAnsi="StobiSerif Regular" w:cs="Times New Roman"/>
                <w:sz w:val="20"/>
                <w:szCs w:val="20"/>
                <w:lang w:val="mk-MK"/>
              </w:rPr>
            </w:pPr>
            <w:r w:rsidRPr="007D354B">
              <w:rPr>
                <w:rFonts w:ascii="Calibri" w:eastAsia="Calibri" w:hAnsi="Calibri" w:cs="Calibri"/>
                <w:sz w:val="20"/>
                <w:szCs w:val="20"/>
                <w:lang w:val="mk-MK"/>
              </w:rPr>
              <w:lastRenderedPageBreak/>
              <w:t>Закон за задолжување на Република Северна Македонија со заем кај Европската банка за обнова и развој по Договорот за заем за финансирање на проектот „Воведување на брз автобуски превоз во Град Скопје“</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StobiSerif Regular" w:eastAsia="Calibri" w:hAnsi="StobiSerif Regular" w:cs="Calibri"/>
                <w:sz w:val="20"/>
                <w:szCs w:val="20"/>
                <w:lang w:val="mk-MK"/>
              </w:rPr>
            </w:pPr>
            <w:r w:rsidRPr="007D354B">
              <w:rPr>
                <w:rFonts w:ascii="Calibri" w:eastAsia="Calibri" w:hAnsi="Calibri"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c>
          <w:tcPr>
            <w:tcW w:w="3402" w:type="dxa"/>
            <w:shd w:val="clear" w:color="auto" w:fill="auto"/>
          </w:tcPr>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StobiSerif Regular" w:eastAsia="Calibri" w:hAnsi="StobiSerif Regular" w:cs="Times New Roman"/>
                <w:sz w:val="20"/>
                <w:szCs w:val="20"/>
                <w:lang w:val="mk-MK"/>
              </w:rPr>
            </w:pPr>
            <w:r w:rsidRPr="007D354B">
              <w:rPr>
                <w:rFonts w:ascii="Calibri" w:eastAsia="Calibri" w:hAnsi="Calibri" w:cs="Calibri"/>
                <w:sz w:val="20"/>
                <w:szCs w:val="20"/>
                <w:lang w:val="mk-MK"/>
              </w:rPr>
              <w:t>Закон за задолжување на Република Северна Македонија со заем кај Меѓународната банка за обнова и развој по Договорот за заем за Проектот за модернизација на земјоделството</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Calibri" w:eastAsia="Calibri" w:hAnsi="Calibri" w:cs="Calibri"/>
                <w:sz w:val="20"/>
                <w:szCs w:val="20"/>
                <w:lang w:val="mk-MK"/>
              </w:rPr>
            </w:pPr>
            <w:r w:rsidRPr="007D354B">
              <w:rPr>
                <w:rFonts w:ascii="Calibri" w:eastAsia="Calibri" w:hAnsi="Calibri" w:cs="Calibri"/>
                <w:sz w:val="20"/>
                <w:szCs w:val="20"/>
                <w:lang w:val="mk-MK"/>
              </w:rPr>
              <w:t>Реализацијата на активноста произлегува од забрзување на динамиката на подготвеноста на проектот, од страна на надлежните институции.</w:t>
            </w:r>
          </w:p>
        </w:tc>
        <w:tc>
          <w:tcPr>
            <w:tcW w:w="3402" w:type="dxa"/>
            <w:shd w:val="clear" w:color="auto" w:fill="auto"/>
          </w:tcPr>
          <w:p w:rsidR="00164BCF" w:rsidRPr="007D354B" w:rsidRDefault="00164BCF" w:rsidP="00FA1886">
            <w:pPr>
              <w:spacing w:after="0"/>
              <w:rPr>
                <w:rFonts w:ascii="Calibri" w:eastAsia="Calibri" w:hAnsi="Calibri" w:cs="Calibri"/>
                <w:sz w:val="20"/>
                <w:szCs w:val="20"/>
                <w:lang w:val="mk-MK"/>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StobiSerif Regular" w:eastAsia="Calibri" w:hAnsi="StobiSerif Regular" w:cs="Times New Roman"/>
                <w:sz w:val="20"/>
                <w:szCs w:val="20"/>
                <w:lang w:val="mk-MK"/>
              </w:rPr>
            </w:pPr>
            <w:r w:rsidRPr="007D354B">
              <w:rPr>
                <w:rFonts w:ascii="Calibri" w:eastAsia="Calibri" w:hAnsi="Calibri" w:cs="Calibri"/>
                <w:sz w:val="20"/>
                <w:szCs w:val="20"/>
                <w:lang w:val="mk-MK"/>
              </w:rPr>
              <w:t>Закон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итно справување со COVID-19 во Северна Македонија</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StobiSerif Regular" w:eastAsia="Calibri" w:hAnsi="StobiSerif Regular" w:cs="Calibri"/>
                <w:sz w:val="20"/>
                <w:szCs w:val="20"/>
                <w:highlight w:val="yellow"/>
                <w:lang w:val="mk-MK"/>
              </w:rPr>
            </w:pPr>
            <w:r w:rsidRPr="007D354B">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164BCF" w:rsidRPr="007D354B" w:rsidRDefault="00164BCF" w:rsidP="00FA1886">
            <w:pPr>
              <w:spacing w:after="0"/>
              <w:rPr>
                <w:rFonts w:ascii="StobiSerif Regular" w:eastAsia="Calibri" w:hAnsi="StobiSerif Regular" w:cs="Calibri"/>
                <w:lang w:val="mk-MK"/>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StobiSerif Regular" w:eastAsia="Calibri" w:hAnsi="StobiSerif Regular" w:cs="Times New Roman"/>
                <w:sz w:val="20"/>
                <w:szCs w:val="20"/>
                <w:lang w:val="mk-MK"/>
              </w:rPr>
            </w:pPr>
            <w:r w:rsidRPr="007D354B">
              <w:rPr>
                <w:rFonts w:ascii="Calibri" w:eastAsia="Calibri" w:hAnsi="Calibri" w:cs="Calibri"/>
                <w:sz w:val="20"/>
                <w:szCs w:val="20"/>
                <w:lang w:val="mk-MK"/>
              </w:rPr>
              <w:t>Уредба со законска сила за задолжување на Република Северна Македонија кај Меѓународниот монетарен фонд за финансиска поддршка од Инструментот за брзо финансирање за време на вонредна состојба</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StobiSerif Regular" w:eastAsia="Calibri" w:hAnsi="StobiSerif Regular" w:cs="Calibri"/>
                <w:sz w:val="20"/>
                <w:szCs w:val="20"/>
                <w:highlight w:val="yellow"/>
                <w:lang w:val="mk-MK"/>
              </w:rPr>
            </w:pPr>
            <w:r w:rsidRPr="007D354B">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164BCF" w:rsidRPr="007D354B" w:rsidRDefault="00164BCF" w:rsidP="00164BCF">
            <w:pPr>
              <w:rPr>
                <w:rFonts w:ascii="Calibri" w:eastAsia="Calibri" w:hAnsi="Calibri" w:cs="Times New Roman"/>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StobiSerif Regular" w:eastAsia="Calibri" w:hAnsi="StobiSerif Regular" w:cs="Times New Roman"/>
                <w:sz w:val="20"/>
                <w:szCs w:val="20"/>
                <w:lang w:val="mk-MK"/>
              </w:rPr>
            </w:pPr>
            <w:r w:rsidRPr="007D354B">
              <w:rPr>
                <w:rFonts w:ascii="Calibri" w:eastAsia="Calibri" w:hAnsi="Calibri" w:cs="Calibri"/>
                <w:sz w:val="20"/>
                <w:szCs w:val="20"/>
                <w:lang w:val="mk-MK"/>
              </w:rPr>
              <w:t>Уредба со законска сила за задолжување на Република Северна Македонија кај Европската Унија преку инструментот Макро - финансиска поддршка за справување со последиците предизвикани од КОВИД-19 пандемијата за време на вонредна состојба.</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StobiSerif Regular" w:eastAsia="Calibri" w:hAnsi="StobiSerif Regular" w:cs="Calibri"/>
                <w:sz w:val="20"/>
                <w:szCs w:val="20"/>
                <w:highlight w:val="yellow"/>
                <w:lang w:val="mk-MK"/>
              </w:rPr>
            </w:pPr>
            <w:r w:rsidRPr="007D354B">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164BCF" w:rsidRPr="007D354B" w:rsidRDefault="00164BCF" w:rsidP="00164BCF">
            <w:pPr>
              <w:rPr>
                <w:rFonts w:ascii="Calibri" w:eastAsia="Calibri" w:hAnsi="Calibri" w:cs="Times New Roman"/>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StobiSerif Regular" w:eastAsia="Calibri" w:hAnsi="StobiSerif Regular" w:cs="Times New Roman"/>
                <w:sz w:val="20"/>
                <w:szCs w:val="20"/>
                <w:lang w:val="mk-MK"/>
              </w:rPr>
            </w:pPr>
            <w:r w:rsidRPr="007D354B">
              <w:rPr>
                <w:rFonts w:ascii="Calibri" w:eastAsia="Calibri" w:hAnsi="Calibri" w:cs="Calibri"/>
                <w:sz w:val="20"/>
                <w:szCs w:val="20"/>
                <w:lang w:val="mk-MK"/>
              </w:rPr>
              <w:lastRenderedPageBreak/>
              <w:t>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w:t>
            </w:r>
          </w:p>
        </w:tc>
        <w:tc>
          <w:tcPr>
            <w:tcW w:w="4962" w:type="dxa"/>
            <w:shd w:val="clear" w:color="auto" w:fill="auto"/>
          </w:tcPr>
          <w:p w:rsidR="00164BCF" w:rsidRPr="007D354B" w:rsidRDefault="00164BCF" w:rsidP="004F4132">
            <w:pPr>
              <w:spacing w:after="60"/>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4F4132">
            <w:pPr>
              <w:spacing w:after="60"/>
              <w:jc w:val="both"/>
              <w:rPr>
                <w:rFonts w:ascii="StobiSerif Regular" w:eastAsia="Calibri" w:hAnsi="StobiSerif Regular" w:cs="Calibri"/>
                <w:sz w:val="20"/>
                <w:szCs w:val="20"/>
                <w:highlight w:val="yellow"/>
                <w:lang w:val="mk-MK"/>
              </w:rPr>
            </w:pPr>
            <w:r w:rsidRPr="007D354B">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164BCF" w:rsidRPr="007D354B" w:rsidRDefault="00164BCF" w:rsidP="00164BCF">
            <w:pPr>
              <w:rPr>
                <w:rFonts w:ascii="Calibri" w:eastAsia="Calibri" w:hAnsi="Calibri" w:cs="Times New Roman"/>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164BCF" w:rsidRPr="00164BCF" w:rsidTr="00601CC5">
        <w:tc>
          <w:tcPr>
            <w:tcW w:w="5670" w:type="dxa"/>
            <w:shd w:val="clear" w:color="auto" w:fill="auto"/>
          </w:tcPr>
          <w:p w:rsidR="00164BCF" w:rsidRPr="007D354B" w:rsidRDefault="00164BCF" w:rsidP="00164BCF">
            <w:pPr>
              <w:spacing w:before="60" w:after="60" w:line="240" w:lineRule="auto"/>
              <w:rPr>
                <w:rFonts w:ascii="Calibri" w:eastAsia="Calibri" w:hAnsi="Calibri" w:cs="Calibri"/>
                <w:sz w:val="20"/>
                <w:szCs w:val="20"/>
                <w:lang w:val="mk-MK"/>
              </w:rPr>
            </w:pPr>
            <w:r w:rsidRPr="007D354B">
              <w:rPr>
                <w:rFonts w:ascii="Calibri" w:eastAsia="Calibri" w:hAnsi="Calibri" w:cs="Calibri"/>
                <w:sz w:val="20"/>
                <w:szCs w:val="20"/>
                <w:lang w:val="mk-MK"/>
              </w:rPr>
              <w:t>Уредбата со законска сила за изменување на Уредбата со законска сила за примена на Законот за задолжување на Република Северна Македонија со заем кај Меѓународната банка за обнова и развој - Светска банка по Договорот за заем за финансирање на Проектот за поврзување на локални патишта за време на вонредна состојба</w:t>
            </w:r>
          </w:p>
        </w:tc>
        <w:tc>
          <w:tcPr>
            <w:tcW w:w="4962" w:type="dxa"/>
            <w:shd w:val="clear" w:color="auto" w:fill="auto"/>
          </w:tcPr>
          <w:p w:rsidR="00164BCF" w:rsidRPr="007D354B" w:rsidRDefault="00164BCF" w:rsidP="00164BCF">
            <w:pPr>
              <w:rPr>
                <w:rFonts w:ascii="Calibri" w:eastAsia="Calibri" w:hAnsi="Calibri" w:cs="Calibri"/>
                <w:sz w:val="20"/>
                <w:szCs w:val="20"/>
                <w:lang w:val="mk-MK"/>
              </w:rPr>
            </w:pPr>
            <w:r w:rsidRPr="007D354B">
              <w:rPr>
                <w:rFonts w:ascii="Calibri" w:eastAsia="Calibri" w:hAnsi="Calibri" w:cs="Calibri"/>
                <w:sz w:val="20"/>
                <w:szCs w:val="20"/>
                <w:lang w:val="mk-MK"/>
              </w:rPr>
              <w:t xml:space="preserve">Оваа иницијатива не е планирана со Годишниот план на МФ за 2020 година, но истата е реализирана. </w:t>
            </w:r>
          </w:p>
          <w:p w:rsidR="00164BCF" w:rsidRPr="007D354B" w:rsidRDefault="00164BCF" w:rsidP="00062DAD">
            <w:pPr>
              <w:spacing w:after="60"/>
              <w:rPr>
                <w:rFonts w:ascii="Calibri" w:eastAsia="Calibri" w:hAnsi="Calibri" w:cs="Calibri"/>
                <w:sz w:val="20"/>
                <w:szCs w:val="20"/>
                <w:lang w:val="mk-MK"/>
              </w:rPr>
            </w:pPr>
            <w:r w:rsidRPr="007D354B">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164BCF" w:rsidRPr="007D354B" w:rsidRDefault="00164BCF" w:rsidP="00164BCF">
            <w:pPr>
              <w:rPr>
                <w:rFonts w:ascii="Calibri" w:eastAsia="Calibri" w:hAnsi="Calibri" w:cs="Calibri"/>
                <w:sz w:val="20"/>
                <w:szCs w:val="20"/>
                <w:lang w:val="mk-MK"/>
              </w:rPr>
            </w:pPr>
            <w:r w:rsidRPr="007D354B">
              <w:rPr>
                <w:rFonts w:ascii="Calibri" w:eastAsia="Calibri" w:hAnsi="Calibri" w:cs="Calibri"/>
                <w:sz w:val="20"/>
                <w:szCs w:val="20"/>
                <w:lang w:val="mk-MK"/>
              </w:rPr>
              <w:t>Сектор за меѓународни финансиски односи и управување со јавниот долг</w:t>
            </w:r>
          </w:p>
        </w:tc>
      </w:tr>
      <w:tr w:rsidR="00700A46" w:rsidRPr="005E1CF7" w:rsidTr="00601CC5">
        <w:tc>
          <w:tcPr>
            <w:tcW w:w="5670" w:type="dxa"/>
            <w:shd w:val="clear" w:color="auto" w:fill="auto"/>
          </w:tcPr>
          <w:p w:rsidR="00700A46" w:rsidRPr="005E1CF7" w:rsidRDefault="00700A46" w:rsidP="00700A46">
            <w:pPr>
              <w:spacing w:before="60" w:after="60" w:line="240" w:lineRule="auto"/>
              <w:rPr>
                <w:rFonts w:cstheme="minorHAnsi"/>
                <w:sz w:val="20"/>
                <w:szCs w:val="20"/>
                <w:lang w:val="mk-MK"/>
              </w:rPr>
            </w:pPr>
            <w:r w:rsidRPr="005E1CF7">
              <w:rPr>
                <w:rFonts w:cstheme="minorHAnsi"/>
                <w:sz w:val="20"/>
                <w:szCs w:val="20"/>
                <w:lang w:val="mk-MK"/>
              </w:rPr>
              <w:t>Одлук</w:t>
            </w:r>
            <w:r w:rsidRPr="005E1CF7">
              <w:rPr>
                <w:rFonts w:cstheme="minorHAnsi"/>
                <w:sz w:val="20"/>
                <w:szCs w:val="20"/>
                <w:lang w:val="it-IT"/>
              </w:rPr>
              <w:t>а</w:t>
            </w:r>
            <w:r w:rsidRPr="005E1CF7">
              <w:rPr>
                <w:rFonts w:cstheme="minorHAnsi"/>
                <w:sz w:val="20"/>
                <w:szCs w:val="20"/>
                <w:lang w:val="mk-MK"/>
              </w:rPr>
              <w:t xml:space="preserve"> за прераспределба на средства помеѓу буџетските корисници на централната власт и помеѓу фондовите</w:t>
            </w:r>
          </w:p>
        </w:tc>
        <w:tc>
          <w:tcPr>
            <w:tcW w:w="4962" w:type="dxa"/>
            <w:shd w:val="clear" w:color="auto" w:fill="auto"/>
          </w:tcPr>
          <w:p w:rsidR="00700A46" w:rsidRPr="005E1CF7" w:rsidRDefault="00700A46" w:rsidP="00062DAD">
            <w:pPr>
              <w:spacing w:after="60"/>
              <w:rPr>
                <w:rFonts w:ascii="Calibri" w:eastAsia="Calibri" w:hAnsi="Calibri" w:cs="Calibri"/>
                <w:color w:val="FF0000"/>
                <w:sz w:val="20"/>
                <w:szCs w:val="20"/>
                <w:lang w:val="mk-MK"/>
              </w:rPr>
            </w:pPr>
            <w:r w:rsidRPr="005E1CF7">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700A46" w:rsidRPr="005E1CF7" w:rsidRDefault="00700A46" w:rsidP="00700A46">
            <w:pPr>
              <w:rPr>
                <w:rFonts w:ascii="Calibri" w:eastAsia="Calibri" w:hAnsi="Calibri" w:cs="Calibri"/>
                <w:color w:val="FF0000"/>
                <w:sz w:val="20"/>
                <w:szCs w:val="20"/>
                <w:lang w:val="mk-MK"/>
              </w:rPr>
            </w:pPr>
            <w:r w:rsidRPr="005E1CF7">
              <w:rPr>
                <w:rFonts w:cstheme="minorHAnsi"/>
                <w:sz w:val="20"/>
                <w:szCs w:val="20"/>
                <w:lang w:val="mk-MK"/>
              </w:rPr>
              <w:t>Сектор за буџет и фондови</w:t>
            </w:r>
          </w:p>
        </w:tc>
      </w:tr>
      <w:tr w:rsidR="00700A46" w:rsidRPr="005E1CF7" w:rsidTr="00601CC5">
        <w:tc>
          <w:tcPr>
            <w:tcW w:w="5670" w:type="dxa"/>
            <w:shd w:val="clear" w:color="auto" w:fill="auto"/>
          </w:tcPr>
          <w:p w:rsidR="00700A46" w:rsidRPr="005E1CF7" w:rsidRDefault="00700A46" w:rsidP="00700A46">
            <w:pPr>
              <w:spacing w:before="60" w:after="60" w:line="240" w:lineRule="auto"/>
              <w:rPr>
                <w:rFonts w:cstheme="minorHAnsi"/>
                <w:sz w:val="20"/>
                <w:szCs w:val="20"/>
                <w:lang w:val="mk-MK"/>
              </w:rPr>
            </w:pPr>
            <w:r w:rsidRPr="005E1CF7">
              <w:rPr>
                <w:rFonts w:cstheme="minorHAnsi"/>
                <w:sz w:val="20"/>
                <w:szCs w:val="20"/>
                <w:lang w:val="mk-MK"/>
              </w:rPr>
              <w:t>Уредба со законска сила на Законот за буџети во вонредна состојба</w:t>
            </w:r>
          </w:p>
        </w:tc>
        <w:tc>
          <w:tcPr>
            <w:tcW w:w="4962" w:type="dxa"/>
            <w:shd w:val="clear" w:color="auto" w:fill="auto"/>
          </w:tcPr>
          <w:p w:rsidR="00700A46" w:rsidRPr="005E1CF7" w:rsidRDefault="00700A46" w:rsidP="00062DAD">
            <w:pPr>
              <w:spacing w:after="60"/>
              <w:rPr>
                <w:rFonts w:ascii="Calibri" w:eastAsia="Calibri" w:hAnsi="Calibri" w:cs="Calibri"/>
                <w:color w:val="FF0000"/>
                <w:sz w:val="20"/>
                <w:szCs w:val="20"/>
                <w:lang w:val="mk-MK"/>
              </w:rPr>
            </w:pPr>
            <w:r w:rsidRPr="005E1CF7">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700A46" w:rsidRPr="005E1CF7" w:rsidRDefault="00700A46" w:rsidP="00700A46">
            <w:pPr>
              <w:rPr>
                <w:rFonts w:ascii="Calibri" w:eastAsia="Calibri" w:hAnsi="Calibri" w:cs="Calibri"/>
                <w:color w:val="FF0000"/>
                <w:sz w:val="20"/>
                <w:szCs w:val="20"/>
                <w:lang w:val="mk-MK"/>
              </w:rPr>
            </w:pPr>
            <w:r w:rsidRPr="005E1CF7">
              <w:rPr>
                <w:rFonts w:cstheme="minorHAnsi"/>
                <w:sz w:val="20"/>
                <w:szCs w:val="20"/>
                <w:lang w:val="mk-MK"/>
              </w:rPr>
              <w:t>Сектор за буџет и фондови</w:t>
            </w:r>
          </w:p>
        </w:tc>
      </w:tr>
      <w:tr w:rsidR="00700A46" w:rsidRPr="005E1CF7" w:rsidTr="00601CC5">
        <w:tc>
          <w:tcPr>
            <w:tcW w:w="5670" w:type="dxa"/>
            <w:shd w:val="clear" w:color="auto" w:fill="auto"/>
          </w:tcPr>
          <w:p w:rsidR="00700A46" w:rsidRPr="005E1CF7" w:rsidRDefault="00700A46" w:rsidP="00700A46">
            <w:pPr>
              <w:spacing w:before="60" w:after="60" w:line="240" w:lineRule="auto"/>
              <w:rPr>
                <w:rFonts w:cstheme="minorHAnsi"/>
                <w:sz w:val="20"/>
                <w:szCs w:val="20"/>
                <w:lang w:val="mk-MK"/>
              </w:rPr>
            </w:pPr>
            <w:r w:rsidRPr="005E1CF7">
              <w:rPr>
                <w:rFonts w:cstheme="minorHAnsi"/>
                <w:sz w:val="20"/>
                <w:szCs w:val="20"/>
                <w:lang w:val="mk-MK"/>
              </w:rPr>
              <w:t>Уредба со законска сила на Законот за финансирање на ЕЛС за врема на вонредна состојба</w:t>
            </w:r>
            <w:r w:rsidRPr="005E1CF7">
              <w:rPr>
                <w:rFonts w:cstheme="minorHAnsi"/>
                <w:sz w:val="20"/>
                <w:szCs w:val="20"/>
                <w:lang w:val="it-IT"/>
              </w:rPr>
              <w:t>.</w:t>
            </w:r>
          </w:p>
        </w:tc>
        <w:tc>
          <w:tcPr>
            <w:tcW w:w="4962" w:type="dxa"/>
            <w:shd w:val="clear" w:color="auto" w:fill="auto"/>
          </w:tcPr>
          <w:p w:rsidR="00700A46" w:rsidRPr="005E1CF7" w:rsidRDefault="00700A46" w:rsidP="00062DAD">
            <w:pPr>
              <w:spacing w:after="60"/>
              <w:rPr>
                <w:rFonts w:ascii="Calibri" w:eastAsia="Calibri" w:hAnsi="Calibri" w:cs="Calibri"/>
                <w:color w:val="FF0000"/>
                <w:sz w:val="20"/>
                <w:szCs w:val="20"/>
                <w:lang w:val="mk-MK"/>
              </w:rPr>
            </w:pPr>
            <w:r w:rsidRPr="005E1CF7">
              <w:rPr>
                <w:rFonts w:ascii="Calibri" w:eastAsia="Calibri" w:hAnsi="Calibri" w:cs="Calibri"/>
                <w:sz w:val="20"/>
                <w:szCs w:val="20"/>
                <w:lang w:val="mk-MK"/>
              </w:rPr>
              <w:t>Реализацијата на активноста произлегува од потребата за преземање на мерки од страна на Владата како одговор за справување со последиците од  пандемијата КОВИД 19</w:t>
            </w:r>
          </w:p>
        </w:tc>
        <w:tc>
          <w:tcPr>
            <w:tcW w:w="3402" w:type="dxa"/>
            <w:shd w:val="clear" w:color="auto" w:fill="auto"/>
          </w:tcPr>
          <w:p w:rsidR="00700A46" w:rsidRPr="005E1CF7" w:rsidRDefault="00700A46" w:rsidP="00700A46">
            <w:pPr>
              <w:rPr>
                <w:rFonts w:ascii="Calibri" w:eastAsia="Calibri" w:hAnsi="Calibri" w:cs="Calibri"/>
                <w:color w:val="FF0000"/>
                <w:sz w:val="20"/>
                <w:szCs w:val="20"/>
                <w:lang w:val="mk-MK"/>
              </w:rPr>
            </w:pPr>
            <w:r w:rsidRPr="005E1CF7">
              <w:rPr>
                <w:rFonts w:cstheme="minorHAnsi"/>
                <w:sz w:val="20"/>
                <w:szCs w:val="20"/>
                <w:lang w:val="mk-MK"/>
              </w:rPr>
              <w:t>Сектор за буџет и фондови</w:t>
            </w:r>
          </w:p>
        </w:tc>
      </w:tr>
    </w:tbl>
    <w:p w:rsidR="00164BCF" w:rsidRPr="005415DE" w:rsidRDefault="00164BCF" w:rsidP="005415DE">
      <w:pPr>
        <w:jc w:val="both"/>
        <w:rPr>
          <w:rFonts w:ascii="StobiSerif Bold" w:hAnsi="StobiSerif Bold" w:cstheme="minorHAnsi"/>
          <w:b/>
          <w:i/>
          <w:lang w:val="mk-MK"/>
        </w:rPr>
      </w:pPr>
    </w:p>
    <w:p w:rsidR="003B2899" w:rsidRPr="00347917" w:rsidRDefault="003B2899" w:rsidP="008C4E3A">
      <w:pPr>
        <w:pStyle w:val="ListParagraph"/>
        <w:ind w:left="360"/>
        <w:jc w:val="both"/>
        <w:rPr>
          <w:rFonts w:ascii="StobiSerif Bold" w:hAnsi="StobiSerif Bold" w:cstheme="minorHAnsi"/>
          <w:b/>
          <w:i/>
          <w:lang w:val="en-US"/>
        </w:rPr>
      </w:pPr>
    </w:p>
    <w:p w:rsidR="003B2899" w:rsidRPr="008C4E3A" w:rsidRDefault="003B2899" w:rsidP="008C4E3A">
      <w:pPr>
        <w:pStyle w:val="ListParagraph"/>
        <w:ind w:left="360"/>
        <w:jc w:val="both"/>
        <w:rPr>
          <w:rFonts w:ascii="StobiSerif Bold" w:hAnsi="StobiSerif Bold" w:cstheme="minorHAnsi"/>
          <w:b/>
          <w:i/>
          <w:lang w:val="mk-MK"/>
        </w:rPr>
      </w:pPr>
    </w:p>
    <w:p w:rsidR="00243624" w:rsidRPr="005378CA" w:rsidRDefault="009E1B7B" w:rsidP="00665624">
      <w:pPr>
        <w:pStyle w:val="ListParagraph"/>
        <w:numPr>
          <w:ilvl w:val="1"/>
          <w:numId w:val="4"/>
        </w:numPr>
        <w:jc w:val="both"/>
        <w:rPr>
          <w:rFonts w:ascii="StobiSerif Bold" w:hAnsi="StobiSerif Bold" w:cstheme="minorHAnsi"/>
          <w:b/>
          <w:i/>
          <w:lang w:val="mk-MK"/>
        </w:rPr>
      </w:pPr>
      <w:r w:rsidRPr="005378CA">
        <w:rPr>
          <w:rFonts w:ascii="StobiSerif Regular" w:hAnsi="StobiSerif Regular" w:cstheme="minorHAnsi"/>
          <w:b/>
          <w:i/>
          <w:lang w:val="mk-MK"/>
        </w:rPr>
        <w:t xml:space="preserve">  </w:t>
      </w:r>
      <w:r w:rsidR="00243624" w:rsidRPr="00EA5908">
        <w:rPr>
          <w:rFonts w:ascii="StobiSerif Bold" w:hAnsi="StobiSerif Bold" w:cstheme="minorHAnsi"/>
          <w:b/>
          <w:i/>
          <w:lang w:val="mk-MK"/>
        </w:rPr>
        <w:t>Оценка на спроведувањето на други активности кои произлегуваат од надлежностите и работата на органот на државната управа</w:t>
      </w:r>
      <w:r w:rsidR="00243624" w:rsidRPr="005378CA">
        <w:rPr>
          <w:rFonts w:ascii="StobiSerif Bold" w:hAnsi="StobiSerif Bold" w:cstheme="minorHAnsi"/>
          <w:b/>
          <w:i/>
          <w:lang w:val="mk-MK"/>
        </w:rPr>
        <w:t xml:space="preserve"> </w:t>
      </w:r>
    </w:p>
    <w:p w:rsidR="00BE51D5" w:rsidRPr="0079175D" w:rsidRDefault="00BE51D5" w:rsidP="00BE51D5">
      <w:pPr>
        <w:ind w:left="360"/>
        <w:rPr>
          <w:rFonts w:ascii="StobiSerif Regular" w:hAnsi="StobiSerif Regular" w:cstheme="minorHAnsi"/>
          <w:strike/>
          <w:lang w:val="mk-MK"/>
        </w:rPr>
      </w:pPr>
    </w:p>
    <w:tbl>
      <w:tblPr>
        <w:tblStyle w:val="TableGrid"/>
        <w:tblW w:w="14034" w:type="dxa"/>
        <w:tblInd w:w="-5" w:type="dxa"/>
        <w:tblLook w:val="04A0" w:firstRow="1" w:lastRow="0" w:firstColumn="1" w:lastColumn="0" w:noHBand="0" w:noVBand="1"/>
      </w:tblPr>
      <w:tblGrid>
        <w:gridCol w:w="2560"/>
        <w:gridCol w:w="3394"/>
        <w:gridCol w:w="4216"/>
        <w:gridCol w:w="3864"/>
      </w:tblGrid>
      <w:tr w:rsidR="0084616B" w:rsidRPr="00875B2C" w:rsidTr="00601CC5">
        <w:tc>
          <w:tcPr>
            <w:tcW w:w="5954" w:type="dxa"/>
            <w:gridSpan w:val="2"/>
            <w:shd w:val="clear" w:color="auto" w:fill="FFF2CC" w:themeFill="accent4" w:themeFillTint="33"/>
          </w:tcPr>
          <w:p w:rsidR="0084616B" w:rsidRPr="00875B2C" w:rsidRDefault="0084616B" w:rsidP="005378CA">
            <w:pPr>
              <w:rPr>
                <w:rFonts w:cstheme="minorHAnsi"/>
                <w:b/>
                <w:sz w:val="20"/>
                <w:szCs w:val="20"/>
                <w:lang w:val="mk-MK"/>
              </w:rPr>
            </w:pPr>
            <w:r w:rsidRPr="00875B2C">
              <w:rPr>
                <w:rFonts w:cstheme="minorHAnsi"/>
                <w:b/>
                <w:sz w:val="20"/>
                <w:szCs w:val="20"/>
                <w:lang w:val="mk-MK"/>
              </w:rPr>
              <w:t>Назив на програмата/потпрограмата:</w:t>
            </w:r>
            <w:r>
              <w:rPr>
                <w:rFonts w:cstheme="minorHAnsi"/>
                <w:b/>
                <w:sz w:val="20"/>
                <w:szCs w:val="20"/>
                <w:lang w:val="mk-MK"/>
              </w:rPr>
              <w:t xml:space="preserve"> </w:t>
            </w:r>
          </w:p>
          <w:p w:rsidR="0084616B" w:rsidRPr="005378CA" w:rsidRDefault="0084616B" w:rsidP="005378CA">
            <w:pPr>
              <w:rPr>
                <w:rFonts w:cstheme="minorHAnsi"/>
                <w:lang w:val="mk-MK"/>
              </w:rPr>
            </w:pPr>
            <w:r w:rsidRPr="005378CA">
              <w:rPr>
                <w:rFonts w:cstheme="minorHAnsi"/>
                <w:b/>
                <w:lang w:val="mk-MK"/>
              </w:rPr>
              <w:t xml:space="preserve">Програма: </w:t>
            </w:r>
            <w:r w:rsidRPr="005378CA">
              <w:rPr>
                <w:rFonts w:cstheme="minorHAnsi"/>
                <w:lang w:val="mk-MK"/>
              </w:rPr>
              <w:t xml:space="preserve">Администрација </w:t>
            </w:r>
          </w:p>
          <w:p w:rsidR="0084616B" w:rsidRPr="004A60F8" w:rsidRDefault="0084616B" w:rsidP="005378CA">
            <w:pPr>
              <w:rPr>
                <w:rFonts w:cstheme="minorHAnsi"/>
                <w:lang w:val="mk-MK"/>
              </w:rPr>
            </w:pPr>
            <w:r w:rsidRPr="005378CA">
              <w:rPr>
                <w:rFonts w:cstheme="minorHAnsi"/>
                <w:b/>
                <w:lang w:val="mk-MK"/>
              </w:rPr>
              <w:t xml:space="preserve">Потпрограма 1: </w:t>
            </w:r>
            <w:r w:rsidRPr="005378CA">
              <w:rPr>
                <w:rFonts w:cstheme="minorHAnsi"/>
                <w:lang w:val="mk-MK"/>
              </w:rPr>
              <w:t>Администрација</w:t>
            </w:r>
          </w:p>
          <w:p w:rsidR="0084616B" w:rsidRPr="00875B2C" w:rsidRDefault="0084616B" w:rsidP="005378CA">
            <w:pPr>
              <w:rPr>
                <w:rFonts w:cstheme="minorHAnsi"/>
                <w:b/>
                <w:sz w:val="20"/>
                <w:szCs w:val="20"/>
                <w:lang w:val="mk-MK"/>
              </w:rPr>
            </w:pPr>
          </w:p>
          <w:p w:rsidR="0084616B" w:rsidRPr="00875B2C" w:rsidRDefault="0084616B" w:rsidP="005378CA">
            <w:pPr>
              <w:rPr>
                <w:rFonts w:cstheme="minorHAnsi"/>
                <w:b/>
                <w:sz w:val="20"/>
                <w:szCs w:val="20"/>
                <w:lang w:val="mk-MK"/>
              </w:rPr>
            </w:pPr>
          </w:p>
        </w:tc>
        <w:tc>
          <w:tcPr>
            <w:tcW w:w="4216" w:type="dxa"/>
            <w:shd w:val="clear" w:color="auto" w:fill="FFF2CC" w:themeFill="accent4" w:themeFillTint="33"/>
          </w:tcPr>
          <w:p w:rsidR="0084616B" w:rsidRPr="005378CA" w:rsidRDefault="0084616B" w:rsidP="00062DAD">
            <w:pPr>
              <w:spacing w:after="60" w:line="240" w:lineRule="auto"/>
              <w:rPr>
                <w:rFonts w:cs="Calibri"/>
                <w:sz w:val="20"/>
                <w:szCs w:val="20"/>
                <w:lang w:val="mk-MK"/>
              </w:rPr>
            </w:pPr>
            <w:r w:rsidRPr="00875B2C">
              <w:rPr>
                <w:rFonts w:cstheme="minorHAnsi"/>
                <w:b/>
                <w:sz w:val="20"/>
                <w:szCs w:val="20"/>
                <w:lang w:val="mk-MK"/>
              </w:rPr>
              <w:t>Цел на програмата/потпрограмата:</w:t>
            </w:r>
            <w:r>
              <w:rPr>
                <w:rFonts w:cstheme="minorHAnsi"/>
                <w:b/>
                <w:sz w:val="20"/>
                <w:szCs w:val="20"/>
                <w:lang w:val="mk-MK"/>
              </w:rPr>
              <w:t xml:space="preserve"> </w:t>
            </w:r>
            <w:r w:rsidRPr="005378CA">
              <w:rPr>
                <w:rFonts w:cstheme="minorHAnsi"/>
                <w:sz w:val="20"/>
                <w:szCs w:val="20"/>
                <w:lang w:val="mk-MK"/>
              </w:rPr>
              <w:t>Непречено функционирање на Министерството, редовно сервисирање на обврските, подобрување на системот за управување со квалитет, зајакнување на јавната внатрешна финансиска контрола и спроведување на внатрешна ревизија во Министерството,</w:t>
            </w:r>
            <w:r w:rsidRPr="005378CA">
              <w:rPr>
                <w:rFonts w:cs="Calibri"/>
                <w:sz w:val="20"/>
                <w:szCs w:val="20"/>
                <w:lang w:val="mk-MK"/>
              </w:rPr>
              <w:t xml:space="preserve"> спроведување на финансиска инспекција кај субјектите од јавниот сектор</w:t>
            </w:r>
            <w:r w:rsidRPr="005378CA">
              <w:rPr>
                <w:rFonts w:cstheme="minorHAnsi"/>
                <w:sz w:val="20"/>
                <w:szCs w:val="20"/>
                <w:lang w:val="mk-MK"/>
              </w:rPr>
              <w:t>, како и следење на реализација на наплатата на побарувања.</w:t>
            </w:r>
          </w:p>
        </w:tc>
        <w:tc>
          <w:tcPr>
            <w:tcW w:w="3864" w:type="dxa"/>
            <w:shd w:val="clear" w:color="auto" w:fill="FFF2CC" w:themeFill="accent4" w:themeFillTint="33"/>
          </w:tcPr>
          <w:p w:rsidR="0084616B" w:rsidRPr="005E1CF7" w:rsidRDefault="0084616B" w:rsidP="005378CA">
            <w:pPr>
              <w:spacing w:after="0"/>
              <w:rPr>
                <w:rFonts w:cstheme="minorHAnsi"/>
                <w:b/>
                <w:sz w:val="20"/>
                <w:szCs w:val="20"/>
                <w:lang w:val="mk-MK"/>
              </w:rPr>
            </w:pPr>
            <w:r w:rsidRPr="005E1CF7">
              <w:rPr>
                <w:rFonts w:cstheme="minorHAnsi"/>
                <w:b/>
                <w:sz w:val="20"/>
                <w:szCs w:val="20"/>
                <w:lang w:val="mk-MK"/>
              </w:rPr>
              <w:t>Одговорен:</w:t>
            </w:r>
          </w:p>
          <w:p w:rsidR="0084616B" w:rsidRPr="005E1CF7" w:rsidRDefault="0084616B" w:rsidP="005378CA">
            <w:pPr>
              <w:spacing w:after="0"/>
              <w:rPr>
                <w:rFonts w:cstheme="minorHAnsi"/>
                <w:sz w:val="20"/>
                <w:szCs w:val="20"/>
                <w:lang w:val="mk-MK"/>
              </w:rPr>
            </w:pPr>
            <w:r w:rsidRPr="005E1CF7">
              <w:rPr>
                <w:rFonts w:cstheme="minorHAnsi"/>
                <w:sz w:val="20"/>
                <w:szCs w:val="20"/>
                <w:lang w:val="mk-MK"/>
              </w:rPr>
              <w:t>Сектор за внатрешна ревизија/Виктор Ѓорчев,</w:t>
            </w:r>
          </w:p>
          <w:p w:rsidR="0084616B" w:rsidRPr="005E1CF7" w:rsidRDefault="0084616B" w:rsidP="0011543C">
            <w:pPr>
              <w:spacing w:after="0"/>
              <w:rPr>
                <w:rFonts w:cstheme="minorHAnsi"/>
                <w:sz w:val="20"/>
                <w:szCs w:val="20"/>
                <w:lang w:val="mk-MK"/>
              </w:rPr>
            </w:pPr>
            <w:r w:rsidRPr="005E1CF7">
              <w:rPr>
                <w:rFonts w:cstheme="minorHAnsi"/>
                <w:sz w:val="20"/>
                <w:szCs w:val="20"/>
                <w:lang w:val="mk-MK"/>
              </w:rPr>
              <w:t xml:space="preserve">Сектор за </w:t>
            </w:r>
            <w:r w:rsidR="0011543C" w:rsidRPr="005E1CF7">
              <w:rPr>
                <w:rFonts w:cstheme="minorHAnsi"/>
                <w:sz w:val="20"/>
                <w:szCs w:val="20"/>
                <w:lang w:val="mk-MK"/>
              </w:rPr>
              <w:t>финансиски прашања</w:t>
            </w:r>
            <w:r w:rsidR="00243F29" w:rsidRPr="005E1CF7">
              <w:rPr>
                <w:rFonts w:cstheme="minorHAnsi"/>
                <w:sz w:val="20"/>
                <w:szCs w:val="20"/>
                <w:lang w:val="mk-MK"/>
              </w:rPr>
              <w:t xml:space="preserve"> </w:t>
            </w:r>
            <w:r w:rsidR="0011543C" w:rsidRPr="005E1CF7">
              <w:rPr>
                <w:rFonts w:cstheme="minorHAnsi"/>
                <w:sz w:val="20"/>
                <w:szCs w:val="20"/>
                <w:lang w:val="mk-MK"/>
              </w:rPr>
              <w:t>/Душко Тасев</w:t>
            </w:r>
          </w:p>
        </w:tc>
      </w:tr>
      <w:tr w:rsidR="0084616B" w:rsidRPr="00875B2C" w:rsidTr="00601CC5">
        <w:tc>
          <w:tcPr>
            <w:tcW w:w="14034" w:type="dxa"/>
            <w:gridSpan w:val="4"/>
            <w:shd w:val="clear" w:color="auto" w:fill="A8D08D" w:themeFill="accent6" w:themeFillTint="99"/>
            <w:vAlign w:val="center"/>
          </w:tcPr>
          <w:p w:rsidR="0084616B" w:rsidRPr="00875B2C" w:rsidRDefault="007D354B" w:rsidP="007D354B">
            <w:pPr>
              <w:spacing w:before="120" w:after="120"/>
              <w:jc w:val="center"/>
              <w:rPr>
                <w:rFonts w:cstheme="minorHAnsi"/>
                <w:b/>
                <w:sz w:val="20"/>
                <w:szCs w:val="20"/>
                <w:lang w:val="mk-MK"/>
              </w:rPr>
            </w:pPr>
            <w:r>
              <w:rPr>
                <w:rFonts w:cstheme="minorHAnsi"/>
                <w:b/>
                <w:sz w:val="20"/>
                <w:szCs w:val="20"/>
                <w:lang w:val="mk-MK"/>
              </w:rPr>
              <w:t>СПРОВЕДЕНИ МЕРКИ И АКТИВНОСТИ</w:t>
            </w:r>
          </w:p>
        </w:tc>
      </w:tr>
      <w:tr w:rsidR="0084616B" w:rsidRPr="00875B2C" w:rsidTr="00601CC5">
        <w:trPr>
          <w:trHeight w:val="807"/>
        </w:trPr>
        <w:tc>
          <w:tcPr>
            <w:tcW w:w="2560" w:type="dxa"/>
            <w:shd w:val="clear" w:color="auto" w:fill="D5DCE4" w:themeFill="text2" w:themeFillTint="33"/>
          </w:tcPr>
          <w:p w:rsidR="0084616B" w:rsidRPr="00875B2C" w:rsidRDefault="0084616B" w:rsidP="005378CA">
            <w:pPr>
              <w:rPr>
                <w:rFonts w:cstheme="minorHAnsi"/>
                <w:b/>
                <w:sz w:val="20"/>
                <w:szCs w:val="20"/>
                <w:lang w:val="mk-MK"/>
              </w:rPr>
            </w:pPr>
            <w:r w:rsidRPr="00875B2C">
              <w:rPr>
                <w:rFonts w:cstheme="minorHAnsi"/>
                <w:b/>
                <w:sz w:val="20"/>
                <w:szCs w:val="20"/>
                <w:lang w:val="mk-MK"/>
              </w:rPr>
              <w:t>Мерка/активност</w:t>
            </w:r>
          </w:p>
        </w:tc>
        <w:tc>
          <w:tcPr>
            <w:tcW w:w="3394" w:type="dxa"/>
            <w:shd w:val="clear" w:color="auto" w:fill="D5DCE4" w:themeFill="text2" w:themeFillTint="33"/>
          </w:tcPr>
          <w:p w:rsidR="0084616B" w:rsidRPr="00875B2C" w:rsidRDefault="0084616B" w:rsidP="00062DAD">
            <w:pPr>
              <w:spacing w:after="120"/>
              <w:rPr>
                <w:rFonts w:cstheme="minorHAnsi"/>
                <w:b/>
                <w:sz w:val="20"/>
                <w:szCs w:val="20"/>
                <w:lang w:val="mk-MK"/>
              </w:rPr>
            </w:pPr>
            <w:r w:rsidRPr="00875B2C">
              <w:rPr>
                <w:rFonts w:cstheme="minorHAnsi"/>
                <w:b/>
                <w:sz w:val="20"/>
                <w:szCs w:val="20"/>
                <w:lang w:val="mk-MK"/>
              </w:rPr>
              <w:t>Показател на резултат со појдовна основа и планираниот резултат на годишно ниво</w:t>
            </w:r>
          </w:p>
        </w:tc>
        <w:tc>
          <w:tcPr>
            <w:tcW w:w="4216" w:type="dxa"/>
            <w:shd w:val="clear" w:color="auto" w:fill="D5DCE4" w:themeFill="text2" w:themeFillTint="33"/>
          </w:tcPr>
          <w:p w:rsidR="0084616B" w:rsidRPr="00875B2C" w:rsidRDefault="0084616B" w:rsidP="005378CA">
            <w:pPr>
              <w:jc w:val="center"/>
              <w:rPr>
                <w:rFonts w:cstheme="minorHAnsi"/>
                <w:b/>
                <w:sz w:val="20"/>
                <w:szCs w:val="20"/>
                <w:lang w:val="mk-MK"/>
              </w:rPr>
            </w:pPr>
            <w:r w:rsidRPr="00875B2C">
              <w:rPr>
                <w:rFonts w:cstheme="minorHAnsi"/>
                <w:b/>
                <w:sz w:val="20"/>
                <w:szCs w:val="20"/>
                <w:lang w:val="mk-MK"/>
              </w:rPr>
              <w:t>Оценка за напредокот во постигнување на резултатите и целите на програмата</w:t>
            </w:r>
          </w:p>
        </w:tc>
        <w:tc>
          <w:tcPr>
            <w:tcW w:w="3864" w:type="dxa"/>
            <w:shd w:val="clear" w:color="auto" w:fill="D5DCE4" w:themeFill="text2" w:themeFillTint="33"/>
            <w:vAlign w:val="center"/>
          </w:tcPr>
          <w:p w:rsidR="0084616B" w:rsidRPr="00875B2C" w:rsidRDefault="0084616B" w:rsidP="005378CA">
            <w:pPr>
              <w:jc w:val="center"/>
              <w:rPr>
                <w:rFonts w:cstheme="minorHAnsi"/>
                <w:b/>
                <w:sz w:val="20"/>
                <w:szCs w:val="20"/>
                <w:lang w:val="mk-MK"/>
              </w:rPr>
            </w:pPr>
            <w:r w:rsidRPr="00875B2C">
              <w:rPr>
                <w:rFonts w:cstheme="minorHAnsi"/>
                <w:b/>
                <w:sz w:val="20"/>
                <w:szCs w:val="20"/>
                <w:lang w:val="mk-MK"/>
              </w:rPr>
              <w:t>Коментар</w:t>
            </w:r>
          </w:p>
        </w:tc>
      </w:tr>
      <w:tr w:rsidR="00A61269" w:rsidRPr="003B2899" w:rsidTr="00601CC5">
        <w:tc>
          <w:tcPr>
            <w:tcW w:w="2560" w:type="dxa"/>
          </w:tcPr>
          <w:p w:rsidR="00A61269" w:rsidRPr="003B2899" w:rsidRDefault="00A61269" w:rsidP="00A61269">
            <w:pPr>
              <w:spacing w:after="60"/>
              <w:rPr>
                <w:rFonts w:eastAsia="Calibri" w:cstheme="minorHAnsi"/>
                <w:sz w:val="20"/>
                <w:szCs w:val="20"/>
                <w:lang w:val="mk-MK"/>
              </w:rPr>
            </w:pPr>
            <w:r w:rsidRPr="003B2899">
              <w:rPr>
                <w:rFonts w:eastAsia="Calibri" w:cstheme="minorHAnsi"/>
                <w:sz w:val="20"/>
                <w:szCs w:val="20"/>
                <w:lang w:val="mk-MK"/>
              </w:rPr>
              <w:t>Во II квартал од 2020 година изготвени се Годишни извештаи за активностите на внатрешната ревизија во 2019 година во Министерството за финансии, Бирото за јавни набавки, Управата за финансиска полиција, Управата за финансиско разузнавање, Советот за унапредување и надзор на ревизијата и Фондот за осигурување на депозити.</w:t>
            </w:r>
          </w:p>
        </w:tc>
        <w:tc>
          <w:tcPr>
            <w:tcW w:w="3394" w:type="dxa"/>
          </w:tcPr>
          <w:p w:rsidR="00A61269" w:rsidRPr="005E1CF7" w:rsidRDefault="00A61269" w:rsidP="00A61269">
            <w:pPr>
              <w:rPr>
                <w:rFonts w:cstheme="minorHAnsi"/>
                <w:color w:val="FFFFFF" w:themeColor="background1"/>
                <w:sz w:val="20"/>
                <w:szCs w:val="20"/>
                <w:lang w:val="mk-MK"/>
              </w:rPr>
            </w:pPr>
          </w:p>
        </w:tc>
        <w:tc>
          <w:tcPr>
            <w:tcW w:w="4216" w:type="dxa"/>
          </w:tcPr>
          <w:p w:rsidR="00A61269" w:rsidRPr="003B2899" w:rsidRDefault="00A61269" w:rsidP="00A61269">
            <w:pPr>
              <w:jc w:val="both"/>
              <w:rPr>
                <w:rFonts w:cstheme="minorHAnsi"/>
                <w:sz w:val="20"/>
                <w:szCs w:val="20"/>
                <w:lang w:val="mk-MK"/>
              </w:rPr>
            </w:pPr>
            <w:r w:rsidRPr="003B2899">
              <w:rPr>
                <w:rFonts w:cstheme="minorHAnsi"/>
                <w:sz w:val="20"/>
                <w:szCs w:val="20"/>
                <w:lang w:val="mk-MK"/>
              </w:rPr>
              <w:t>Годишните извештаи се изготвени навремено и се во согласност со правната регулатива.</w:t>
            </w:r>
          </w:p>
          <w:p w:rsidR="00A61269" w:rsidRPr="003B2899" w:rsidRDefault="00A61269" w:rsidP="00A61269">
            <w:pPr>
              <w:rPr>
                <w:rFonts w:cstheme="minorHAnsi"/>
                <w:sz w:val="20"/>
                <w:szCs w:val="20"/>
                <w:lang w:val="mk-MK"/>
              </w:rPr>
            </w:pPr>
          </w:p>
        </w:tc>
        <w:tc>
          <w:tcPr>
            <w:tcW w:w="3864" w:type="dxa"/>
          </w:tcPr>
          <w:p w:rsidR="00A61269" w:rsidRPr="003B2899" w:rsidRDefault="00A61269" w:rsidP="00A61269">
            <w:pPr>
              <w:rPr>
                <w:rFonts w:cstheme="minorHAnsi"/>
                <w:sz w:val="20"/>
                <w:szCs w:val="20"/>
                <w:highlight w:val="yellow"/>
                <w:lang w:val="mk-MK"/>
              </w:rPr>
            </w:pPr>
          </w:p>
        </w:tc>
      </w:tr>
      <w:tr w:rsidR="00906739" w:rsidRPr="00422194" w:rsidTr="00601CC5">
        <w:tc>
          <w:tcPr>
            <w:tcW w:w="2560" w:type="dxa"/>
          </w:tcPr>
          <w:p w:rsidR="00906739" w:rsidRPr="005378CA" w:rsidRDefault="003B2899" w:rsidP="007D354B">
            <w:pPr>
              <w:spacing w:after="60"/>
              <w:rPr>
                <w:rFonts w:cstheme="minorHAnsi"/>
                <w:sz w:val="20"/>
                <w:szCs w:val="20"/>
                <w:lang w:val="mk-MK"/>
              </w:rPr>
            </w:pPr>
            <w:r w:rsidRPr="003B2899">
              <w:rPr>
                <w:rFonts w:cstheme="minorHAnsi"/>
                <w:sz w:val="20"/>
                <w:szCs w:val="20"/>
                <w:lang w:val="mk-MK"/>
              </w:rPr>
              <w:lastRenderedPageBreak/>
              <w:t xml:space="preserve">Во </w:t>
            </w:r>
            <w:r w:rsidRPr="003B2899">
              <w:rPr>
                <w:rFonts w:cstheme="minorHAnsi"/>
                <w:sz w:val="20"/>
                <w:szCs w:val="20"/>
              </w:rPr>
              <w:t xml:space="preserve">IV </w:t>
            </w:r>
            <w:r w:rsidRPr="003B2899">
              <w:rPr>
                <w:rFonts w:cstheme="minorHAnsi"/>
                <w:sz w:val="20"/>
                <w:szCs w:val="20"/>
                <w:lang w:val="mk-MK"/>
              </w:rPr>
              <w:t>квартал од 2020 година изготвени се Стратешки планови за внатрешна ревизија за периодот 2021 - 2023 година и Годишни планови за внатрешна ревизија за 2021 година во Министерството за финансии, Бирото за јавни набавки, Управата за финансиска полиција, Управата за финансиско разузнавање, Советот за унапредување и надзор на ревизијата и Фондот за осигурување на депозити.</w:t>
            </w:r>
          </w:p>
        </w:tc>
        <w:tc>
          <w:tcPr>
            <w:tcW w:w="3394" w:type="dxa"/>
          </w:tcPr>
          <w:p w:rsidR="00906739" w:rsidRPr="005378CA" w:rsidRDefault="00906739" w:rsidP="0084616B">
            <w:pPr>
              <w:rPr>
                <w:rFonts w:cstheme="minorHAnsi"/>
                <w:sz w:val="20"/>
                <w:szCs w:val="20"/>
                <w:lang w:val="mk-MK"/>
              </w:rPr>
            </w:pPr>
          </w:p>
        </w:tc>
        <w:tc>
          <w:tcPr>
            <w:tcW w:w="4216" w:type="dxa"/>
          </w:tcPr>
          <w:p w:rsidR="003B2899" w:rsidRPr="003B2899" w:rsidRDefault="003B2899" w:rsidP="003B2899">
            <w:pPr>
              <w:jc w:val="both"/>
              <w:rPr>
                <w:rFonts w:cstheme="minorHAnsi"/>
                <w:sz w:val="20"/>
                <w:szCs w:val="20"/>
                <w:lang w:val="mk-MK"/>
              </w:rPr>
            </w:pPr>
            <w:r w:rsidRPr="003B2899">
              <w:rPr>
                <w:rFonts w:cstheme="minorHAnsi"/>
                <w:sz w:val="20"/>
                <w:szCs w:val="20"/>
                <w:lang w:val="mk-MK"/>
              </w:rPr>
              <w:t>Стратешките и Годишните планови се изготвени навремено и се во согласност со правната регулатива.</w:t>
            </w:r>
          </w:p>
          <w:p w:rsidR="00906739" w:rsidRPr="005378CA" w:rsidRDefault="00906739" w:rsidP="0084616B">
            <w:pPr>
              <w:rPr>
                <w:rFonts w:cstheme="minorHAnsi"/>
                <w:sz w:val="20"/>
                <w:szCs w:val="20"/>
                <w:lang w:val="mk-MK"/>
              </w:rPr>
            </w:pPr>
          </w:p>
        </w:tc>
        <w:tc>
          <w:tcPr>
            <w:tcW w:w="3864" w:type="dxa"/>
          </w:tcPr>
          <w:p w:rsidR="00906739" w:rsidRPr="0011543C" w:rsidRDefault="00906739" w:rsidP="0084616B">
            <w:pPr>
              <w:rPr>
                <w:rFonts w:cstheme="minorHAnsi"/>
                <w:sz w:val="20"/>
                <w:szCs w:val="20"/>
                <w:highlight w:val="yellow"/>
                <w:lang w:val="mk-MK"/>
              </w:rPr>
            </w:pPr>
          </w:p>
        </w:tc>
      </w:tr>
      <w:tr w:rsidR="005410D3" w:rsidRPr="006A6308" w:rsidTr="00601CC5">
        <w:tc>
          <w:tcPr>
            <w:tcW w:w="2560" w:type="dxa"/>
          </w:tcPr>
          <w:p w:rsidR="005410D3" w:rsidRPr="006A6308" w:rsidRDefault="005410D3" w:rsidP="007D354B">
            <w:pPr>
              <w:spacing w:after="60"/>
              <w:rPr>
                <w:rFonts w:cstheme="minorHAnsi"/>
                <w:sz w:val="20"/>
                <w:szCs w:val="20"/>
                <w:lang w:val="mk-MK"/>
              </w:rPr>
            </w:pPr>
            <w:r w:rsidRPr="006A6308">
              <w:rPr>
                <w:rFonts w:eastAsia="Calibri" w:cstheme="minorHAnsi"/>
                <w:sz w:val="20"/>
                <w:szCs w:val="20"/>
                <w:lang w:val="mk-MK"/>
              </w:rPr>
              <w:t>Редовно сервисирање на обврските на Министерството за финансии</w:t>
            </w:r>
          </w:p>
        </w:tc>
        <w:tc>
          <w:tcPr>
            <w:tcW w:w="3394" w:type="dxa"/>
          </w:tcPr>
          <w:p w:rsidR="005410D3" w:rsidRPr="006A6308" w:rsidRDefault="005410D3" w:rsidP="00250CD4">
            <w:pPr>
              <w:rPr>
                <w:rFonts w:cstheme="minorHAnsi"/>
                <w:sz w:val="20"/>
                <w:szCs w:val="20"/>
                <w:lang w:val="mk-MK"/>
              </w:rPr>
            </w:pPr>
            <w:r w:rsidRPr="006A6308">
              <w:rPr>
                <w:rFonts w:cstheme="minorHAnsi"/>
                <w:sz w:val="20"/>
                <w:szCs w:val="20"/>
                <w:lang w:val="mk-MK"/>
              </w:rPr>
              <w:t>Прием на документација за исплата од Министерството за финансии и 34 Подрачни одделенија на МФ</w:t>
            </w:r>
          </w:p>
        </w:tc>
        <w:tc>
          <w:tcPr>
            <w:tcW w:w="4216" w:type="dxa"/>
          </w:tcPr>
          <w:p w:rsidR="005410D3" w:rsidRPr="006A6308" w:rsidRDefault="005410D3" w:rsidP="00250CD4">
            <w:pPr>
              <w:rPr>
                <w:rFonts w:cstheme="minorHAnsi"/>
                <w:sz w:val="20"/>
                <w:szCs w:val="20"/>
                <w:lang w:val="mk-MK"/>
              </w:rPr>
            </w:pPr>
            <w:r w:rsidRPr="006A6308">
              <w:rPr>
                <w:rFonts w:cstheme="minorHAnsi"/>
                <w:sz w:val="20"/>
                <w:szCs w:val="20"/>
                <w:lang w:val="mk-MK"/>
              </w:rPr>
              <w:t xml:space="preserve">Навремена исплата на обврските согласно добиената документација </w:t>
            </w:r>
          </w:p>
        </w:tc>
        <w:tc>
          <w:tcPr>
            <w:tcW w:w="3864" w:type="dxa"/>
          </w:tcPr>
          <w:p w:rsidR="005410D3" w:rsidRPr="006A6308" w:rsidRDefault="005410D3" w:rsidP="00250CD4">
            <w:pPr>
              <w:rPr>
                <w:rFonts w:cstheme="minorHAnsi"/>
                <w:sz w:val="20"/>
                <w:szCs w:val="20"/>
                <w:lang w:val="mk-MK"/>
              </w:rPr>
            </w:pPr>
            <w:r w:rsidRPr="006A6308">
              <w:rPr>
                <w:rFonts w:cstheme="minorHAnsi"/>
                <w:sz w:val="20"/>
                <w:szCs w:val="20"/>
                <w:lang w:val="mk-MK"/>
              </w:rPr>
              <w:t xml:space="preserve">Ризици кои влијаат на спроведување на наведената активност е тоа што Одделението за сметководство нема раководител повеќе од 2 години </w:t>
            </w:r>
          </w:p>
        </w:tc>
      </w:tr>
      <w:tr w:rsidR="005410D3" w:rsidRPr="006A6308" w:rsidTr="00601CC5">
        <w:tc>
          <w:tcPr>
            <w:tcW w:w="2560" w:type="dxa"/>
          </w:tcPr>
          <w:p w:rsidR="005410D3" w:rsidRPr="006A6308" w:rsidRDefault="005410D3" w:rsidP="00250CD4">
            <w:pPr>
              <w:rPr>
                <w:rFonts w:cstheme="minorHAnsi"/>
                <w:sz w:val="20"/>
                <w:szCs w:val="20"/>
                <w:lang w:val="mk-MK"/>
              </w:rPr>
            </w:pPr>
            <w:r w:rsidRPr="006A6308">
              <w:rPr>
                <w:rFonts w:eastAsia="Calibri" w:cstheme="minorHAnsi"/>
                <w:sz w:val="20"/>
                <w:szCs w:val="20"/>
                <w:lang w:val="mk-MK"/>
              </w:rPr>
              <w:t>Учество во реализација на Проектот „Купи куќа купи стан“</w:t>
            </w:r>
          </w:p>
        </w:tc>
        <w:tc>
          <w:tcPr>
            <w:tcW w:w="3394" w:type="dxa"/>
          </w:tcPr>
          <w:p w:rsidR="005410D3" w:rsidRPr="006A6308" w:rsidRDefault="005410D3" w:rsidP="00A61269">
            <w:pPr>
              <w:spacing w:after="60"/>
              <w:rPr>
                <w:rFonts w:cstheme="minorHAnsi"/>
                <w:sz w:val="20"/>
                <w:szCs w:val="20"/>
                <w:lang w:val="mk-MK"/>
              </w:rPr>
            </w:pPr>
            <w:r w:rsidRPr="006A6308">
              <w:rPr>
                <w:rFonts w:cstheme="minorHAnsi"/>
                <w:sz w:val="20"/>
                <w:szCs w:val="20"/>
                <w:lang w:val="mk-MK"/>
              </w:rPr>
              <w:t>Прием на документација за исплата (Одлука за одобрување на субвеница, Образец за исплата на субвенции и Известување на исплата на субвенција)</w:t>
            </w:r>
          </w:p>
        </w:tc>
        <w:tc>
          <w:tcPr>
            <w:tcW w:w="4216" w:type="dxa"/>
          </w:tcPr>
          <w:p w:rsidR="005410D3" w:rsidRPr="006A6308" w:rsidRDefault="005410D3" w:rsidP="00250CD4">
            <w:pPr>
              <w:rPr>
                <w:rFonts w:cstheme="minorHAnsi"/>
                <w:sz w:val="20"/>
                <w:szCs w:val="20"/>
                <w:lang w:val="mk-MK"/>
              </w:rPr>
            </w:pPr>
            <w:r w:rsidRPr="006A6308">
              <w:rPr>
                <w:rFonts w:cstheme="minorHAnsi"/>
                <w:sz w:val="20"/>
                <w:szCs w:val="20"/>
                <w:lang w:val="mk-MK"/>
              </w:rPr>
              <w:t>Навремена исплата на ратите согласно добиената документација за исплата (Одлука за одобрување на субвенција, Образец за исплата на субвенција и известување за исплата на субвенција</w:t>
            </w:r>
          </w:p>
        </w:tc>
        <w:tc>
          <w:tcPr>
            <w:tcW w:w="3864" w:type="dxa"/>
          </w:tcPr>
          <w:p w:rsidR="005410D3" w:rsidRPr="006A6308" w:rsidRDefault="005410D3" w:rsidP="00250CD4">
            <w:pPr>
              <w:rPr>
                <w:rFonts w:cstheme="minorHAnsi"/>
                <w:sz w:val="20"/>
                <w:szCs w:val="20"/>
                <w:lang w:val="mk-MK"/>
              </w:rPr>
            </w:pPr>
            <w:r w:rsidRPr="006A6308">
              <w:rPr>
                <w:rFonts w:cstheme="minorHAnsi"/>
                <w:sz w:val="20"/>
                <w:szCs w:val="20"/>
                <w:lang w:val="mk-MK"/>
              </w:rPr>
              <w:t>Ризици кои влијаат на спроведување на наведената активност е тоа што Одделението за сметководство нема раководител повеќе од 2 години</w:t>
            </w:r>
          </w:p>
        </w:tc>
      </w:tr>
      <w:tr w:rsidR="005410D3" w:rsidRPr="006A6308" w:rsidTr="00601CC5">
        <w:tc>
          <w:tcPr>
            <w:tcW w:w="2560" w:type="dxa"/>
          </w:tcPr>
          <w:p w:rsidR="005410D3" w:rsidRPr="006A6308" w:rsidRDefault="005410D3" w:rsidP="00250CD4">
            <w:pPr>
              <w:rPr>
                <w:rFonts w:cstheme="minorHAnsi"/>
                <w:sz w:val="20"/>
                <w:szCs w:val="20"/>
                <w:lang w:val="mk-MK"/>
              </w:rPr>
            </w:pPr>
            <w:r w:rsidRPr="006A6308">
              <w:rPr>
                <w:rFonts w:eastAsia="Calibri" w:cstheme="minorHAnsi"/>
                <w:sz w:val="20"/>
                <w:szCs w:val="20"/>
                <w:lang w:val="mk-MK"/>
              </w:rPr>
              <w:t>Спроведување на попис на средствата и изворите на средства на Министерството</w:t>
            </w:r>
          </w:p>
        </w:tc>
        <w:tc>
          <w:tcPr>
            <w:tcW w:w="3394" w:type="dxa"/>
          </w:tcPr>
          <w:p w:rsidR="005410D3" w:rsidRPr="006A6308" w:rsidRDefault="005410D3" w:rsidP="00250CD4">
            <w:pPr>
              <w:rPr>
                <w:rFonts w:cstheme="minorHAnsi"/>
                <w:sz w:val="20"/>
                <w:szCs w:val="20"/>
                <w:lang w:val="mk-MK"/>
              </w:rPr>
            </w:pPr>
            <w:r w:rsidRPr="006A6308">
              <w:rPr>
                <w:rFonts w:cstheme="minorHAnsi"/>
                <w:sz w:val="20"/>
                <w:szCs w:val="20"/>
                <w:lang w:val="mk-MK"/>
              </w:rPr>
              <w:t>-Извештајот за попис на средствата и на изворите на средства</w:t>
            </w:r>
          </w:p>
          <w:p w:rsidR="005410D3" w:rsidRPr="006A6308" w:rsidRDefault="005410D3" w:rsidP="007D354B">
            <w:pPr>
              <w:spacing w:after="60"/>
              <w:rPr>
                <w:rFonts w:cstheme="minorHAnsi"/>
                <w:sz w:val="20"/>
                <w:szCs w:val="20"/>
                <w:lang w:val="mk-MK"/>
              </w:rPr>
            </w:pPr>
            <w:r w:rsidRPr="006A6308">
              <w:rPr>
                <w:rFonts w:cstheme="minorHAnsi"/>
                <w:sz w:val="20"/>
                <w:szCs w:val="20"/>
                <w:lang w:val="mk-MK"/>
              </w:rPr>
              <w:t>-Евидентирање на промените од пописот во програмот за основни средства</w:t>
            </w:r>
          </w:p>
        </w:tc>
        <w:tc>
          <w:tcPr>
            <w:tcW w:w="4216" w:type="dxa"/>
          </w:tcPr>
          <w:p w:rsidR="005410D3" w:rsidRPr="006A6308" w:rsidRDefault="005410D3" w:rsidP="00250CD4">
            <w:pPr>
              <w:rPr>
                <w:rFonts w:cstheme="minorHAnsi"/>
                <w:sz w:val="20"/>
                <w:szCs w:val="20"/>
                <w:lang w:val="mk-MK"/>
              </w:rPr>
            </w:pPr>
            <w:r w:rsidRPr="006A6308">
              <w:rPr>
                <w:rFonts w:cstheme="minorHAnsi"/>
                <w:sz w:val="20"/>
                <w:szCs w:val="20"/>
                <w:lang w:val="mk-MK"/>
              </w:rPr>
              <w:t>Врз основа на Извештаите од комисиите, изготвено е Решение за усвојување на извештајот за попис на средства и на изворите на средства</w:t>
            </w:r>
          </w:p>
        </w:tc>
        <w:tc>
          <w:tcPr>
            <w:tcW w:w="3864" w:type="dxa"/>
          </w:tcPr>
          <w:p w:rsidR="005410D3" w:rsidRPr="006A6308" w:rsidRDefault="005410D3" w:rsidP="00250CD4">
            <w:pPr>
              <w:rPr>
                <w:rFonts w:cstheme="minorHAnsi"/>
                <w:sz w:val="20"/>
                <w:szCs w:val="20"/>
                <w:lang w:val="mk-MK"/>
              </w:rPr>
            </w:pPr>
            <w:r w:rsidRPr="006A6308">
              <w:rPr>
                <w:rFonts w:cstheme="minorHAnsi"/>
                <w:sz w:val="20"/>
                <w:szCs w:val="20"/>
                <w:lang w:val="mk-MK"/>
              </w:rPr>
              <w:t>Ризици кои влијаат на спроведување на наведената активност е тоа што Одделението за сметководство нема раководител повеќе од 2 години и недоволна екипираност на одделението</w:t>
            </w:r>
          </w:p>
        </w:tc>
      </w:tr>
      <w:tr w:rsidR="005410D3" w:rsidRPr="006A6308" w:rsidTr="00601CC5">
        <w:tc>
          <w:tcPr>
            <w:tcW w:w="2560" w:type="dxa"/>
          </w:tcPr>
          <w:p w:rsidR="005410D3" w:rsidRPr="006A6308" w:rsidRDefault="005410D3" w:rsidP="00250CD4">
            <w:pPr>
              <w:rPr>
                <w:rFonts w:cstheme="minorHAnsi"/>
                <w:sz w:val="20"/>
                <w:szCs w:val="20"/>
                <w:lang w:val="mk-MK"/>
              </w:rPr>
            </w:pPr>
            <w:r w:rsidRPr="006A6308">
              <w:rPr>
                <w:rFonts w:eastAsia="Calibri" w:cstheme="minorHAnsi"/>
                <w:sz w:val="20"/>
                <w:szCs w:val="20"/>
                <w:lang w:val="mk-MK"/>
              </w:rPr>
              <w:lastRenderedPageBreak/>
              <w:t>Изработка на Предлог Буџетот на Министерството за финансии</w:t>
            </w:r>
          </w:p>
        </w:tc>
        <w:tc>
          <w:tcPr>
            <w:tcW w:w="3394" w:type="dxa"/>
          </w:tcPr>
          <w:p w:rsidR="005410D3" w:rsidRPr="006A6308" w:rsidRDefault="005410D3" w:rsidP="00250CD4">
            <w:pPr>
              <w:rPr>
                <w:rFonts w:cstheme="minorHAnsi"/>
                <w:sz w:val="20"/>
                <w:szCs w:val="20"/>
                <w:lang w:val="mk-MK"/>
              </w:rPr>
            </w:pPr>
            <w:r w:rsidRPr="006A6308">
              <w:rPr>
                <w:rFonts w:cstheme="minorHAnsi"/>
                <w:sz w:val="20"/>
                <w:szCs w:val="20"/>
                <w:lang w:val="mk-MK"/>
              </w:rPr>
              <w:t>1.Собирање податоци и изработка на анализа за извршувањето на Буџетот  на Министерство за финансии.</w:t>
            </w:r>
          </w:p>
          <w:p w:rsidR="005410D3" w:rsidRPr="006A6308" w:rsidRDefault="005410D3" w:rsidP="00250CD4">
            <w:pPr>
              <w:rPr>
                <w:rFonts w:cstheme="minorHAnsi"/>
                <w:sz w:val="20"/>
                <w:szCs w:val="20"/>
                <w:lang w:val="mk-MK"/>
              </w:rPr>
            </w:pPr>
            <w:r w:rsidRPr="006A6308">
              <w:rPr>
                <w:rFonts w:cstheme="minorHAnsi"/>
                <w:sz w:val="20"/>
                <w:szCs w:val="20"/>
                <w:lang w:val="mk-MK"/>
              </w:rPr>
              <w:t>2.Доставување на Предлог- Буџетот на Министерството за фианнсии до Секторот за буџети и фондови.</w:t>
            </w:r>
          </w:p>
        </w:tc>
        <w:tc>
          <w:tcPr>
            <w:tcW w:w="4216" w:type="dxa"/>
          </w:tcPr>
          <w:p w:rsidR="005410D3" w:rsidRPr="006A6308" w:rsidRDefault="005410D3" w:rsidP="00250CD4">
            <w:pPr>
              <w:rPr>
                <w:rFonts w:cstheme="minorHAnsi"/>
                <w:sz w:val="20"/>
                <w:szCs w:val="20"/>
                <w:lang w:val="mk-MK"/>
              </w:rPr>
            </w:pPr>
            <w:r w:rsidRPr="006A6308">
              <w:rPr>
                <w:rFonts w:cstheme="minorHAnsi"/>
                <w:sz w:val="20"/>
                <w:szCs w:val="20"/>
                <w:lang w:val="mk-MK"/>
              </w:rPr>
              <w:t>1.Во месец јуни се достави циркуларно писмо до организационите единици на МФ и органите во состав на МФ под раздел 09001 и врз основа на нивните предлози се собираат податоци потребни  за Изработка на Предлог-Буџетот на Министерството за финансии.</w:t>
            </w:r>
          </w:p>
          <w:p w:rsidR="005410D3" w:rsidRPr="006A6308" w:rsidRDefault="005410D3" w:rsidP="007D354B">
            <w:pPr>
              <w:spacing w:after="60"/>
              <w:rPr>
                <w:rFonts w:cstheme="minorHAnsi"/>
                <w:sz w:val="20"/>
                <w:szCs w:val="20"/>
                <w:lang w:val="mk-MK"/>
              </w:rPr>
            </w:pPr>
            <w:r w:rsidRPr="006A6308">
              <w:rPr>
                <w:rFonts w:cstheme="minorHAnsi"/>
                <w:sz w:val="20"/>
                <w:szCs w:val="20"/>
                <w:lang w:val="mk-MK"/>
              </w:rPr>
              <w:t>2.Предлог Буџетот на Министерството за финансии се достави до Сектор за буџети и фондови во август 20</w:t>
            </w:r>
            <w:r w:rsidRPr="006A6308">
              <w:rPr>
                <w:rFonts w:cstheme="minorHAnsi"/>
                <w:sz w:val="20"/>
                <w:szCs w:val="20"/>
              </w:rPr>
              <w:t>20</w:t>
            </w:r>
            <w:r w:rsidR="007D354B">
              <w:rPr>
                <w:rFonts w:cstheme="minorHAnsi"/>
                <w:sz w:val="20"/>
                <w:szCs w:val="20"/>
                <w:lang w:val="mk-MK"/>
              </w:rPr>
              <w:t xml:space="preserve"> година.</w:t>
            </w:r>
          </w:p>
        </w:tc>
        <w:tc>
          <w:tcPr>
            <w:tcW w:w="3864" w:type="dxa"/>
          </w:tcPr>
          <w:p w:rsidR="005410D3" w:rsidRPr="006A6308" w:rsidRDefault="005410D3" w:rsidP="00250CD4">
            <w:pPr>
              <w:rPr>
                <w:rFonts w:cstheme="minorHAnsi"/>
                <w:sz w:val="20"/>
                <w:szCs w:val="20"/>
                <w:lang w:val="mk-MK"/>
              </w:rPr>
            </w:pPr>
            <w:r w:rsidRPr="006A6308">
              <w:rPr>
                <w:rFonts w:cstheme="minorHAnsi"/>
                <w:sz w:val="20"/>
                <w:szCs w:val="20"/>
                <w:lang w:val="mk-MK"/>
              </w:rPr>
              <w:t>Ризици кои би влијаеле на спроведувањето на активноста се недобивање на предлози од надлежните единици како и неекипираност на одделението за буџетска координација.</w:t>
            </w:r>
          </w:p>
        </w:tc>
      </w:tr>
      <w:tr w:rsidR="005410D3" w:rsidRPr="00D247D4" w:rsidTr="00601CC5">
        <w:tc>
          <w:tcPr>
            <w:tcW w:w="2560" w:type="dxa"/>
          </w:tcPr>
          <w:p w:rsidR="005410D3" w:rsidRPr="004C7F8C" w:rsidRDefault="005410D3" w:rsidP="00250CD4">
            <w:pPr>
              <w:rPr>
                <w:rFonts w:cstheme="minorHAnsi"/>
                <w:sz w:val="20"/>
                <w:szCs w:val="20"/>
                <w:lang w:val="mk-MK"/>
              </w:rPr>
            </w:pPr>
            <w:r w:rsidRPr="004C7F8C">
              <w:rPr>
                <w:rFonts w:cstheme="minorHAnsi"/>
                <w:sz w:val="20"/>
                <w:szCs w:val="20"/>
                <w:lang w:val="mk-MK"/>
              </w:rPr>
              <w:t xml:space="preserve">Завршна сметка на Министерството за финансии </w:t>
            </w:r>
          </w:p>
        </w:tc>
        <w:tc>
          <w:tcPr>
            <w:tcW w:w="3394" w:type="dxa"/>
          </w:tcPr>
          <w:p w:rsidR="005410D3" w:rsidRPr="00875B2C" w:rsidRDefault="005410D3" w:rsidP="00250CD4">
            <w:pPr>
              <w:rPr>
                <w:rFonts w:cstheme="minorHAnsi"/>
                <w:sz w:val="20"/>
                <w:szCs w:val="20"/>
                <w:lang w:val="mk-MK"/>
              </w:rPr>
            </w:pPr>
            <w:r>
              <w:rPr>
                <w:rFonts w:cstheme="minorHAnsi"/>
                <w:sz w:val="20"/>
                <w:szCs w:val="20"/>
                <w:lang w:val="mk-MK"/>
              </w:rPr>
              <w:t>-</w:t>
            </w:r>
            <w:r w:rsidRPr="00D340F5">
              <w:rPr>
                <w:rFonts w:cstheme="minorHAnsi"/>
                <w:sz w:val="20"/>
                <w:szCs w:val="20"/>
                <w:lang w:val="mk-MK"/>
              </w:rPr>
              <w:t>Изготвување на бруто биланс и пополнување на обрас</w:t>
            </w:r>
            <w:r>
              <w:rPr>
                <w:rFonts w:cstheme="minorHAnsi"/>
                <w:sz w:val="20"/>
                <w:szCs w:val="20"/>
                <w:lang w:val="mk-MK"/>
              </w:rPr>
              <w:t>ц</w:t>
            </w:r>
            <w:r w:rsidRPr="00D340F5">
              <w:rPr>
                <w:rFonts w:cstheme="minorHAnsi"/>
                <w:sz w:val="20"/>
                <w:szCs w:val="20"/>
                <w:lang w:val="mk-MK"/>
              </w:rPr>
              <w:t>ите на Завршните сметка на Министерството за финансии</w:t>
            </w:r>
          </w:p>
        </w:tc>
        <w:tc>
          <w:tcPr>
            <w:tcW w:w="4216" w:type="dxa"/>
          </w:tcPr>
          <w:p w:rsidR="005410D3" w:rsidRPr="00875B2C" w:rsidRDefault="005410D3" w:rsidP="007D354B">
            <w:pPr>
              <w:spacing w:after="60"/>
              <w:rPr>
                <w:rFonts w:cstheme="minorHAnsi"/>
                <w:sz w:val="20"/>
                <w:szCs w:val="20"/>
                <w:lang w:val="mk-MK"/>
              </w:rPr>
            </w:pPr>
            <w:r w:rsidRPr="005212A1">
              <w:rPr>
                <w:rFonts w:cstheme="minorHAnsi"/>
                <w:sz w:val="20"/>
                <w:szCs w:val="20"/>
                <w:lang w:val="mk-MK"/>
              </w:rPr>
              <w:t>Подготвање на на Годишниот финасиски извештај и подготовка на обрасците за Завршна сметка до Централен регистар, Државен завод за ревизија и Управата за јавни приходи</w:t>
            </w:r>
          </w:p>
        </w:tc>
        <w:tc>
          <w:tcPr>
            <w:tcW w:w="3864" w:type="dxa"/>
          </w:tcPr>
          <w:p w:rsidR="005410D3" w:rsidRPr="00875B2C" w:rsidRDefault="005410D3" w:rsidP="00250CD4">
            <w:pPr>
              <w:rPr>
                <w:rFonts w:cstheme="minorHAnsi"/>
                <w:sz w:val="20"/>
                <w:szCs w:val="20"/>
                <w:lang w:val="mk-MK"/>
              </w:rPr>
            </w:pPr>
            <w:r w:rsidRPr="00A5491B">
              <w:rPr>
                <w:rFonts w:cstheme="minorHAnsi"/>
                <w:sz w:val="20"/>
                <w:szCs w:val="20"/>
                <w:lang w:val="mk-MK"/>
              </w:rPr>
              <w:t>Ризици кои влијаат на спроведување на наведената активност е тоа што Одделението за сметково</w:t>
            </w:r>
            <w:r>
              <w:rPr>
                <w:rFonts w:cstheme="minorHAnsi"/>
                <w:sz w:val="20"/>
                <w:szCs w:val="20"/>
                <w:lang w:val="mk-MK"/>
              </w:rPr>
              <w:t>д</w:t>
            </w:r>
            <w:r w:rsidRPr="00A5491B">
              <w:rPr>
                <w:rFonts w:cstheme="minorHAnsi"/>
                <w:sz w:val="20"/>
                <w:szCs w:val="20"/>
                <w:lang w:val="mk-MK"/>
              </w:rPr>
              <w:t>с</w:t>
            </w:r>
            <w:r>
              <w:rPr>
                <w:rFonts w:cstheme="minorHAnsi"/>
                <w:sz w:val="20"/>
                <w:szCs w:val="20"/>
                <w:lang w:val="mk-MK"/>
              </w:rPr>
              <w:t>т</w:t>
            </w:r>
            <w:r w:rsidRPr="00A5491B">
              <w:rPr>
                <w:rFonts w:cstheme="minorHAnsi"/>
                <w:sz w:val="20"/>
                <w:szCs w:val="20"/>
                <w:lang w:val="mk-MK"/>
              </w:rPr>
              <w:t>во нема раководител повеќе од 2 години</w:t>
            </w:r>
          </w:p>
        </w:tc>
      </w:tr>
      <w:tr w:rsidR="00081E4D" w:rsidRPr="00D247D4" w:rsidTr="00601CC5">
        <w:tc>
          <w:tcPr>
            <w:tcW w:w="2560" w:type="dxa"/>
          </w:tcPr>
          <w:p w:rsidR="00081E4D" w:rsidRPr="00A61269" w:rsidRDefault="00081E4D" w:rsidP="00081E4D">
            <w:pPr>
              <w:rPr>
                <w:rFonts w:cstheme="minorHAnsi"/>
                <w:sz w:val="20"/>
                <w:szCs w:val="20"/>
                <w:lang w:val="mk-MK"/>
              </w:rPr>
            </w:pPr>
            <w:r w:rsidRPr="00A61269">
              <w:rPr>
                <w:rFonts w:cstheme="minorHAnsi"/>
                <w:sz w:val="20"/>
                <w:szCs w:val="20"/>
                <w:lang w:val="mk-MK"/>
              </w:rPr>
              <w:t>Подготовка и реализација на Годишен План за јавните набавки на Министерството за финансии</w:t>
            </w:r>
          </w:p>
        </w:tc>
        <w:tc>
          <w:tcPr>
            <w:tcW w:w="3394" w:type="dxa"/>
          </w:tcPr>
          <w:p w:rsidR="00081E4D" w:rsidRPr="00A61269" w:rsidRDefault="00081E4D" w:rsidP="00081E4D">
            <w:pPr>
              <w:rPr>
                <w:rFonts w:cstheme="minorHAnsi"/>
                <w:sz w:val="20"/>
                <w:szCs w:val="20"/>
                <w:lang w:val="mk-MK"/>
              </w:rPr>
            </w:pPr>
            <w:r w:rsidRPr="00A61269">
              <w:rPr>
                <w:rFonts w:cstheme="minorHAnsi"/>
                <w:sz w:val="20"/>
                <w:szCs w:val="20"/>
                <w:lang w:val="mk-MK"/>
              </w:rPr>
              <w:t>Донесен годишен план за  јавни набавки во предвидениот рок и реализација на планот за јавните набавки</w:t>
            </w:r>
          </w:p>
        </w:tc>
        <w:tc>
          <w:tcPr>
            <w:tcW w:w="4216" w:type="dxa"/>
          </w:tcPr>
          <w:p w:rsidR="00081E4D" w:rsidRPr="00A61269" w:rsidRDefault="00081E4D" w:rsidP="00081E4D">
            <w:pPr>
              <w:rPr>
                <w:rFonts w:cstheme="minorHAnsi"/>
                <w:sz w:val="20"/>
                <w:szCs w:val="20"/>
                <w:lang w:val="mk-MK"/>
              </w:rPr>
            </w:pPr>
            <w:r w:rsidRPr="00A61269">
              <w:rPr>
                <w:rFonts w:cstheme="minorHAnsi"/>
                <w:sz w:val="20"/>
                <w:szCs w:val="20"/>
                <w:lang w:val="mk-MK"/>
              </w:rPr>
              <w:t>Годишниот план за јавните набавки на Министерството за финансии  е донесен во планираниот и законски рок.</w:t>
            </w:r>
          </w:p>
          <w:p w:rsidR="00081E4D" w:rsidRPr="00A61269" w:rsidRDefault="00081E4D" w:rsidP="00A61269">
            <w:pPr>
              <w:spacing w:after="60"/>
              <w:rPr>
                <w:rFonts w:cstheme="minorHAnsi"/>
                <w:sz w:val="20"/>
                <w:szCs w:val="20"/>
                <w:lang w:val="mk-MK"/>
              </w:rPr>
            </w:pPr>
            <w:r w:rsidRPr="00A61269">
              <w:rPr>
                <w:rFonts w:cstheme="minorHAnsi"/>
                <w:sz w:val="20"/>
                <w:szCs w:val="20"/>
                <w:lang w:val="mk-MK"/>
              </w:rPr>
              <w:t xml:space="preserve">Отпочната е  рализацијата на предвидените набавки во ГПЈН </w:t>
            </w:r>
          </w:p>
        </w:tc>
        <w:tc>
          <w:tcPr>
            <w:tcW w:w="3864" w:type="dxa"/>
          </w:tcPr>
          <w:p w:rsidR="00081E4D" w:rsidRPr="00081E4D" w:rsidRDefault="00081E4D" w:rsidP="00081E4D">
            <w:pPr>
              <w:rPr>
                <w:rFonts w:cstheme="minorHAnsi"/>
                <w:sz w:val="20"/>
                <w:szCs w:val="20"/>
                <w:highlight w:val="green"/>
                <w:lang w:val="mk-MK"/>
              </w:rPr>
            </w:pPr>
          </w:p>
        </w:tc>
      </w:tr>
      <w:tr w:rsidR="00081E4D" w:rsidRPr="00D247D4" w:rsidTr="00601CC5">
        <w:tc>
          <w:tcPr>
            <w:tcW w:w="2560" w:type="dxa"/>
          </w:tcPr>
          <w:p w:rsidR="00081E4D" w:rsidRPr="00A61269" w:rsidRDefault="00081E4D" w:rsidP="00081E4D">
            <w:pPr>
              <w:rPr>
                <w:sz w:val="20"/>
                <w:szCs w:val="20"/>
              </w:rPr>
            </w:pPr>
            <w:r w:rsidRPr="00A61269">
              <w:rPr>
                <w:sz w:val="20"/>
                <w:szCs w:val="20"/>
              </w:rPr>
              <w:t>Подготовка на план на архивски знаци за 2021 година</w:t>
            </w:r>
          </w:p>
        </w:tc>
        <w:tc>
          <w:tcPr>
            <w:tcW w:w="3394" w:type="dxa"/>
          </w:tcPr>
          <w:p w:rsidR="00081E4D" w:rsidRPr="00A61269" w:rsidRDefault="00081E4D" w:rsidP="00081E4D">
            <w:pPr>
              <w:rPr>
                <w:sz w:val="20"/>
                <w:szCs w:val="20"/>
              </w:rPr>
            </w:pPr>
            <w:r w:rsidRPr="00A61269">
              <w:rPr>
                <w:sz w:val="20"/>
                <w:szCs w:val="20"/>
              </w:rPr>
              <w:t>Се изготвува во согласност со Уредбата за канцелариско и архивско работење, со наведување на архивските знаци под кои ќе се водат записите на организационите единици во Министерство за финансии</w:t>
            </w:r>
          </w:p>
        </w:tc>
        <w:tc>
          <w:tcPr>
            <w:tcW w:w="4216" w:type="dxa"/>
          </w:tcPr>
          <w:p w:rsidR="00081E4D" w:rsidRPr="00A61269" w:rsidRDefault="00081E4D" w:rsidP="00081E4D">
            <w:pPr>
              <w:rPr>
                <w:sz w:val="20"/>
                <w:szCs w:val="20"/>
              </w:rPr>
            </w:pPr>
            <w:r w:rsidRPr="00A61269">
              <w:rPr>
                <w:sz w:val="20"/>
                <w:szCs w:val="20"/>
              </w:rPr>
              <w:t>Се даваат информации за архивските знаци под кои ќе се водат записите на организационите единици во Министерство за финансии</w:t>
            </w:r>
          </w:p>
          <w:p w:rsidR="00081E4D" w:rsidRPr="00A61269" w:rsidRDefault="00081E4D" w:rsidP="00081E4D">
            <w:pPr>
              <w:rPr>
                <w:sz w:val="20"/>
                <w:szCs w:val="20"/>
                <w:lang w:val="mk-MK"/>
              </w:rPr>
            </w:pPr>
            <w:r w:rsidRPr="00A61269">
              <w:rPr>
                <w:sz w:val="20"/>
                <w:szCs w:val="20"/>
                <w:lang w:val="mk-MK"/>
              </w:rPr>
              <w:t>Реализирано</w:t>
            </w:r>
          </w:p>
        </w:tc>
        <w:tc>
          <w:tcPr>
            <w:tcW w:w="3864" w:type="dxa"/>
          </w:tcPr>
          <w:p w:rsidR="00081E4D" w:rsidRPr="00A61269" w:rsidRDefault="00081E4D" w:rsidP="00062DAD">
            <w:pPr>
              <w:spacing w:after="60"/>
              <w:rPr>
                <w:sz w:val="20"/>
                <w:szCs w:val="20"/>
              </w:rPr>
            </w:pPr>
            <w:r w:rsidRPr="00A61269">
              <w:rPr>
                <w:sz w:val="20"/>
                <w:szCs w:val="20"/>
              </w:rPr>
              <w:t>Планот за архивски знаци се носи на крајот на секоја календарска година, за наредната година, согласно Уредбата за канцелариско и архивско работење. Доколку не се донесе, ризикот е непочитување на Уредбата, на што врши надзор Државен архив на Република Северна Македонија</w:t>
            </w:r>
          </w:p>
        </w:tc>
      </w:tr>
      <w:tr w:rsidR="00081E4D" w:rsidRPr="00D247D4" w:rsidTr="00601CC5">
        <w:tc>
          <w:tcPr>
            <w:tcW w:w="2560" w:type="dxa"/>
          </w:tcPr>
          <w:p w:rsidR="00081E4D" w:rsidRPr="00A61269" w:rsidRDefault="00081E4D" w:rsidP="00081E4D">
            <w:pPr>
              <w:rPr>
                <w:sz w:val="20"/>
                <w:szCs w:val="20"/>
              </w:rPr>
            </w:pPr>
            <w:r w:rsidRPr="00A61269">
              <w:rPr>
                <w:sz w:val="20"/>
                <w:szCs w:val="20"/>
              </w:rPr>
              <w:t>Подготовка на листа на документарен материјал со рокови на негово чување за 2021 година</w:t>
            </w:r>
          </w:p>
        </w:tc>
        <w:tc>
          <w:tcPr>
            <w:tcW w:w="3394" w:type="dxa"/>
          </w:tcPr>
          <w:p w:rsidR="00081E4D" w:rsidRPr="00A61269" w:rsidRDefault="00081E4D" w:rsidP="00081E4D">
            <w:pPr>
              <w:rPr>
                <w:sz w:val="20"/>
                <w:szCs w:val="20"/>
              </w:rPr>
            </w:pPr>
            <w:r w:rsidRPr="00A61269">
              <w:rPr>
                <w:sz w:val="20"/>
                <w:szCs w:val="20"/>
              </w:rPr>
              <w:t xml:space="preserve">Се изготвува во согласност со Уредбата за канцелариско и архивско работење, со наведување на документарниот материјал со рокови на негово чување на </w:t>
            </w:r>
            <w:r w:rsidRPr="00A61269">
              <w:rPr>
                <w:sz w:val="20"/>
                <w:szCs w:val="20"/>
              </w:rPr>
              <w:lastRenderedPageBreak/>
              <w:t>организационите единици во Министерство за финансии</w:t>
            </w:r>
          </w:p>
        </w:tc>
        <w:tc>
          <w:tcPr>
            <w:tcW w:w="4216" w:type="dxa"/>
          </w:tcPr>
          <w:p w:rsidR="00081E4D" w:rsidRPr="00A61269" w:rsidRDefault="00081E4D" w:rsidP="00081E4D">
            <w:pPr>
              <w:rPr>
                <w:sz w:val="20"/>
                <w:szCs w:val="20"/>
              </w:rPr>
            </w:pPr>
            <w:r w:rsidRPr="00A61269">
              <w:rPr>
                <w:sz w:val="20"/>
                <w:szCs w:val="20"/>
              </w:rPr>
              <w:lastRenderedPageBreak/>
              <w:t>Се даваат информации за документарниот материјал со рокови на негово чување на организационите единици во Министерство за финансии</w:t>
            </w:r>
          </w:p>
          <w:p w:rsidR="00081E4D" w:rsidRPr="00A61269" w:rsidRDefault="00081E4D" w:rsidP="00081E4D">
            <w:pPr>
              <w:rPr>
                <w:sz w:val="20"/>
                <w:szCs w:val="20"/>
                <w:lang w:val="mk-MK"/>
              </w:rPr>
            </w:pPr>
            <w:r w:rsidRPr="00A61269">
              <w:rPr>
                <w:sz w:val="20"/>
                <w:szCs w:val="20"/>
                <w:lang w:val="mk-MK"/>
              </w:rPr>
              <w:lastRenderedPageBreak/>
              <w:t>Реализирано</w:t>
            </w:r>
          </w:p>
        </w:tc>
        <w:tc>
          <w:tcPr>
            <w:tcW w:w="3864" w:type="dxa"/>
          </w:tcPr>
          <w:p w:rsidR="00081E4D" w:rsidRPr="00A61269" w:rsidRDefault="00081E4D" w:rsidP="00062DAD">
            <w:pPr>
              <w:spacing w:after="60"/>
              <w:rPr>
                <w:sz w:val="20"/>
                <w:szCs w:val="20"/>
              </w:rPr>
            </w:pPr>
            <w:r w:rsidRPr="00A61269">
              <w:rPr>
                <w:sz w:val="20"/>
                <w:szCs w:val="20"/>
              </w:rPr>
              <w:lastRenderedPageBreak/>
              <w:t xml:space="preserve">Листата се носи на крајот на секоја календарска година, за наредната година, врз основа на Планот, а согласно Уредбата за канцелариско и архивско работење. Доколку не се донесе, нема да </w:t>
            </w:r>
            <w:r w:rsidRPr="00A61269">
              <w:rPr>
                <w:sz w:val="20"/>
                <w:szCs w:val="20"/>
              </w:rPr>
              <w:lastRenderedPageBreak/>
              <w:t>се знае кој документ колку време се чува, а ризикот е непочитување на Уредбата, на што врши надзор Државен архив на Република Северна Македонија</w:t>
            </w:r>
          </w:p>
        </w:tc>
      </w:tr>
      <w:tr w:rsidR="00081E4D" w:rsidRPr="00D247D4" w:rsidTr="00601CC5">
        <w:tc>
          <w:tcPr>
            <w:tcW w:w="2560" w:type="dxa"/>
          </w:tcPr>
          <w:p w:rsidR="00081E4D" w:rsidRPr="00A61269" w:rsidRDefault="00081E4D" w:rsidP="00A61269">
            <w:pPr>
              <w:spacing w:after="60"/>
              <w:rPr>
                <w:sz w:val="20"/>
                <w:szCs w:val="20"/>
              </w:rPr>
            </w:pPr>
            <w:r w:rsidRPr="00A61269">
              <w:rPr>
                <w:sz w:val="20"/>
                <w:szCs w:val="20"/>
              </w:rPr>
              <w:lastRenderedPageBreak/>
              <w:t>Подготовка на решение за определување на видови на предмети за кои се води попис на документи/записи за 2021 година</w:t>
            </w:r>
          </w:p>
        </w:tc>
        <w:tc>
          <w:tcPr>
            <w:tcW w:w="3394" w:type="dxa"/>
          </w:tcPr>
          <w:p w:rsidR="00081E4D" w:rsidRPr="00A61269" w:rsidRDefault="00081E4D" w:rsidP="00081E4D">
            <w:pPr>
              <w:rPr>
                <w:sz w:val="20"/>
                <w:szCs w:val="20"/>
              </w:rPr>
            </w:pPr>
            <w:r w:rsidRPr="00A61269">
              <w:rPr>
                <w:sz w:val="20"/>
                <w:szCs w:val="20"/>
              </w:rPr>
              <w:t xml:space="preserve">Се наведуваат документите, односно записите од ист вид кои произлегуват во поголем обем и за кои се води попис </w:t>
            </w:r>
          </w:p>
        </w:tc>
        <w:tc>
          <w:tcPr>
            <w:tcW w:w="4216" w:type="dxa"/>
          </w:tcPr>
          <w:p w:rsidR="00081E4D" w:rsidRPr="00A61269" w:rsidRDefault="00081E4D" w:rsidP="00081E4D">
            <w:pPr>
              <w:rPr>
                <w:sz w:val="20"/>
                <w:szCs w:val="20"/>
              </w:rPr>
            </w:pPr>
            <w:r w:rsidRPr="00A61269">
              <w:rPr>
                <w:sz w:val="20"/>
                <w:szCs w:val="20"/>
              </w:rPr>
              <w:t>Се даваат информации за документите, односно записите кои произлегуваат во поголем обем и кои ќе се водат во попис на документи/записи-</w:t>
            </w:r>
          </w:p>
          <w:p w:rsidR="00081E4D" w:rsidRPr="00A61269" w:rsidRDefault="00081E4D" w:rsidP="00081E4D">
            <w:pPr>
              <w:rPr>
                <w:sz w:val="20"/>
                <w:szCs w:val="20"/>
                <w:lang w:val="mk-MK"/>
              </w:rPr>
            </w:pPr>
          </w:p>
        </w:tc>
        <w:tc>
          <w:tcPr>
            <w:tcW w:w="3864" w:type="dxa"/>
          </w:tcPr>
          <w:p w:rsidR="00081E4D" w:rsidRPr="00A61269" w:rsidRDefault="00081E4D" w:rsidP="00081E4D">
            <w:pPr>
              <w:rPr>
                <w:sz w:val="20"/>
                <w:szCs w:val="20"/>
              </w:rPr>
            </w:pPr>
            <w:r w:rsidRPr="00A61269">
              <w:rPr>
                <w:sz w:val="20"/>
                <w:szCs w:val="20"/>
              </w:rPr>
              <w:t>Доколку ваквите документи, односно записи од ист вид кои произлегуват во поголем обем не се водат во попис на документи, ќе дојде до голема оптовареност на другите деловодници.</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4678"/>
        <w:gridCol w:w="3402"/>
      </w:tblGrid>
      <w:tr w:rsidR="0079175D" w:rsidRPr="00AB283D" w:rsidTr="00601CC5">
        <w:trPr>
          <w:trHeight w:val="2546"/>
        </w:trPr>
        <w:tc>
          <w:tcPr>
            <w:tcW w:w="5954" w:type="dxa"/>
            <w:gridSpan w:val="2"/>
            <w:shd w:val="clear" w:color="auto" w:fill="FFF2CC"/>
          </w:tcPr>
          <w:p w:rsidR="007D354B" w:rsidRDefault="007D354B" w:rsidP="005378CA">
            <w:pPr>
              <w:spacing w:after="0" w:line="240" w:lineRule="auto"/>
              <w:rPr>
                <w:rFonts w:cs="Calibri"/>
                <w:b/>
                <w:sz w:val="20"/>
                <w:szCs w:val="20"/>
                <w:lang w:val="mk-MK"/>
              </w:rPr>
            </w:pPr>
          </w:p>
          <w:p w:rsidR="00243F29" w:rsidRDefault="0079175D" w:rsidP="005378CA">
            <w:pPr>
              <w:spacing w:after="0" w:line="240" w:lineRule="auto"/>
              <w:rPr>
                <w:rFonts w:cs="Calibri"/>
                <w:b/>
                <w:sz w:val="20"/>
                <w:szCs w:val="20"/>
                <w:lang w:val="mk-MK"/>
              </w:rPr>
            </w:pPr>
            <w:r w:rsidRPr="00DE1F92">
              <w:rPr>
                <w:rFonts w:cs="Calibri"/>
                <w:b/>
                <w:sz w:val="20"/>
                <w:szCs w:val="20"/>
                <w:lang w:val="mk-MK"/>
              </w:rPr>
              <w:t>Назив на програмата:</w:t>
            </w:r>
          </w:p>
          <w:p w:rsidR="0079175D" w:rsidRPr="00243F29" w:rsidRDefault="0079175D" w:rsidP="005378CA">
            <w:pPr>
              <w:spacing w:after="0" w:line="240" w:lineRule="auto"/>
              <w:rPr>
                <w:rFonts w:cs="Calibri"/>
                <w:b/>
                <w:sz w:val="20"/>
                <w:szCs w:val="20"/>
                <w:lang w:val="mk-MK"/>
              </w:rPr>
            </w:pPr>
            <w:r w:rsidRPr="005378CA">
              <w:rPr>
                <w:rFonts w:cs="Calibri"/>
                <w:b/>
                <w:sz w:val="20"/>
                <w:szCs w:val="20"/>
                <w:lang w:val="mk-MK"/>
              </w:rPr>
              <w:t>Програма</w:t>
            </w:r>
            <w:r w:rsidR="005378CA">
              <w:rPr>
                <w:rFonts w:cs="Calibri"/>
                <w:b/>
                <w:sz w:val="20"/>
                <w:szCs w:val="20"/>
                <w:lang w:val="en-US"/>
              </w:rPr>
              <w:t>:</w:t>
            </w:r>
            <w:r w:rsidRPr="005378CA">
              <w:rPr>
                <w:rFonts w:cs="Calibri"/>
                <w:b/>
                <w:sz w:val="20"/>
                <w:szCs w:val="20"/>
                <w:lang w:val="mk-MK"/>
              </w:rPr>
              <w:t xml:space="preserve"> </w:t>
            </w:r>
            <w:r w:rsidR="005378CA" w:rsidRPr="00EA5908">
              <w:rPr>
                <w:rFonts w:cs="Calibri"/>
                <w:sz w:val="20"/>
                <w:szCs w:val="20"/>
                <w:lang w:val="mk-MK"/>
              </w:rPr>
              <w:t>М</w:t>
            </w:r>
            <w:r w:rsidRPr="00EA5908">
              <w:rPr>
                <w:rFonts w:cs="Calibri"/>
                <w:sz w:val="20"/>
                <w:szCs w:val="20"/>
                <w:lang w:val="mk-MK"/>
              </w:rPr>
              <w:t>акроекономска и фискална политика</w:t>
            </w:r>
          </w:p>
          <w:p w:rsidR="0079175D" w:rsidRPr="00EA5908" w:rsidRDefault="0079175D" w:rsidP="005378CA">
            <w:pPr>
              <w:spacing w:after="0" w:line="240" w:lineRule="auto"/>
              <w:rPr>
                <w:rFonts w:cs="Calibri"/>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p w:rsidR="0079175D" w:rsidRPr="00CF2A45" w:rsidRDefault="0079175D" w:rsidP="005378CA">
            <w:pPr>
              <w:spacing w:after="0" w:line="240" w:lineRule="auto"/>
              <w:rPr>
                <w:rFonts w:cs="Calibri"/>
                <w:b/>
                <w:sz w:val="20"/>
                <w:szCs w:val="20"/>
                <w:highlight w:val="yellow"/>
                <w:lang w:val="mk-MK"/>
              </w:rPr>
            </w:pPr>
          </w:p>
        </w:tc>
        <w:tc>
          <w:tcPr>
            <w:tcW w:w="4678" w:type="dxa"/>
            <w:shd w:val="clear" w:color="auto" w:fill="FFF2CC"/>
          </w:tcPr>
          <w:p w:rsidR="0079175D" w:rsidRPr="00DE1F92" w:rsidRDefault="0079175D" w:rsidP="005378CA">
            <w:pPr>
              <w:spacing w:after="0" w:line="240" w:lineRule="auto"/>
              <w:rPr>
                <w:rFonts w:cs="Calibri"/>
                <w:b/>
                <w:sz w:val="20"/>
                <w:szCs w:val="20"/>
                <w:lang w:val="mk-MK"/>
              </w:rPr>
            </w:pPr>
            <w:r w:rsidRPr="00DE1F92">
              <w:rPr>
                <w:rFonts w:cs="Calibri"/>
                <w:b/>
                <w:sz w:val="20"/>
                <w:szCs w:val="20"/>
                <w:lang w:val="mk-MK"/>
              </w:rPr>
              <w:t>Цел на програмата/потпрограмата:</w:t>
            </w:r>
          </w:p>
          <w:p w:rsidR="0079175D" w:rsidRPr="00B47F04" w:rsidRDefault="0079175D" w:rsidP="00062DAD">
            <w:pPr>
              <w:spacing w:before="120" w:after="60"/>
              <w:jc w:val="both"/>
              <w:rPr>
                <w:rFonts w:cs="Calibri"/>
                <w:sz w:val="20"/>
                <w:szCs w:val="20"/>
                <w:lang w:val="mk-MK"/>
              </w:rPr>
            </w:pPr>
            <w:r w:rsidRPr="00F36201">
              <w:rPr>
                <w:rFonts w:cs="Calibri"/>
                <w:sz w:val="20"/>
                <w:szCs w:val="20"/>
                <w:lang w:val="mk-MK"/>
              </w:rPr>
              <w:t>Макроекономска и фискална стабилност и ефикасно управување со јавните финансии во функција на продолжување со процесот на економски реформи и забрзување на економскиот раст. Постигнувањето на оваа цел ќе значи зголемување на благосостојбата и подобрување на квалитетот на живеењето в</w:t>
            </w:r>
            <w:r>
              <w:rPr>
                <w:rFonts w:cs="Calibri"/>
                <w:sz w:val="20"/>
                <w:szCs w:val="20"/>
                <w:lang w:val="mk-MK"/>
              </w:rPr>
              <w:t>о Република Северна Македонија.</w:t>
            </w:r>
          </w:p>
        </w:tc>
        <w:tc>
          <w:tcPr>
            <w:tcW w:w="3402" w:type="dxa"/>
            <w:shd w:val="clear" w:color="auto" w:fill="FFF2CC"/>
          </w:tcPr>
          <w:p w:rsidR="0079175D" w:rsidRPr="00FA1886" w:rsidRDefault="0079175D" w:rsidP="005378CA">
            <w:pPr>
              <w:spacing w:after="0" w:line="240" w:lineRule="auto"/>
              <w:rPr>
                <w:rFonts w:cs="Calibri"/>
                <w:sz w:val="20"/>
                <w:szCs w:val="20"/>
                <w:lang w:val="mk-MK"/>
              </w:rPr>
            </w:pPr>
            <w:r w:rsidRPr="00FA1886">
              <w:rPr>
                <w:rFonts w:cs="Calibri"/>
                <w:b/>
                <w:sz w:val="20"/>
                <w:szCs w:val="20"/>
                <w:lang w:val="mk-MK"/>
              </w:rPr>
              <w:t>Одговорен</w:t>
            </w:r>
            <w:r w:rsidRPr="00FA1886">
              <w:rPr>
                <w:rFonts w:cs="Calibri"/>
                <w:sz w:val="20"/>
                <w:szCs w:val="20"/>
                <w:lang w:val="mk-MK"/>
              </w:rPr>
              <w:t>:</w:t>
            </w:r>
          </w:p>
          <w:p w:rsidR="0079175D" w:rsidRPr="00FA1886" w:rsidRDefault="0079175D" w:rsidP="00340428">
            <w:pPr>
              <w:spacing w:after="0" w:line="240" w:lineRule="auto"/>
              <w:rPr>
                <w:rFonts w:cs="Calibri"/>
                <w:sz w:val="20"/>
                <w:szCs w:val="20"/>
                <w:lang w:val="mk-MK"/>
              </w:rPr>
            </w:pPr>
            <w:r w:rsidRPr="00FA1886">
              <w:rPr>
                <w:rFonts w:cs="Calibri"/>
                <w:sz w:val="20"/>
                <w:szCs w:val="20"/>
                <w:lang w:val="mk-MK"/>
              </w:rPr>
              <w:t>Сектор за макроекономска политика/Јордан Трајковски</w:t>
            </w:r>
            <w:r w:rsidR="00BF2587" w:rsidRPr="00FA1886">
              <w:rPr>
                <w:rFonts w:cs="Calibri"/>
                <w:sz w:val="20"/>
                <w:szCs w:val="20"/>
                <w:lang w:val="mk-MK"/>
              </w:rPr>
              <w:t>/Весна Цветанова</w:t>
            </w:r>
            <w:r w:rsidR="00563588">
              <w:rPr>
                <w:rFonts w:cs="Calibri"/>
                <w:sz w:val="20"/>
                <w:szCs w:val="20"/>
                <w:lang w:val="en-US"/>
              </w:rPr>
              <w:t>/</w:t>
            </w:r>
            <w:r w:rsidR="00563588" w:rsidRPr="005C532D">
              <w:rPr>
                <w:rFonts w:cs="Calibri"/>
                <w:sz w:val="20"/>
                <w:szCs w:val="20"/>
                <w:lang w:val="mk-MK"/>
              </w:rPr>
              <w:t>Андрија Алексоски / Лилјана Ѓуровска/ Мара Срезовска/ Комисија</w:t>
            </w:r>
            <w:r w:rsidR="00563588">
              <w:rPr>
                <w:rFonts w:cs="Calibri"/>
                <w:sz w:val="20"/>
                <w:szCs w:val="20"/>
                <w:lang w:val="en-US"/>
              </w:rPr>
              <w:t xml:space="preserve"> </w:t>
            </w:r>
            <w:r w:rsidR="00563588">
              <w:rPr>
                <w:rFonts w:cs="Calibri"/>
                <w:sz w:val="20"/>
                <w:szCs w:val="20"/>
                <w:lang w:val="mk-MK"/>
              </w:rPr>
              <w:t>за КККС</w:t>
            </w:r>
          </w:p>
          <w:p w:rsidR="00952EEF" w:rsidRPr="00952EEF" w:rsidRDefault="00952EEF" w:rsidP="00243F29">
            <w:pPr>
              <w:spacing w:after="0"/>
              <w:rPr>
                <w:rFonts w:cstheme="minorHAnsi"/>
                <w:sz w:val="20"/>
                <w:szCs w:val="20"/>
                <w:lang w:val="mk-MK"/>
              </w:rPr>
            </w:pPr>
            <w:r w:rsidRPr="00952EEF">
              <w:rPr>
                <w:rFonts w:cstheme="minorHAnsi"/>
                <w:sz w:val="20"/>
                <w:szCs w:val="20"/>
                <w:lang w:val="mk-MK"/>
              </w:rPr>
              <w:t xml:space="preserve"> </w:t>
            </w:r>
          </w:p>
        </w:tc>
      </w:tr>
      <w:tr w:rsidR="0079175D" w:rsidRPr="00AB283D" w:rsidTr="00601CC5">
        <w:tc>
          <w:tcPr>
            <w:tcW w:w="5954" w:type="dxa"/>
            <w:gridSpan w:val="2"/>
            <w:shd w:val="clear" w:color="auto" w:fill="FFF2CC"/>
          </w:tcPr>
          <w:p w:rsidR="0079175D" w:rsidRPr="00AB283D" w:rsidRDefault="0079175D" w:rsidP="005378CA">
            <w:pPr>
              <w:spacing w:after="0" w:line="240" w:lineRule="auto"/>
              <w:rPr>
                <w:rFonts w:cs="Calibri"/>
                <w:b/>
                <w:sz w:val="20"/>
                <w:szCs w:val="20"/>
                <w:lang w:val="mk-MK"/>
              </w:rPr>
            </w:pPr>
            <w:r w:rsidRPr="00AB283D">
              <w:rPr>
                <w:rFonts w:cs="Calibri"/>
                <w:b/>
                <w:sz w:val="20"/>
                <w:szCs w:val="20"/>
                <w:lang w:val="mk-MK"/>
              </w:rPr>
              <w:t>П</w:t>
            </w:r>
            <w:r w:rsidR="005378CA">
              <w:rPr>
                <w:rFonts w:cs="Calibri"/>
                <w:b/>
                <w:sz w:val="20"/>
                <w:szCs w:val="20"/>
                <w:lang w:val="mk-MK"/>
              </w:rPr>
              <w:t>отпрограма</w:t>
            </w:r>
            <w:r w:rsidRPr="00AB283D">
              <w:rPr>
                <w:rFonts w:cs="Calibri"/>
                <w:b/>
                <w:sz w:val="20"/>
                <w:szCs w:val="20"/>
                <w:lang w:val="mk-MK"/>
              </w:rPr>
              <w:t xml:space="preserve"> 1:</w:t>
            </w:r>
            <w:r w:rsidRPr="00AB283D">
              <w:rPr>
                <w:rFonts w:ascii="StobiSerif Regular" w:hAnsi="StobiSerif Regular"/>
                <w:lang w:val="mk-MK"/>
              </w:rPr>
              <w:t xml:space="preserve"> </w:t>
            </w:r>
            <w:r w:rsidRPr="00AB283D">
              <w:rPr>
                <w:rFonts w:cs="Calibri"/>
                <w:sz w:val="20"/>
                <w:szCs w:val="20"/>
                <w:lang w:val="mk-MK"/>
              </w:rPr>
              <w:t>Макроекономска и фискална политика</w:t>
            </w:r>
          </w:p>
          <w:p w:rsidR="0079175D" w:rsidRPr="00AB283D" w:rsidRDefault="0079175D" w:rsidP="005378CA">
            <w:pPr>
              <w:spacing w:after="0" w:line="240" w:lineRule="auto"/>
              <w:rPr>
                <w:rFonts w:cs="Calibri"/>
                <w:b/>
                <w:sz w:val="20"/>
                <w:szCs w:val="20"/>
                <w:lang w:val="mk-MK"/>
              </w:rPr>
            </w:pPr>
          </w:p>
        </w:tc>
        <w:tc>
          <w:tcPr>
            <w:tcW w:w="4678" w:type="dxa"/>
            <w:shd w:val="clear" w:color="auto" w:fill="FFF2CC"/>
          </w:tcPr>
          <w:p w:rsidR="0079175D" w:rsidRPr="00AB283D" w:rsidRDefault="0079175D" w:rsidP="005378CA">
            <w:pPr>
              <w:spacing w:after="0" w:line="240" w:lineRule="auto"/>
              <w:rPr>
                <w:rFonts w:cs="Calibri"/>
                <w:b/>
                <w:sz w:val="20"/>
                <w:szCs w:val="20"/>
                <w:lang w:val="mk-MK"/>
              </w:rPr>
            </w:pPr>
            <w:r w:rsidRPr="00AB283D">
              <w:rPr>
                <w:rFonts w:cs="Calibri"/>
                <w:b/>
                <w:sz w:val="20"/>
                <w:szCs w:val="20"/>
                <w:lang w:val="mk-MK"/>
              </w:rPr>
              <w:t>Цел на потпрограмата:</w:t>
            </w:r>
          </w:p>
          <w:p w:rsidR="00F717FA" w:rsidRPr="00AB283D" w:rsidRDefault="0079175D" w:rsidP="00062DAD">
            <w:pPr>
              <w:spacing w:before="120" w:after="60"/>
              <w:jc w:val="both"/>
              <w:rPr>
                <w:rFonts w:cs="Calibri"/>
                <w:b/>
                <w:sz w:val="20"/>
                <w:szCs w:val="20"/>
                <w:lang w:val="mk-MK"/>
              </w:rPr>
            </w:pPr>
            <w:r w:rsidRPr="00AB283D">
              <w:rPr>
                <w:rFonts w:cs="Calibri"/>
                <w:sz w:val="20"/>
                <w:szCs w:val="20"/>
                <w:lang w:val="mk-MK"/>
              </w:rPr>
              <w:t>Креирање и следење на остварувањето на макроекономската политика и подготовка на краткорочни и среднорочни проекции на главните макроекономски индикатори, анализа на деловната клима и мерки за нејзино континуирано унапредување, како и координација во процесот на подготовка на Програмата за економски реформи.</w:t>
            </w:r>
          </w:p>
        </w:tc>
        <w:tc>
          <w:tcPr>
            <w:tcW w:w="3402" w:type="dxa"/>
            <w:shd w:val="clear" w:color="auto" w:fill="FFF2CC"/>
          </w:tcPr>
          <w:p w:rsidR="0079175D" w:rsidRPr="00AB283D" w:rsidRDefault="0079175D" w:rsidP="005378CA">
            <w:pPr>
              <w:spacing w:after="0" w:line="240" w:lineRule="auto"/>
              <w:rPr>
                <w:rFonts w:ascii="StobiSerif Regular" w:hAnsi="StobiSerif Regular"/>
                <w:sz w:val="20"/>
                <w:szCs w:val="20"/>
                <w:lang w:val="mk-MK"/>
              </w:rPr>
            </w:pPr>
          </w:p>
        </w:tc>
      </w:tr>
      <w:tr w:rsidR="0079175D" w:rsidRPr="00AB283D" w:rsidTr="00601CC5">
        <w:tc>
          <w:tcPr>
            <w:tcW w:w="14034" w:type="dxa"/>
            <w:gridSpan w:val="4"/>
            <w:shd w:val="clear" w:color="auto" w:fill="A8D08D"/>
            <w:vAlign w:val="center"/>
          </w:tcPr>
          <w:p w:rsidR="0079175D" w:rsidRPr="00AB283D" w:rsidRDefault="0079175D" w:rsidP="005378CA">
            <w:pPr>
              <w:spacing w:after="0" w:line="240" w:lineRule="auto"/>
              <w:jc w:val="center"/>
              <w:rPr>
                <w:rFonts w:cs="Calibri"/>
                <w:b/>
                <w:sz w:val="20"/>
                <w:szCs w:val="20"/>
                <w:lang w:val="mk-MK"/>
              </w:rPr>
            </w:pPr>
          </w:p>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СПРОВЕДЕНИ МЕРКИ И АКТИВНОСТИ</w:t>
            </w:r>
          </w:p>
          <w:p w:rsidR="0079175D" w:rsidRPr="00AB283D" w:rsidRDefault="0079175D" w:rsidP="005378CA">
            <w:pPr>
              <w:spacing w:after="0" w:line="240" w:lineRule="auto"/>
              <w:jc w:val="center"/>
              <w:rPr>
                <w:rFonts w:cs="Calibri"/>
                <w:b/>
                <w:sz w:val="20"/>
                <w:szCs w:val="20"/>
                <w:lang w:val="mk-MK"/>
              </w:rPr>
            </w:pPr>
          </w:p>
        </w:tc>
      </w:tr>
      <w:tr w:rsidR="0079175D" w:rsidRPr="00AB283D" w:rsidTr="00601CC5">
        <w:tc>
          <w:tcPr>
            <w:tcW w:w="2552"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Мерка/активност</w:t>
            </w:r>
          </w:p>
        </w:tc>
        <w:tc>
          <w:tcPr>
            <w:tcW w:w="3402"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Показател на резултат со појдовна основа и планираниот резултат на годишно ниво</w:t>
            </w:r>
          </w:p>
        </w:tc>
        <w:tc>
          <w:tcPr>
            <w:tcW w:w="4678"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Оценка за напредокот во постигнување на резултатите и целите на програмата</w:t>
            </w:r>
          </w:p>
        </w:tc>
        <w:tc>
          <w:tcPr>
            <w:tcW w:w="3402" w:type="dxa"/>
            <w:shd w:val="clear" w:color="auto" w:fill="D5DCE4"/>
            <w:vAlign w:val="center"/>
          </w:tcPr>
          <w:p w:rsidR="0079175D" w:rsidRPr="00AB283D" w:rsidRDefault="0079175D" w:rsidP="005378CA">
            <w:pPr>
              <w:spacing w:after="0" w:line="240" w:lineRule="auto"/>
              <w:jc w:val="center"/>
              <w:rPr>
                <w:rFonts w:cs="Calibri"/>
                <w:b/>
                <w:sz w:val="20"/>
                <w:szCs w:val="20"/>
                <w:lang w:val="mk-MK"/>
              </w:rPr>
            </w:pPr>
            <w:r w:rsidRPr="00AB283D">
              <w:rPr>
                <w:rFonts w:cs="Calibri"/>
                <w:b/>
                <w:sz w:val="20"/>
                <w:szCs w:val="20"/>
                <w:lang w:val="mk-MK"/>
              </w:rPr>
              <w:t>Коментар</w:t>
            </w:r>
          </w:p>
        </w:tc>
      </w:tr>
      <w:tr w:rsidR="00813951" w:rsidRPr="000C61B1" w:rsidTr="00601CC5">
        <w:tc>
          <w:tcPr>
            <w:tcW w:w="2552" w:type="dxa"/>
            <w:tcBorders>
              <w:top w:val="single" w:sz="4" w:space="0" w:color="auto"/>
              <w:left w:val="single" w:sz="4" w:space="0" w:color="auto"/>
              <w:bottom w:val="single" w:sz="4" w:space="0" w:color="auto"/>
              <w:right w:val="single" w:sz="4" w:space="0" w:color="auto"/>
            </w:tcBorders>
          </w:tcPr>
          <w:p w:rsidR="00813951" w:rsidRPr="00B963C3" w:rsidRDefault="00813951" w:rsidP="00062DAD">
            <w:pPr>
              <w:spacing w:after="0" w:line="240" w:lineRule="auto"/>
              <w:rPr>
                <w:rFonts w:cs="Calibri"/>
                <w:sz w:val="20"/>
                <w:szCs w:val="20"/>
                <w:lang w:val="mk-MK"/>
              </w:rPr>
            </w:pPr>
            <w:r w:rsidRPr="00B963C3">
              <w:rPr>
                <w:rFonts w:cs="Calibri"/>
                <w:sz w:val="20"/>
                <w:szCs w:val="20"/>
                <w:lang w:val="mk-MK"/>
              </w:rPr>
              <w:lastRenderedPageBreak/>
              <w:t>Подготовка на среднорочно макроекономско сценарио во рамки на Фискалната стратегија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3951" w:rsidRPr="00885580" w:rsidRDefault="00813951" w:rsidP="00813951">
            <w:pPr>
              <w:numPr>
                <w:ilvl w:val="1"/>
                <w:numId w:val="13"/>
              </w:numPr>
              <w:spacing w:before="120" w:after="0" w:line="240" w:lineRule="auto"/>
              <w:ind w:left="357" w:hanging="357"/>
              <w:rPr>
                <w:rFonts w:cs="Calibri"/>
                <w:sz w:val="20"/>
                <w:szCs w:val="20"/>
                <w:lang w:val="mk-MK"/>
              </w:rPr>
            </w:pPr>
            <w:r w:rsidRPr="00885580">
              <w:rPr>
                <w:rFonts w:cs="Calibri"/>
                <w:sz w:val="20"/>
                <w:szCs w:val="20"/>
                <w:lang w:val="mk-MK"/>
              </w:rPr>
              <w:t xml:space="preserve">Подготвено среднорочно макроекономско сценарио за </w:t>
            </w:r>
            <w:r>
              <w:rPr>
                <w:rFonts w:cs="Calibri"/>
                <w:sz w:val="20"/>
                <w:szCs w:val="20"/>
                <w:lang w:val="mk-MK"/>
              </w:rPr>
              <w:t xml:space="preserve">Ревидираната </w:t>
            </w:r>
            <w:r w:rsidRPr="00885580">
              <w:rPr>
                <w:rFonts w:cs="Calibri"/>
                <w:sz w:val="20"/>
                <w:szCs w:val="20"/>
                <w:lang w:val="mk-MK"/>
              </w:rPr>
              <w:t xml:space="preserve">Фискална стратегија </w:t>
            </w:r>
            <w:r>
              <w:rPr>
                <w:rFonts w:cs="Calibri"/>
                <w:sz w:val="20"/>
                <w:szCs w:val="20"/>
                <w:lang w:val="mk-MK"/>
              </w:rPr>
              <w:t xml:space="preserve">за </w:t>
            </w:r>
            <w:r w:rsidRPr="00885580">
              <w:rPr>
                <w:rFonts w:cs="Calibri"/>
                <w:sz w:val="20"/>
                <w:szCs w:val="20"/>
                <w:lang w:val="mk-MK"/>
              </w:rPr>
              <w:t>2021-2023 (со изгледи до 2025)</w:t>
            </w:r>
          </w:p>
        </w:tc>
        <w:tc>
          <w:tcPr>
            <w:tcW w:w="4678" w:type="dxa"/>
            <w:tcBorders>
              <w:top w:val="single" w:sz="4" w:space="0" w:color="auto"/>
              <w:left w:val="single" w:sz="4" w:space="0" w:color="auto"/>
              <w:bottom w:val="single" w:sz="4" w:space="0" w:color="auto"/>
              <w:right w:val="single" w:sz="4" w:space="0" w:color="auto"/>
            </w:tcBorders>
          </w:tcPr>
          <w:p w:rsidR="00813951" w:rsidRPr="008266C4" w:rsidRDefault="00813951" w:rsidP="00B41E50">
            <w:pPr>
              <w:spacing w:after="0" w:line="240" w:lineRule="auto"/>
              <w:jc w:val="both"/>
              <w:rPr>
                <w:rFonts w:cs="Calibri"/>
                <w:sz w:val="20"/>
                <w:szCs w:val="20"/>
                <w:lang w:val="mk-MK"/>
              </w:rPr>
            </w:pPr>
            <w:r w:rsidRPr="008266C4">
              <w:rPr>
                <w:rFonts w:cs="Calibri"/>
                <w:sz w:val="20"/>
                <w:szCs w:val="20"/>
                <w:lang w:val="mk-MK"/>
              </w:rPr>
              <w:t xml:space="preserve">По доставено писмено барање од страна на Секторот за буџет и фондови до Секторот за макроекономска политика за добивање на податоци, се изработува анализа за економските движења во светот и Република Северна Македонија, како и на среднорочното макроекономско сценарио за Република Северна Македонија. Анализата се однесува на последните економски движења во светот и Република Северна Македонија, додека среднорочното макроекономско сценарио за Република Северна Македонија ги содржи макроекономските проекции за наредниот среднорочен период. </w:t>
            </w:r>
          </w:p>
          <w:p w:rsidR="00813951" w:rsidRPr="008266C4" w:rsidRDefault="00813951" w:rsidP="00062DAD">
            <w:pPr>
              <w:spacing w:after="60" w:line="240" w:lineRule="auto"/>
              <w:jc w:val="both"/>
              <w:rPr>
                <w:rFonts w:cs="Calibri"/>
                <w:sz w:val="20"/>
                <w:szCs w:val="20"/>
                <w:lang w:val="mk-MK"/>
              </w:rPr>
            </w:pPr>
            <w:r w:rsidRPr="008266C4">
              <w:rPr>
                <w:rFonts w:cs="Calibri"/>
                <w:sz w:val="20"/>
                <w:szCs w:val="20"/>
                <w:lang w:val="mk-MK"/>
              </w:rPr>
              <w:t xml:space="preserve">Текстот за макроекономските остварувања и среднорочното макроекономско сценарио се доставени до Сектор за буџет и фондови. </w:t>
            </w:r>
          </w:p>
        </w:tc>
        <w:tc>
          <w:tcPr>
            <w:tcW w:w="3402" w:type="dxa"/>
            <w:tcBorders>
              <w:top w:val="single" w:sz="4" w:space="0" w:color="auto"/>
              <w:left w:val="single" w:sz="4" w:space="0" w:color="auto"/>
              <w:bottom w:val="single" w:sz="4" w:space="0" w:color="auto"/>
              <w:right w:val="single" w:sz="4" w:space="0" w:color="auto"/>
            </w:tcBorders>
          </w:tcPr>
          <w:p w:rsidR="00813951" w:rsidRPr="00813951" w:rsidRDefault="00813951" w:rsidP="00B41E50">
            <w:pPr>
              <w:spacing w:after="0" w:line="240" w:lineRule="auto"/>
              <w:jc w:val="center"/>
              <w:rPr>
                <w:rFonts w:cs="Calibri"/>
                <w:sz w:val="20"/>
                <w:szCs w:val="20"/>
                <w:highlight w:val="green"/>
                <w:lang w:val="mk-MK"/>
              </w:rPr>
            </w:pPr>
          </w:p>
        </w:tc>
      </w:tr>
      <w:tr w:rsidR="00813951" w:rsidRPr="000C61B1" w:rsidTr="00601CC5">
        <w:tc>
          <w:tcPr>
            <w:tcW w:w="2552" w:type="dxa"/>
            <w:tcBorders>
              <w:top w:val="single" w:sz="4" w:space="0" w:color="auto"/>
              <w:left w:val="single" w:sz="4" w:space="0" w:color="auto"/>
              <w:bottom w:val="single" w:sz="4" w:space="0" w:color="auto"/>
              <w:right w:val="single" w:sz="4" w:space="0" w:color="auto"/>
            </w:tcBorders>
          </w:tcPr>
          <w:p w:rsidR="00813951" w:rsidRPr="00B963C3" w:rsidRDefault="00813951" w:rsidP="00062DAD">
            <w:pPr>
              <w:spacing w:after="0" w:line="240" w:lineRule="auto"/>
              <w:rPr>
                <w:rFonts w:cs="Calibri"/>
                <w:sz w:val="20"/>
                <w:szCs w:val="20"/>
                <w:lang w:val="mk-MK"/>
              </w:rPr>
            </w:pPr>
            <w:r w:rsidRPr="00B963C3">
              <w:rPr>
                <w:rFonts w:cs="Calibri"/>
                <w:sz w:val="20"/>
                <w:szCs w:val="20"/>
                <w:lang w:val="mk-MK"/>
              </w:rPr>
              <w:t>Подготовка на информации за краткорочните</w:t>
            </w:r>
            <w:r>
              <w:rPr>
                <w:rFonts w:cs="Calibri"/>
                <w:sz w:val="20"/>
                <w:szCs w:val="20"/>
                <w:lang w:val="mk-MK"/>
              </w:rPr>
              <w:t xml:space="preserve"> </w:t>
            </w:r>
            <w:r w:rsidRPr="00B963C3">
              <w:rPr>
                <w:rFonts w:cs="Calibri"/>
                <w:sz w:val="20"/>
                <w:szCs w:val="20"/>
                <w:lang w:val="mk-MK"/>
              </w:rPr>
              <w:t>месечни економски движења и Статистички преглед на Министерството за финансии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3951" w:rsidRDefault="00813951" w:rsidP="00813951">
            <w:pPr>
              <w:numPr>
                <w:ilvl w:val="1"/>
                <w:numId w:val="33"/>
              </w:numPr>
              <w:spacing w:before="120" w:after="0" w:line="240" w:lineRule="auto"/>
              <w:ind w:left="357" w:hanging="357"/>
              <w:rPr>
                <w:rFonts w:cs="Calibri"/>
                <w:sz w:val="20"/>
                <w:szCs w:val="20"/>
                <w:lang w:val="mk-MK"/>
              </w:rPr>
            </w:pPr>
            <w:r w:rsidRPr="00B963C3">
              <w:rPr>
                <w:rFonts w:cs="Calibri"/>
                <w:sz w:val="20"/>
                <w:szCs w:val="20"/>
                <w:lang w:val="mk-MK"/>
              </w:rPr>
              <w:t xml:space="preserve">Објавени </w:t>
            </w:r>
            <w:r>
              <w:rPr>
                <w:rFonts w:cs="Calibri"/>
                <w:sz w:val="20"/>
                <w:szCs w:val="20"/>
                <w:lang w:val="mk-MK"/>
              </w:rPr>
              <w:t xml:space="preserve">извештаи за </w:t>
            </w:r>
            <w:r w:rsidRPr="00B963C3">
              <w:rPr>
                <w:rFonts w:cs="Calibri"/>
                <w:sz w:val="20"/>
                <w:szCs w:val="20"/>
                <w:lang w:val="mk-MK"/>
              </w:rPr>
              <w:t>Краткорочни економски движења</w:t>
            </w:r>
          </w:p>
          <w:p w:rsidR="00813951" w:rsidRPr="00B963C3" w:rsidRDefault="00813951" w:rsidP="00813951">
            <w:pPr>
              <w:numPr>
                <w:ilvl w:val="1"/>
                <w:numId w:val="33"/>
              </w:numPr>
              <w:spacing w:before="120" w:after="0" w:line="240" w:lineRule="auto"/>
              <w:ind w:left="357" w:hanging="357"/>
              <w:rPr>
                <w:rFonts w:cs="Calibri"/>
                <w:sz w:val="20"/>
                <w:szCs w:val="20"/>
                <w:lang w:val="mk-MK"/>
              </w:rPr>
            </w:pPr>
            <w:r w:rsidRPr="00B963C3">
              <w:rPr>
                <w:rFonts w:cs="Calibri"/>
                <w:sz w:val="20"/>
                <w:szCs w:val="20"/>
                <w:lang w:val="mk-MK"/>
              </w:rPr>
              <w:t xml:space="preserve">Објавен Статистички преглед </w:t>
            </w:r>
          </w:p>
        </w:tc>
        <w:tc>
          <w:tcPr>
            <w:tcW w:w="4678" w:type="dxa"/>
            <w:tcBorders>
              <w:top w:val="single" w:sz="4" w:space="0" w:color="auto"/>
              <w:left w:val="single" w:sz="4" w:space="0" w:color="auto"/>
              <w:bottom w:val="single" w:sz="4" w:space="0" w:color="auto"/>
              <w:right w:val="single" w:sz="4" w:space="0" w:color="auto"/>
            </w:tcBorders>
          </w:tcPr>
          <w:p w:rsidR="00813951" w:rsidRPr="00383598" w:rsidRDefault="00813951" w:rsidP="00813951">
            <w:pPr>
              <w:numPr>
                <w:ilvl w:val="1"/>
                <w:numId w:val="14"/>
              </w:numPr>
              <w:spacing w:before="120" w:after="0" w:line="240" w:lineRule="auto"/>
              <w:ind w:left="0" w:firstLine="0"/>
              <w:jc w:val="both"/>
              <w:rPr>
                <w:rFonts w:cs="Calibri"/>
                <w:sz w:val="20"/>
                <w:szCs w:val="20"/>
                <w:lang w:val="mk-MK"/>
              </w:rPr>
            </w:pPr>
            <w:r w:rsidRPr="00383598">
              <w:rPr>
                <w:rFonts w:cs="Calibri"/>
                <w:sz w:val="20"/>
                <w:szCs w:val="20"/>
                <w:lang w:val="mk-MK"/>
              </w:rPr>
              <w:t xml:space="preserve">Извештаите за Краткорочните економски движења вклучувајќи ги </w:t>
            </w:r>
            <w:r>
              <w:rPr>
                <w:rFonts w:cs="Calibri"/>
                <w:sz w:val="20"/>
                <w:szCs w:val="20"/>
                <w:lang w:val="mk-MK"/>
              </w:rPr>
              <w:t>т</w:t>
            </w:r>
            <w:r w:rsidRPr="00383598">
              <w:rPr>
                <w:rFonts w:cs="Calibri"/>
                <w:sz w:val="20"/>
                <w:szCs w:val="20"/>
                <w:lang w:val="mk-MK"/>
              </w:rPr>
              <w:t xml:space="preserve">абелите за приходи и расходи по буџетски корисници се објавени на веб страната на Министерството за финансии </w:t>
            </w:r>
            <w:r>
              <w:rPr>
                <w:rFonts w:cs="Calibri"/>
                <w:sz w:val="20"/>
                <w:szCs w:val="20"/>
                <w:lang w:val="mk-MK"/>
              </w:rPr>
              <w:t>(</w:t>
            </w:r>
            <w:hyperlink r:id="rId11" w:history="1">
              <w:r w:rsidRPr="00813951">
                <w:rPr>
                  <w:rStyle w:val="Hyperlink"/>
                  <w:rFonts w:cs="Calibri"/>
                  <w:sz w:val="20"/>
                  <w:szCs w:val="20"/>
                  <w:lang w:val="mk-MK"/>
                </w:rPr>
                <w:t>https://finance.gov.mk/краткорочни-економски-движења-кед-ме/</w:t>
              </w:r>
            </w:hyperlink>
            <w:r>
              <w:rPr>
                <w:rFonts w:cs="Calibri"/>
                <w:sz w:val="20"/>
                <w:szCs w:val="20"/>
                <w:lang w:val="mk-MK"/>
              </w:rPr>
              <w:t xml:space="preserve">). </w:t>
            </w:r>
            <w:r w:rsidRPr="00383598">
              <w:rPr>
                <w:rFonts w:cs="Calibri"/>
                <w:sz w:val="20"/>
                <w:szCs w:val="20"/>
                <w:lang w:val="mk-MK"/>
              </w:rPr>
              <w:t>Истите се објавуваат редовно на месечна основа.</w:t>
            </w:r>
          </w:p>
          <w:p w:rsidR="00813951" w:rsidRPr="00D06570" w:rsidRDefault="00813951" w:rsidP="00062DAD">
            <w:pPr>
              <w:pStyle w:val="ListParagraph"/>
              <w:numPr>
                <w:ilvl w:val="1"/>
                <w:numId w:val="35"/>
              </w:numPr>
              <w:spacing w:after="60" w:line="240" w:lineRule="auto"/>
              <w:ind w:left="0" w:firstLine="0"/>
              <w:jc w:val="both"/>
              <w:rPr>
                <w:rFonts w:cs="Calibri"/>
                <w:sz w:val="20"/>
                <w:szCs w:val="20"/>
                <w:lang w:val="mk-MK"/>
              </w:rPr>
            </w:pPr>
            <w:r w:rsidRPr="00084DA2">
              <w:rPr>
                <w:rFonts w:cs="Calibri"/>
                <w:sz w:val="20"/>
                <w:szCs w:val="20"/>
                <w:lang w:val="mk-MK"/>
              </w:rPr>
              <w:t xml:space="preserve">Статистичкиот преглед </w:t>
            </w:r>
            <w:r>
              <w:rPr>
                <w:rFonts w:cs="Calibri"/>
                <w:sz w:val="20"/>
                <w:szCs w:val="20"/>
                <w:lang w:val="mk-MK"/>
              </w:rPr>
              <w:t>е објавен</w:t>
            </w:r>
            <w:r w:rsidRPr="00084DA2">
              <w:rPr>
                <w:rFonts w:cs="Calibri"/>
                <w:sz w:val="20"/>
                <w:szCs w:val="20"/>
                <w:lang w:val="mk-MK"/>
              </w:rPr>
              <w:t xml:space="preserve"> на веб страната на Министерството за финансии (</w:t>
            </w:r>
            <w:hyperlink r:id="rId12" w:history="1">
              <w:r w:rsidRPr="00813951">
                <w:rPr>
                  <w:rStyle w:val="Hyperlink"/>
                  <w:rFonts w:cs="Calibri"/>
                  <w:sz w:val="20"/>
                  <w:szCs w:val="20"/>
                  <w:lang w:val="mk-MK"/>
                </w:rPr>
                <w:t>https://finance.gov.mk/статистички-преглед/</w:t>
              </w:r>
            </w:hyperlink>
            <w:r>
              <w:rPr>
                <w:rFonts w:cs="Calibri"/>
                <w:sz w:val="20"/>
                <w:szCs w:val="20"/>
                <w:lang w:val="mk-MK"/>
              </w:rPr>
              <w:t>)</w:t>
            </w:r>
            <w:r w:rsidRPr="00D06570">
              <w:rPr>
                <w:rFonts w:cs="Calibri"/>
                <w:sz w:val="20"/>
                <w:szCs w:val="20"/>
                <w:lang w:val="mk-MK"/>
              </w:rPr>
              <w:t xml:space="preserve">. </w:t>
            </w:r>
            <w:r w:rsidRPr="00383598">
              <w:rPr>
                <w:rFonts w:cs="Calibri"/>
                <w:sz w:val="20"/>
                <w:szCs w:val="20"/>
                <w:lang w:val="mk-MK"/>
              </w:rPr>
              <w:t>Ист</w:t>
            </w:r>
            <w:r>
              <w:rPr>
                <w:rFonts w:cs="Calibri"/>
                <w:sz w:val="20"/>
                <w:szCs w:val="20"/>
                <w:lang w:val="mk-MK"/>
              </w:rPr>
              <w:t>иот се објавува</w:t>
            </w:r>
            <w:r w:rsidRPr="00383598">
              <w:rPr>
                <w:rFonts w:cs="Calibri"/>
                <w:sz w:val="20"/>
                <w:szCs w:val="20"/>
                <w:lang w:val="mk-MK"/>
              </w:rPr>
              <w:t xml:space="preserve"> редовно на месечна основа.</w:t>
            </w:r>
          </w:p>
        </w:tc>
        <w:tc>
          <w:tcPr>
            <w:tcW w:w="3402" w:type="dxa"/>
            <w:tcBorders>
              <w:top w:val="single" w:sz="4" w:space="0" w:color="auto"/>
              <w:left w:val="single" w:sz="4" w:space="0" w:color="auto"/>
              <w:bottom w:val="single" w:sz="4" w:space="0" w:color="auto"/>
              <w:right w:val="single" w:sz="4" w:space="0" w:color="auto"/>
            </w:tcBorders>
          </w:tcPr>
          <w:p w:rsidR="00813951" w:rsidRPr="00813951" w:rsidRDefault="00813951" w:rsidP="00813951">
            <w:pPr>
              <w:spacing w:after="0" w:line="240" w:lineRule="auto"/>
              <w:jc w:val="center"/>
              <w:rPr>
                <w:rFonts w:cs="Calibri"/>
                <w:sz w:val="20"/>
                <w:szCs w:val="20"/>
                <w:highlight w:val="green"/>
                <w:lang w:val="mk-MK"/>
              </w:rPr>
            </w:pPr>
          </w:p>
        </w:tc>
      </w:tr>
      <w:tr w:rsidR="00813951" w:rsidRPr="000C61B1" w:rsidTr="00601CC5">
        <w:tc>
          <w:tcPr>
            <w:tcW w:w="2552" w:type="dxa"/>
            <w:tcBorders>
              <w:top w:val="single" w:sz="4" w:space="0" w:color="auto"/>
              <w:left w:val="single" w:sz="4" w:space="0" w:color="auto"/>
              <w:bottom w:val="single" w:sz="4" w:space="0" w:color="auto"/>
              <w:right w:val="single" w:sz="4" w:space="0" w:color="auto"/>
            </w:tcBorders>
          </w:tcPr>
          <w:p w:rsidR="00813951" w:rsidRPr="00F64E4E" w:rsidRDefault="00813951" w:rsidP="00062DAD">
            <w:pPr>
              <w:spacing w:after="0" w:line="240" w:lineRule="auto"/>
              <w:rPr>
                <w:rFonts w:cs="Calibri"/>
                <w:sz w:val="20"/>
                <w:szCs w:val="20"/>
                <w:lang w:val="mk-MK"/>
              </w:rPr>
            </w:pPr>
            <w:r w:rsidRPr="00F64E4E">
              <w:rPr>
                <w:rFonts w:cs="Calibri"/>
                <w:sz w:val="20"/>
                <w:szCs w:val="20"/>
                <w:lang w:val="mk-MK"/>
              </w:rPr>
              <w:t>Подготовка на квартални економски извештаи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3951" w:rsidRPr="00D06570" w:rsidRDefault="00813951" w:rsidP="00813951">
            <w:pPr>
              <w:spacing w:before="120" w:after="0" w:line="240" w:lineRule="auto"/>
              <w:ind w:left="357"/>
              <w:rPr>
                <w:rFonts w:cs="Calibri"/>
                <w:sz w:val="20"/>
                <w:szCs w:val="20"/>
                <w:lang w:val="mk-MK"/>
              </w:rPr>
            </w:pPr>
            <w:r w:rsidRPr="00D06570">
              <w:rPr>
                <w:rFonts w:cs="Calibri"/>
                <w:sz w:val="20"/>
                <w:szCs w:val="20"/>
                <w:lang w:val="mk-MK"/>
              </w:rPr>
              <w:t>Објавени квартални економски извештаи</w:t>
            </w:r>
          </w:p>
        </w:tc>
        <w:tc>
          <w:tcPr>
            <w:tcW w:w="4678" w:type="dxa"/>
            <w:tcBorders>
              <w:top w:val="single" w:sz="4" w:space="0" w:color="auto"/>
              <w:left w:val="single" w:sz="4" w:space="0" w:color="auto"/>
              <w:bottom w:val="single" w:sz="4" w:space="0" w:color="auto"/>
              <w:right w:val="single" w:sz="4" w:space="0" w:color="auto"/>
            </w:tcBorders>
          </w:tcPr>
          <w:p w:rsidR="00813951" w:rsidRDefault="00813951" w:rsidP="00813951">
            <w:pPr>
              <w:spacing w:after="0" w:line="240" w:lineRule="auto"/>
              <w:jc w:val="both"/>
              <w:rPr>
                <w:rFonts w:cs="Calibri"/>
                <w:sz w:val="20"/>
                <w:szCs w:val="20"/>
                <w:lang w:val="mk-MK"/>
              </w:rPr>
            </w:pPr>
            <w:r>
              <w:rPr>
                <w:rFonts w:cs="Calibri"/>
                <w:sz w:val="20"/>
                <w:szCs w:val="20"/>
                <w:lang w:val="mk-MK"/>
              </w:rPr>
              <w:t>Податоц</w:t>
            </w:r>
            <w:r w:rsidRPr="00EC4D86">
              <w:rPr>
                <w:rFonts w:cs="Calibri"/>
                <w:sz w:val="20"/>
                <w:szCs w:val="20"/>
                <w:lang w:val="mk-MK"/>
              </w:rPr>
              <w:t xml:space="preserve">ите за економските движења во реалниот, монетарниот, фискалниот, социјалниот и надворешниот сектор се собираат и се подготвува квартална анализа на податоците. Кварталниот економски извештај и табелите за приходи и расходи по буџетски корисници се објавуваат на веб страната на Министерството за финансии. </w:t>
            </w:r>
          </w:p>
          <w:p w:rsidR="00563588" w:rsidRPr="00EC4D86" w:rsidRDefault="00563588" w:rsidP="00062DAD">
            <w:pPr>
              <w:spacing w:after="60" w:line="240" w:lineRule="auto"/>
              <w:jc w:val="both"/>
              <w:rPr>
                <w:rFonts w:cs="Calibri"/>
                <w:sz w:val="20"/>
                <w:szCs w:val="20"/>
                <w:lang w:val="mk-MK"/>
              </w:rPr>
            </w:pPr>
            <w:r>
              <w:rPr>
                <w:rFonts w:cs="Calibri"/>
                <w:sz w:val="20"/>
                <w:szCs w:val="20"/>
                <w:lang w:val="en-US"/>
              </w:rPr>
              <w:t>(</w:t>
            </w:r>
            <w:r w:rsidRPr="00A220F8">
              <w:rPr>
                <w:rFonts w:cs="Calibri"/>
                <w:sz w:val="20"/>
                <w:szCs w:val="20"/>
                <w:lang w:val="en-US"/>
              </w:rPr>
              <w:t>https://finance.gov.mk/квартален-економски-извештај/</w:t>
            </w:r>
            <w:r>
              <w:rPr>
                <w:rFonts w:cs="Calibri"/>
                <w:sz w:val="20"/>
                <w:szCs w:val="20"/>
                <w:lang w:val="en-US"/>
              </w:rPr>
              <w:t>).</w:t>
            </w:r>
          </w:p>
        </w:tc>
        <w:tc>
          <w:tcPr>
            <w:tcW w:w="3402" w:type="dxa"/>
            <w:tcBorders>
              <w:top w:val="single" w:sz="4" w:space="0" w:color="auto"/>
              <w:left w:val="single" w:sz="4" w:space="0" w:color="auto"/>
              <w:bottom w:val="single" w:sz="4" w:space="0" w:color="auto"/>
              <w:right w:val="single" w:sz="4" w:space="0" w:color="auto"/>
            </w:tcBorders>
          </w:tcPr>
          <w:p w:rsidR="00813951" w:rsidRPr="00813951" w:rsidRDefault="00813951" w:rsidP="00813951">
            <w:pPr>
              <w:spacing w:after="0" w:line="240" w:lineRule="auto"/>
              <w:jc w:val="center"/>
              <w:rPr>
                <w:rFonts w:cs="Calibri"/>
                <w:sz w:val="20"/>
                <w:szCs w:val="20"/>
                <w:highlight w:val="green"/>
                <w:lang w:val="mk-MK"/>
              </w:rPr>
            </w:pPr>
          </w:p>
        </w:tc>
      </w:tr>
      <w:tr w:rsidR="00813951" w:rsidRPr="000C61B1" w:rsidTr="00601CC5">
        <w:tc>
          <w:tcPr>
            <w:tcW w:w="2552" w:type="dxa"/>
            <w:tcBorders>
              <w:top w:val="single" w:sz="4" w:space="0" w:color="auto"/>
              <w:left w:val="single" w:sz="4" w:space="0" w:color="auto"/>
              <w:bottom w:val="single" w:sz="4" w:space="0" w:color="auto"/>
              <w:right w:val="single" w:sz="4" w:space="0" w:color="auto"/>
            </w:tcBorders>
          </w:tcPr>
          <w:p w:rsidR="00813951" w:rsidRPr="00F70CFE" w:rsidRDefault="00813951" w:rsidP="00062DAD">
            <w:pPr>
              <w:spacing w:after="0" w:line="240" w:lineRule="auto"/>
              <w:rPr>
                <w:rFonts w:cs="Calibri"/>
                <w:sz w:val="20"/>
                <w:szCs w:val="20"/>
                <w:lang w:val="mk-MK"/>
              </w:rPr>
            </w:pPr>
            <w:r w:rsidRPr="00F70CFE">
              <w:rPr>
                <w:rFonts w:cs="Calibri"/>
                <w:sz w:val="20"/>
                <w:szCs w:val="20"/>
                <w:lang w:val="mk-MK"/>
              </w:rPr>
              <w:lastRenderedPageBreak/>
              <w:t>Редовно следење на остварувањето на макроекономските показатели по сектори и подготовка на кратки соопштенија за главните макроекономски индикатори објавени од домашни и реномирани меѓународни институции.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3951" w:rsidRDefault="00813951" w:rsidP="00813951">
            <w:pPr>
              <w:pStyle w:val="ListParagraph"/>
              <w:numPr>
                <w:ilvl w:val="0"/>
                <w:numId w:val="34"/>
              </w:numPr>
              <w:spacing w:before="120" w:after="0" w:line="240" w:lineRule="auto"/>
              <w:ind w:left="360"/>
              <w:contextualSpacing w:val="0"/>
              <w:rPr>
                <w:rFonts w:cs="Calibri"/>
                <w:sz w:val="20"/>
                <w:szCs w:val="20"/>
                <w:lang w:val="mk-MK"/>
              </w:rPr>
            </w:pPr>
            <w:r w:rsidRPr="00F70CFE">
              <w:rPr>
                <w:rFonts w:cs="Calibri"/>
                <w:sz w:val="20"/>
                <w:szCs w:val="20"/>
                <w:lang w:val="mk-MK"/>
              </w:rPr>
              <w:t>Објавени макроекономски проекции</w:t>
            </w:r>
          </w:p>
          <w:p w:rsidR="00813951" w:rsidRPr="00F70CFE" w:rsidRDefault="00813951" w:rsidP="00813951">
            <w:pPr>
              <w:pStyle w:val="ListParagraph"/>
              <w:numPr>
                <w:ilvl w:val="0"/>
                <w:numId w:val="34"/>
              </w:numPr>
              <w:spacing w:before="120" w:after="0" w:line="240" w:lineRule="auto"/>
              <w:ind w:left="357" w:hanging="357"/>
              <w:contextualSpacing w:val="0"/>
              <w:rPr>
                <w:rFonts w:cs="Calibri"/>
                <w:sz w:val="20"/>
                <w:szCs w:val="20"/>
                <w:lang w:val="mk-MK"/>
              </w:rPr>
            </w:pPr>
            <w:r w:rsidRPr="00F70CFE">
              <w:rPr>
                <w:rFonts w:cs="Calibri"/>
                <w:sz w:val="20"/>
                <w:szCs w:val="20"/>
                <w:lang w:val="mk-MK"/>
              </w:rPr>
              <w:t>Подготвени кратки соопштенија за главните макроекономски индикатори објавени од домашни и реномирани меѓународни институции.</w:t>
            </w:r>
          </w:p>
        </w:tc>
        <w:tc>
          <w:tcPr>
            <w:tcW w:w="4678" w:type="dxa"/>
            <w:tcBorders>
              <w:top w:val="single" w:sz="4" w:space="0" w:color="auto"/>
              <w:left w:val="single" w:sz="4" w:space="0" w:color="auto"/>
              <w:bottom w:val="single" w:sz="4" w:space="0" w:color="auto"/>
              <w:right w:val="single" w:sz="4" w:space="0" w:color="auto"/>
            </w:tcBorders>
          </w:tcPr>
          <w:p w:rsidR="00813951" w:rsidRDefault="00813951" w:rsidP="00813951">
            <w:pPr>
              <w:numPr>
                <w:ilvl w:val="1"/>
                <w:numId w:val="16"/>
              </w:numPr>
              <w:spacing w:before="120" w:after="0" w:line="240" w:lineRule="auto"/>
              <w:ind w:left="0" w:firstLine="0"/>
              <w:jc w:val="both"/>
              <w:rPr>
                <w:rFonts w:cs="Calibri"/>
                <w:sz w:val="20"/>
                <w:szCs w:val="20"/>
                <w:lang w:val="mk-MK"/>
              </w:rPr>
            </w:pPr>
            <w:r w:rsidRPr="0038178D">
              <w:rPr>
                <w:rFonts w:cs="Calibri"/>
                <w:sz w:val="20"/>
                <w:szCs w:val="20"/>
                <w:lang w:val="mk-MK"/>
              </w:rPr>
              <w:t xml:space="preserve">Проекциите за основните макроекономски индикатори се </w:t>
            </w:r>
            <w:r>
              <w:rPr>
                <w:rFonts w:cs="Calibri"/>
                <w:sz w:val="20"/>
                <w:szCs w:val="20"/>
                <w:lang w:val="mk-MK"/>
              </w:rPr>
              <w:t>објавени</w:t>
            </w:r>
            <w:r w:rsidRPr="0038178D">
              <w:rPr>
                <w:rFonts w:cs="Calibri"/>
                <w:sz w:val="20"/>
                <w:szCs w:val="20"/>
                <w:lang w:val="mk-MK"/>
              </w:rPr>
              <w:t xml:space="preserve"> на веб страната</w:t>
            </w:r>
            <w:r>
              <w:rPr>
                <w:rFonts w:cs="Calibri"/>
                <w:sz w:val="20"/>
                <w:szCs w:val="20"/>
                <w:lang w:val="mk-MK"/>
              </w:rPr>
              <w:t xml:space="preserve"> на Министерството за финансии (</w:t>
            </w:r>
            <w:hyperlink r:id="rId13" w:history="1">
              <w:r w:rsidRPr="00813951">
                <w:rPr>
                  <w:rStyle w:val="Hyperlink"/>
                  <w:rFonts w:cs="Calibri"/>
                  <w:sz w:val="20"/>
                  <w:szCs w:val="20"/>
                  <w:lang w:val="mk-MK"/>
                </w:rPr>
                <w:t>https://finance.gov.mk/индикатори-и-проекции/</w:t>
              </w:r>
            </w:hyperlink>
            <w:r>
              <w:rPr>
                <w:rFonts w:cs="Calibri"/>
                <w:sz w:val="20"/>
                <w:szCs w:val="20"/>
                <w:lang w:val="mk-MK"/>
              </w:rPr>
              <w:t>).</w:t>
            </w:r>
          </w:p>
          <w:p w:rsidR="00813951" w:rsidRPr="00813951" w:rsidRDefault="00813951" w:rsidP="00062DAD">
            <w:pPr>
              <w:pStyle w:val="ListParagraph"/>
              <w:numPr>
                <w:ilvl w:val="1"/>
                <w:numId w:val="34"/>
              </w:numPr>
              <w:spacing w:after="60" w:line="240" w:lineRule="auto"/>
              <w:ind w:left="0" w:firstLine="0"/>
              <w:jc w:val="both"/>
              <w:rPr>
                <w:rFonts w:cs="Calibri"/>
                <w:sz w:val="20"/>
                <w:szCs w:val="20"/>
                <w:lang w:val="mk-MK"/>
              </w:rPr>
            </w:pPr>
            <w:r>
              <w:rPr>
                <w:rFonts w:cs="Calibri"/>
                <w:sz w:val="20"/>
                <w:szCs w:val="20"/>
                <w:lang w:val="mk-MK"/>
              </w:rPr>
              <w:t>Д</w:t>
            </w:r>
            <w:r w:rsidRPr="0038178D">
              <w:rPr>
                <w:rFonts w:cs="Calibri"/>
                <w:sz w:val="20"/>
                <w:szCs w:val="20"/>
                <w:lang w:val="mk-MK"/>
              </w:rPr>
              <w:t>о Кабинетот на Министерот за финансии</w:t>
            </w:r>
            <w:r>
              <w:rPr>
                <w:rFonts w:cs="Calibri"/>
                <w:sz w:val="20"/>
                <w:szCs w:val="20"/>
                <w:lang w:val="mk-MK"/>
              </w:rPr>
              <w:t xml:space="preserve"> доставени се соопштенија за главните макроекономски индикатори, кои се објавени од домашни и </w:t>
            </w:r>
            <w:r w:rsidRPr="0038178D">
              <w:rPr>
                <w:rFonts w:cs="Calibri"/>
                <w:sz w:val="20"/>
                <w:szCs w:val="20"/>
                <w:lang w:val="mk-MK"/>
              </w:rPr>
              <w:t>реномирани меѓународни институции</w:t>
            </w:r>
            <w:r>
              <w:rPr>
                <w:rFonts w:cs="Calibri"/>
                <w:sz w:val="20"/>
                <w:szCs w:val="20"/>
                <w:lang w:val="mk-MK"/>
              </w:rPr>
              <w:t xml:space="preserve"> (како што се ЕК, ММФ, Светска Банка, Виенски институт итн).</w:t>
            </w:r>
          </w:p>
        </w:tc>
        <w:tc>
          <w:tcPr>
            <w:tcW w:w="3402" w:type="dxa"/>
            <w:tcBorders>
              <w:top w:val="single" w:sz="4" w:space="0" w:color="auto"/>
              <w:left w:val="single" w:sz="4" w:space="0" w:color="auto"/>
              <w:bottom w:val="single" w:sz="4" w:space="0" w:color="auto"/>
              <w:right w:val="single" w:sz="4" w:space="0" w:color="auto"/>
            </w:tcBorders>
          </w:tcPr>
          <w:p w:rsidR="00813951" w:rsidRPr="00813951" w:rsidRDefault="00813951" w:rsidP="00813951">
            <w:pPr>
              <w:spacing w:after="0" w:line="240" w:lineRule="auto"/>
              <w:jc w:val="center"/>
              <w:rPr>
                <w:rFonts w:cs="Calibri"/>
                <w:sz w:val="20"/>
                <w:szCs w:val="20"/>
                <w:highlight w:val="green"/>
                <w:lang w:val="mk-MK"/>
              </w:rPr>
            </w:pPr>
          </w:p>
        </w:tc>
      </w:tr>
      <w:tr w:rsidR="00813951" w:rsidRPr="000C61B1" w:rsidTr="00601CC5">
        <w:tc>
          <w:tcPr>
            <w:tcW w:w="2552" w:type="dxa"/>
            <w:tcBorders>
              <w:top w:val="single" w:sz="4" w:space="0" w:color="auto"/>
              <w:left w:val="single" w:sz="4" w:space="0" w:color="auto"/>
              <w:bottom w:val="single" w:sz="4" w:space="0" w:color="auto"/>
              <w:right w:val="single" w:sz="4" w:space="0" w:color="auto"/>
            </w:tcBorders>
          </w:tcPr>
          <w:p w:rsidR="00813951" w:rsidRPr="00CB63DB" w:rsidRDefault="00813951" w:rsidP="00062DAD">
            <w:pPr>
              <w:spacing w:after="0" w:line="240" w:lineRule="auto"/>
              <w:rPr>
                <w:rFonts w:cs="Calibri"/>
                <w:sz w:val="20"/>
                <w:szCs w:val="20"/>
                <w:lang w:val="mk-MK"/>
              </w:rPr>
            </w:pPr>
            <w:r w:rsidRPr="00CB63DB">
              <w:rPr>
                <w:rFonts w:cs="Calibri"/>
                <w:sz w:val="20"/>
                <w:szCs w:val="20"/>
                <w:lang w:val="mk-MK"/>
              </w:rPr>
              <w:t>Зајакнување на капацитетите за макроекономско моделирање и проектирање и унапредување на базата на макроекономски податоци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3951" w:rsidRPr="00D06570" w:rsidRDefault="00813951" w:rsidP="00813951">
            <w:pPr>
              <w:spacing w:before="120" w:after="0" w:line="240" w:lineRule="auto"/>
              <w:ind w:left="357"/>
              <w:rPr>
                <w:rFonts w:cs="Calibri"/>
                <w:sz w:val="20"/>
                <w:szCs w:val="20"/>
                <w:lang w:val="mk-MK"/>
              </w:rPr>
            </w:pPr>
            <w:r w:rsidRPr="00D06570">
              <w:rPr>
                <w:rFonts w:cs="Calibri"/>
                <w:sz w:val="20"/>
                <w:szCs w:val="20"/>
                <w:lang w:val="mk-MK"/>
              </w:rPr>
              <w:t xml:space="preserve">Континуирано јакнење на капацитетите преку учество во постојни проекти на МФ, обуки на ММФ, ЦЕФ </w:t>
            </w:r>
          </w:p>
        </w:tc>
        <w:tc>
          <w:tcPr>
            <w:tcW w:w="4678" w:type="dxa"/>
            <w:tcBorders>
              <w:top w:val="single" w:sz="4" w:space="0" w:color="auto"/>
              <w:left w:val="single" w:sz="4" w:space="0" w:color="auto"/>
              <w:bottom w:val="single" w:sz="4" w:space="0" w:color="auto"/>
              <w:right w:val="single" w:sz="4" w:space="0" w:color="auto"/>
            </w:tcBorders>
          </w:tcPr>
          <w:p w:rsidR="00813951" w:rsidRPr="00617664" w:rsidRDefault="00813951" w:rsidP="00062DAD">
            <w:pPr>
              <w:spacing w:after="60" w:line="240" w:lineRule="auto"/>
              <w:jc w:val="both"/>
              <w:rPr>
                <w:rFonts w:cs="Calibri"/>
                <w:sz w:val="20"/>
                <w:szCs w:val="20"/>
                <w:lang w:val="mk-MK"/>
              </w:rPr>
            </w:pPr>
            <w:r w:rsidRPr="00617664">
              <w:rPr>
                <w:rFonts w:cs="Calibri"/>
                <w:sz w:val="20"/>
                <w:szCs w:val="20"/>
                <w:lang w:val="mk-MK"/>
              </w:rPr>
              <w:t xml:space="preserve">Во текот на 2020 година како резултат на кризата со Ковид 19 имаше прилагодување на обуките, кои претежно </w:t>
            </w:r>
            <w:r>
              <w:rPr>
                <w:rFonts w:cs="Calibri"/>
                <w:sz w:val="20"/>
                <w:szCs w:val="20"/>
                <w:lang w:val="mk-MK"/>
              </w:rPr>
              <w:t>се одржуваа</w:t>
            </w:r>
            <w:r w:rsidRPr="00617664">
              <w:rPr>
                <w:rFonts w:cs="Calibri"/>
                <w:sz w:val="20"/>
                <w:szCs w:val="20"/>
                <w:lang w:val="mk-MK"/>
              </w:rPr>
              <w:t xml:space="preserve"> виртуелно. Согласно техничките можности, вработените следеа обуки организирани од страна на ЦЕФ (во рамки на проектот за</w:t>
            </w:r>
            <w:r w:rsidRPr="00813951">
              <w:rPr>
                <w:rFonts w:cs="Calibri"/>
                <w:sz w:val="20"/>
                <w:szCs w:val="20"/>
                <w:lang w:val="mk-MK"/>
              </w:rPr>
              <w:t xml:space="preserve"> </w:t>
            </w:r>
            <w:r w:rsidRPr="00617664">
              <w:rPr>
                <w:rFonts w:cs="Calibri"/>
                <w:sz w:val="20"/>
                <w:szCs w:val="20"/>
                <w:lang w:val="mk-MK"/>
              </w:rPr>
              <w:t xml:space="preserve">Зајакнување на капацитетите на линиските министерства за оценка на фискалните импликации на структурните реформи, ЕУ регионален проект за земјите од Западен Балкан и Турција), ММФ, </w:t>
            </w:r>
            <w:r w:rsidRPr="00813951">
              <w:rPr>
                <w:rFonts w:cs="Calibri"/>
                <w:sz w:val="20"/>
                <w:szCs w:val="20"/>
                <w:lang w:val="mk-MK"/>
              </w:rPr>
              <w:t xml:space="preserve">Joint Vienna Institute </w:t>
            </w:r>
            <w:r w:rsidRPr="00617664">
              <w:rPr>
                <w:rFonts w:cs="Calibri"/>
                <w:sz w:val="20"/>
                <w:szCs w:val="20"/>
                <w:lang w:val="mk-MK"/>
              </w:rPr>
              <w:t>итн.</w:t>
            </w:r>
          </w:p>
        </w:tc>
        <w:tc>
          <w:tcPr>
            <w:tcW w:w="3402" w:type="dxa"/>
            <w:tcBorders>
              <w:top w:val="single" w:sz="4" w:space="0" w:color="auto"/>
              <w:left w:val="single" w:sz="4" w:space="0" w:color="auto"/>
              <w:bottom w:val="single" w:sz="4" w:space="0" w:color="auto"/>
              <w:right w:val="single" w:sz="4" w:space="0" w:color="auto"/>
            </w:tcBorders>
          </w:tcPr>
          <w:p w:rsidR="00813951" w:rsidRPr="00813951" w:rsidRDefault="00813951" w:rsidP="00813951">
            <w:pPr>
              <w:spacing w:after="0" w:line="240" w:lineRule="auto"/>
              <w:jc w:val="center"/>
              <w:rPr>
                <w:rFonts w:cs="Calibri"/>
                <w:sz w:val="20"/>
                <w:szCs w:val="20"/>
                <w:highlight w:val="green"/>
                <w:lang w:val="mk-MK"/>
              </w:rPr>
            </w:pPr>
          </w:p>
        </w:tc>
      </w:tr>
      <w:tr w:rsidR="00813951" w:rsidRPr="00AB283D" w:rsidTr="00601CC5">
        <w:tc>
          <w:tcPr>
            <w:tcW w:w="2552" w:type="dxa"/>
            <w:tcBorders>
              <w:top w:val="single" w:sz="4" w:space="0" w:color="auto"/>
              <w:left w:val="single" w:sz="4" w:space="0" w:color="auto"/>
              <w:bottom w:val="single" w:sz="4" w:space="0" w:color="auto"/>
              <w:right w:val="single" w:sz="4" w:space="0" w:color="auto"/>
            </w:tcBorders>
            <w:vAlign w:val="center"/>
          </w:tcPr>
          <w:p w:rsidR="00813951" w:rsidRPr="00CB63DB" w:rsidRDefault="00813951" w:rsidP="00B41E50">
            <w:pPr>
              <w:spacing w:after="0" w:line="240" w:lineRule="auto"/>
              <w:rPr>
                <w:rFonts w:cs="Calibri"/>
                <w:sz w:val="20"/>
                <w:szCs w:val="20"/>
                <w:lang w:val="mk-MK"/>
              </w:rPr>
            </w:pPr>
            <w:r w:rsidRPr="00CB63DB">
              <w:rPr>
                <w:rFonts w:cs="Calibri"/>
                <w:sz w:val="20"/>
                <w:szCs w:val="20"/>
                <w:lang w:val="mk-MK"/>
              </w:rPr>
              <w:t xml:space="preserve">Активно учество во работните групи за поглавје 2. Економски критериуми и поглавје 3.17 Економска и монетарна политика во рамки на НПАА, односно редовна координација на активностите, подготовка на придонес кон извештајот за напредокот, квартални и месечни извештаи, следење на реализацијата на планираните активности, </w:t>
            </w:r>
            <w:r w:rsidRPr="00CB63DB">
              <w:rPr>
                <w:rFonts w:cs="Calibri"/>
                <w:sz w:val="20"/>
                <w:szCs w:val="20"/>
                <w:lang w:val="mk-MK"/>
              </w:rPr>
              <w:lastRenderedPageBreak/>
              <w:t>ажурирање на матрицата итн.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13951" w:rsidRDefault="00813951" w:rsidP="00813951">
            <w:pPr>
              <w:numPr>
                <w:ilvl w:val="0"/>
                <w:numId w:val="18"/>
              </w:numPr>
              <w:spacing w:after="0" w:line="240" w:lineRule="auto"/>
              <w:ind w:left="360"/>
              <w:rPr>
                <w:rFonts w:cs="Calibri"/>
                <w:sz w:val="20"/>
                <w:szCs w:val="20"/>
                <w:lang w:val="mk-MK"/>
              </w:rPr>
            </w:pPr>
            <w:r w:rsidRPr="00E723A4">
              <w:rPr>
                <w:rFonts w:cs="Calibri"/>
                <w:sz w:val="20"/>
                <w:szCs w:val="20"/>
                <w:lang w:val="mk-MK"/>
              </w:rPr>
              <w:lastRenderedPageBreak/>
              <w:t>Доставен текст за придонесот кон Извештајот на ЕК за напредокот</w:t>
            </w:r>
          </w:p>
          <w:p w:rsidR="00A24367" w:rsidRDefault="00A24367" w:rsidP="00A24367">
            <w:pPr>
              <w:spacing w:after="0" w:line="240" w:lineRule="auto"/>
              <w:rPr>
                <w:rFonts w:cs="Calibri"/>
                <w:sz w:val="20"/>
                <w:szCs w:val="20"/>
                <w:lang w:val="mk-MK"/>
              </w:rPr>
            </w:pPr>
          </w:p>
          <w:p w:rsidR="00A24367" w:rsidRDefault="00A24367" w:rsidP="00A24367">
            <w:pPr>
              <w:spacing w:after="0" w:line="240" w:lineRule="auto"/>
              <w:rPr>
                <w:rFonts w:cs="Calibri"/>
                <w:sz w:val="20"/>
                <w:szCs w:val="20"/>
                <w:lang w:val="mk-MK"/>
              </w:rPr>
            </w:pPr>
          </w:p>
          <w:p w:rsidR="00A24367" w:rsidRPr="00E723A4" w:rsidRDefault="00A24367" w:rsidP="00A24367">
            <w:pPr>
              <w:spacing w:after="0" w:line="240" w:lineRule="auto"/>
              <w:rPr>
                <w:rFonts w:cs="Calibri"/>
                <w:sz w:val="20"/>
                <w:szCs w:val="20"/>
                <w:lang w:val="mk-MK"/>
              </w:rPr>
            </w:pPr>
          </w:p>
          <w:p w:rsidR="00813951" w:rsidRPr="00E723A4" w:rsidRDefault="00813951" w:rsidP="00813951">
            <w:pPr>
              <w:numPr>
                <w:ilvl w:val="0"/>
                <w:numId w:val="18"/>
              </w:numPr>
              <w:spacing w:after="0" w:line="240" w:lineRule="auto"/>
              <w:ind w:left="360"/>
              <w:rPr>
                <w:rFonts w:cs="Calibri"/>
                <w:sz w:val="20"/>
                <w:szCs w:val="20"/>
                <w:lang w:val="mk-MK"/>
              </w:rPr>
            </w:pPr>
            <w:r w:rsidRPr="00E723A4">
              <w:rPr>
                <w:rFonts w:cs="Calibri"/>
                <w:sz w:val="20"/>
                <w:szCs w:val="20"/>
                <w:lang w:val="mk-MK"/>
              </w:rPr>
              <w:t>Доставен текст за НПАА</w:t>
            </w:r>
            <w:r>
              <w:rPr>
                <w:rFonts w:cs="Calibri"/>
                <w:sz w:val="20"/>
                <w:szCs w:val="20"/>
                <w:lang w:val="mk-MK"/>
              </w:rPr>
              <w:t xml:space="preserve"> </w:t>
            </w:r>
            <w:r w:rsidRPr="003521F2">
              <w:rPr>
                <w:rFonts w:cs="Calibri"/>
                <w:sz w:val="20"/>
                <w:szCs w:val="20"/>
                <w:lang w:val="mk-MK"/>
              </w:rPr>
              <w:t>2021</w:t>
            </w:r>
          </w:p>
        </w:tc>
        <w:tc>
          <w:tcPr>
            <w:tcW w:w="4678" w:type="dxa"/>
            <w:tcBorders>
              <w:top w:val="single" w:sz="4" w:space="0" w:color="auto"/>
              <w:left w:val="single" w:sz="4" w:space="0" w:color="auto"/>
              <w:bottom w:val="single" w:sz="4" w:space="0" w:color="auto"/>
              <w:right w:val="single" w:sz="4" w:space="0" w:color="auto"/>
            </w:tcBorders>
          </w:tcPr>
          <w:p w:rsidR="00813951" w:rsidRPr="00A24367" w:rsidRDefault="00813951" w:rsidP="00A24367">
            <w:pPr>
              <w:spacing w:after="0" w:line="240" w:lineRule="auto"/>
              <w:jc w:val="both"/>
              <w:rPr>
                <w:rFonts w:cs="Calibri"/>
                <w:sz w:val="20"/>
                <w:szCs w:val="20"/>
                <w:lang w:val="mk-MK"/>
              </w:rPr>
            </w:pPr>
            <w:r>
              <w:rPr>
                <w:rFonts w:cs="Calibri"/>
                <w:sz w:val="20"/>
                <w:szCs w:val="20"/>
                <w:lang w:val="mk-MK"/>
              </w:rPr>
              <w:t>На редовна основа</w:t>
            </w:r>
            <w:r w:rsidRPr="00E723A4">
              <w:rPr>
                <w:rFonts w:cs="Calibri"/>
                <w:sz w:val="20"/>
                <w:szCs w:val="20"/>
                <w:lang w:val="mk-MK"/>
              </w:rPr>
              <w:t xml:space="preserve"> се одвиваат активностите за ажурирање на НПАА и подготовка на придонес кон извештајот на ЕК за напредокот за двете поглавја, согласно динамиката која ја утврдува СЕП.</w:t>
            </w:r>
          </w:p>
          <w:p w:rsidR="00813951" w:rsidRPr="00A24367" w:rsidRDefault="00813951" w:rsidP="00062DAD">
            <w:pPr>
              <w:pStyle w:val="ListParagraph"/>
              <w:numPr>
                <w:ilvl w:val="1"/>
                <w:numId w:val="36"/>
              </w:numPr>
              <w:spacing w:after="60" w:line="240" w:lineRule="auto"/>
              <w:ind w:left="360"/>
              <w:jc w:val="both"/>
              <w:rPr>
                <w:rFonts w:cs="Calibri"/>
                <w:sz w:val="20"/>
                <w:szCs w:val="20"/>
                <w:lang w:val="mk-MK"/>
              </w:rPr>
            </w:pPr>
            <w:r w:rsidRPr="005179A9">
              <w:rPr>
                <w:rFonts w:cs="Calibri"/>
                <w:sz w:val="20"/>
                <w:szCs w:val="20"/>
                <w:lang w:val="mk-MK"/>
              </w:rPr>
              <w:t xml:space="preserve">Во 2020 година беше </w:t>
            </w:r>
            <w:r w:rsidRPr="00813951">
              <w:rPr>
                <w:rFonts w:cs="Calibri"/>
                <w:sz w:val="20"/>
                <w:szCs w:val="20"/>
                <w:lang w:val="mk-MK"/>
              </w:rPr>
              <w:t>подготвен придонес кон извештајот на ЕК за напредокот за поглавјата 2. Економски критериуми и  3.17 Економска и монетарна унија, како и ажурирање на текстот.</w:t>
            </w:r>
          </w:p>
          <w:p w:rsidR="00813951" w:rsidRPr="00577F62" w:rsidRDefault="00813951" w:rsidP="00577F62">
            <w:pPr>
              <w:pStyle w:val="ListParagraph"/>
              <w:numPr>
                <w:ilvl w:val="1"/>
                <w:numId w:val="18"/>
              </w:numPr>
              <w:spacing w:after="0" w:line="240" w:lineRule="auto"/>
              <w:ind w:left="462" w:hanging="425"/>
              <w:jc w:val="both"/>
              <w:rPr>
                <w:rFonts w:cs="Calibri"/>
                <w:sz w:val="20"/>
                <w:szCs w:val="20"/>
                <w:lang w:val="mk-MK"/>
              </w:rPr>
            </w:pPr>
            <w:r w:rsidRPr="00577F62">
              <w:rPr>
                <w:rFonts w:cs="Calibri"/>
                <w:sz w:val="20"/>
                <w:szCs w:val="20"/>
                <w:lang w:val="mk-MK"/>
              </w:rPr>
              <w:t>Во 2020 година беше подготвен и доставен текст за НПАА 2021, како и ревизија на текстот.</w:t>
            </w:r>
          </w:p>
        </w:tc>
        <w:tc>
          <w:tcPr>
            <w:tcW w:w="3402" w:type="dxa"/>
            <w:tcBorders>
              <w:top w:val="single" w:sz="4" w:space="0" w:color="auto"/>
              <w:left w:val="single" w:sz="4" w:space="0" w:color="auto"/>
              <w:bottom w:val="single" w:sz="4" w:space="0" w:color="auto"/>
              <w:right w:val="single" w:sz="4" w:space="0" w:color="auto"/>
            </w:tcBorders>
          </w:tcPr>
          <w:p w:rsidR="00813951" w:rsidRPr="00813951" w:rsidRDefault="00813951" w:rsidP="00813951">
            <w:pPr>
              <w:spacing w:after="0" w:line="240" w:lineRule="auto"/>
              <w:jc w:val="center"/>
              <w:rPr>
                <w:rFonts w:cs="Calibri"/>
                <w:sz w:val="20"/>
                <w:szCs w:val="20"/>
                <w:highlight w:val="green"/>
                <w:lang w:val="mk-MK"/>
              </w:rPr>
            </w:pPr>
          </w:p>
        </w:tc>
      </w:tr>
      <w:tr w:rsidR="00371C06" w:rsidRPr="0013329F" w:rsidTr="00601CC5">
        <w:tc>
          <w:tcPr>
            <w:tcW w:w="2552" w:type="dxa"/>
          </w:tcPr>
          <w:p w:rsidR="000E6163" w:rsidRPr="00A61269" w:rsidRDefault="00371C06" w:rsidP="00F315E5">
            <w:pPr>
              <w:spacing w:after="120" w:line="240" w:lineRule="auto"/>
              <w:rPr>
                <w:rFonts w:cstheme="minorHAnsi"/>
                <w:sz w:val="20"/>
                <w:szCs w:val="20"/>
                <w:lang w:val="mk-MK"/>
              </w:rPr>
            </w:pPr>
            <w:r w:rsidRPr="00A61269">
              <w:rPr>
                <w:rFonts w:cstheme="minorHAnsi"/>
                <w:sz w:val="20"/>
                <w:szCs w:val="20"/>
                <w:lang w:val="mk-MK"/>
              </w:rPr>
              <w:lastRenderedPageBreak/>
              <w:t>Продолжување на членството во Глобалниот форум за транспарентност и размена на информации за даночни цели/</w:t>
            </w:r>
            <w:r w:rsidR="000E6163" w:rsidRPr="00A61269">
              <w:rPr>
                <w:rFonts w:cstheme="minorHAnsi"/>
                <w:sz w:val="20"/>
                <w:szCs w:val="20"/>
                <w:lang w:val="mk-MK"/>
              </w:rPr>
              <w:t>.</w:t>
            </w:r>
          </w:p>
          <w:p w:rsidR="00371C06" w:rsidRPr="00A61269" w:rsidRDefault="00371C06" w:rsidP="000E6163">
            <w:pPr>
              <w:spacing w:after="0" w:line="240" w:lineRule="auto"/>
              <w:rPr>
                <w:rFonts w:cstheme="minorHAnsi"/>
                <w:sz w:val="20"/>
                <w:szCs w:val="20"/>
                <w:lang w:val="mk-MK"/>
              </w:rPr>
            </w:pPr>
            <w:r w:rsidRPr="00A61269">
              <w:rPr>
                <w:rFonts w:cstheme="minorHAnsi"/>
                <w:sz w:val="20"/>
                <w:szCs w:val="20"/>
                <w:lang w:val="mk-MK"/>
              </w:rPr>
              <w:t>Координирање на втората рунда на “peer review” оценувачкиот процес за размена на информации по барање за даночни цели</w:t>
            </w:r>
          </w:p>
        </w:tc>
        <w:tc>
          <w:tcPr>
            <w:tcW w:w="3402" w:type="dxa"/>
            <w:shd w:val="clear" w:color="auto" w:fill="auto"/>
          </w:tcPr>
          <w:p w:rsidR="00371C06" w:rsidRPr="007763DD" w:rsidRDefault="00371C06" w:rsidP="00371C06">
            <w:pPr>
              <w:spacing w:after="60" w:line="240" w:lineRule="auto"/>
              <w:rPr>
                <w:rFonts w:cstheme="minorHAnsi"/>
                <w:sz w:val="20"/>
                <w:szCs w:val="20"/>
                <w:lang w:val="mk-MK"/>
              </w:rPr>
            </w:pPr>
            <w:r w:rsidRPr="002879D3">
              <w:rPr>
                <w:rFonts w:cstheme="minorHAnsi"/>
                <w:sz w:val="20"/>
                <w:szCs w:val="20"/>
                <w:lang w:val="mk-MK"/>
              </w:rPr>
              <w:t>Подобрување на правната рамка за транспареност и размена на информации, намалување на можностите за даночно затајување, зајакнување на соработката меѓу финансиските институции и даночни администрации, зголемување на наплатата на даноците, зајакната борба против корупцијата и перењето на пари.</w:t>
            </w:r>
          </w:p>
        </w:tc>
        <w:tc>
          <w:tcPr>
            <w:tcW w:w="4678" w:type="dxa"/>
          </w:tcPr>
          <w:p w:rsidR="00371C06" w:rsidRPr="007763DD" w:rsidRDefault="00371C06" w:rsidP="00F315E5">
            <w:pPr>
              <w:spacing w:after="60" w:line="240" w:lineRule="auto"/>
              <w:jc w:val="both"/>
              <w:rPr>
                <w:rFonts w:cstheme="minorHAnsi"/>
                <w:sz w:val="20"/>
                <w:szCs w:val="20"/>
                <w:lang w:val="mk-MK"/>
              </w:rPr>
            </w:pPr>
            <w:r w:rsidRPr="002879D3">
              <w:rPr>
                <w:rFonts w:cstheme="minorHAnsi"/>
                <w:sz w:val="20"/>
                <w:szCs w:val="20"/>
                <w:lang w:val="mk-MK"/>
              </w:rPr>
              <w:t>Согласно Извештајот за размена на информации по барање на Глобалниот форум при ОЕЦД за транспарентност и размена на информации за даночни цели за  Република Северна Македонија кој што е официјално објавен на веб страната на Глобалниот форум при ОЕЦД во 2019 година, генералната оценка е Largely compliant, што значи дека земјата при процесот на размена на информации за даночни цели во најголем дел постапува согласно меѓународните стандарди за размена на даночните информации.</w:t>
            </w:r>
            <w:r>
              <w:rPr>
                <w:rFonts w:cstheme="minorHAnsi"/>
                <w:sz w:val="20"/>
                <w:szCs w:val="20"/>
                <w:lang w:val="mk-MK"/>
              </w:rPr>
              <w:t xml:space="preserve"> Дополнително, во 2020 година </w:t>
            </w:r>
            <w:r>
              <w:rPr>
                <w:rFonts w:cstheme="minorHAnsi"/>
                <w:sz w:val="20"/>
                <w:szCs w:val="20"/>
                <w:lang w:val="en-US"/>
              </w:rPr>
              <w:t xml:space="preserve">Peer Review </w:t>
            </w:r>
            <w:r>
              <w:rPr>
                <w:rFonts w:cstheme="minorHAnsi"/>
                <w:sz w:val="20"/>
                <w:szCs w:val="20"/>
                <w:lang w:val="mk-MK"/>
              </w:rPr>
              <w:t xml:space="preserve">групата во рамки на ОЕЦД укажа на </w:t>
            </w:r>
            <w:r w:rsidRPr="002879D3">
              <w:rPr>
                <w:rFonts w:cstheme="minorHAnsi"/>
                <w:sz w:val="20"/>
                <w:szCs w:val="20"/>
                <w:lang w:val="mk-MK"/>
              </w:rPr>
              <w:t xml:space="preserve">континуираниот напредок </w:t>
            </w:r>
            <w:r>
              <w:rPr>
                <w:rFonts w:cstheme="minorHAnsi"/>
                <w:sz w:val="20"/>
                <w:szCs w:val="20"/>
                <w:lang w:val="mk-MK"/>
              </w:rPr>
              <w:t xml:space="preserve">на РСМ по однос на </w:t>
            </w:r>
            <w:r>
              <w:rPr>
                <w:rFonts w:cstheme="minorHAnsi"/>
                <w:sz w:val="20"/>
                <w:szCs w:val="20"/>
                <w:lang w:val="en-US"/>
              </w:rPr>
              <w:t xml:space="preserve">“follow-up” </w:t>
            </w:r>
            <w:r>
              <w:rPr>
                <w:rFonts w:cstheme="minorHAnsi"/>
                <w:sz w:val="20"/>
                <w:szCs w:val="20"/>
                <w:lang w:val="mk-MK"/>
              </w:rPr>
              <w:t>извештајот за 2020 година.</w:t>
            </w:r>
          </w:p>
        </w:tc>
        <w:tc>
          <w:tcPr>
            <w:tcW w:w="3402" w:type="dxa"/>
          </w:tcPr>
          <w:p w:rsidR="00371C06" w:rsidRPr="009B02FF" w:rsidRDefault="00371C06" w:rsidP="00371C06">
            <w:pPr>
              <w:rPr>
                <w:rFonts w:cstheme="minorHAnsi"/>
                <w:sz w:val="20"/>
                <w:szCs w:val="20"/>
                <w:highlight w:val="yellow"/>
                <w:lang w:val="mk-MK"/>
              </w:rPr>
            </w:pPr>
          </w:p>
        </w:tc>
      </w:tr>
      <w:tr w:rsidR="00371C06" w:rsidRPr="0013329F" w:rsidTr="00601CC5">
        <w:tc>
          <w:tcPr>
            <w:tcW w:w="2552" w:type="dxa"/>
          </w:tcPr>
          <w:p w:rsidR="000E6163" w:rsidRPr="00A61269" w:rsidRDefault="00371C06" w:rsidP="00F315E5">
            <w:pPr>
              <w:spacing w:after="120" w:line="240" w:lineRule="auto"/>
              <w:rPr>
                <w:rFonts w:cstheme="minorHAnsi"/>
                <w:sz w:val="20"/>
                <w:szCs w:val="20"/>
                <w:lang w:val="mk-MK"/>
              </w:rPr>
            </w:pPr>
            <w:r w:rsidRPr="00A61269">
              <w:rPr>
                <w:rFonts w:cstheme="minorHAnsi"/>
                <w:sz w:val="20"/>
                <w:szCs w:val="20"/>
                <w:lang w:val="mk-MK"/>
              </w:rPr>
              <w:t>Продолжување на членството во Глобалниот форум за транспарентност и размена на информации за даночни цели/</w:t>
            </w:r>
          </w:p>
          <w:p w:rsidR="00371C06" w:rsidRPr="00A61269" w:rsidRDefault="00371C06" w:rsidP="000E6163">
            <w:pPr>
              <w:spacing w:after="60" w:line="240" w:lineRule="auto"/>
              <w:rPr>
                <w:rFonts w:cstheme="minorHAnsi"/>
                <w:sz w:val="20"/>
                <w:szCs w:val="20"/>
                <w:lang w:val="mk-MK"/>
              </w:rPr>
            </w:pPr>
            <w:r w:rsidRPr="00A61269">
              <w:rPr>
                <w:rFonts w:cstheme="minorHAnsi"/>
                <w:sz w:val="20"/>
                <w:szCs w:val="20"/>
                <w:lang w:val="mk-MK"/>
              </w:rPr>
              <w:t>Информација за членството на РМ во Глобалниот форум за транспарентnост и размена на информации за даночни цели</w:t>
            </w:r>
          </w:p>
        </w:tc>
        <w:tc>
          <w:tcPr>
            <w:tcW w:w="3402" w:type="dxa"/>
            <w:shd w:val="clear" w:color="auto" w:fill="auto"/>
          </w:tcPr>
          <w:p w:rsidR="00371C06" w:rsidRPr="007763DD" w:rsidRDefault="00371C06" w:rsidP="00371C06">
            <w:pPr>
              <w:spacing w:after="60" w:line="240" w:lineRule="auto"/>
              <w:rPr>
                <w:rFonts w:cstheme="minorHAnsi"/>
                <w:sz w:val="20"/>
                <w:szCs w:val="20"/>
                <w:lang w:val="mk-MK"/>
              </w:rPr>
            </w:pPr>
            <w:r w:rsidRPr="00CE7DC8">
              <w:rPr>
                <w:rFonts w:cstheme="minorHAnsi"/>
                <w:sz w:val="20"/>
                <w:szCs w:val="20"/>
                <w:lang w:val="mk-MK"/>
              </w:rPr>
              <w:t>Информацијата за членството на Р</w:t>
            </w:r>
            <w:r>
              <w:rPr>
                <w:rFonts w:cstheme="minorHAnsi"/>
                <w:sz w:val="20"/>
                <w:szCs w:val="20"/>
                <w:lang w:val="mk-MK"/>
              </w:rPr>
              <w:t>С</w:t>
            </w:r>
            <w:r w:rsidRPr="00CE7DC8">
              <w:rPr>
                <w:rFonts w:cstheme="minorHAnsi"/>
                <w:sz w:val="20"/>
                <w:szCs w:val="20"/>
                <w:lang w:val="mk-MK"/>
              </w:rPr>
              <w:t>М во Глобалниот форум за транспарентност и размен</w:t>
            </w:r>
            <w:r>
              <w:rPr>
                <w:rFonts w:cstheme="minorHAnsi"/>
                <w:sz w:val="20"/>
                <w:szCs w:val="20"/>
                <w:lang w:val="mk-MK"/>
              </w:rPr>
              <w:t>а на информации за даночни цели.</w:t>
            </w:r>
          </w:p>
        </w:tc>
        <w:tc>
          <w:tcPr>
            <w:tcW w:w="4678" w:type="dxa"/>
          </w:tcPr>
          <w:p w:rsidR="00371C06" w:rsidRPr="007763DD" w:rsidRDefault="00371C06" w:rsidP="00371C06">
            <w:pPr>
              <w:spacing w:after="0" w:line="240" w:lineRule="auto"/>
              <w:jc w:val="both"/>
              <w:rPr>
                <w:rFonts w:cstheme="minorHAnsi"/>
                <w:sz w:val="20"/>
                <w:szCs w:val="20"/>
                <w:lang w:val="mk-MK"/>
              </w:rPr>
            </w:pPr>
            <w:r w:rsidRPr="00CE7DC8">
              <w:rPr>
                <w:rFonts w:cstheme="minorHAnsi"/>
                <w:sz w:val="20"/>
                <w:szCs w:val="20"/>
                <w:lang w:val="mk-MK"/>
              </w:rPr>
              <w:t>Информацијата за членството на</w:t>
            </w:r>
            <w:r>
              <w:rPr>
                <w:rFonts w:cstheme="minorHAnsi"/>
                <w:sz w:val="20"/>
                <w:szCs w:val="20"/>
                <w:lang w:val="mk-MK"/>
              </w:rPr>
              <w:t xml:space="preserve"> РСМ</w:t>
            </w:r>
            <w:r w:rsidRPr="00CE7DC8">
              <w:rPr>
                <w:rFonts w:cstheme="minorHAnsi"/>
                <w:sz w:val="20"/>
                <w:szCs w:val="20"/>
                <w:lang w:val="mk-MK"/>
              </w:rPr>
              <w:t xml:space="preserve"> </w:t>
            </w:r>
            <w:r w:rsidRPr="007002BE">
              <w:rPr>
                <w:rFonts w:cstheme="minorHAnsi"/>
                <w:sz w:val="20"/>
                <w:szCs w:val="20"/>
                <w:lang w:val="mk-MK"/>
              </w:rPr>
              <w:t>во Глобалниот форум за транспарентност и размена на информации за даночни цели</w:t>
            </w:r>
            <w:r>
              <w:rPr>
                <w:rFonts w:cstheme="minorHAnsi"/>
                <w:sz w:val="20"/>
                <w:szCs w:val="20"/>
                <w:lang w:val="mk-MK"/>
              </w:rPr>
              <w:t xml:space="preserve"> е усвоена на 27.10.2020</w:t>
            </w:r>
            <w:r w:rsidRPr="00CE7DC8">
              <w:rPr>
                <w:rFonts w:cstheme="minorHAnsi"/>
                <w:sz w:val="20"/>
                <w:szCs w:val="20"/>
                <w:lang w:val="mk-MK"/>
              </w:rPr>
              <w:t xml:space="preserve"> година, согласно Извадокот од Нацрт-записникот од </w:t>
            </w:r>
            <w:r>
              <w:rPr>
                <w:rFonts w:cstheme="minorHAnsi"/>
                <w:sz w:val="20"/>
                <w:szCs w:val="20"/>
                <w:lang w:val="mk-MK"/>
              </w:rPr>
              <w:t>Шеснаесеттата</w:t>
            </w:r>
            <w:r w:rsidRPr="00CE7DC8">
              <w:rPr>
                <w:rFonts w:cstheme="minorHAnsi"/>
                <w:sz w:val="20"/>
                <w:szCs w:val="20"/>
                <w:lang w:val="mk-MK"/>
              </w:rPr>
              <w:t xml:space="preserve"> седница на Владата на Република Северна Македонија.</w:t>
            </w:r>
          </w:p>
        </w:tc>
        <w:tc>
          <w:tcPr>
            <w:tcW w:w="3402" w:type="dxa"/>
          </w:tcPr>
          <w:p w:rsidR="00371C06" w:rsidRPr="009B02FF" w:rsidRDefault="00371C06" w:rsidP="00371C06">
            <w:pPr>
              <w:rPr>
                <w:rFonts w:cstheme="minorHAnsi"/>
                <w:sz w:val="20"/>
                <w:szCs w:val="20"/>
                <w:highlight w:val="yellow"/>
                <w:lang w:val="mk-MK"/>
              </w:rPr>
            </w:pPr>
          </w:p>
        </w:tc>
      </w:tr>
      <w:tr w:rsidR="00371C06" w:rsidRPr="0013329F" w:rsidTr="00601CC5">
        <w:tc>
          <w:tcPr>
            <w:tcW w:w="2552" w:type="dxa"/>
          </w:tcPr>
          <w:p w:rsidR="000E6163" w:rsidRPr="00A61269" w:rsidRDefault="00371C06" w:rsidP="00F315E5">
            <w:pPr>
              <w:spacing w:after="120" w:line="240" w:lineRule="auto"/>
              <w:rPr>
                <w:rFonts w:cstheme="minorHAnsi"/>
                <w:sz w:val="20"/>
                <w:szCs w:val="20"/>
                <w:lang w:val="mk-MK"/>
              </w:rPr>
            </w:pPr>
            <w:r w:rsidRPr="00A61269">
              <w:rPr>
                <w:rFonts w:cstheme="minorHAnsi"/>
                <w:sz w:val="20"/>
                <w:szCs w:val="20"/>
                <w:lang w:val="mk-MK"/>
              </w:rPr>
              <w:t>Продолжување на членството во Глобалниот форум за транспарентност и размена на информации за даночни цели/</w:t>
            </w:r>
          </w:p>
          <w:p w:rsidR="00371C06" w:rsidRPr="00A61269" w:rsidRDefault="00371C06" w:rsidP="000E6163">
            <w:pPr>
              <w:spacing w:after="60" w:line="240" w:lineRule="auto"/>
              <w:rPr>
                <w:rFonts w:cstheme="minorHAnsi"/>
                <w:sz w:val="20"/>
                <w:szCs w:val="20"/>
                <w:lang w:val="mk-MK"/>
              </w:rPr>
            </w:pPr>
            <w:r w:rsidRPr="00A61269">
              <w:rPr>
                <w:rFonts w:cstheme="minorHAnsi"/>
                <w:sz w:val="20"/>
                <w:szCs w:val="20"/>
                <w:lang w:val="mk-MK"/>
              </w:rPr>
              <w:t xml:space="preserve"> Уплата на годишен надоместок за членство во Глобалниот форум</w:t>
            </w:r>
          </w:p>
        </w:tc>
        <w:tc>
          <w:tcPr>
            <w:tcW w:w="3402" w:type="dxa"/>
            <w:shd w:val="clear" w:color="auto" w:fill="auto"/>
          </w:tcPr>
          <w:p w:rsidR="00371C06" w:rsidRPr="007763DD" w:rsidRDefault="00371C06" w:rsidP="00371C06">
            <w:pPr>
              <w:spacing w:after="60" w:line="240" w:lineRule="auto"/>
              <w:jc w:val="both"/>
              <w:rPr>
                <w:rFonts w:cstheme="minorHAnsi"/>
                <w:sz w:val="20"/>
                <w:szCs w:val="20"/>
                <w:lang w:val="mk-MK"/>
              </w:rPr>
            </w:pPr>
            <w:r w:rsidRPr="00CE7DC8">
              <w:rPr>
                <w:rFonts w:cstheme="minorHAnsi"/>
                <w:sz w:val="20"/>
                <w:szCs w:val="20"/>
                <w:lang w:val="mk-MK"/>
              </w:rPr>
              <w:t>Уплата на годишен надоместок за членство во Глобалниот форум</w:t>
            </w:r>
          </w:p>
        </w:tc>
        <w:tc>
          <w:tcPr>
            <w:tcW w:w="4678" w:type="dxa"/>
          </w:tcPr>
          <w:p w:rsidR="00371C06" w:rsidRPr="007763DD" w:rsidRDefault="00371C06" w:rsidP="00371C06">
            <w:pPr>
              <w:spacing w:after="0" w:line="240" w:lineRule="auto"/>
              <w:jc w:val="both"/>
              <w:rPr>
                <w:rFonts w:cstheme="minorHAnsi"/>
                <w:sz w:val="20"/>
                <w:szCs w:val="20"/>
                <w:lang w:val="mk-MK"/>
              </w:rPr>
            </w:pPr>
            <w:r w:rsidRPr="00CE7DC8">
              <w:rPr>
                <w:rFonts w:cstheme="minorHAnsi"/>
                <w:sz w:val="20"/>
                <w:szCs w:val="20"/>
                <w:lang w:val="mk-MK"/>
              </w:rPr>
              <w:t xml:space="preserve">Уплатен годишен надоместок за членство во </w:t>
            </w:r>
            <w:r>
              <w:rPr>
                <w:rFonts w:cstheme="minorHAnsi"/>
                <w:sz w:val="20"/>
                <w:szCs w:val="20"/>
                <w:lang w:val="mk-MK"/>
              </w:rPr>
              <w:t>Глобалниот форум на 30 ноември 2020</w:t>
            </w:r>
            <w:r w:rsidRPr="00CE7DC8">
              <w:rPr>
                <w:rFonts w:cstheme="minorHAnsi"/>
                <w:sz w:val="20"/>
                <w:szCs w:val="20"/>
                <w:lang w:val="mk-MK"/>
              </w:rPr>
              <w:t xml:space="preserve"> година.</w:t>
            </w:r>
          </w:p>
        </w:tc>
        <w:tc>
          <w:tcPr>
            <w:tcW w:w="3402" w:type="dxa"/>
          </w:tcPr>
          <w:p w:rsidR="00371C06" w:rsidRPr="009B02FF" w:rsidRDefault="00371C06" w:rsidP="00371C06">
            <w:pPr>
              <w:rPr>
                <w:rFonts w:cstheme="minorHAnsi"/>
                <w:sz w:val="20"/>
                <w:szCs w:val="20"/>
                <w:highlight w:val="yellow"/>
                <w:lang w:val="mk-MK"/>
              </w:rPr>
            </w:pPr>
          </w:p>
        </w:tc>
      </w:tr>
      <w:tr w:rsidR="00371C06" w:rsidRPr="0013329F" w:rsidTr="00601CC5">
        <w:tc>
          <w:tcPr>
            <w:tcW w:w="2552" w:type="dxa"/>
          </w:tcPr>
          <w:p w:rsidR="000E6163" w:rsidRPr="00A61269" w:rsidRDefault="000E6163" w:rsidP="00F315E5">
            <w:pPr>
              <w:spacing w:after="120" w:line="240" w:lineRule="auto"/>
              <w:rPr>
                <w:rFonts w:cstheme="minorHAnsi"/>
                <w:sz w:val="20"/>
                <w:szCs w:val="20"/>
                <w:lang w:val="mk-MK"/>
              </w:rPr>
            </w:pPr>
            <w:r w:rsidRPr="00A61269">
              <w:rPr>
                <w:rFonts w:cs="Calibri"/>
                <w:sz w:val="20"/>
                <w:szCs w:val="20"/>
                <w:lang w:val="mk-MK"/>
              </w:rPr>
              <w:lastRenderedPageBreak/>
              <w:t>Имплементирање на БЕПС пакетот на мерки</w:t>
            </w:r>
            <w:r w:rsidRPr="00A61269">
              <w:rPr>
                <w:rFonts w:cstheme="minorHAnsi"/>
                <w:sz w:val="20"/>
                <w:szCs w:val="20"/>
                <w:lang w:val="mk-MK"/>
              </w:rPr>
              <w:t>/</w:t>
            </w:r>
          </w:p>
          <w:p w:rsidR="00371C06" w:rsidRPr="00A61269" w:rsidRDefault="00371C06" w:rsidP="008B0A66">
            <w:pPr>
              <w:spacing w:after="0" w:line="240" w:lineRule="auto"/>
              <w:rPr>
                <w:rFonts w:cstheme="minorHAnsi"/>
                <w:sz w:val="20"/>
                <w:szCs w:val="20"/>
                <w:lang w:val="mk-MK"/>
              </w:rPr>
            </w:pPr>
            <w:r w:rsidRPr="00A61269">
              <w:rPr>
                <w:rFonts w:cstheme="minorHAnsi"/>
                <w:sz w:val="20"/>
                <w:szCs w:val="20"/>
                <w:lang w:val="mk-MK"/>
              </w:rPr>
              <w:t>Имплементирање на четирите минимални стандарди од БЕПС пакетот на мерки</w:t>
            </w:r>
          </w:p>
        </w:tc>
        <w:tc>
          <w:tcPr>
            <w:tcW w:w="3402" w:type="dxa"/>
            <w:shd w:val="clear" w:color="auto" w:fill="auto"/>
          </w:tcPr>
          <w:p w:rsidR="00371C06" w:rsidRPr="00FE7A47" w:rsidRDefault="00371C06" w:rsidP="00F315E5">
            <w:pPr>
              <w:pStyle w:val="NoSpacing"/>
              <w:rPr>
                <w:lang w:val="en-US"/>
              </w:rPr>
            </w:pPr>
            <w:r w:rsidRPr="00EA5908">
              <w:rPr>
                <w:rFonts w:cs="Calibri"/>
                <w:sz w:val="20"/>
                <w:szCs w:val="20"/>
                <w:lang w:val="mk-MK"/>
              </w:rPr>
              <w:t>-</w:t>
            </w:r>
            <w:r w:rsidRPr="00F315E5">
              <w:rPr>
                <w:rFonts w:cs="Calibri"/>
                <w:b/>
                <w:sz w:val="20"/>
                <w:szCs w:val="20"/>
                <w:lang w:val="mk-MK"/>
              </w:rPr>
              <w:t>Во однос на Мерката 5 - Штетни даночни практики</w:t>
            </w:r>
            <w:r>
              <w:rPr>
                <w:rFonts w:cs="Calibri"/>
                <w:sz w:val="20"/>
                <w:szCs w:val="20"/>
                <w:lang w:val="mk-MK"/>
              </w:rPr>
              <w:t xml:space="preserve"> </w:t>
            </w:r>
            <w:r w:rsidRPr="00EA5908">
              <w:rPr>
                <w:rFonts w:cs="Calibri"/>
                <w:sz w:val="20"/>
                <w:szCs w:val="20"/>
                <w:lang w:val="mk-MK"/>
              </w:rPr>
              <w:t xml:space="preserve">режимот на ТИРЗ </w:t>
            </w:r>
            <w:r>
              <w:rPr>
                <w:rFonts w:cs="Calibri"/>
                <w:sz w:val="20"/>
                <w:szCs w:val="20"/>
                <w:lang w:val="mk-MK"/>
              </w:rPr>
              <w:t xml:space="preserve">е разгледан </w:t>
            </w:r>
            <w:r w:rsidRPr="00EA5908">
              <w:rPr>
                <w:rFonts w:cs="Calibri"/>
                <w:sz w:val="20"/>
                <w:szCs w:val="20"/>
                <w:lang w:val="mk-MK"/>
              </w:rPr>
              <w:t>од страна на ОЕЦД</w:t>
            </w:r>
            <w:r>
              <w:rPr>
                <w:rFonts w:cs="Calibri"/>
                <w:sz w:val="20"/>
                <w:szCs w:val="20"/>
                <w:lang w:val="en-US"/>
              </w:rPr>
              <w:t xml:space="preserve"> </w:t>
            </w:r>
            <w:r>
              <w:rPr>
                <w:rFonts w:cs="Calibri"/>
                <w:sz w:val="20"/>
                <w:szCs w:val="20"/>
                <w:lang w:val="mk-MK"/>
              </w:rPr>
              <w:t>на состанок кој се одржа во октомври 2020 година</w:t>
            </w:r>
            <w:r w:rsidRPr="00EA5908">
              <w:rPr>
                <w:rFonts w:cs="Calibri"/>
                <w:sz w:val="20"/>
                <w:szCs w:val="20"/>
                <w:lang w:val="mk-MK"/>
              </w:rPr>
              <w:t xml:space="preserve"> и </w:t>
            </w:r>
            <w:r>
              <w:rPr>
                <w:rFonts w:cs="Calibri"/>
                <w:sz w:val="20"/>
                <w:szCs w:val="20"/>
                <w:lang w:val="mk-MK"/>
              </w:rPr>
              <w:t xml:space="preserve">е донесен заклучок дека овој режим е </w:t>
            </w:r>
            <w:r>
              <w:rPr>
                <w:rFonts w:cs="Calibri"/>
                <w:sz w:val="20"/>
                <w:szCs w:val="20"/>
                <w:lang w:val="en-US"/>
              </w:rPr>
              <w:t>“</w:t>
            </w:r>
            <w:r>
              <w:rPr>
                <w:rFonts w:cs="Calibri"/>
                <w:sz w:val="20"/>
                <w:szCs w:val="20"/>
                <w:lang w:val="mk-MK"/>
              </w:rPr>
              <w:t>во процес на изменување</w:t>
            </w:r>
            <w:r>
              <w:rPr>
                <w:rFonts w:cs="Calibri"/>
                <w:sz w:val="20"/>
                <w:szCs w:val="20"/>
                <w:lang w:val="en-US"/>
              </w:rPr>
              <w:t xml:space="preserve">”, </w:t>
            </w:r>
            <w:r w:rsidRPr="00E248EB">
              <w:rPr>
                <w:rFonts w:cs="Calibri"/>
                <w:sz w:val="20"/>
                <w:szCs w:val="20"/>
                <w:lang w:val="mk-MK"/>
              </w:rPr>
              <w:t>што вклучува заложба Република Северна Македонија да направи измени</w:t>
            </w:r>
            <w:r>
              <w:rPr>
                <w:rFonts w:cs="Calibri"/>
                <w:sz w:val="20"/>
                <w:szCs w:val="20"/>
                <w:lang w:val="mk-MK"/>
              </w:rPr>
              <w:t xml:space="preserve"> во согласност со Мерката 5 од БЕПС</w:t>
            </w:r>
            <w:r w:rsidRPr="00E248EB">
              <w:rPr>
                <w:rFonts w:cs="Calibri"/>
                <w:sz w:val="20"/>
                <w:szCs w:val="20"/>
                <w:lang w:val="mk-MK"/>
              </w:rPr>
              <w:t xml:space="preserve"> до крајот на 2021</w:t>
            </w:r>
            <w:r w:rsidRPr="00E248EB">
              <w:rPr>
                <w:lang w:val="en-US"/>
              </w:rPr>
              <w:t xml:space="preserve"> </w:t>
            </w:r>
            <w:r w:rsidRPr="00E248EB">
              <w:rPr>
                <w:rFonts w:cs="Calibri"/>
                <w:sz w:val="20"/>
                <w:szCs w:val="20"/>
                <w:lang w:val="mk-MK"/>
              </w:rPr>
              <w:t>година.</w:t>
            </w:r>
          </w:p>
          <w:p w:rsidR="00371C06" w:rsidRPr="00E248EB" w:rsidRDefault="00371C06" w:rsidP="00F315E5">
            <w:pPr>
              <w:rPr>
                <w:rFonts w:cs="Calibri"/>
                <w:sz w:val="20"/>
                <w:szCs w:val="20"/>
                <w:lang w:val="en-US"/>
              </w:rPr>
            </w:pPr>
          </w:p>
          <w:p w:rsidR="00371C06" w:rsidRPr="00EA5908" w:rsidRDefault="00371C06" w:rsidP="00F315E5">
            <w:pPr>
              <w:rPr>
                <w:rFonts w:cs="Calibri"/>
                <w:sz w:val="20"/>
                <w:szCs w:val="20"/>
                <w:lang w:val="mk-MK"/>
              </w:rPr>
            </w:pPr>
            <w:r w:rsidRPr="00EA5908">
              <w:rPr>
                <w:rFonts w:cs="Calibri"/>
                <w:sz w:val="20"/>
                <w:szCs w:val="20"/>
                <w:lang w:val="mk-MK"/>
              </w:rPr>
              <w:t>-</w:t>
            </w:r>
            <w:r w:rsidRPr="00F315E5">
              <w:rPr>
                <w:rFonts w:cs="Calibri"/>
                <w:b/>
                <w:sz w:val="20"/>
                <w:szCs w:val="20"/>
                <w:lang w:val="mk-MK"/>
              </w:rPr>
              <w:t>Во однос на Мерката 6 - Спречување на доделување на договорни поволности во несоодветни околности</w:t>
            </w:r>
            <w:r w:rsidRPr="00EA5908">
              <w:rPr>
                <w:rFonts w:cs="Calibri"/>
                <w:sz w:val="20"/>
                <w:szCs w:val="20"/>
                <w:lang w:val="mk-MK"/>
              </w:rPr>
              <w:t xml:space="preserve">, Република Северна Македонија ја потпиша  Мултилатералната конвенција за имплементација на мерките за спречување на ерозија на даночната основа и преместување на профитот кои се однесуваат на договорите за одбегнување на двојното оданочување (MLI) во јануари 2020 година и </w:t>
            </w:r>
            <w:r>
              <w:rPr>
                <w:rFonts w:cs="Calibri"/>
                <w:sz w:val="20"/>
                <w:szCs w:val="20"/>
                <w:lang w:val="mk-MK"/>
              </w:rPr>
              <w:t xml:space="preserve">достави предлог за започнување на постапка за ратификација на </w:t>
            </w:r>
            <w:r w:rsidRPr="00EA5908">
              <w:rPr>
                <w:rFonts w:cs="Calibri"/>
                <w:sz w:val="20"/>
                <w:szCs w:val="20"/>
                <w:lang w:val="mk-MK"/>
              </w:rPr>
              <w:t xml:space="preserve">истата </w:t>
            </w:r>
            <w:r>
              <w:rPr>
                <w:rFonts w:cs="Calibri"/>
                <w:sz w:val="20"/>
                <w:szCs w:val="20"/>
                <w:lang w:val="mk-MK"/>
              </w:rPr>
              <w:t xml:space="preserve">до Министерството за надворешни работи, по што </w:t>
            </w:r>
            <w:r w:rsidRPr="00EA5908">
              <w:rPr>
                <w:rFonts w:cs="Calibri"/>
                <w:sz w:val="20"/>
                <w:szCs w:val="20"/>
                <w:lang w:val="mk-MK"/>
              </w:rPr>
              <w:t>треба да се ратификува во наредниот период.</w:t>
            </w:r>
          </w:p>
          <w:p w:rsidR="00371C06" w:rsidRPr="00EA5908" w:rsidRDefault="00371C06" w:rsidP="00F315E5">
            <w:pPr>
              <w:rPr>
                <w:rFonts w:cs="Calibri"/>
                <w:sz w:val="20"/>
                <w:szCs w:val="20"/>
                <w:lang w:val="mk-MK"/>
              </w:rPr>
            </w:pPr>
            <w:r w:rsidRPr="00EA5908">
              <w:rPr>
                <w:rFonts w:cs="Calibri"/>
                <w:sz w:val="20"/>
                <w:szCs w:val="20"/>
                <w:lang w:val="mk-MK"/>
              </w:rPr>
              <w:t>-</w:t>
            </w:r>
            <w:r w:rsidRPr="00F315E5">
              <w:rPr>
                <w:rFonts w:cs="Calibri"/>
                <w:b/>
                <w:sz w:val="20"/>
                <w:szCs w:val="20"/>
                <w:lang w:val="mk-MK"/>
              </w:rPr>
              <w:t>Во однос на Мерката 13</w:t>
            </w:r>
            <w:r w:rsidRPr="00EA5908">
              <w:rPr>
                <w:rFonts w:cs="Calibri"/>
                <w:sz w:val="20"/>
                <w:szCs w:val="20"/>
                <w:lang w:val="mk-MK"/>
              </w:rPr>
              <w:t xml:space="preserve">- </w:t>
            </w:r>
            <w:r w:rsidRPr="00F315E5">
              <w:rPr>
                <w:rFonts w:cs="Calibri"/>
                <w:b/>
                <w:sz w:val="20"/>
                <w:szCs w:val="20"/>
                <w:lang w:val="mk-MK"/>
              </w:rPr>
              <w:t>Упатство за документaцијата за трансферни цени и известување по земји (country-by-country)</w:t>
            </w:r>
            <w:r w:rsidRPr="00EA5908">
              <w:rPr>
                <w:rFonts w:cs="Calibri"/>
                <w:sz w:val="20"/>
                <w:szCs w:val="20"/>
                <w:lang w:val="mk-MK"/>
              </w:rPr>
              <w:t xml:space="preserve">, направен е </w:t>
            </w:r>
            <w:r w:rsidRPr="00EA5908">
              <w:rPr>
                <w:rFonts w:cs="Calibri"/>
                <w:sz w:val="20"/>
                <w:szCs w:val="20"/>
                <w:lang w:val="mk-MK"/>
              </w:rPr>
              <w:lastRenderedPageBreak/>
              <w:t>превод на модел легислативата</w:t>
            </w:r>
            <w:r w:rsidRPr="00EA5908">
              <w:rPr>
                <w:rFonts w:cs="Calibri"/>
                <w:sz w:val="20"/>
                <w:szCs w:val="20"/>
              </w:rPr>
              <w:t xml:space="preserve">, </w:t>
            </w:r>
            <w:r w:rsidRPr="00EA5908">
              <w:rPr>
                <w:rFonts w:cs="Calibri"/>
                <w:sz w:val="20"/>
                <w:szCs w:val="20"/>
                <w:lang w:val="mk-MK"/>
              </w:rPr>
              <w:t>се разгледуваат искуства од другите земји во однос на имплементацијата</w:t>
            </w:r>
            <w:r>
              <w:rPr>
                <w:rFonts w:cs="Calibri"/>
                <w:sz w:val="20"/>
                <w:szCs w:val="20"/>
                <w:lang w:val="mk-MK"/>
              </w:rPr>
              <w:t>, изготвена е првата работна верзија на предлог измената на законот</w:t>
            </w:r>
            <w:r w:rsidRPr="00EA5908">
              <w:rPr>
                <w:rFonts w:cs="Calibri"/>
                <w:sz w:val="20"/>
                <w:szCs w:val="20"/>
                <w:lang w:val="mk-MK"/>
              </w:rPr>
              <w:t xml:space="preserve"> и истата се планира да се донесе до крај на 202</w:t>
            </w:r>
            <w:r>
              <w:rPr>
                <w:rFonts w:cs="Calibri"/>
                <w:sz w:val="20"/>
                <w:szCs w:val="20"/>
                <w:lang w:val="mk-MK"/>
              </w:rPr>
              <w:t>1</w:t>
            </w:r>
            <w:r w:rsidRPr="00EA5908">
              <w:rPr>
                <w:rFonts w:cs="Calibri"/>
                <w:sz w:val="20"/>
                <w:szCs w:val="20"/>
                <w:lang w:val="mk-MK"/>
              </w:rPr>
              <w:t xml:space="preserve"> година.</w:t>
            </w:r>
          </w:p>
          <w:p w:rsidR="00371C06" w:rsidRPr="00EA5908" w:rsidRDefault="00371C06" w:rsidP="00F315E5">
            <w:pPr>
              <w:spacing w:after="57"/>
              <w:rPr>
                <w:rFonts w:cs="Calibri"/>
                <w:sz w:val="20"/>
                <w:szCs w:val="20"/>
                <w:lang w:val="mk-MK"/>
              </w:rPr>
            </w:pPr>
            <w:r w:rsidRPr="00EA5908">
              <w:rPr>
                <w:rFonts w:cs="Calibri"/>
                <w:sz w:val="20"/>
                <w:szCs w:val="20"/>
                <w:lang w:val="mk-MK"/>
              </w:rPr>
              <w:t>-</w:t>
            </w:r>
            <w:r w:rsidRPr="00F315E5">
              <w:rPr>
                <w:rFonts w:cs="Calibri"/>
                <w:b/>
                <w:sz w:val="20"/>
                <w:szCs w:val="20"/>
                <w:lang w:val="mk-MK"/>
              </w:rPr>
              <w:t>Во однос на Мерката 14-</w:t>
            </w:r>
            <w:r w:rsidRPr="00F315E5">
              <w:rPr>
                <w:rFonts w:ascii="StobiSerif Regular" w:hAnsi="StobiSerif Regular"/>
                <w:b/>
                <w:sz w:val="20"/>
                <w:szCs w:val="20"/>
              </w:rPr>
              <w:t xml:space="preserve"> </w:t>
            </w:r>
            <w:r w:rsidRPr="00F315E5">
              <w:rPr>
                <w:rFonts w:cs="Calibri"/>
                <w:b/>
                <w:sz w:val="20"/>
                <w:szCs w:val="20"/>
                <w:lang w:val="mk-MK"/>
              </w:rPr>
              <w:t>Овозможување на поефективни механизми за решавање на спорови</w:t>
            </w:r>
            <w:r w:rsidRPr="00EA5908">
              <w:rPr>
                <w:rFonts w:cs="Calibri"/>
                <w:sz w:val="20"/>
                <w:szCs w:val="20"/>
                <w:lang w:val="mk-MK"/>
              </w:rPr>
              <w:t xml:space="preserve">, Министерството за финансии побара одложување на процесот на Peer Review за мерка 14, со оглед на тоа дека Управата за јавни приходи извести дека во досегашниот период не е покрената ниту една постапка за заемно договарање (Mutual Agreement Procedure-MAP). </w:t>
            </w:r>
          </w:p>
        </w:tc>
        <w:tc>
          <w:tcPr>
            <w:tcW w:w="4678" w:type="dxa"/>
          </w:tcPr>
          <w:p w:rsidR="00371C06" w:rsidRPr="00BB1041" w:rsidRDefault="00371C06" w:rsidP="00371C06">
            <w:pPr>
              <w:spacing w:after="0" w:line="240" w:lineRule="auto"/>
              <w:rPr>
                <w:rFonts w:cstheme="minorHAnsi"/>
                <w:sz w:val="20"/>
                <w:szCs w:val="20"/>
                <w:highlight w:val="yellow"/>
                <w:lang w:val="mk-MK"/>
              </w:rPr>
            </w:pPr>
            <w:r w:rsidRPr="00DE6F00">
              <w:rPr>
                <w:rFonts w:cstheme="minorHAnsi"/>
                <w:sz w:val="20"/>
                <w:szCs w:val="20"/>
                <w:lang w:val="mk-MK"/>
              </w:rPr>
              <w:lastRenderedPageBreak/>
              <w:t>При имплементирање на минималните стандарди ќе се направат соодветни измени на регулативата, ќе се обноват договорите за одбегнување на двојно оданочување и ќе се добијат соодветни препораки по кои надлежните институции треба да постапуваат.</w:t>
            </w:r>
          </w:p>
        </w:tc>
        <w:tc>
          <w:tcPr>
            <w:tcW w:w="3402" w:type="dxa"/>
          </w:tcPr>
          <w:p w:rsidR="00371C06" w:rsidRPr="009B02FF" w:rsidRDefault="00371C06" w:rsidP="00371C06">
            <w:pPr>
              <w:rPr>
                <w:rFonts w:cstheme="minorHAnsi"/>
                <w:sz w:val="20"/>
                <w:szCs w:val="20"/>
                <w:highlight w:val="yellow"/>
                <w:lang w:val="mk-MK"/>
              </w:rPr>
            </w:pPr>
            <w:r w:rsidRPr="005B1749">
              <w:rPr>
                <w:rFonts w:cstheme="minorHAnsi"/>
                <w:sz w:val="20"/>
                <w:szCs w:val="20"/>
                <w:lang w:val="mk-MK"/>
              </w:rPr>
              <w:t>Потребно е да се завршат “peer review” процесите од страна на ОЕЦД, да се добијат препораки кои надлежните институции ќе ги имплементираат и да се ратификува MLI.</w:t>
            </w:r>
          </w:p>
        </w:tc>
      </w:tr>
      <w:tr w:rsidR="00371C06" w:rsidRPr="0013329F" w:rsidTr="00601CC5">
        <w:tc>
          <w:tcPr>
            <w:tcW w:w="2552" w:type="dxa"/>
          </w:tcPr>
          <w:p w:rsidR="00371C06" w:rsidRPr="00A61269" w:rsidRDefault="00371C06" w:rsidP="008B0A66">
            <w:pPr>
              <w:spacing w:after="0" w:line="240" w:lineRule="auto"/>
              <w:rPr>
                <w:rFonts w:cstheme="minorHAnsi"/>
                <w:sz w:val="20"/>
                <w:szCs w:val="20"/>
                <w:lang w:val="mk-MK"/>
              </w:rPr>
            </w:pPr>
            <w:r w:rsidRPr="00A61269">
              <w:rPr>
                <w:rFonts w:cstheme="minorHAnsi"/>
                <w:sz w:val="20"/>
                <w:szCs w:val="20"/>
                <w:lang w:val="mk-MK"/>
              </w:rPr>
              <w:lastRenderedPageBreak/>
              <w:t>Информација за членството на РМ во БЕПС Инклузивната рамка</w:t>
            </w:r>
          </w:p>
        </w:tc>
        <w:tc>
          <w:tcPr>
            <w:tcW w:w="3402" w:type="dxa"/>
            <w:shd w:val="clear" w:color="auto" w:fill="auto"/>
          </w:tcPr>
          <w:p w:rsidR="00371C06" w:rsidRPr="007763DD" w:rsidRDefault="00371C06" w:rsidP="00371C06">
            <w:pPr>
              <w:spacing w:after="60" w:line="240" w:lineRule="auto"/>
              <w:rPr>
                <w:rFonts w:cstheme="minorHAnsi"/>
                <w:sz w:val="20"/>
                <w:szCs w:val="20"/>
                <w:highlight w:val="yellow"/>
                <w:lang w:val="mk-MK"/>
              </w:rPr>
            </w:pPr>
            <w:r w:rsidRPr="007763DD">
              <w:rPr>
                <w:rFonts w:cstheme="minorHAnsi"/>
                <w:sz w:val="20"/>
                <w:szCs w:val="20"/>
                <w:lang w:val="mk-MK"/>
              </w:rPr>
              <w:t>Спречување на можностите за одбегнување на плаќање на данок преку соодветни измени во законската и подзаконската регулатива, зајакната анализа на ризик и зголемена соработка помеѓу даночните администрации и со тоа зголемување на даночните приходи.</w:t>
            </w:r>
          </w:p>
        </w:tc>
        <w:tc>
          <w:tcPr>
            <w:tcW w:w="4678" w:type="dxa"/>
          </w:tcPr>
          <w:p w:rsidR="00371C06" w:rsidRPr="00BB1041" w:rsidRDefault="00371C06" w:rsidP="00F315E5">
            <w:pPr>
              <w:spacing w:after="60" w:line="240" w:lineRule="auto"/>
              <w:rPr>
                <w:rFonts w:cstheme="minorHAnsi"/>
                <w:sz w:val="20"/>
                <w:szCs w:val="20"/>
                <w:highlight w:val="yellow"/>
                <w:lang w:val="mk-MK"/>
              </w:rPr>
            </w:pPr>
            <w:r w:rsidRPr="007763DD">
              <w:rPr>
                <w:rFonts w:cstheme="minorHAnsi"/>
                <w:sz w:val="20"/>
                <w:szCs w:val="20"/>
                <w:lang w:val="mk-MK"/>
              </w:rPr>
              <w:t xml:space="preserve">Информацијата за членството на РСМ во БЕПС Инклузивната рамка е усвоена на </w:t>
            </w:r>
            <w:r w:rsidRPr="007002BE">
              <w:rPr>
                <w:rFonts w:cstheme="minorHAnsi"/>
                <w:sz w:val="20"/>
                <w:szCs w:val="20"/>
                <w:lang w:val="mk-MK"/>
              </w:rPr>
              <w:t xml:space="preserve">07.07.2020 година, согласно Извадокот од Нацрт-записникот од Седумдесет и четвртата седница на Владата </w:t>
            </w:r>
            <w:r>
              <w:rPr>
                <w:rFonts w:cstheme="minorHAnsi"/>
                <w:sz w:val="20"/>
                <w:szCs w:val="20"/>
                <w:lang w:val="mk-MK"/>
              </w:rPr>
              <w:t xml:space="preserve">на Република Северна Македонија, а заклучокот на истата е изменет и усвоен на 76-тата седница </w:t>
            </w:r>
            <w:r w:rsidRPr="005B1749">
              <w:rPr>
                <w:rFonts w:cstheme="minorHAnsi"/>
                <w:sz w:val="20"/>
                <w:szCs w:val="20"/>
                <w:lang w:val="mk-MK"/>
              </w:rPr>
              <w:t xml:space="preserve">на </w:t>
            </w:r>
            <w:r>
              <w:rPr>
                <w:rFonts w:cstheme="minorHAnsi"/>
                <w:sz w:val="20"/>
                <w:szCs w:val="20"/>
                <w:lang w:val="mk-MK"/>
              </w:rPr>
              <w:t xml:space="preserve">Владата на </w:t>
            </w:r>
            <w:r w:rsidRPr="005B1749">
              <w:rPr>
                <w:rFonts w:cstheme="minorHAnsi"/>
                <w:sz w:val="20"/>
                <w:szCs w:val="20"/>
                <w:lang w:val="mk-MK"/>
              </w:rPr>
              <w:t>Република Северна Македонија</w:t>
            </w:r>
            <w:r>
              <w:rPr>
                <w:rFonts w:cstheme="minorHAnsi"/>
                <w:sz w:val="20"/>
                <w:szCs w:val="20"/>
                <w:lang w:val="mk-MK"/>
              </w:rPr>
              <w:t xml:space="preserve"> одржана на 13.07.2020 година.</w:t>
            </w:r>
          </w:p>
        </w:tc>
        <w:tc>
          <w:tcPr>
            <w:tcW w:w="3402" w:type="dxa"/>
          </w:tcPr>
          <w:p w:rsidR="00371C06" w:rsidRPr="009B02FF" w:rsidRDefault="00371C06" w:rsidP="00371C06">
            <w:pPr>
              <w:rPr>
                <w:rFonts w:cstheme="minorHAnsi"/>
                <w:sz w:val="20"/>
                <w:szCs w:val="20"/>
                <w:highlight w:val="yellow"/>
                <w:lang w:val="mk-MK"/>
              </w:rPr>
            </w:pPr>
          </w:p>
        </w:tc>
      </w:tr>
      <w:tr w:rsidR="00371C06" w:rsidRPr="0013329F" w:rsidTr="00601CC5">
        <w:tc>
          <w:tcPr>
            <w:tcW w:w="2552" w:type="dxa"/>
          </w:tcPr>
          <w:p w:rsidR="00371C06" w:rsidRPr="00A61269" w:rsidRDefault="00371C06" w:rsidP="008B0A66">
            <w:pPr>
              <w:spacing w:after="0" w:line="240" w:lineRule="auto"/>
              <w:rPr>
                <w:rFonts w:cstheme="minorHAnsi"/>
                <w:sz w:val="20"/>
                <w:szCs w:val="20"/>
                <w:lang w:val="mk-MK"/>
              </w:rPr>
            </w:pPr>
            <w:r w:rsidRPr="00A61269">
              <w:rPr>
                <w:rFonts w:cstheme="minorHAnsi"/>
                <w:sz w:val="20"/>
                <w:szCs w:val="20"/>
                <w:lang w:val="mk-MK"/>
              </w:rPr>
              <w:t>Уплата на годишен надоместок за членство во БЕПС Инклузивната рамка</w:t>
            </w:r>
          </w:p>
          <w:p w:rsidR="00371C06" w:rsidRPr="00A61269" w:rsidRDefault="00371C06" w:rsidP="008B0A66">
            <w:pPr>
              <w:spacing w:after="0" w:line="240" w:lineRule="auto"/>
              <w:rPr>
                <w:rFonts w:cstheme="minorHAnsi"/>
                <w:sz w:val="20"/>
                <w:szCs w:val="20"/>
                <w:lang w:val="mk-MK"/>
              </w:rPr>
            </w:pPr>
          </w:p>
          <w:p w:rsidR="00371C06" w:rsidRPr="00A61269" w:rsidRDefault="00371C06" w:rsidP="00371C06">
            <w:pPr>
              <w:spacing w:after="0" w:line="240" w:lineRule="auto"/>
              <w:rPr>
                <w:rFonts w:cstheme="minorHAnsi"/>
                <w:sz w:val="20"/>
                <w:szCs w:val="20"/>
                <w:lang w:val="mk-MK"/>
              </w:rPr>
            </w:pPr>
          </w:p>
          <w:p w:rsidR="00371C06" w:rsidRPr="00A61269" w:rsidRDefault="00371C06" w:rsidP="00371C06">
            <w:pPr>
              <w:spacing w:after="0" w:line="240" w:lineRule="auto"/>
              <w:rPr>
                <w:rFonts w:cstheme="minorHAnsi"/>
                <w:sz w:val="20"/>
                <w:szCs w:val="20"/>
                <w:lang w:val="mk-MK"/>
              </w:rPr>
            </w:pPr>
          </w:p>
          <w:p w:rsidR="00371C06" w:rsidRPr="00A61269" w:rsidRDefault="00371C06" w:rsidP="00371C06">
            <w:pPr>
              <w:spacing w:after="0" w:line="240" w:lineRule="auto"/>
              <w:rPr>
                <w:rFonts w:cstheme="minorHAnsi"/>
                <w:sz w:val="20"/>
                <w:szCs w:val="20"/>
                <w:lang w:val="mk-MK"/>
              </w:rPr>
            </w:pPr>
          </w:p>
        </w:tc>
        <w:tc>
          <w:tcPr>
            <w:tcW w:w="3402" w:type="dxa"/>
            <w:shd w:val="clear" w:color="auto" w:fill="auto"/>
          </w:tcPr>
          <w:p w:rsidR="00371C06" w:rsidRPr="00874927" w:rsidRDefault="00371C06" w:rsidP="00371C06">
            <w:pPr>
              <w:spacing w:after="60" w:line="240" w:lineRule="auto"/>
              <w:rPr>
                <w:rFonts w:cstheme="minorHAnsi"/>
                <w:color w:val="FF0000"/>
                <w:sz w:val="20"/>
                <w:szCs w:val="20"/>
                <w:highlight w:val="yellow"/>
                <w:lang w:val="mk-MK"/>
              </w:rPr>
            </w:pPr>
            <w:r w:rsidRPr="007763DD">
              <w:rPr>
                <w:rFonts w:cstheme="minorHAnsi"/>
                <w:sz w:val="20"/>
                <w:szCs w:val="20"/>
                <w:lang w:val="mk-MK"/>
              </w:rPr>
              <w:lastRenderedPageBreak/>
              <w:t xml:space="preserve">Спречување на можностите за одбегнување на плаќање на данок преку соодветни измени во законската и подзаконската регулатива, зајакната анализа на ризик и зголемена соработка помеѓу </w:t>
            </w:r>
            <w:r w:rsidRPr="007763DD">
              <w:rPr>
                <w:rFonts w:cstheme="minorHAnsi"/>
                <w:sz w:val="20"/>
                <w:szCs w:val="20"/>
                <w:lang w:val="mk-MK"/>
              </w:rPr>
              <w:lastRenderedPageBreak/>
              <w:t>даночните администрации и со тоа зголемување на даночните приходи.</w:t>
            </w:r>
          </w:p>
        </w:tc>
        <w:tc>
          <w:tcPr>
            <w:tcW w:w="4678" w:type="dxa"/>
          </w:tcPr>
          <w:p w:rsidR="00371C06" w:rsidRPr="00BB1041" w:rsidRDefault="00371C06" w:rsidP="00371C06">
            <w:pPr>
              <w:spacing w:after="0" w:line="240" w:lineRule="auto"/>
              <w:rPr>
                <w:rFonts w:cstheme="minorHAnsi"/>
                <w:sz w:val="20"/>
                <w:szCs w:val="20"/>
                <w:highlight w:val="yellow"/>
                <w:lang w:val="mk-MK"/>
              </w:rPr>
            </w:pPr>
            <w:r w:rsidRPr="007763DD">
              <w:rPr>
                <w:rFonts w:cstheme="minorHAnsi"/>
                <w:sz w:val="20"/>
                <w:szCs w:val="20"/>
                <w:lang w:val="mk-MK"/>
              </w:rPr>
              <w:lastRenderedPageBreak/>
              <w:t xml:space="preserve">Уплатен годишен надоместок за членство во БЕПС Инклузивната рамка </w:t>
            </w:r>
            <w:r w:rsidRPr="00E46C54">
              <w:rPr>
                <w:rFonts w:cstheme="minorHAnsi"/>
                <w:sz w:val="20"/>
                <w:szCs w:val="20"/>
                <w:shd w:val="clear" w:color="auto" w:fill="FFFFFF" w:themeFill="background1"/>
                <w:lang w:val="mk-MK"/>
              </w:rPr>
              <w:t>во август 2020 година.</w:t>
            </w:r>
          </w:p>
        </w:tc>
        <w:tc>
          <w:tcPr>
            <w:tcW w:w="3402" w:type="dxa"/>
          </w:tcPr>
          <w:p w:rsidR="00371C06" w:rsidRPr="009B02FF" w:rsidRDefault="00371C06" w:rsidP="00371C06">
            <w:pPr>
              <w:rPr>
                <w:rFonts w:cstheme="minorHAnsi"/>
                <w:sz w:val="20"/>
                <w:szCs w:val="20"/>
                <w:highlight w:val="yellow"/>
                <w:lang w:val="mk-MK"/>
              </w:rPr>
            </w:pPr>
          </w:p>
        </w:tc>
      </w:tr>
      <w:tr w:rsidR="009822B7" w:rsidRPr="00371C06" w:rsidTr="00601CC5">
        <w:tc>
          <w:tcPr>
            <w:tcW w:w="255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lastRenderedPageBreak/>
              <w:t>Годишни изјави за гаранција за функционирање на системот на управување и контрола во рамки на децентрализираното спроведување на ИПА (ДИС) за ИПА Компонента I, и ИПА 2 за Акциските програми за транспорт, животна средина и климатски акции, и правда и внатрешни работи за 2020година</w:t>
            </w:r>
          </w:p>
          <w:p w:rsidR="009822B7" w:rsidRPr="006B5E19" w:rsidRDefault="009822B7" w:rsidP="009822B7">
            <w:pPr>
              <w:spacing w:after="60" w:line="240" w:lineRule="auto"/>
              <w:rPr>
                <w:rFonts w:cstheme="minorHAnsi"/>
                <w:sz w:val="20"/>
                <w:szCs w:val="20"/>
                <w:lang w:val="mk-MK"/>
              </w:rPr>
            </w:pPr>
          </w:p>
        </w:tc>
        <w:tc>
          <w:tcPr>
            <w:tcW w:w="3402" w:type="dxa"/>
            <w:shd w:val="clear" w:color="auto" w:fill="auto"/>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Поголема апсорпција на ИПА средствата</w:t>
            </w:r>
          </w:p>
          <w:p w:rsidR="009822B7" w:rsidRPr="006B5E19" w:rsidRDefault="009822B7" w:rsidP="009822B7">
            <w:pPr>
              <w:spacing w:after="60" w:line="240" w:lineRule="auto"/>
              <w:rPr>
                <w:rFonts w:cstheme="minorHAnsi"/>
                <w:sz w:val="20"/>
                <w:szCs w:val="20"/>
                <w:lang w:val="mk-MK"/>
              </w:rPr>
            </w:pP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Подготовка на Изјава за уверување/Годишна декларација за управување со цел да се потврди дека системот за управување и контрола во соодветната Оперативната структура функционира ефективно и ефикасно се прави на годишна основа. За 2020 година, од страна на Раководителот на Оперативната структура веќе се подготвија и доставија до НАО на 02.02.2021, и потоа истите ќе се проследат од НАО до службите на ЕК.</w:t>
            </w:r>
          </w:p>
        </w:tc>
        <w:tc>
          <w:tcPr>
            <w:tcW w:w="4678" w:type="dxa"/>
          </w:tcPr>
          <w:p w:rsidR="009822B7" w:rsidRPr="006B5E19" w:rsidRDefault="009822B7" w:rsidP="009822B7">
            <w:pPr>
              <w:spacing w:after="60" w:line="240" w:lineRule="auto"/>
              <w:rPr>
                <w:rFonts w:cstheme="minorHAnsi"/>
                <w:sz w:val="20"/>
                <w:szCs w:val="20"/>
                <w:lang w:val="mk-MK"/>
              </w:rPr>
            </w:pPr>
          </w:p>
        </w:tc>
        <w:tc>
          <w:tcPr>
            <w:tcW w:w="340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Оваа активност е финализирана на 2 февруари 2021 година.</w:t>
            </w:r>
          </w:p>
        </w:tc>
      </w:tr>
      <w:tr w:rsidR="009822B7" w:rsidRPr="00371C06" w:rsidTr="00601CC5">
        <w:tc>
          <w:tcPr>
            <w:tcW w:w="2552" w:type="dxa"/>
          </w:tcPr>
          <w:p w:rsidR="009822B7" w:rsidRPr="009822B7" w:rsidRDefault="009822B7" w:rsidP="009822B7">
            <w:pPr>
              <w:spacing w:after="60" w:line="240" w:lineRule="auto"/>
              <w:rPr>
                <w:rFonts w:cstheme="minorHAnsi"/>
                <w:sz w:val="20"/>
                <w:szCs w:val="20"/>
                <w:highlight w:val="green"/>
                <w:lang w:val="mk-MK"/>
              </w:rPr>
            </w:pPr>
            <w:r w:rsidRPr="00601CC5">
              <w:rPr>
                <w:rFonts w:cstheme="minorHAnsi"/>
                <w:sz w:val="20"/>
                <w:szCs w:val="20"/>
                <w:lang w:val="mk-MK"/>
              </w:rPr>
              <w:t>Измени на Прирачници за работа на НИПАК, ЦФЦД, НФ/МС и Оперативните структури</w:t>
            </w:r>
          </w:p>
        </w:tc>
        <w:tc>
          <w:tcPr>
            <w:tcW w:w="3402" w:type="dxa"/>
            <w:shd w:val="clear" w:color="auto" w:fill="auto"/>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Поголема апсорпција на ИПА средствата</w:t>
            </w:r>
          </w:p>
          <w:p w:rsidR="009822B7" w:rsidRPr="006B5E19" w:rsidRDefault="009822B7" w:rsidP="009822B7">
            <w:pPr>
              <w:spacing w:after="60" w:line="240" w:lineRule="auto"/>
              <w:rPr>
                <w:rFonts w:cstheme="minorHAnsi"/>
                <w:sz w:val="20"/>
                <w:szCs w:val="20"/>
                <w:lang w:val="mk-MK"/>
              </w:rPr>
            </w:pP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Континуираната потреба од модификација на Прирачниците се прави во насока на поефикасно и поефективно работење на структурите, и нивна усогласеност со цел правилно работење согласно воспоставените ИПА регулативи</w:t>
            </w:r>
          </w:p>
        </w:tc>
        <w:tc>
          <w:tcPr>
            <w:tcW w:w="4678"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Во текот на 2020 беше утврдена потреба од промена на Прирачниците со цел поедноставување на процесите.</w:t>
            </w:r>
          </w:p>
        </w:tc>
        <w:tc>
          <w:tcPr>
            <w:tcW w:w="340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Секторот континуирано ја следи потребата од измена на прирачниците со цел поедноставување на работењето и усогласено и правилно работење согласно ИПА регулативите.</w:t>
            </w:r>
          </w:p>
        </w:tc>
      </w:tr>
      <w:tr w:rsidR="009822B7" w:rsidRPr="00371C06" w:rsidTr="00601CC5">
        <w:tc>
          <w:tcPr>
            <w:tcW w:w="255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 xml:space="preserve">Активно спроведување на Националната Акциска Програма за 2017 година, која ја вклучува Акција 4 ЕУ поддршка за образование, вработување </w:t>
            </w:r>
            <w:r w:rsidRPr="006B5E19">
              <w:rPr>
                <w:rFonts w:cstheme="minorHAnsi"/>
                <w:sz w:val="20"/>
                <w:szCs w:val="20"/>
                <w:lang w:val="mk-MK"/>
              </w:rPr>
              <w:lastRenderedPageBreak/>
              <w:t>и социјална политика, Резултатот 2 (еднаков пристап до квалитетно инклузивно образование на сите нивоа) и Резултатот 3 (подобрена можност за вработување и пристап до пазарот на труд и пристојна работа), во вкупна вредност од 12,6 милиони евра од ИПА средства кои ќе бидат имплементирани под индиректно управување</w:t>
            </w:r>
          </w:p>
        </w:tc>
        <w:tc>
          <w:tcPr>
            <w:tcW w:w="3402" w:type="dxa"/>
            <w:shd w:val="clear" w:color="auto" w:fill="auto"/>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lastRenderedPageBreak/>
              <w:t>Поголема апсорпција на ИПА средствата</w:t>
            </w:r>
          </w:p>
          <w:p w:rsidR="009822B7" w:rsidRPr="006B5E19" w:rsidRDefault="009822B7" w:rsidP="009822B7">
            <w:pPr>
              <w:spacing w:after="60" w:line="240" w:lineRule="auto"/>
              <w:rPr>
                <w:rFonts w:cstheme="minorHAnsi"/>
                <w:sz w:val="20"/>
                <w:szCs w:val="20"/>
                <w:lang w:val="mk-MK"/>
              </w:rPr>
            </w:pP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 xml:space="preserve">Поголема апсорпција на средствата и број на склучени договори предвидени со оваа Програма во </w:t>
            </w:r>
            <w:r w:rsidRPr="006B5E19">
              <w:rPr>
                <w:rFonts w:cstheme="minorHAnsi"/>
                <w:sz w:val="20"/>
                <w:szCs w:val="20"/>
                <w:lang w:val="mk-MK"/>
              </w:rPr>
              <w:lastRenderedPageBreak/>
              <w:t>согласност со планираните договори во планот за јавни набавки</w:t>
            </w:r>
          </w:p>
          <w:p w:rsidR="009822B7" w:rsidRPr="006B5E19" w:rsidRDefault="009822B7" w:rsidP="009822B7">
            <w:pPr>
              <w:spacing w:after="60" w:line="240" w:lineRule="auto"/>
              <w:rPr>
                <w:rFonts w:cstheme="minorHAnsi"/>
                <w:sz w:val="20"/>
                <w:szCs w:val="20"/>
                <w:lang w:val="mk-MK"/>
              </w:rPr>
            </w:pPr>
          </w:p>
        </w:tc>
        <w:tc>
          <w:tcPr>
            <w:tcW w:w="4678" w:type="dxa"/>
          </w:tcPr>
          <w:p w:rsidR="009822B7" w:rsidRPr="006B5E19" w:rsidRDefault="009822B7" w:rsidP="009822B7">
            <w:pPr>
              <w:spacing w:after="60" w:line="240" w:lineRule="auto"/>
              <w:rPr>
                <w:rFonts w:cstheme="minorHAnsi"/>
                <w:sz w:val="20"/>
                <w:szCs w:val="20"/>
                <w:lang w:val="mk-MK"/>
              </w:rPr>
            </w:pPr>
          </w:p>
        </w:tc>
        <w:tc>
          <w:tcPr>
            <w:tcW w:w="340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Континуирано следење на Плановите за јавни набавки.</w:t>
            </w:r>
          </w:p>
        </w:tc>
      </w:tr>
      <w:tr w:rsidR="009822B7" w:rsidRPr="00371C06" w:rsidTr="00601CC5">
        <w:tc>
          <w:tcPr>
            <w:tcW w:w="255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lastRenderedPageBreak/>
              <w:t>Ревидирање на плановите за јавни набавки за ИПА 2</w:t>
            </w:r>
          </w:p>
        </w:tc>
        <w:tc>
          <w:tcPr>
            <w:tcW w:w="3402" w:type="dxa"/>
            <w:shd w:val="clear" w:color="auto" w:fill="auto"/>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Поголе</w:t>
            </w:r>
            <w:r w:rsidR="00601CC5">
              <w:rPr>
                <w:rFonts w:cstheme="minorHAnsi"/>
                <w:sz w:val="20"/>
                <w:szCs w:val="20"/>
                <w:lang w:val="mk-MK"/>
              </w:rPr>
              <w:t>ма апсорпција на ИПА средствата</w:t>
            </w: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Ревидирањето на Плановите за јавни набавки за ИПА 2 се прави на редовна основа, со цел да се има пореална слика за временската рамка на тендерирање и имплементацијата на предвидените проекти, а со тоа и поголема апсорпција на ИПА средствата. Плановите за јавни набавки се ревидираа во јануари 2021 година.</w:t>
            </w:r>
          </w:p>
        </w:tc>
        <w:tc>
          <w:tcPr>
            <w:tcW w:w="4678" w:type="dxa"/>
          </w:tcPr>
          <w:p w:rsidR="009822B7" w:rsidRPr="006B5E19" w:rsidRDefault="009822B7" w:rsidP="009822B7">
            <w:pPr>
              <w:spacing w:after="60" w:line="240" w:lineRule="auto"/>
              <w:rPr>
                <w:rFonts w:cstheme="minorHAnsi"/>
                <w:sz w:val="20"/>
                <w:szCs w:val="20"/>
                <w:lang w:val="mk-MK"/>
              </w:rPr>
            </w:pPr>
          </w:p>
        </w:tc>
        <w:tc>
          <w:tcPr>
            <w:tcW w:w="3402" w:type="dxa"/>
          </w:tcPr>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Потребно е следење на временската рамка дефинирана во Плановите под ст</w:t>
            </w:r>
            <w:r w:rsidR="00601CC5">
              <w:rPr>
                <w:rFonts w:cstheme="minorHAnsi"/>
                <w:sz w:val="20"/>
                <w:szCs w:val="20"/>
                <w:lang w:val="mk-MK"/>
              </w:rPr>
              <w:t>рана на институциите корисници.</w:t>
            </w: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 xml:space="preserve">Дополнително на ова. Секторот подготви информација до Владата со цел да ја информира за статусот на проектите кои се финансираат преку ИПА 2 програмите во Република Северна Македонија и за да се надминат и/или избегнат ситуации на застој и ненавремено склучување на предвидените договори, покрај тоа во целост да се придржуваат до роковите кои се утврдени во усвоените Планови за јавни набавки; туку и секоја од институциите на месечна основа да ја информираат Владата за реализацијата на Планот за јавни набавки, преземените активности, причините за отстапување од наведената временска динамика </w:t>
            </w:r>
            <w:r w:rsidRPr="006B5E19">
              <w:rPr>
                <w:rFonts w:cstheme="minorHAnsi"/>
                <w:sz w:val="20"/>
                <w:szCs w:val="20"/>
                <w:lang w:val="mk-MK"/>
              </w:rPr>
              <w:lastRenderedPageBreak/>
              <w:t>итн., со подготовка на реален акциски план со кој ќе предложат активности за забрзување на динамиката на реализацијата на проектите во рамки на усвоениот План за јавни набавки за да може Владата редовно да ги следи сите проекти.</w:t>
            </w:r>
          </w:p>
        </w:tc>
      </w:tr>
      <w:tr w:rsidR="009822B7" w:rsidRPr="00371C06" w:rsidTr="00601CC5">
        <w:tc>
          <w:tcPr>
            <w:tcW w:w="2552" w:type="dxa"/>
          </w:tcPr>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lastRenderedPageBreak/>
              <w:t xml:space="preserve">Исплата за најголемиот дел од проектите со кои беа финансирани проекти од Националната Програма ТАИБ 2013 како и проектите од ИПА 2 во секторот транспорт, животна средина и за проектите кои се финансираа во рамки на Акциската програма за секторите правда и внатрешни работи </w:t>
            </w:r>
          </w:p>
        </w:tc>
        <w:tc>
          <w:tcPr>
            <w:tcW w:w="3402" w:type="dxa"/>
            <w:shd w:val="clear" w:color="auto" w:fill="auto"/>
          </w:tcPr>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Поголема апсорпција на ИПА средствата</w:t>
            </w:r>
          </w:p>
          <w:p w:rsidR="009822B7" w:rsidRPr="006B5E19" w:rsidRDefault="009822B7" w:rsidP="009822B7">
            <w:pPr>
              <w:spacing w:after="0" w:line="240" w:lineRule="auto"/>
              <w:rPr>
                <w:rFonts w:cstheme="minorHAnsi"/>
                <w:sz w:val="20"/>
                <w:szCs w:val="20"/>
                <w:lang w:val="mk-MK"/>
              </w:rPr>
            </w:pP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Исплатата на проектите заклучно со 31.01.2021 година по програма, е следната:</w:t>
            </w:r>
          </w:p>
          <w:p w:rsidR="009822B7" w:rsidRPr="006B5E19" w:rsidRDefault="009822B7" w:rsidP="009822B7">
            <w:pPr>
              <w:spacing w:after="0" w:line="240" w:lineRule="auto"/>
              <w:rPr>
                <w:rFonts w:cstheme="minorHAnsi"/>
                <w:sz w:val="20"/>
                <w:szCs w:val="20"/>
                <w:lang w:val="mk-MK"/>
              </w:rPr>
            </w:pP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Транспорт и животна средина:</w:t>
            </w: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Заклучно со 31 јануари 2021 година исплатени се вкупно 56,72 милиони евра, од кои 18,28 милиони евра ИПА средства. (стапка на исплатени средства наспроти вредност на склучени договори - 38,86%)</w:t>
            </w:r>
          </w:p>
          <w:p w:rsidR="009822B7" w:rsidRPr="006B5E19" w:rsidRDefault="009822B7" w:rsidP="009822B7">
            <w:pPr>
              <w:spacing w:after="0" w:line="240" w:lineRule="auto"/>
              <w:rPr>
                <w:rFonts w:cstheme="minorHAnsi"/>
                <w:sz w:val="20"/>
                <w:szCs w:val="20"/>
                <w:lang w:val="mk-MK"/>
              </w:rPr>
            </w:pP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ТАИБ 2013:</w:t>
            </w:r>
          </w:p>
          <w:p w:rsidR="009822B7" w:rsidRPr="006B5E19" w:rsidRDefault="009822B7" w:rsidP="009822B7">
            <w:pPr>
              <w:spacing w:after="120" w:line="240" w:lineRule="auto"/>
              <w:rPr>
                <w:rFonts w:cstheme="minorHAnsi"/>
                <w:sz w:val="20"/>
                <w:szCs w:val="20"/>
                <w:lang w:val="mk-MK"/>
              </w:rPr>
            </w:pPr>
            <w:r w:rsidRPr="006B5E19">
              <w:rPr>
                <w:rFonts w:cstheme="minorHAnsi"/>
                <w:sz w:val="20"/>
                <w:szCs w:val="20"/>
                <w:lang w:val="mk-MK"/>
              </w:rPr>
              <w:t>Заклучно со 31 јануари 2021 година исплатени се вкупно 22,43 милиони евра, од кои 17,58 милиони евра се ИПА средства. (стапка на исплатени средства наспроти вредност на склучени договори - 93,13%)</w:t>
            </w: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Правда и внатрешни работи 2014:</w:t>
            </w: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 xml:space="preserve">Заклучно со 31 јануари 2021 година исплатени се вкупно 14,71 милиони евра, од кои 9,47 милиони евра се ИПА средства. (стапка на исплатени </w:t>
            </w:r>
            <w:r w:rsidRPr="006B5E19">
              <w:rPr>
                <w:rFonts w:cstheme="minorHAnsi"/>
                <w:sz w:val="20"/>
                <w:szCs w:val="20"/>
                <w:lang w:val="mk-MK"/>
              </w:rPr>
              <w:lastRenderedPageBreak/>
              <w:t>средства наспроти вредност на склучени договори - 74,31%)</w:t>
            </w:r>
          </w:p>
        </w:tc>
        <w:tc>
          <w:tcPr>
            <w:tcW w:w="4678" w:type="dxa"/>
          </w:tcPr>
          <w:p w:rsidR="009822B7" w:rsidRPr="006B5E19" w:rsidRDefault="009822B7" w:rsidP="009822B7">
            <w:pPr>
              <w:spacing w:after="0" w:line="240" w:lineRule="auto"/>
              <w:rPr>
                <w:rFonts w:cstheme="minorHAnsi"/>
                <w:sz w:val="20"/>
                <w:szCs w:val="20"/>
                <w:lang w:val="mk-MK"/>
              </w:rPr>
            </w:pPr>
          </w:p>
        </w:tc>
        <w:tc>
          <w:tcPr>
            <w:tcW w:w="3402" w:type="dxa"/>
          </w:tcPr>
          <w:p w:rsidR="009822B7" w:rsidRPr="006B5E19" w:rsidRDefault="009822B7" w:rsidP="009822B7">
            <w:pPr>
              <w:spacing w:after="120" w:line="240" w:lineRule="auto"/>
              <w:rPr>
                <w:rFonts w:cstheme="minorHAnsi"/>
                <w:sz w:val="20"/>
                <w:szCs w:val="20"/>
                <w:lang w:val="mk-MK"/>
              </w:rPr>
            </w:pPr>
            <w:r w:rsidRPr="006B5E19">
              <w:rPr>
                <w:rFonts w:cstheme="minorHAnsi"/>
                <w:sz w:val="20"/>
                <w:szCs w:val="20"/>
                <w:lang w:val="mk-MK"/>
              </w:rPr>
              <w:t>Континуирана активност.</w:t>
            </w:r>
          </w:p>
        </w:tc>
      </w:tr>
      <w:tr w:rsidR="009822B7" w:rsidRPr="00371C06" w:rsidTr="00601CC5">
        <w:tc>
          <w:tcPr>
            <w:tcW w:w="2552" w:type="dxa"/>
          </w:tcPr>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lastRenderedPageBreak/>
              <w:t xml:space="preserve">Склучување на договорите финансирани од ИПА 2 Акциските програми за транспорт и животна средина и од Националната Акциска Програма за 2017 година, која ја вклучува Акција 4 ЕУ поддршка за образование, вработување и социјална политика, Резултатот 2 (еднаков пристап до квалитетно инклузивно образование на сите нивоа) и Резултатот 3 (подобрена можност за вработување и пристап до пазарот на труд и пристојна работа)  </w:t>
            </w:r>
          </w:p>
        </w:tc>
        <w:tc>
          <w:tcPr>
            <w:tcW w:w="3402" w:type="dxa"/>
            <w:shd w:val="clear" w:color="auto" w:fill="auto"/>
          </w:tcPr>
          <w:p w:rsidR="009822B7" w:rsidRPr="006B5E19" w:rsidRDefault="009822B7" w:rsidP="009822B7">
            <w:pPr>
              <w:spacing w:after="120" w:line="240" w:lineRule="auto"/>
              <w:rPr>
                <w:rFonts w:cstheme="minorHAnsi"/>
                <w:sz w:val="20"/>
                <w:szCs w:val="20"/>
                <w:lang w:val="mk-MK"/>
              </w:rPr>
            </w:pPr>
            <w:r w:rsidRPr="006B5E19">
              <w:rPr>
                <w:rFonts w:cstheme="minorHAnsi"/>
                <w:sz w:val="20"/>
                <w:szCs w:val="20"/>
                <w:lang w:val="mk-MK"/>
              </w:rPr>
              <w:t>Поголема апсорпција на ИПА средствата</w:t>
            </w:r>
          </w:p>
          <w:p w:rsidR="009822B7" w:rsidRPr="006B5E19" w:rsidRDefault="009822B7" w:rsidP="009822B7">
            <w:pPr>
              <w:spacing w:after="120" w:line="240" w:lineRule="auto"/>
              <w:rPr>
                <w:rFonts w:cstheme="minorHAnsi"/>
                <w:sz w:val="20"/>
                <w:szCs w:val="20"/>
                <w:lang w:val="mk-MK"/>
              </w:rPr>
            </w:pPr>
            <w:r w:rsidRPr="006B5E19">
              <w:rPr>
                <w:rFonts w:cstheme="minorHAnsi"/>
                <w:sz w:val="20"/>
                <w:szCs w:val="20"/>
                <w:lang w:val="mk-MK"/>
              </w:rPr>
              <w:t>Имплементацијата на проектите по одделна Програма е следната:</w:t>
            </w: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Транспорт и животна средина: Повеќегодишната секторска оперативна програмата за Животна средина и климатски промени и Транспорт се во износ од 269.77 милиони евра</w:t>
            </w:r>
            <w:r w:rsidRPr="006B5E19">
              <w:rPr>
                <w:rFonts w:cstheme="minorHAnsi"/>
                <w:sz w:val="20"/>
                <w:szCs w:val="20"/>
                <w:lang w:val="mk-MK"/>
              </w:rPr>
              <w:footnoteReference w:id="1"/>
            </w:r>
            <w:r w:rsidRPr="006B5E19">
              <w:rPr>
                <w:rFonts w:cstheme="minorHAnsi"/>
                <w:sz w:val="20"/>
                <w:szCs w:val="20"/>
                <w:lang w:val="mk-MK"/>
              </w:rPr>
              <w:t>, од кои 229.87 милиони евра се ИПА средства.</w:t>
            </w:r>
          </w:p>
          <w:p w:rsidR="009822B7" w:rsidRPr="006B5E19" w:rsidRDefault="009822B7" w:rsidP="009822B7">
            <w:pPr>
              <w:spacing w:after="120" w:line="240" w:lineRule="auto"/>
              <w:rPr>
                <w:rFonts w:cstheme="minorHAnsi"/>
                <w:sz w:val="20"/>
                <w:szCs w:val="20"/>
                <w:lang w:val="mk-MK"/>
              </w:rPr>
            </w:pPr>
            <w:r w:rsidRPr="006B5E19">
              <w:rPr>
                <w:rFonts w:cstheme="minorHAnsi"/>
                <w:sz w:val="20"/>
                <w:szCs w:val="20"/>
                <w:lang w:val="mk-MK"/>
              </w:rPr>
              <w:t>Во рамките на оваа програма, дванаесет (12) договори се веќе потпишани во вкупен износ од 56,72 милиони евра.</w:t>
            </w:r>
          </w:p>
          <w:p w:rsidR="009822B7" w:rsidRPr="006B5E19" w:rsidRDefault="009822B7" w:rsidP="009822B7">
            <w:pPr>
              <w:spacing w:after="0" w:line="240" w:lineRule="auto"/>
              <w:rPr>
                <w:rFonts w:cstheme="minorHAnsi"/>
                <w:sz w:val="20"/>
                <w:szCs w:val="20"/>
                <w:lang w:val="mk-MK"/>
              </w:rPr>
            </w:pPr>
            <w:r w:rsidRPr="006B5E19">
              <w:rPr>
                <w:rFonts w:cstheme="minorHAnsi"/>
                <w:sz w:val="20"/>
                <w:szCs w:val="20"/>
                <w:lang w:val="mk-MK"/>
              </w:rPr>
              <w:t xml:space="preserve">Акциска програма за образование, вработување и социјална политика 2017: </w:t>
            </w:r>
          </w:p>
          <w:p w:rsidR="009822B7" w:rsidRPr="006B5E19" w:rsidRDefault="009822B7" w:rsidP="009822B7">
            <w:pPr>
              <w:spacing w:after="60" w:line="240" w:lineRule="auto"/>
              <w:rPr>
                <w:rFonts w:cstheme="minorHAnsi"/>
                <w:sz w:val="20"/>
                <w:szCs w:val="20"/>
                <w:lang w:val="mk-MK"/>
              </w:rPr>
            </w:pPr>
            <w:r w:rsidRPr="006B5E19">
              <w:rPr>
                <w:rFonts w:cstheme="minorHAnsi"/>
                <w:sz w:val="20"/>
                <w:szCs w:val="20"/>
                <w:lang w:val="mk-MK"/>
              </w:rPr>
              <w:t>Од оваа програма во моментов се имплементираат три (3) договори, во вкупна вредност од 5,01  милиони евра.</w:t>
            </w:r>
          </w:p>
        </w:tc>
        <w:tc>
          <w:tcPr>
            <w:tcW w:w="4678" w:type="dxa"/>
          </w:tcPr>
          <w:p w:rsidR="009822B7" w:rsidRPr="006B5E19" w:rsidRDefault="009822B7" w:rsidP="009822B7">
            <w:pPr>
              <w:spacing w:after="0" w:line="240" w:lineRule="auto"/>
              <w:rPr>
                <w:rFonts w:cstheme="minorHAnsi"/>
                <w:sz w:val="20"/>
                <w:szCs w:val="20"/>
                <w:lang w:val="mk-MK"/>
              </w:rPr>
            </w:pPr>
          </w:p>
        </w:tc>
        <w:tc>
          <w:tcPr>
            <w:tcW w:w="3402" w:type="dxa"/>
          </w:tcPr>
          <w:p w:rsidR="009822B7" w:rsidRPr="006B5E19" w:rsidRDefault="009822B7" w:rsidP="009822B7">
            <w:pPr>
              <w:spacing w:after="120" w:line="240" w:lineRule="auto"/>
              <w:rPr>
                <w:rFonts w:cstheme="minorHAnsi"/>
                <w:sz w:val="20"/>
                <w:szCs w:val="20"/>
                <w:lang w:val="mk-MK"/>
              </w:rPr>
            </w:pPr>
            <w:r w:rsidRPr="006B5E19">
              <w:rPr>
                <w:rFonts w:cstheme="minorHAnsi"/>
                <w:sz w:val="20"/>
                <w:szCs w:val="20"/>
                <w:lang w:val="mk-MK"/>
              </w:rPr>
              <w:t>Континуирана активност.</w:t>
            </w:r>
          </w:p>
        </w:tc>
      </w:tr>
    </w:tbl>
    <w:p w:rsidR="00601CC5" w:rsidRDefault="00601CC5" w:rsidP="00C92036">
      <w:pPr>
        <w:rPr>
          <w:rFonts w:ascii="StobiSerif Regular" w:hAnsi="StobiSerif Regular" w:cstheme="minorHAnsi"/>
          <w:lang w:val="mk-MK"/>
        </w:rPr>
      </w:pPr>
    </w:p>
    <w:p w:rsidR="00601CC5" w:rsidRDefault="00601CC5" w:rsidP="00C92036">
      <w:pPr>
        <w:rPr>
          <w:rFonts w:ascii="StobiSerif Regular" w:hAnsi="StobiSerif Regular" w:cstheme="minorHAnsi"/>
          <w:lang w:val="mk-MK"/>
        </w:rPr>
      </w:pPr>
    </w:p>
    <w:p w:rsidR="00F96433" w:rsidRDefault="00F96433" w:rsidP="00C92036">
      <w:pPr>
        <w:rPr>
          <w:rFonts w:ascii="StobiSerif Regular" w:hAnsi="StobiSerif Regular" w:cstheme="minorHAnsi"/>
          <w:lang w:val="mk-MK"/>
        </w:rPr>
      </w:pPr>
    </w:p>
    <w:p w:rsidR="00F96433" w:rsidRDefault="00F96433" w:rsidP="00C92036">
      <w:pPr>
        <w:rPr>
          <w:rFonts w:ascii="StobiSerif Regular" w:hAnsi="StobiSerif Regular" w:cstheme="minorHAnsi"/>
          <w:lang w:val="mk-MK"/>
        </w:rPr>
      </w:pPr>
    </w:p>
    <w:p w:rsidR="007B09B9" w:rsidRPr="007B09B9" w:rsidRDefault="009E1B7B" w:rsidP="007B09B9">
      <w:pPr>
        <w:pStyle w:val="ListParagraph"/>
        <w:numPr>
          <w:ilvl w:val="0"/>
          <w:numId w:val="4"/>
        </w:numPr>
        <w:spacing w:after="240"/>
        <w:jc w:val="both"/>
        <w:rPr>
          <w:rFonts w:ascii="StobiSerif Bold" w:hAnsi="StobiSerif Bold" w:cstheme="minorHAnsi"/>
          <w:b/>
          <w:lang w:val="mk-MK"/>
        </w:rPr>
      </w:pPr>
      <w:r w:rsidRPr="00EA5908">
        <w:rPr>
          <w:rFonts w:ascii="StobiSerif Bold" w:hAnsi="StobiSerif Bold" w:cstheme="minorHAnsi"/>
          <w:b/>
          <w:lang w:val="mk-MK"/>
        </w:rPr>
        <w:lastRenderedPageBreak/>
        <w:t>РАЗВИВАЊЕ НА ЧОВЕЧКИ РЕСУРСИ</w:t>
      </w:r>
    </w:p>
    <w:p w:rsidR="00D673E8" w:rsidRPr="00DC08AC" w:rsidRDefault="00D673E8" w:rsidP="00D673E8">
      <w:pPr>
        <w:spacing w:after="0"/>
        <w:jc w:val="both"/>
        <w:rPr>
          <w:rFonts w:ascii="StobiSerif Regular" w:hAnsi="StobiSerif Regular" w:cstheme="minorHAnsi"/>
          <w:lang w:val="en-US"/>
        </w:rPr>
      </w:pPr>
      <w:r w:rsidRPr="00DC08AC">
        <w:rPr>
          <w:rFonts w:ascii="StobiSerif Regular" w:hAnsi="StobiSerif Regular" w:cstheme="minorHAnsi"/>
          <w:lang w:val="mk-MK"/>
        </w:rPr>
        <w:t>Министерството за финансии во 20</w:t>
      </w:r>
      <w:r w:rsidR="00906739" w:rsidRPr="00DC08AC">
        <w:rPr>
          <w:rFonts w:ascii="StobiSerif Regular" w:hAnsi="StobiSerif Regular" w:cstheme="minorHAnsi"/>
          <w:lang w:val="en-US"/>
        </w:rPr>
        <w:t>20</w:t>
      </w:r>
      <w:r w:rsidR="00C16C88">
        <w:rPr>
          <w:rFonts w:ascii="StobiSerif Regular" w:hAnsi="StobiSerif Regular" w:cstheme="minorHAnsi"/>
          <w:lang w:val="en-US"/>
        </w:rPr>
        <w:t xml:space="preserve"> </w:t>
      </w:r>
      <w:r w:rsidRPr="00DC08AC">
        <w:rPr>
          <w:rFonts w:ascii="StobiSerif Regular" w:hAnsi="StobiSerif Regular" w:cstheme="minorHAnsi"/>
          <w:lang w:val="mk-MK"/>
        </w:rPr>
        <w:t>година согласно Програмата за развој на човечките ресури ги донесе следните годишни планови</w:t>
      </w:r>
      <w:r w:rsidRPr="00DC08AC">
        <w:rPr>
          <w:rFonts w:ascii="StobiSerif Regular" w:hAnsi="StobiSerif Regular" w:cstheme="minorHAnsi"/>
          <w:lang w:val="en-US"/>
        </w:rPr>
        <w:t>:</w:t>
      </w:r>
    </w:p>
    <w:p w:rsidR="00D673E8" w:rsidRPr="00DC08AC" w:rsidRDefault="00D673E8" w:rsidP="00D673E8">
      <w:pPr>
        <w:pStyle w:val="ListParagraph"/>
        <w:numPr>
          <w:ilvl w:val="0"/>
          <w:numId w:val="25"/>
        </w:numPr>
        <w:spacing w:after="0"/>
        <w:jc w:val="both"/>
        <w:rPr>
          <w:rFonts w:ascii="StobiSerif Regular" w:hAnsi="StobiSerif Regular" w:cstheme="minorHAnsi"/>
          <w:lang w:val="mk-MK"/>
        </w:rPr>
      </w:pPr>
      <w:r w:rsidRPr="00DC08AC">
        <w:rPr>
          <w:rFonts w:ascii="StobiSerif Regular" w:hAnsi="StobiSerif Regular" w:cstheme="minorHAnsi"/>
          <w:lang w:val="mk-MK"/>
        </w:rPr>
        <w:t>Годишен план за вработување и</w:t>
      </w:r>
    </w:p>
    <w:p w:rsidR="00D673E8" w:rsidRPr="00DC08AC" w:rsidRDefault="00D673E8" w:rsidP="00D673E8">
      <w:pPr>
        <w:pStyle w:val="ListParagraph"/>
        <w:numPr>
          <w:ilvl w:val="0"/>
          <w:numId w:val="25"/>
        </w:numPr>
        <w:spacing w:before="120" w:after="0"/>
        <w:jc w:val="both"/>
        <w:rPr>
          <w:rFonts w:ascii="StobiSerif Regular" w:hAnsi="StobiSerif Regular" w:cstheme="minorHAnsi"/>
          <w:lang w:val="mk-MK"/>
        </w:rPr>
      </w:pPr>
      <w:r w:rsidRPr="00DC08AC">
        <w:rPr>
          <w:rFonts w:ascii="StobiSerif Regular" w:hAnsi="StobiSerif Regular" w:cstheme="minorHAnsi"/>
          <w:lang w:val="mk-MK"/>
        </w:rPr>
        <w:t>Годишен план за обуки на вработените.</w:t>
      </w:r>
    </w:p>
    <w:p w:rsidR="005463BF" w:rsidRPr="005463BF" w:rsidRDefault="005463BF" w:rsidP="005463BF">
      <w:pPr>
        <w:pStyle w:val="ListParagraph"/>
        <w:numPr>
          <w:ilvl w:val="2"/>
          <w:numId w:val="12"/>
        </w:numPr>
        <w:spacing w:after="0"/>
        <w:ind w:left="284" w:hanging="284"/>
        <w:jc w:val="both"/>
        <w:rPr>
          <w:rFonts w:ascii="StobiSerif Regular" w:hAnsi="StobiSerif Regular" w:cstheme="minorHAnsi"/>
          <w:b/>
          <w:lang w:val="mk-MK"/>
        </w:rPr>
      </w:pPr>
      <w:r w:rsidRPr="005463BF">
        <w:rPr>
          <w:rFonts w:ascii="StobiSerif Regular" w:hAnsi="StobiSerif Regular" w:cstheme="minorHAnsi"/>
          <w:b/>
          <w:lang w:val="mk-MK"/>
        </w:rPr>
        <w:t xml:space="preserve">Извештајот за реализација на </w:t>
      </w:r>
      <w:r>
        <w:rPr>
          <w:rFonts w:ascii="StobiSerif Regular" w:hAnsi="StobiSerif Regular" w:cstheme="minorHAnsi"/>
          <w:b/>
          <w:lang w:val="mk-MK"/>
        </w:rPr>
        <w:t>Годишниот план за вработување</w:t>
      </w:r>
    </w:p>
    <w:p w:rsidR="005463BF" w:rsidRDefault="005463BF" w:rsidP="005463BF">
      <w:pPr>
        <w:spacing w:after="0"/>
        <w:ind w:left="284"/>
        <w:jc w:val="both"/>
        <w:rPr>
          <w:rFonts w:ascii="StobiSerif Regular" w:hAnsi="StobiSerif Regular" w:cstheme="minorHAnsi"/>
          <w:lang w:val="mk-MK"/>
        </w:rPr>
      </w:pPr>
    </w:p>
    <w:p w:rsidR="00A741A1" w:rsidRPr="005463BF" w:rsidRDefault="00A741A1" w:rsidP="005463BF">
      <w:pPr>
        <w:spacing w:after="0"/>
        <w:jc w:val="both"/>
        <w:rPr>
          <w:rFonts w:ascii="StobiSerif Regular" w:hAnsi="StobiSerif Regular" w:cstheme="minorHAnsi"/>
          <w:lang w:val="mk-MK"/>
        </w:rPr>
      </w:pPr>
      <w:r w:rsidRPr="005463BF">
        <w:rPr>
          <w:rFonts w:ascii="StobiSerif Regular" w:hAnsi="StobiSerif Regular" w:cstheme="minorHAnsi"/>
          <w:lang w:val="mk-MK"/>
        </w:rPr>
        <w:t>Во 2020 година Минисерство за финансии - Одделението за управување со човечките ресурси подготви полугодишни извештаи и тоа</w:t>
      </w:r>
      <w:r w:rsidRPr="005463BF">
        <w:rPr>
          <w:rFonts w:ascii="StobiSerif Regular" w:hAnsi="StobiSerif Regular" w:cstheme="minorHAnsi"/>
          <w:lang w:val="en-US"/>
        </w:rPr>
        <w:t>:</w:t>
      </w:r>
      <w:r w:rsidRPr="005463BF">
        <w:rPr>
          <w:rFonts w:ascii="StobiSerif Regular" w:hAnsi="StobiSerif Regular" w:cstheme="minorHAnsi"/>
          <w:lang w:val="mk-MK"/>
        </w:rPr>
        <w:t xml:space="preserve"> </w:t>
      </w:r>
    </w:p>
    <w:p w:rsidR="00A741A1" w:rsidRPr="00100DA2" w:rsidRDefault="00A741A1" w:rsidP="00A741A1">
      <w:pPr>
        <w:pStyle w:val="ListParagraph"/>
        <w:numPr>
          <w:ilvl w:val="0"/>
          <w:numId w:val="20"/>
        </w:numPr>
        <w:spacing w:after="0"/>
        <w:jc w:val="both"/>
        <w:rPr>
          <w:rFonts w:ascii="StobiSerif Regular" w:hAnsi="StobiSerif Regular" w:cstheme="minorHAnsi"/>
          <w:lang w:val="mk-MK"/>
        </w:rPr>
      </w:pPr>
      <w:r w:rsidRPr="00100DA2">
        <w:rPr>
          <w:rFonts w:ascii="StobiSerif Regular" w:hAnsi="StobiSerif Regular" w:cstheme="minorHAnsi"/>
          <w:lang w:val="mk-MK"/>
        </w:rPr>
        <w:t>Полугодишен извештај за реализација на Годишниот план за вработување  за период јануари-јуни 20</w:t>
      </w:r>
      <w:r>
        <w:rPr>
          <w:rFonts w:ascii="StobiSerif Regular" w:hAnsi="StobiSerif Regular" w:cstheme="minorHAnsi"/>
          <w:lang w:val="mk-MK"/>
        </w:rPr>
        <w:t>20</w:t>
      </w:r>
      <w:r w:rsidRPr="00100DA2">
        <w:rPr>
          <w:rFonts w:ascii="StobiSerif Regular" w:hAnsi="StobiSerif Regular" w:cstheme="minorHAnsi"/>
          <w:lang w:val="mk-MK"/>
        </w:rPr>
        <w:t xml:space="preserve"> година и</w:t>
      </w:r>
    </w:p>
    <w:p w:rsidR="00A741A1" w:rsidRPr="00F96433" w:rsidRDefault="00A741A1" w:rsidP="00A741A1">
      <w:pPr>
        <w:pStyle w:val="ListParagraph"/>
        <w:numPr>
          <w:ilvl w:val="0"/>
          <w:numId w:val="20"/>
        </w:numPr>
        <w:spacing w:after="60"/>
        <w:jc w:val="both"/>
        <w:rPr>
          <w:rFonts w:ascii="StobiSerif Regular" w:hAnsi="StobiSerif Regular" w:cstheme="minorHAnsi"/>
          <w:lang w:val="mk-MK"/>
        </w:rPr>
      </w:pPr>
      <w:r w:rsidRPr="00100DA2">
        <w:rPr>
          <w:rFonts w:ascii="StobiSerif Regular" w:hAnsi="StobiSerif Regular" w:cstheme="minorHAnsi"/>
          <w:lang w:val="mk-MK"/>
        </w:rPr>
        <w:t>Полугодишен извештај за реализација на Годишниот план за вработување  за период јули-декември 20</w:t>
      </w:r>
      <w:r>
        <w:rPr>
          <w:rFonts w:ascii="StobiSerif Regular" w:hAnsi="StobiSerif Regular" w:cstheme="minorHAnsi"/>
          <w:lang w:val="mk-MK"/>
        </w:rPr>
        <w:t>20</w:t>
      </w:r>
      <w:r w:rsidRPr="00100DA2">
        <w:rPr>
          <w:rFonts w:ascii="StobiSerif Regular" w:hAnsi="StobiSerif Regular" w:cstheme="minorHAnsi"/>
          <w:lang w:val="mk-MK"/>
        </w:rPr>
        <w:t xml:space="preserve"> година.</w:t>
      </w:r>
    </w:p>
    <w:p w:rsidR="00A741A1" w:rsidRDefault="00A741A1" w:rsidP="00F96433">
      <w:pPr>
        <w:jc w:val="both"/>
        <w:rPr>
          <w:rFonts w:ascii="StobiSerif Regular" w:hAnsi="StobiSerif Regular" w:cstheme="minorHAnsi"/>
          <w:lang w:val="en-US"/>
        </w:rPr>
      </w:pPr>
      <w:r w:rsidRPr="00100DA2">
        <w:rPr>
          <w:rFonts w:ascii="StobiSerif Regular" w:hAnsi="StobiSerif Regular" w:cstheme="minorHAnsi"/>
          <w:lang w:val="mk-MK"/>
        </w:rPr>
        <w:t>Во извештајот за реализација на Годишниот план за вработување за 20</w:t>
      </w:r>
      <w:r>
        <w:rPr>
          <w:rFonts w:ascii="StobiSerif Regular" w:hAnsi="StobiSerif Regular" w:cstheme="minorHAnsi"/>
          <w:lang w:val="mk-MK"/>
        </w:rPr>
        <w:t>20</w:t>
      </w:r>
      <w:r w:rsidRPr="00100DA2">
        <w:rPr>
          <w:rFonts w:ascii="StobiSerif Regular" w:hAnsi="StobiSerif Regular" w:cstheme="minorHAnsi"/>
          <w:lang w:val="mk-MK"/>
        </w:rPr>
        <w:t xml:space="preserve"> година, остварените активности се прикажани по следните основи, и тоа</w:t>
      </w:r>
      <w:r w:rsidRPr="00100DA2">
        <w:rPr>
          <w:rFonts w:ascii="StobiSerif Regular" w:hAnsi="StobiSerif Regular" w:cstheme="minorHAnsi"/>
          <w:lang w:val="en-US"/>
        </w:rPr>
        <w:t>:</w:t>
      </w:r>
    </w:p>
    <w:p w:rsidR="00B605DC" w:rsidRPr="00B605DC" w:rsidRDefault="00B605DC" w:rsidP="00EE305D">
      <w:pPr>
        <w:spacing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1. Реализирани распоредувања и/или унапредувања во рамките на институцијата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895"/>
        <w:gridCol w:w="1559"/>
        <w:gridCol w:w="1559"/>
        <w:gridCol w:w="1559"/>
      </w:tblGrid>
      <w:tr w:rsidR="00B605DC" w:rsidRPr="00B605DC" w:rsidTr="000C07C4">
        <w:tc>
          <w:tcPr>
            <w:tcW w:w="209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Распоредувања</w:t>
            </w:r>
          </w:p>
        </w:tc>
        <w:tc>
          <w:tcPr>
            <w:tcW w:w="189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Унапредувања</w:t>
            </w:r>
          </w:p>
        </w:tc>
        <w:tc>
          <w:tcPr>
            <w:tcW w:w="155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 xml:space="preserve">Разрешени </w:t>
            </w:r>
          </w:p>
        </w:tc>
        <w:tc>
          <w:tcPr>
            <w:tcW w:w="155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Именовани</w:t>
            </w:r>
          </w:p>
        </w:tc>
        <w:tc>
          <w:tcPr>
            <w:tcW w:w="1559"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Вкупно</w:t>
            </w:r>
          </w:p>
        </w:tc>
      </w:tr>
      <w:tr w:rsidR="00B605DC" w:rsidRPr="00B605DC" w:rsidTr="000C07C4">
        <w:trPr>
          <w:trHeight w:val="188"/>
        </w:trPr>
        <w:tc>
          <w:tcPr>
            <w:tcW w:w="209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28</w:t>
            </w:r>
          </w:p>
        </w:tc>
        <w:tc>
          <w:tcPr>
            <w:tcW w:w="1895" w:type="dxa"/>
          </w:tcPr>
          <w:p w:rsidR="00B605DC" w:rsidRPr="00B605DC" w:rsidRDefault="00B605DC" w:rsidP="00B605DC">
            <w:pPr>
              <w:spacing w:after="6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w:t>
            </w:r>
          </w:p>
        </w:tc>
        <w:tc>
          <w:tcPr>
            <w:tcW w:w="1559" w:type="dxa"/>
          </w:tcPr>
          <w:p w:rsidR="00B605DC" w:rsidRPr="00B605DC" w:rsidRDefault="00B605DC" w:rsidP="00B605DC">
            <w:pPr>
              <w:spacing w:after="6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559" w:type="dxa"/>
          </w:tcPr>
          <w:p w:rsidR="00B605DC" w:rsidRPr="00B605DC" w:rsidRDefault="00B605DC" w:rsidP="00B605DC">
            <w:pPr>
              <w:spacing w:after="6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559" w:type="dxa"/>
          </w:tcPr>
          <w:p w:rsidR="00B605DC" w:rsidRPr="00B605DC" w:rsidRDefault="00B605DC" w:rsidP="00B605DC">
            <w:pPr>
              <w:spacing w:after="6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32</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2. Реализирани распоредувања и/или унапредувања по припадност на заедница</w:t>
      </w:r>
      <w:r w:rsidRPr="00B605DC">
        <w:rPr>
          <w:rFonts w:ascii="StobiSerif Regular" w:eastAsia="Calibri" w:hAnsi="StobiSerif Regular" w:cs="Calibri"/>
          <w:lang w:val="en-US"/>
        </w:rPr>
        <w:t xml:space="preserve"> </w:t>
      </w:r>
      <w:r w:rsidRPr="00B605DC">
        <w:rPr>
          <w:rFonts w:ascii="StobiSerif Regular" w:eastAsia="Calibri" w:hAnsi="StobiSerif Regular" w:cs="Calibri"/>
          <w:lang w:val="mk-MK"/>
        </w:rPr>
        <w:t>и род</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570"/>
        <w:gridCol w:w="1417"/>
        <w:gridCol w:w="1139"/>
        <w:gridCol w:w="1275"/>
        <w:gridCol w:w="1299"/>
        <w:gridCol w:w="1282"/>
        <w:gridCol w:w="1381"/>
        <w:gridCol w:w="1299"/>
        <w:gridCol w:w="1335"/>
      </w:tblGrid>
      <w:tr w:rsidR="00B605DC" w:rsidRPr="00B605DC" w:rsidTr="005463BF">
        <w:tc>
          <w:tcPr>
            <w:tcW w:w="1690" w:type="dxa"/>
          </w:tcPr>
          <w:p w:rsidR="00B605DC" w:rsidRPr="00B605DC" w:rsidRDefault="00B605DC" w:rsidP="00B605DC">
            <w:pPr>
              <w:spacing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Припадност</w:t>
            </w:r>
          </w:p>
        </w:tc>
        <w:tc>
          <w:tcPr>
            <w:tcW w:w="1570"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Македонци</w:t>
            </w:r>
          </w:p>
        </w:tc>
        <w:tc>
          <w:tcPr>
            <w:tcW w:w="141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Албанци</w:t>
            </w:r>
          </w:p>
        </w:tc>
        <w:tc>
          <w:tcPr>
            <w:tcW w:w="113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Турци</w:t>
            </w:r>
          </w:p>
        </w:tc>
        <w:tc>
          <w:tcPr>
            <w:tcW w:w="127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Срби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Власи</w:t>
            </w:r>
          </w:p>
        </w:tc>
        <w:tc>
          <w:tcPr>
            <w:tcW w:w="1282"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Роми</w:t>
            </w:r>
          </w:p>
        </w:tc>
        <w:tc>
          <w:tcPr>
            <w:tcW w:w="1381"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Бошњаци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Други</w:t>
            </w:r>
          </w:p>
        </w:tc>
        <w:tc>
          <w:tcPr>
            <w:tcW w:w="1335"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Вкупно</w:t>
            </w:r>
          </w:p>
        </w:tc>
      </w:tr>
      <w:tr w:rsidR="00B605DC" w:rsidRPr="00B605DC" w:rsidTr="005463BF">
        <w:tc>
          <w:tcPr>
            <w:tcW w:w="1690" w:type="dxa"/>
          </w:tcPr>
          <w:p w:rsidR="00B605DC" w:rsidRPr="00B605DC" w:rsidRDefault="00AE6E4C" w:rsidP="00B605DC">
            <w:pPr>
              <w:spacing w:before="120" w:after="0" w:line="240" w:lineRule="auto"/>
              <w:jc w:val="both"/>
              <w:rPr>
                <w:rFonts w:ascii="StobiSerif Bold" w:eastAsia="Calibri" w:hAnsi="StobiSerif Bold" w:cs="Calibri"/>
                <w:b/>
                <w:lang w:val="mk-MK"/>
              </w:rPr>
            </w:pPr>
            <w:r>
              <w:rPr>
                <w:rFonts w:ascii="StobiSerif Bold" w:eastAsia="Calibri" w:hAnsi="StobiSerif Bold" w:cs="Calibri"/>
                <w:b/>
                <w:lang w:val="mk-MK"/>
              </w:rPr>
              <w:t>Машки</w:t>
            </w:r>
          </w:p>
        </w:tc>
        <w:tc>
          <w:tcPr>
            <w:tcW w:w="1570" w:type="dxa"/>
          </w:tcPr>
          <w:p w:rsidR="00B605DC" w:rsidRPr="00B605DC" w:rsidRDefault="00AE6E4C" w:rsidP="00AE6E4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8</w:t>
            </w:r>
          </w:p>
        </w:tc>
        <w:tc>
          <w:tcPr>
            <w:tcW w:w="1417" w:type="dxa"/>
          </w:tcPr>
          <w:p w:rsidR="00B605DC" w:rsidRPr="00B605DC" w:rsidRDefault="00B605DC" w:rsidP="00AE6E4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139" w:type="dxa"/>
          </w:tcPr>
          <w:p w:rsidR="00B605D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75" w:type="dxa"/>
          </w:tcPr>
          <w:p w:rsidR="00B605D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B605D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82" w:type="dxa"/>
          </w:tcPr>
          <w:p w:rsidR="00B605DC" w:rsidRPr="00B605DC" w:rsidRDefault="00AE6E4C" w:rsidP="00AE6E4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r w:rsidR="00B605DC" w:rsidRPr="00B605DC">
              <w:rPr>
                <w:rFonts w:ascii="StobiSerif Regular" w:eastAsia="Calibri" w:hAnsi="StobiSerif Regular" w:cs="Calibri"/>
                <w:lang w:val="mk-MK"/>
              </w:rPr>
              <w:t xml:space="preserve"> </w:t>
            </w:r>
          </w:p>
        </w:tc>
        <w:tc>
          <w:tcPr>
            <w:tcW w:w="1381"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3</w:t>
            </w:r>
          </w:p>
        </w:tc>
        <w:tc>
          <w:tcPr>
            <w:tcW w:w="1299" w:type="dxa"/>
          </w:tcPr>
          <w:p w:rsidR="00B605D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335" w:type="dxa"/>
          </w:tcPr>
          <w:p w:rsidR="00B605DC" w:rsidRPr="00B605DC" w:rsidRDefault="00B605DC" w:rsidP="00AE6E4C">
            <w:pPr>
              <w:spacing w:before="120" w:after="0" w:line="240" w:lineRule="auto"/>
              <w:jc w:val="center"/>
              <w:rPr>
                <w:rFonts w:ascii="StobiSerif Bold" w:eastAsia="Calibri" w:hAnsi="StobiSerif Bold" w:cs="Calibri"/>
                <w:b/>
                <w:lang w:val="mk-MK"/>
              </w:rPr>
            </w:pPr>
            <w:r w:rsidRPr="00B605DC">
              <w:rPr>
                <w:rFonts w:ascii="StobiSerif Regular" w:eastAsia="Calibri" w:hAnsi="StobiSerif Regular" w:cs="Calibri"/>
                <w:lang w:val="mk-MK"/>
              </w:rPr>
              <w:t>12</w:t>
            </w:r>
          </w:p>
        </w:tc>
      </w:tr>
      <w:tr w:rsidR="00AE6E4C" w:rsidRPr="00B605DC" w:rsidTr="005463BF">
        <w:tc>
          <w:tcPr>
            <w:tcW w:w="1690" w:type="dxa"/>
          </w:tcPr>
          <w:p w:rsidR="00AE6E4C" w:rsidRPr="00B605DC" w:rsidRDefault="00AE6E4C" w:rsidP="00B605DC">
            <w:pPr>
              <w:spacing w:before="120" w:after="0" w:line="240" w:lineRule="auto"/>
              <w:jc w:val="both"/>
              <w:rPr>
                <w:rFonts w:ascii="StobiSerif Bold" w:eastAsia="Calibri" w:hAnsi="StobiSerif Bold" w:cs="Calibri"/>
                <w:b/>
                <w:lang w:val="mk-MK"/>
              </w:rPr>
            </w:pPr>
            <w:r>
              <w:rPr>
                <w:rFonts w:ascii="StobiSerif Bold" w:eastAsia="Calibri" w:hAnsi="StobiSerif Bold" w:cs="Calibri"/>
                <w:b/>
                <w:lang w:val="mk-MK"/>
              </w:rPr>
              <w:t>Женски</w:t>
            </w:r>
          </w:p>
        </w:tc>
        <w:tc>
          <w:tcPr>
            <w:tcW w:w="1570"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16</w:t>
            </w:r>
          </w:p>
        </w:tc>
        <w:tc>
          <w:tcPr>
            <w:tcW w:w="1417"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3</w:t>
            </w:r>
          </w:p>
        </w:tc>
        <w:tc>
          <w:tcPr>
            <w:tcW w:w="1139"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75"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82"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1</w:t>
            </w:r>
          </w:p>
        </w:tc>
        <w:tc>
          <w:tcPr>
            <w:tcW w:w="1381"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335" w:type="dxa"/>
          </w:tcPr>
          <w:p w:rsidR="00AE6E4C" w:rsidRPr="00B605DC" w:rsidRDefault="00AE6E4C" w:rsidP="00B605D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20</w:t>
            </w:r>
          </w:p>
        </w:tc>
      </w:tr>
      <w:tr w:rsidR="00B605DC" w:rsidRPr="00B605DC" w:rsidTr="005463BF">
        <w:tc>
          <w:tcPr>
            <w:tcW w:w="1690" w:type="dxa"/>
          </w:tcPr>
          <w:p w:rsidR="00B605DC" w:rsidRPr="00B605DC" w:rsidRDefault="00B605DC" w:rsidP="00B605DC">
            <w:pPr>
              <w:spacing w:before="120"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Вкупно</w:t>
            </w:r>
          </w:p>
        </w:tc>
        <w:tc>
          <w:tcPr>
            <w:tcW w:w="1570"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24</w:t>
            </w:r>
          </w:p>
        </w:tc>
        <w:tc>
          <w:tcPr>
            <w:tcW w:w="1417"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4</w:t>
            </w:r>
          </w:p>
        </w:tc>
        <w:tc>
          <w:tcPr>
            <w:tcW w:w="113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75"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82"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381"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3</w:t>
            </w:r>
          </w:p>
        </w:tc>
        <w:tc>
          <w:tcPr>
            <w:tcW w:w="129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335" w:type="dxa"/>
          </w:tcPr>
          <w:p w:rsidR="00B605DC" w:rsidRPr="00B605DC" w:rsidRDefault="00B605DC" w:rsidP="00B605DC">
            <w:pPr>
              <w:spacing w:before="120"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32</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3. Престанок на работен однос по причина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1418"/>
        <w:gridCol w:w="2693"/>
        <w:gridCol w:w="1676"/>
        <w:gridCol w:w="1276"/>
      </w:tblGrid>
      <w:tr w:rsidR="00B605DC" w:rsidRPr="00B605DC" w:rsidTr="005463BF">
        <w:tc>
          <w:tcPr>
            <w:tcW w:w="2126"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Старосна пензија</w:t>
            </w:r>
          </w:p>
        </w:tc>
        <w:tc>
          <w:tcPr>
            <w:tcW w:w="2551"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Спогодбено со отказ</w:t>
            </w:r>
          </w:p>
        </w:tc>
        <w:tc>
          <w:tcPr>
            <w:tcW w:w="1418"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смрт</w:t>
            </w:r>
          </w:p>
        </w:tc>
        <w:tc>
          <w:tcPr>
            <w:tcW w:w="2693" w:type="dxa"/>
          </w:tcPr>
          <w:p w:rsidR="00B605DC" w:rsidRPr="00B605DC" w:rsidRDefault="00B605DC" w:rsidP="00B605DC">
            <w:pPr>
              <w:spacing w:after="0" w:line="240" w:lineRule="auto"/>
              <w:jc w:val="both"/>
              <w:rPr>
                <w:rFonts w:ascii="StobiSerif Regular" w:eastAsia="Calibri" w:hAnsi="StobiSerif Regular" w:cs="Calibri"/>
                <w:b/>
                <w:lang w:val="mk-MK"/>
              </w:rPr>
            </w:pPr>
            <w:r w:rsidRPr="00B605DC">
              <w:rPr>
                <w:rFonts w:ascii="StobiSerif Regular" w:eastAsia="Calibri" w:hAnsi="StobiSerif Regular" w:cs="Calibri"/>
                <w:lang w:val="mk-MK"/>
              </w:rPr>
              <w:t>неоправдано одсуство</w:t>
            </w:r>
          </w:p>
        </w:tc>
        <w:tc>
          <w:tcPr>
            <w:tcW w:w="1676"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по барање</w:t>
            </w:r>
          </w:p>
        </w:tc>
        <w:tc>
          <w:tcPr>
            <w:tcW w:w="1276" w:type="dxa"/>
          </w:tcPr>
          <w:p w:rsidR="00B605DC" w:rsidRPr="00B605DC" w:rsidRDefault="00B605DC" w:rsidP="00B605DC">
            <w:pPr>
              <w:spacing w:after="0" w:line="240" w:lineRule="auto"/>
              <w:jc w:val="both"/>
              <w:rPr>
                <w:rFonts w:ascii="StobiSerif Regular" w:eastAsia="Calibri" w:hAnsi="StobiSerif Regular" w:cs="Calibri"/>
                <w:b/>
                <w:lang w:val="mk-MK"/>
              </w:rPr>
            </w:pPr>
            <w:r w:rsidRPr="00B605DC">
              <w:rPr>
                <w:rFonts w:ascii="StobiSerif Regular" w:eastAsia="Calibri" w:hAnsi="StobiSerif Regular" w:cs="Calibri"/>
                <w:b/>
                <w:lang w:val="mk-MK"/>
              </w:rPr>
              <w:t>Вкупно</w:t>
            </w:r>
          </w:p>
        </w:tc>
      </w:tr>
      <w:tr w:rsidR="00B605DC" w:rsidRPr="00B605DC" w:rsidTr="005463BF">
        <w:tc>
          <w:tcPr>
            <w:tcW w:w="2126"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lastRenderedPageBreak/>
              <w:t>18</w:t>
            </w:r>
          </w:p>
        </w:tc>
        <w:tc>
          <w:tcPr>
            <w:tcW w:w="2551"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7</w:t>
            </w:r>
          </w:p>
        </w:tc>
        <w:tc>
          <w:tcPr>
            <w:tcW w:w="1418"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3</w:t>
            </w:r>
          </w:p>
        </w:tc>
        <w:tc>
          <w:tcPr>
            <w:tcW w:w="2693"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4</w:t>
            </w:r>
          </w:p>
        </w:tc>
        <w:tc>
          <w:tcPr>
            <w:tcW w:w="1676"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7</w:t>
            </w:r>
          </w:p>
        </w:tc>
        <w:tc>
          <w:tcPr>
            <w:tcW w:w="1276" w:type="dxa"/>
          </w:tcPr>
          <w:p w:rsidR="00B605DC" w:rsidRPr="00B605DC" w:rsidRDefault="00B605DC" w:rsidP="00B605DC">
            <w:pPr>
              <w:spacing w:before="120" w:after="0" w:line="240" w:lineRule="auto"/>
              <w:jc w:val="center"/>
              <w:rPr>
                <w:rFonts w:ascii="StobiSerif Regular" w:eastAsia="Calibri" w:hAnsi="StobiSerif Regular" w:cs="Calibri"/>
                <w:b/>
                <w:lang w:val="mk-MK"/>
              </w:rPr>
            </w:pPr>
            <w:r w:rsidRPr="00B605DC">
              <w:rPr>
                <w:rFonts w:ascii="StobiSerif Regular" w:eastAsia="Calibri" w:hAnsi="StobiSerif Regular" w:cs="Calibri"/>
                <w:b/>
                <w:lang w:val="mk-MK"/>
              </w:rPr>
              <w:t>39</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4. Престанок на работен однос по припадност на заедница и род</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570"/>
        <w:gridCol w:w="1417"/>
        <w:gridCol w:w="1139"/>
        <w:gridCol w:w="1275"/>
        <w:gridCol w:w="1299"/>
        <w:gridCol w:w="1282"/>
        <w:gridCol w:w="1381"/>
        <w:gridCol w:w="1299"/>
        <w:gridCol w:w="1335"/>
      </w:tblGrid>
      <w:tr w:rsidR="00B605DC" w:rsidRPr="00B605DC" w:rsidTr="005463BF">
        <w:tc>
          <w:tcPr>
            <w:tcW w:w="1690" w:type="dxa"/>
          </w:tcPr>
          <w:p w:rsidR="00B605DC" w:rsidRPr="00B605DC" w:rsidRDefault="00B605DC" w:rsidP="00B605DC">
            <w:pPr>
              <w:spacing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Припадност</w:t>
            </w:r>
          </w:p>
        </w:tc>
        <w:tc>
          <w:tcPr>
            <w:tcW w:w="1570"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Македонци</w:t>
            </w:r>
          </w:p>
        </w:tc>
        <w:tc>
          <w:tcPr>
            <w:tcW w:w="141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Албанци</w:t>
            </w:r>
          </w:p>
        </w:tc>
        <w:tc>
          <w:tcPr>
            <w:tcW w:w="113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Турци</w:t>
            </w:r>
          </w:p>
        </w:tc>
        <w:tc>
          <w:tcPr>
            <w:tcW w:w="127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Срби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Власи</w:t>
            </w:r>
          </w:p>
        </w:tc>
        <w:tc>
          <w:tcPr>
            <w:tcW w:w="1282"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Роми</w:t>
            </w:r>
          </w:p>
        </w:tc>
        <w:tc>
          <w:tcPr>
            <w:tcW w:w="1381"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Бошњаци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Други</w:t>
            </w:r>
          </w:p>
        </w:tc>
        <w:tc>
          <w:tcPr>
            <w:tcW w:w="1335"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Вкупно</w:t>
            </w:r>
          </w:p>
        </w:tc>
      </w:tr>
      <w:tr w:rsidR="00AE6E4C" w:rsidRPr="00B605DC" w:rsidTr="006D3556">
        <w:tc>
          <w:tcPr>
            <w:tcW w:w="1690" w:type="dxa"/>
          </w:tcPr>
          <w:p w:rsidR="00AE6E4C" w:rsidRPr="00B605DC" w:rsidRDefault="00AE6E4C" w:rsidP="00AE6E4C">
            <w:pPr>
              <w:spacing w:before="120" w:after="0" w:line="240" w:lineRule="auto"/>
              <w:jc w:val="both"/>
              <w:rPr>
                <w:rFonts w:ascii="StobiSerif Bold" w:eastAsia="Calibri" w:hAnsi="StobiSerif Bold" w:cs="Calibri"/>
                <w:b/>
                <w:lang w:val="mk-MK"/>
              </w:rPr>
            </w:pPr>
            <w:r>
              <w:rPr>
                <w:rFonts w:ascii="StobiSerif Bold" w:eastAsia="Calibri" w:hAnsi="StobiSerif Bold" w:cs="Calibri"/>
                <w:b/>
                <w:lang w:val="mk-MK"/>
              </w:rPr>
              <w:t>Машки</w:t>
            </w:r>
          </w:p>
        </w:tc>
        <w:tc>
          <w:tcPr>
            <w:tcW w:w="1570" w:type="dxa"/>
          </w:tcPr>
          <w:p w:rsidR="00AE6E4C" w:rsidRPr="00B605DC" w:rsidRDefault="00AE6E4C" w:rsidP="00AE6E4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13</w:t>
            </w:r>
          </w:p>
        </w:tc>
        <w:tc>
          <w:tcPr>
            <w:tcW w:w="1417" w:type="dxa"/>
          </w:tcPr>
          <w:p w:rsidR="00AE6E4C" w:rsidRPr="00B605DC" w:rsidRDefault="00AE6E4C" w:rsidP="00AE6E4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139" w:type="dxa"/>
            <w:vAlign w:val="bottom"/>
          </w:tcPr>
          <w:p w:rsidR="00AE6E4C" w:rsidRDefault="00AE6E4C" w:rsidP="006D3556">
            <w:pPr>
              <w:spacing w:after="0"/>
              <w:jc w:val="center"/>
            </w:pPr>
            <w:r w:rsidRPr="007838EB">
              <w:rPr>
                <w:rFonts w:ascii="StobiSerif Regular" w:eastAsia="Calibri" w:hAnsi="StobiSerif Regular" w:cs="Calibri"/>
                <w:lang w:val="mk-MK"/>
              </w:rPr>
              <w:t>/</w:t>
            </w:r>
          </w:p>
        </w:tc>
        <w:tc>
          <w:tcPr>
            <w:tcW w:w="1275"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299"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282"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381"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299"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335" w:type="dxa"/>
          </w:tcPr>
          <w:p w:rsidR="00AE6E4C" w:rsidRPr="00B605DC" w:rsidRDefault="00AE6E4C" w:rsidP="006D3556">
            <w:pPr>
              <w:spacing w:before="120" w:after="0" w:line="240" w:lineRule="auto"/>
              <w:jc w:val="center"/>
              <w:rPr>
                <w:rFonts w:ascii="StobiSerif Bold" w:eastAsia="Calibri" w:hAnsi="StobiSerif Bold" w:cs="Calibri"/>
                <w:b/>
                <w:lang w:val="mk-MK"/>
              </w:rPr>
            </w:pPr>
            <w:r w:rsidRPr="00B605DC">
              <w:rPr>
                <w:rFonts w:ascii="StobiSerif Regular" w:eastAsia="Calibri" w:hAnsi="StobiSerif Regular" w:cs="Calibri"/>
                <w:lang w:val="mk-MK"/>
              </w:rPr>
              <w:t>14</w:t>
            </w:r>
          </w:p>
        </w:tc>
      </w:tr>
      <w:tr w:rsidR="00AE6E4C" w:rsidRPr="00B605DC" w:rsidTr="006D3556">
        <w:tc>
          <w:tcPr>
            <w:tcW w:w="1690" w:type="dxa"/>
          </w:tcPr>
          <w:p w:rsidR="00AE6E4C" w:rsidRPr="00B605DC" w:rsidRDefault="00AE6E4C" w:rsidP="00AE6E4C">
            <w:pPr>
              <w:spacing w:before="120" w:after="0" w:line="240" w:lineRule="auto"/>
              <w:jc w:val="both"/>
              <w:rPr>
                <w:rFonts w:ascii="StobiSerif Bold" w:eastAsia="Calibri" w:hAnsi="StobiSerif Bold" w:cs="Calibri"/>
                <w:b/>
                <w:lang w:val="mk-MK"/>
              </w:rPr>
            </w:pPr>
            <w:r>
              <w:rPr>
                <w:rFonts w:ascii="StobiSerif Bold" w:eastAsia="Calibri" w:hAnsi="StobiSerif Bold" w:cs="Calibri"/>
                <w:b/>
                <w:lang w:val="mk-MK"/>
              </w:rPr>
              <w:t>Женски</w:t>
            </w:r>
          </w:p>
        </w:tc>
        <w:tc>
          <w:tcPr>
            <w:tcW w:w="1570" w:type="dxa"/>
          </w:tcPr>
          <w:p w:rsidR="00AE6E4C" w:rsidRPr="00B605DC" w:rsidRDefault="00AE6E4C" w:rsidP="00AE6E4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24</w:t>
            </w:r>
          </w:p>
        </w:tc>
        <w:tc>
          <w:tcPr>
            <w:tcW w:w="1417" w:type="dxa"/>
          </w:tcPr>
          <w:p w:rsidR="00AE6E4C" w:rsidRPr="00B605DC" w:rsidRDefault="00AE6E4C" w:rsidP="00AE6E4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1</w:t>
            </w:r>
          </w:p>
        </w:tc>
        <w:tc>
          <w:tcPr>
            <w:tcW w:w="1139" w:type="dxa"/>
            <w:vAlign w:val="bottom"/>
          </w:tcPr>
          <w:p w:rsidR="00AE6E4C" w:rsidRDefault="00AE6E4C" w:rsidP="006D3556">
            <w:pPr>
              <w:spacing w:after="0"/>
              <w:jc w:val="center"/>
            </w:pPr>
            <w:r w:rsidRPr="007838EB">
              <w:rPr>
                <w:rFonts w:ascii="StobiSerif Regular" w:eastAsia="Calibri" w:hAnsi="StobiSerif Regular" w:cs="Calibri"/>
                <w:lang w:val="mk-MK"/>
              </w:rPr>
              <w:t>/</w:t>
            </w:r>
          </w:p>
        </w:tc>
        <w:tc>
          <w:tcPr>
            <w:tcW w:w="1275"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299"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282"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381"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299" w:type="dxa"/>
            <w:vAlign w:val="bottom"/>
          </w:tcPr>
          <w:p w:rsidR="00AE6E4C" w:rsidRDefault="00AE6E4C" w:rsidP="006D3556">
            <w:pPr>
              <w:spacing w:after="0"/>
              <w:jc w:val="center"/>
            </w:pPr>
            <w:r w:rsidRPr="00B05B8C">
              <w:rPr>
                <w:rFonts w:ascii="StobiSerif Regular" w:eastAsia="Calibri" w:hAnsi="StobiSerif Regular" w:cs="Calibri"/>
                <w:lang w:val="mk-MK"/>
              </w:rPr>
              <w:t>/</w:t>
            </w:r>
          </w:p>
        </w:tc>
        <w:tc>
          <w:tcPr>
            <w:tcW w:w="1335" w:type="dxa"/>
          </w:tcPr>
          <w:p w:rsidR="00AE6E4C" w:rsidRPr="00B605DC" w:rsidRDefault="006D3556" w:rsidP="00AE6E4C">
            <w:pPr>
              <w:spacing w:before="120" w:after="0" w:line="240" w:lineRule="auto"/>
              <w:jc w:val="center"/>
              <w:rPr>
                <w:rFonts w:ascii="StobiSerif Regular" w:eastAsia="Calibri" w:hAnsi="StobiSerif Regular" w:cs="Calibri"/>
                <w:lang w:val="mk-MK"/>
              </w:rPr>
            </w:pPr>
            <w:r>
              <w:rPr>
                <w:rFonts w:ascii="StobiSerif Regular" w:eastAsia="Calibri" w:hAnsi="StobiSerif Regular" w:cs="Calibri"/>
                <w:lang w:val="mk-MK"/>
              </w:rPr>
              <w:t>25</w:t>
            </w:r>
          </w:p>
        </w:tc>
      </w:tr>
      <w:tr w:rsidR="00B605DC" w:rsidRPr="00B605DC" w:rsidTr="005463BF">
        <w:tc>
          <w:tcPr>
            <w:tcW w:w="1690" w:type="dxa"/>
          </w:tcPr>
          <w:p w:rsidR="00B605DC" w:rsidRPr="00B605DC" w:rsidRDefault="00B605DC" w:rsidP="00B605DC">
            <w:pPr>
              <w:spacing w:before="120"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Вкупно</w:t>
            </w:r>
          </w:p>
        </w:tc>
        <w:tc>
          <w:tcPr>
            <w:tcW w:w="1570"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37</w:t>
            </w:r>
          </w:p>
        </w:tc>
        <w:tc>
          <w:tcPr>
            <w:tcW w:w="1417"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w:t>
            </w:r>
          </w:p>
        </w:tc>
        <w:tc>
          <w:tcPr>
            <w:tcW w:w="113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75"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82"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381"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335" w:type="dxa"/>
          </w:tcPr>
          <w:p w:rsidR="00B605DC" w:rsidRPr="00B605DC" w:rsidRDefault="00B605DC" w:rsidP="00B605DC">
            <w:pPr>
              <w:spacing w:before="120"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39</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5. Реализирани нови вработувања во институцијата по работни места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tblGrid>
      <w:tr w:rsidR="00B605DC" w:rsidRPr="00B605DC" w:rsidTr="005463BF">
        <w:tc>
          <w:tcPr>
            <w:tcW w:w="3118"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Раководител на сектор</w:t>
            </w:r>
          </w:p>
        </w:tc>
        <w:tc>
          <w:tcPr>
            <w:tcW w:w="1418" w:type="dxa"/>
          </w:tcPr>
          <w:p w:rsidR="00B605DC" w:rsidRPr="00B605DC" w:rsidRDefault="00B605DC" w:rsidP="00B605DC">
            <w:pPr>
              <w:spacing w:after="0" w:line="240" w:lineRule="auto"/>
              <w:jc w:val="both"/>
              <w:rPr>
                <w:rFonts w:ascii="StobiSerif Regular" w:eastAsia="Calibri" w:hAnsi="StobiSerif Regular" w:cs="Calibri"/>
                <w:b/>
                <w:lang w:val="mk-MK"/>
              </w:rPr>
            </w:pPr>
            <w:r w:rsidRPr="00B605DC">
              <w:rPr>
                <w:rFonts w:ascii="StobiSerif Regular" w:eastAsia="Calibri" w:hAnsi="StobiSerif Regular" w:cs="Calibri"/>
                <w:b/>
                <w:lang w:val="mk-MK"/>
              </w:rPr>
              <w:t>Вкупно</w:t>
            </w:r>
          </w:p>
        </w:tc>
      </w:tr>
      <w:tr w:rsidR="00B605DC" w:rsidRPr="00B605DC" w:rsidTr="005463BF">
        <w:tc>
          <w:tcPr>
            <w:tcW w:w="3118"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418" w:type="dxa"/>
          </w:tcPr>
          <w:p w:rsidR="00B605DC" w:rsidRPr="00B605DC" w:rsidRDefault="00B605DC" w:rsidP="00B605DC">
            <w:pPr>
              <w:spacing w:before="120" w:after="0" w:line="240" w:lineRule="auto"/>
              <w:jc w:val="center"/>
              <w:rPr>
                <w:rFonts w:ascii="StobiSerif Regular" w:eastAsia="Calibri" w:hAnsi="StobiSerif Regular" w:cs="Calibri"/>
                <w:b/>
                <w:lang w:val="mk-MK"/>
              </w:rPr>
            </w:pPr>
            <w:r w:rsidRPr="00B605DC">
              <w:rPr>
                <w:rFonts w:ascii="StobiSerif Regular" w:eastAsia="Calibri" w:hAnsi="StobiSerif Regular" w:cs="Calibri"/>
                <w:b/>
                <w:lang w:val="mk-MK"/>
              </w:rPr>
              <w:t>1</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6. Реализирани нови вработувања во институцијата по припадност на заедница и род</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570"/>
        <w:gridCol w:w="1417"/>
        <w:gridCol w:w="1139"/>
        <w:gridCol w:w="1275"/>
        <w:gridCol w:w="1299"/>
        <w:gridCol w:w="1282"/>
        <w:gridCol w:w="1381"/>
        <w:gridCol w:w="1299"/>
        <w:gridCol w:w="1335"/>
      </w:tblGrid>
      <w:tr w:rsidR="00B605DC" w:rsidRPr="00B605DC" w:rsidTr="005463BF">
        <w:tc>
          <w:tcPr>
            <w:tcW w:w="1690" w:type="dxa"/>
          </w:tcPr>
          <w:p w:rsidR="00B605DC" w:rsidRPr="00B605DC" w:rsidRDefault="00B605DC" w:rsidP="00B605DC">
            <w:pPr>
              <w:spacing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Припадност</w:t>
            </w:r>
          </w:p>
        </w:tc>
        <w:tc>
          <w:tcPr>
            <w:tcW w:w="1570"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Македонци</w:t>
            </w:r>
          </w:p>
        </w:tc>
        <w:tc>
          <w:tcPr>
            <w:tcW w:w="141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Албанци</w:t>
            </w:r>
          </w:p>
        </w:tc>
        <w:tc>
          <w:tcPr>
            <w:tcW w:w="113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Турци</w:t>
            </w:r>
          </w:p>
        </w:tc>
        <w:tc>
          <w:tcPr>
            <w:tcW w:w="127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Срби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Власи</w:t>
            </w:r>
          </w:p>
        </w:tc>
        <w:tc>
          <w:tcPr>
            <w:tcW w:w="1282"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Роми</w:t>
            </w:r>
          </w:p>
        </w:tc>
        <w:tc>
          <w:tcPr>
            <w:tcW w:w="1381"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Бошњаци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Други</w:t>
            </w:r>
          </w:p>
        </w:tc>
        <w:tc>
          <w:tcPr>
            <w:tcW w:w="1335"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Вкупно</w:t>
            </w:r>
          </w:p>
        </w:tc>
      </w:tr>
      <w:tr w:rsidR="00B605DC" w:rsidRPr="00B605DC" w:rsidTr="005463BF">
        <w:tc>
          <w:tcPr>
            <w:tcW w:w="1690" w:type="dxa"/>
          </w:tcPr>
          <w:p w:rsidR="00B605DC" w:rsidRPr="00B605DC" w:rsidRDefault="006D3556" w:rsidP="00B605DC">
            <w:pPr>
              <w:spacing w:after="0" w:line="240" w:lineRule="auto"/>
              <w:jc w:val="both"/>
              <w:rPr>
                <w:rFonts w:ascii="StobiSerif Bold" w:eastAsia="Calibri" w:hAnsi="StobiSerif Bold" w:cs="Calibri"/>
                <w:b/>
                <w:lang w:val="mk-MK"/>
              </w:rPr>
            </w:pPr>
            <w:r>
              <w:rPr>
                <w:rFonts w:ascii="StobiSerif Bold" w:eastAsia="Calibri" w:hAnsi="StobiSerif Bold" w:cs="Calibri"/>
                <w:b/>
                <w:lang w:val="mk-MK"/>
              </w:rPr>
              <w:t>Женски</w:t>
            </w:r>
          </w:p>
        </w:tc>
        <w:tc>
          <w:tcPr>
            <w:tcW w:w="1570"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417" w:type="dxa"/>
          </w:tcPr>
          <w:p w:rsidR="00B605DC" w:rsidRPr="00B605DC" w:rsidRDefault="00B605DC" w:rsidP="006D3556">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 xml:space="preserve"> </w:t>
            </w:r>
            <w:r w:rsidRPr="006D3556">
              <w:rPr>
                <w:rFonts w:ascii="StobiSerif Regular" w:eastAsia="Calibri" w:hAnsi="StobiSerif Regular" w:cs="Calibri"/>
                <w:sz w:val="20"/>
                <w:lang w:val="mk-MK"/>
              </w:rPr>
              <w:t>1</w:t>
            </w:r>
          </w:p>
        </w:tc>
        <w:tc>
          <w:tcPr>
            <w:tcW w:w="1139"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75"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82"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381"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B605DC" w:rsidRPr="00B605DC" w:rsidRDefault="006D3556" w:rsidP="00B605DC">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335"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1</w:t>
            </w:r>
          </w:p>
        </w:tc>
      </w:tr>
      <w:tr w:rsidR="00B605DC" w:rsidRPr="00B605DC" w:rsidTr="005463BF">
        <w:tc>
          <w:tcPr>
            <w:tcW w:w="1690" w:type="dxa"/>
          </w:tcPr>
          <w:p w:rsidR="00B605DC" w:rsidRPr="00B605DC" w:rsidRDefault="00B605DC" w:rsidP="00B605DC">
            <w:pPr>
              <w:spacing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Вкупно</w:t>
            </w:r>
          </w:p>
        </w:tc>
        <w:tc>
          <w:tcPr>
            <w:tcW w:w="1570"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41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113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7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82"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381"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335"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1</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7. Реализирани преземања од други институции по работни места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2"/>
        <w:gridCol w:w="3119"/>
        <w:gridCol w:w="2410"/>
        <w:gridCol w:w="1046"/>
      </w:tblGrid>
      <w:tr w:rsidR="00B605DC" w:rsidRPr="00B605DC" w:rsidTr="005463BF">
        <w:tc>
          <w:tcPr>
            <w:tcW w:w="2268"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Државен советник</w:t>
            </w:r>
          </w:p>
        </w:tc>
        <w:tc>
          <w:tcPr>
            <w:tcW w:w="2692"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Раководител на сектор</w:t>
            </w:r>
          </w:p>
        </w:tc>
        <w:tc>
          <w:tcPr>
            <w:tcW w:w="3119"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Раководител на одделение</w:t>
            </w:r>
          </w:p>
        </w:tc>
        <w:tc>
          <w:tcPr>
            <w:tcW w:w="2410" w:type="dxa"/>
          </w:tcPr>
          <w:p w:rsidR="00B605DC" w:rsidRPr="00B605DC" w:rsidRDefault="00B605DC" w:rsidP="00B605DC">
            <w:pPr>
              <w:spacing w:after="0" w:line="240" w:lineRule="auto"/>
              <w:jc w:val="both"/>
              <w:rPr>
                <w:rFonts w:ascii="StobiSerif Regular" w:eastAsia="Calibri" w:hAnsi="StobiSerif Regular" w:cs="Calibri"/>
                <w:lang w:val="mk-MK"/>
              </w:rPr>
            </w:pPr>
            <w:r w:rsidRPr="00B605DC">
              <w:rPr>
                <w:rFonts w:ascii="StobiSerif Regular" w:eastAsia="Calibri" w:hAnsi="StobiSerif Regular" w:cs="Calibri"/>
                <w:lang w:val="mk-MK"/>
              </w:rPr>
              <w:t>помлад соработник</w:t>
            </w:r>
          </w:p>
        </w:tc>
        <w:tc>
          <w:tcPr>
            <w:tcW w:w="1046" w:type="dxa"/>
          </w:tcPr>
          <w:p w:rsidR="00B605DC" w:rsidRPr="00B605DC" w:rsidRDefault="00B605DC" w:rsidP="00B605DC">
            <w:pPr>
              <w:spacing w:after="0" w:line="240" w:lineRule="auto"/>
              <w:jc w:val="both"/>
              <w:rPr>
                <w:rFonts w:ascii="StobiSerif Regular" w:eastAsia="Calibri" w:hAnsi="StobiSerif Regular" w:cs="Calibri"/>
                <w:b/>
                <w:lang w:val="mk-MK"/>
              </w:rPr>
            </w:pPr>
            <w:r w:rsidRPr="00B605DC">
              <w:rPr>
                <w:rFonts w:ascii="StobiSerif Regular" w:eastAsia="Calibri" w:hAnsi="StobiSerif Regular" w:cs="Calibri"/>
                <w:b/>
                <w:lang w:val="mk-MK"/>
              </w:rPr>
              <w:t>Вкупно</w:t>
            </w:r>
          </w:p>
        </w:tc>
      </w:tr>
      <w:tr w:rsidR="00B605DC" w:rsidRPr="00B605DC" w:rsidTr="005463BF">
        <w:tc>
          <w:tcPr>
            <w:tcW w:w="2268"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2692"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w:t>
            </w:r>
          </w:p>
        </w:tc>
        <w:tc>
          <w:tcPr>
            <w:tcW w:w="3119"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1</w:t>
            </w:r>
          </w:p>
        </w:tc>
        <w:tc>
          <w:tcPr>
            <w:tcW w:w="2410" w:type="dxa"/>
          </w:tcPr>
          <w:p w:rsidR="00B605DC" w:rsidRPr="00B605DC" w:rsidRDefault="00B605DC" w:rsidP="00B605DC">
            <w:pPr>
              <w:spacing w:before="120"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w:t>
            </w:r>
          </w:p>
        </w:tc>
        <w:tc>
          <w:tcPr>
            <w:tcW w:w="1046" w:type="dxa"/>
          </w:tcPr>
          <w:p w:rsidR="00B605DC" w:rsidRPr="00B605DC" w:rsidRDefault="00B605DC" w:rsidP="00B605DC">
            <w:pPr>
              <w:spacing w:before="120" w:after="0" w:line="240" w:lineRule="auto"/>
              <w:jc w:val="center"/>
              <w:rPr>
                <w:rFonts w:ascii="StobiSerif Regular" w:eastAsia="Calibri" w:hAnsi="StobiSerif Regular" w:cs="Calibri"/>
                <w:b/>
                <w:lang w:val="mk-MK"/>
              </w:rPr>
            </w:pPr>
            <w:r w:rsidRPr="00B605DC">
              <w:rPr>
                <w:rFonts w:ascii="StobiSerif Regular" w:eastAsia="Calibri" w:hAnsi="StobiSerif Regular" w:cs="Calibri"/>
                <w:b/>
                <w:lang w:val="mk-MK"/>
              </w:rPr>
              <w:t>6</w:t>
            </w:r>
          </w:p>
        </w:tc>
      </w:tr>
    </w:tbl>
    <w:p w:rsidR="00B605DC" w:rsidRPr="00B605DC" w:rsidRDefault="00B605DC" w:rsidP="00EE305D">
      <w:pPr>
        <w:spacing w:before="120" w:after="120"/>
        <w:ind w:left="357"/>
        <w:jc w:val="both"/>
        <w:rPr>
          <w:rFonts w:ascii="StobiSerif Regular" w:eastAsia="Calibri" w:hAnsi="StobiSerif Regular" w:cs="Calibri"/>
          <w:lang w:val="mk-MK"/>
        </w:rPr>
      </w:pPr>
      <w:r w:rsidRPr="00B605DC">
        <w:rPr>
          <w:rFonts w:ascii="StobiSerif Regular" w:eastAsia="Calibri" w:hAnsi="StobiSerif Regular" w:cs="Calibri"/>
          <w:lang w:val="mk-MK"/>
        </w:rPr>
        <w:t>Табела 8. Реализирани преземања од други институции по припадност на заедница и род</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570"/>
        <w:gridCol w:w="1417"/>
        <w:gridCol w:w="1139"/>
        <w:gridCol w:w="1275"/>
        <w:gridCol w:w="1299"/>
        <w:gridCol w:w="1282"/>
        <w:gridCol w:w="1381"/>
        <w:gridCol w:w="1299"/>
        <w:gridCol w:w="1114"/>
      </w:tblGrid>
      <w:tr w:rsidR="00B605DC" w:rsidRPr="00B605DC" w:rsidTr="004A3ACC">
        <w:tc>
          <w:tcPr>
            <w:tcW w:w="1690" w:type="dxa"/>
          </w:tcPr>
          <w:p w:rsidR="00B605DC" w:rsidRPr="00B605DC" w:rsidRDefault="00B605DC" w:rsidP="00B605DC">
            <w:pPr>
              <w:spacing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Припадност</w:t>
            </w:r>
          </w:p>
        </w:tc>
        <w:tc>
          <w:tcPr>
            <w:tcW w:w="1570"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Македонци</w:t>
            </w:r>
          </w:p>
        </w:tc>
        <w:tc>
          <w:tcPr>
            <w:tcW w:w="141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Албанци</w:t>
            </w:r>
          </w:p>
        </w:tc>
        <w:tc>
          <w:tcPr>
            <w:tcW w:w="113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Турци</w:t>
            </w:r>
          </w:p>
        </w:tc>
        <w:tc>
          <w:tcPr>
            <w:tcW w:w="127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Срби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Власи</w:t>
            </w:r>
          </w:p>
        </w:tc>
        <w:tc>
          <w:tcPr>
            <w:tcW w:w="1282"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Роми</w:t>
            </w:r>
          </w:p>
        </w:tc>
        <w:tc>
          <w:tcPr>
            <w:tcW w:w="1381"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Бошњаци</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Други</w:t>
            </w:r>
          </w:p>
        </w:tc>
        <w:tc>
          <w:tcPr>
            <w:tcW w:w="1114"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Вкупно</w:t>
            </w:r>
          </w:p>
        </w:tc>
      </w:tr>
      <w:tr w:rsidR="006D3556" w:rsidRPr="00B605DC" w:rsidTr="004A3ACC">
        <w:tc>
          <w:tcPr>
            <w:tcW w:w="1690" w:type="dxa"/>
          </w:tcPr>
          <w:p w:rsidR="006D3556" w:rsidRPr="00B605DC" w:rsidRDefault="006D3556" w:rsidP="006D3556">
            <w:pPr>
              <w:spacing w:before="120" w:after="0" w:line="240" w:lineRule="auto"/>
              <w:jc w:val="both"/>
              <w:rPr>
                <w:rFonts w:ascii="StobiSerif Bold" w:eastAsia="Calibri" w:hAnsi="StobiSerif Bold" w:cs="Calibri"/>
                <w:b/>
                <w:lang w:val="mk-MK"/>
              </w:rPr>
            </w:pPr>
            <w:r>
              <w:rPr>
                <w:rFonts w:ascii="StobiSerif Bold" w:eastAsia="Calibri" w:hAnsi="StobiSerif Bold" w:cs="Calibri"/>
                <w:b/>
                <w:lang w:val="mk-MK"/>
              </w:rPr>
              <w:t>Машки</w:t>
            </w:r>
          </w:p>
        </w:tc>
        <w:tc>
          <w:tcPr>
            <w:tcW w:w="1570"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417" w:type="dxa"/>
          </w:tcPr>
          <w:p w:rsidR="006D3556" w:rsidRPr="00B605DC" w:rsidRDefault="006D3556" w:rsidP="006D3556">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2</w:t>
            </w:r>
          </w:p>
        </w:tc>
        <w:tc>
          <w:tcPr>
            <w:tcW w:w="1139"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75"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82"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381"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114" w:type="dxa"/>
          </w:tcPr>
          <w:p w:rsidR="006D3556" w:rsidRPr="00654EFD" w:rsidRDefault="006D3556" w:rsidP="006D3556">
            <w:pPr>
              <w:spacing w:after="0" w:line="240" w:lineRule="auto"/>
              <w:jc w:val="center"/>
              <w:rPr>
                <w:rFonts w:ascii="StobiSerif Bold" w:eastAsia="Calibri" w:hAnsi="StobiSerif Bold" w:cs="Calibri"/>
                <w:b/>
                <w:lang w:val="en-US"/>
              </w:rPr>
            </w:pPr>
            <w:r w:rsidRPr="00B605DC">
              <w:rPr>
                <w:rFonts w:ascii="StobiSerif Regular" w:eastAsia="Calibri" w:hAnsi="StobiSerif Regular" w:cs="Calibri"/>
                <w:lang w:val="mk-MK"/>
              </w:rPr>
              <w:t>2</w:t>
            </w:r>
          </w:p>
        </w:tc>
      </w:tr>
      <w:tr w:rsidR="006D3556" w:rsidRPr="00B605DC" w:rsidTr="004A3ACC">
        <w:tc>
          <w:tcPr>
            <w:tcW w:w="1690" w:type="dxa"/>
          </w:tcPr>
          <w:p w:rsidR="006D3556" w:rsidRPr="00B605DC" w:rsidRDefault="006D3556" w:rsidP="006D3556">
            <w:pPr>
              <w:spacing w:before="120" w:after="0" w:line="240" w:lineRule="auto"/>
              <w:jc w:val="both"/>
              <w:rPr>
                <w:rFonts w:ascii="StobiSerif Bold" w:eastAsia="Calibri" w:hAnsi="StobiSerif Bold" w:cs="Calibri"/>
                <w:b/>
                <w:lang w:val="mk-MK"/>
              </w:rPr>
            </w:pPr>
            <w:r>
              <w:rPr>
                <w:rFonts w:ascii="StobiSerif Bold" w:eastAsia="Calibri" w:hAnsi="StobiSerif Bold" w:cs="Calibri"/>
                <w:b/>
                <w:lang w:val="mk-MK"/>
              </w:rPr>
              <w:t>Женски</w:t>
            </w:r>
          </w:p>
        </w:tc>
        <w:tc>
          <w:tcPr>
            <w:tcW w:w="1570"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3</w:t>
            </w:r>
          </w:p>
        </w:tc>
        <w:tc>
          <w:tcPr>
            <w:tcW w:w="1417"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1</w:t>
            </w:r>
          </w:p>
        </w:tc>
        <w:tc>
          <w:tcPr>
            <w:tcW w:w="1139"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75"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82"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381"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299"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w:t>
            </w:r>
          </w:p>
        </w:tc>
        <w:tc>
          <w:tcPr>
            <w:tcW w:w="1114" w:type="dxa"/>
          </w:tcPr>
          <w:p w:rsidR="006D3556" w:rsidRPr="00B605DC" w:rsidRDefault="006D3556" w:rsidP="006D3556">
            <w:pPr>
              <w:spacing w:after="0" w:line="240" w:lineRule="auto"/>
              <w:jc w:val="center"/>
              <w:rPr>
                <w:rFonts w:ascii="StobiSerif Regular" w:eastAsia="Calibri" w:hAnsi="StobiSerif Regular" w:cs="Calibri"/>
                <w:lang w:val="mk-MK"/>
              </w:rPr>
            </w:pPr>
            <w:r>
              <w:rPr>
                <w:rFonts w:ascii="StobiSerif Regular" w:eastAsia="Calibri" w:hAnsi="StobiSerif Regular" w:cs="Calibri"/>
                <w:lang w:val="mk-MK"/>
              </w:rPr>
              <w:t>4</w:t>
            </w:r>
          </w:p>
        </w:tc>
      </w:tr>
      <w:tr w:rsidR="00B605DC" w:rsidRPr="00B605DC" w:rsidTr="004A3ACC">
        <w:tc>
          <w:tcPr>
            <w:tcW w:w="1690" w:type="dxa"/>
          </w:tcPr>
          <w:p w:rsidR="00B605DC" w:rsidRPr="00B605DC" w:rsidRDefault="00B605DC" w:rsidP="00B605DC">
            <w:pPr>
              <w:spacing w:after="0" w:line="240" w:lineRule="auto"/>
              <w:jc w:val="both"/>
              <w:rPr>
                <w:rFonts w:ascii="StobiSerif Bold" w:eastAsia="Calibri" w:hAnsi="StobiSerif Bold" w:cs="Calibri"/>
                <w:b/>
                <w:lang w:val="mk-MK"/>
              </w:rPr>
            </w:pPr>
            <w:r w:rsidRPr="00B605DC">
              <w:rPr>
                <w:rFonts w:ascii="StobiSerif Bold" w:eastAsia="Calibri" w:hAnsi="StobiSerif Bold" w:cs="Calibri"/>
                <w:b/>
                <w:lang w:val="mk-MK"/>
              </w:rPr>
              <w:t>Вкупно</w:t>
            </w:r>
          </w:p>
        </w:tc>
        <w:tc>
          <w:tcPr>
            <w:tcW w:w="1570"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3</w:t>
            </w:r>
          </w:p>
        </w:tc>
        <w:tc>
          <w:tcPr>
            <w:tcW w:w="1417"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3</w:t>
            </w:r>
          </w:p>
        </w:tc>
        <w:tc>
          <w:tcPr>
            <w:tcW w:w="113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75"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82"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381"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299" w:type="dxa"/>
          </w:tcPr>
          <w:p w:rsidR="00B605DC" w:rsidRPr="00B605DC" w:rsidRDefault="00B605DC" w:rsidP="00B605DC">
            <w:pPr>
              <w:spacing w:after="0" w:line="240" w:lineRule="auto"/>
              <w:jc w:val="center"/>
              <w:rPr>
                <w:rFonts w:ascii="StobiSerif Regular" w:eastAsia="Calibri" w:hAnsi="StobiSerif Regular" w:cs="Calibri"/>
                <w:lang w:val="mk-MK"/>
              </w:rPr>
            </w:pPr>
            <w:r w:rsidRPr="00B605DC">
              <w:rPr>
                <w:rFonts w:ascii="StobiSerif Regular" w:eastAsia="Calibri" w:hAnsi="StobiSerif Regular" w:cs="Calibri"/>
                <w:lang w:val="mk-MK"/>
              </w:rPr>
              <w:t>/</w:t>
            </w:r>
          </w:p>
        </w:tc>
        <w:tc>
          <w:tcPr>
            <w:tcW w:w="1114" w:type="dxa"/>
          </w:tcPr>
          <w:p w:rsidR="00B605DC" w:rsidRPr="00B605DC" w:rsidRDefault="00B605DC" w:rsidP="00B605DC">
            <w:pPr>
              <w:spacing w:after="0" w:line="240" w:lineRule="auto"/>
              <w:jc w:val="center"/>
              <w:rPr>
                <w:rFonts w:ascii="StobiSerif Bold" w:eastAsia="Calibri" w:hAnsi="StobiSerif Bold" w:cs="Calibri"/>
                <w:b/>
                <w:lang w:val="mk-MK"/>
              </w:rPr>
            </w:pPr>
            <w:r w:rsidRPr="00B605DC">
              <w:rPr>
                <w:rFonts w:ascii="StobiSerif Bold" w:eastAsia="Calibri" w:hAnsi="StobiSerif Bold" w:cs="Calibri"/>
                <w:b/>
                <w:lang w:val="mk-MK"/>
              </w:rPr>
              <w:t>6</w:t>
            </w:r>
          </w:p>
        </w:tc>
      </w:tr>
    </w:tbl>
    <w:p w:rsidR="007C5DA2" w:rsidRPr="007C5DA2" w:rsidRDefault="00637EF2" w:rsidP="00637EF2">
      <w:pPr>
        <w:spacing w:before="120" w:after="120"/>
        <w:jc w:val="both"/>
        <w:rPr>
          <w:rFonts w:ascii="Times New Roman" w:eastAsia="Times New Roman" w:hAnsi="Times New Roman" w:cs="Times New Roman"/>
          <w:sz w:val="24"/>
          <w:szCs w:val="24"/>
          <w:lang w:val="en-US"/>
        </w:rPr>
      </w:pPr>
      <w:r>
        <w:rPr>
          <w:rFonts w:ascii="StobiSerif Regular" w:eastAsia="Calibri" w:hAnsi="StobiSerif Regular" w:cs="Calibri"/>
          <w:lang w:val="mk-MK"/>
        </w:rPr>
        <w:lastRenderedPageBreak/>
        <w:t xml:space="preserve">   </w:t>
      </w:r>
      <w:r w:rsidR="00A741A1" w:rsidRPr="00100DA2">
        <w:rPr>
          <w:rFonts w:ascii="StobiSerif Regular" w:hAnsi="StobiSerif Regular" w:cstheme="minorHAnsi"/>
          <w:lang w:val="mk-MK"/>
        </w:rPr>
        <w:t xml:space="preserve">    </w:t>
      </w:r>
      <w:r w:rsidR="007C5DA2" w:rsidRPr="007C5DA2">
        <w:rPr>
          <w:rFonts w:ascii="StobiSerif Regular" w:eastAsia="Times New Roman" w:hAnsi="StobiSerif Regular" w:cs="Times New Roman"/>
          <w:sz w:val="24"/>
          <w:szCs w:val="24"/>
          <w:lang w:val="mk-MK"/>
        </w:rPr>
        <w:t>Табела 9. Вкупен број на вработени по припадност на заедница и род</w:t>
      </w:r>
    </w:p>
    <w:tbl>
      <w:tblPr>
        <w:tblW w:w="13461" w:type="dxa"/>
        <w:tblInd w:w="421" w:type="dxa"/>
        <w:tblCellMar>
          <w:left w:w="0" w:type="dxa"/>
          <w:right w:w="0" w:type="dxa"/>
        </w:tblCellMar>
        <w:tblLook w:val="04A0" w:firstRow="1" w:lastRow="0" w:firstColumn="1" w:lastColumn="0" w:noHBand="0" w:noVBand="1"/>
      </w:tblPr>
      <w:tblGrid>
        <w:gridCol w:w="1731"/>
        <w:gridCol w:w="1577"/>
        <w:gridCol w:w="1266"/>
        <w:gridCol w:w="1084"/>
        <w:gridCol w:w="983"/>
        <w:gridCol w:w="989"/>
        <w:gridCol w:w="985"/>
        <w:gridCol w:w="1360"/>
        <w:gridCol w:w="1076"/>
        <w:gridCol w:w="1276"/>
        <w:gridCol w:w="1134"/>
      </w:tblGrid>
      <w:tr w:rsidR="0036652A" w:rsidRPr="007C5DA2" w:rsidTr="00540D0E">
        <w:tc>
          <w:tcPr>
            <w:tcW w:w="17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both"/>
              <w:rPr>
                <w:rFonts w:ascii="Times New Roman" w:eastAsia="Times New Roman" w:hAnsi="Times New Roman" w:cs="Times New Roman"/>
                <w:sz w:val="24"/>
                <w:szCs w:val="24"/>
                <w:lang w:val="en-US"/>
              </w:rPr>
            </w:pPr>
            <w:r w:rsidRPr="007C5DA2">
              <w:rPr>
                <w:rFonts w:ascii="StobiSerif Bold" w:eastAsia="Times New Roman" w:hAnsi="StobiSerif Bold" w:cs="Times New Roman"/>
                <w:b/>
                <w:bCs/>
                <w:sz w:val="24"/>
                <w:szCs w:val="24"/>
                <w:lang w:val="mk-MK"/>
              </w:rPr>
              <w:t>Припадност</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Македонци</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Албанци</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Турци</w:t>
            </w:r>
          </w:p>
        </w:tc>
        <w:tc>
          <w:tcPr>
            <w:tcW w:w="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Срби</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Власи</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Роми</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Бошњаци</w:t>
            </w:r>
          </w:p>
        </w:tc>
        <w:tc>
          <w:tcPr>
            <w:tcW w:w="107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Други</w:t>
            </w:r>
          </w:p>
        </w:tc>
        <w:tc>
          <w:tcPr>
            <w:tcW w:w="1276" w:type="dxa"/>
            <w:tcBorders>
              <w:top w:val="single" w:sz="4" w:space="0" w:color="auto"/>
              <w:left w:val="single" w:sz="4" w:space="0" w:color="auto"/>
              <w:bottom w:val="single" w:sz="8" w:space="0" w:color="auto"/>
              <w:right w:val="single" w:sz="4" w:space="0" w:color="auto"/>
            </w:tcBorders>
          </w:tcPr>
          <w:p w:rsidR="0036652A" w:rsidRPr="007C5DA2" w:rsidRDefault="0036652A" w:rsidP="0036652A">
            <w:pPr>
              <w:spacing w:after="0" w:line="240" w:lineRule="auto"/>
              <w:jc w:val="center"/>
              <w:rPr>
                <w:rFonts w:ascii="Times New Roman" w:eastAsia="Times New Roman" w:hAnsi="Times New Roman" w:cs="Times New Roman"/>
                <w:sz w:val="24"/>
                <w:szCs w:val="24"/>
                <w:lang w:val="en-US"/>
              </w:rPr>
            </w:pPr>
            <w:r w:rsidRPr="007C5DA2">
              <w:rPr>
                <w:rFonts w:ascii="StobiSerif Bold" w:eastAsia="Times New Roman" w:hAnsi="StobiSerif Bold" w:cs="Times New Roman"/>
                <w:b/>
                <w:bCs/>
                <w:sz w:val="24"/>
                <w:szCs w:val="24"/>
                <w:lang w:val="mk-MK"/>
              </w:rPr>
              <w:t>Вкупно</w:t>
            </w:r>
          </w:p>
        </w:tc>
        <w:tc>
          <w:tcPr>
            <w:tcW w:w="1134" w:type="dxa"/>
            <w:tcBorders>
              <w:top w:val="single" w:sz="4" w:space="0" w:color="auto"/>
              <w:left w:val="single" w:sz="4" w:space="0" w:color="auto"/>
              <w:bottom w:val="single" w:sz="8" w:space="0" w:color="auto"/>
              <w:right w:val="single" w:sz="4" w:space="0" w:color="auto"/>
            </w:tcBorders>
          </w:tcPr>
          <w:p w:rsidR="0036652A" w:rsidRPr="0036652A" w:rsidRDefault="0036652A" w:rsidP="0036652A">
            <w:pPr>
              <w:spacing w:after="0" w:line="240" w:lineRule="auto"/>
              <w:jc w:val="center"/>
              <w:rPr>
                <w:rFonts w:ascii="StobiSerif Bold" w:eastAsia="Times New Roman" w:hAnsi="StobiSerif Bold" w:cs="Times New Roman"/>
                <w:bCs/>
                <w:sz w:val="24"/>
                <w:szCs w:val="24"/>
                <w:lang w:val="mk-MK"/>
              </w:rPr>
            </w:pPr>
            <w:r w:rsidRPr="0036652A">
              <w:rPr>
                <w:rFonts w:ascii="StobiSerif Bold" w:eastAsia="Times New Roman" w:hAnsi="StobiSerif Bold" w:cs="Times New Roman"/>
                <w:bCs/>
                <w:sz w:val="24"/>
                <w:szCs w:val="24"/>
                <w:lang w:val="mk-MK"/>
              </w:rPr>
              <w:t>%</w:t>
            </w:r>
          </w:p>
        </w:tc>
      </w:tr>
      <w:tr w:rsidR="0036652A" w:rsidRPr="007C5DA2" w:rsidTr="00540D0E">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both"/>
              <w:rPr>
                <w:rFonts w:ascii="Times New Roman" w:eastAsia="Times New Roman" w:hAnsi="Times New Roman" w:cs="Times New Roman"/>
                <w:sz w:val="24"/>
                <w:szCs w:val="24"/>
                <w:lang w:val="en-US"/>
              </w:rPr>
            </w:pPr>
            <w:r w:rsidRPr="007C5DA2">
              <w:rPr>
                <w:rFonts w:ascii="StobiSerif Bold" w:eastAsia="Times New Roman" w:hAnsi="StobiSerif Bold" w:cs="Times New Roman"/>
                <w:b/>
                <w:bCs/>
                <w:sz w:val="24"/>
                <w:szCs w:val="24"/>
              </w:rPr>
              <w:t>Ma</w:t>
            </w:r>
            <w:r w:rsidRPr="007C5DA2">
              <w:rPr>
                <w:rFonts w:ascii="StobiSerif Bold" w:eastAsia="Times New Roman" w:hAnsi="StobiSerif Bold" w:cs="Times New Roman"/>
                <w:b/>
                <w:bCs/>
                <w:sz w:val="24"/>
                <w:szCs w:val="24"/>
                <w:lang w:val="mk-MK"/>
              </w:rPr>
              <w:t>шки род</w:t>
            </w:r>
          </w:p>
        </w:tc>
        <w:tc>
          <w:tcPr>
            <w:tcW w:w="1577"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StobiSerif Regular" w:eastAsia="Times New Roman" w:hAnsi="StobiSerif Regular" w:cs="Times New Roman"/>
                <w:sz w:val="24"/>
                <w:szCs w:val="24"/>
                <w:lang w:val="en-US"/>
              </w:rPr>
            </w:pPr>
            <w:r w:rsidRPr="00637EF2">
              <w:rPr>
                <w:rFonts w:ascii="StobiSerif Regular" w:eastAsia="Times New Roman" w:hAnsi="StobiSerif Regular" w:cs="Times New Roman"/>
                <w:sz w:val="24"/>
                <w:szCs w:val="24"/>
                <w:lang w:val="en-US"/>
              </w:rPr>
              <w:t>151</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47</w:t>
            </w: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9</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2</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 2</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1</w:t>
            </w:r>
          </w:p>
        </w:tc>
        <w:tc>
          <w:tcPr>
            <w:tcW w:w="1076" w:type="dxa"/>
            <w:tcBorders>
              <w:top w:val="nil"/>
              <w:left w:val="nil"/>
              <w:bottom w:val="single" w:sz="8" w:space="0" w:color="auto"/>
              <w:right w:val="single" w:sz="4"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0</w:t>
            </w:r>
          </w:p>
        </w:tc>
        <w:tc>
          <w:tcPr>
            <w:tcW w:w="1276" w:type="dxa"/>
            <w:tcBorders>
              <w:top w:val="single" w:sz="8" w:space="0" w:color="auto"/>
              <w:left w:val="single" w:sz="4" w:space="0" w:color="auto"/>
              <w:bottom w:val="single" w:sz="8" w:space="0" w:color="auto"/>
              <w:right w:val="single" w:sz="4" w:space="0" w:color="auto"/>
            </w:tcBorders>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214</w:t>
            </w:r>
          </w:p>
        </w:tc>
        <w:tc>
          <w:tcPr>
            <w:tcW w:w="1134" w:type="dxa"/>
            <w:tcBorders>
              <w:top w:val="single" w:sz="8" w:space="0" w:color="auto"/>
              <w:left w:val="single" w:sz="4" w:space="0" w:color="auto"/>
              <w:bottom w:val="single" w:sz="8" w:space="0" w:color="auto"/>
              <w:right w:val="single" w:sz="4" w:space="0" w:color="auto"/>
            </w:tcBorders>
          </w:tcPr>
          <w:p w:rsidR="0036652A" w:rsidRPr="00637EF2" w:rsidRDefault="00703D2C" w:rsidP="0036652A">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35,97</w:t>
            </w:r>
          </w:p>
        </w:tc>
      </w:tr>
      <w:tr w:rsidR="0036652A" w:rsidRPr="007C5DA2" w:rsidTr="00540D0E">
        <w:tc>
          <w:tcPr>
            <w:tcW w:w="17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both"/>
              <w:rPr>
                <w:rFonts w:ascii="Times New Roman" w:eastAsia="Times New Roman" w:hAnsi="Times New Roman" w:cs="Times New Roman"/>
                <w:sz w:val="24"/>
                <w:szCs w:val="24"/>
                <w:lang w:val="en-US"/>
              </w:rPr>
            </w:pPr>
            <w:r w:rsidRPr="007C5DA2">
              <w:rPr>
                <w:rFonts w:ascii="StobiSerif Bold" w:eastAsia="Times New Roman" w:hAnsi="StobiSerif Bold" w:cs="Times New Roman"/>
                <w:b/>
                <w:bCs/>
                <w:sz w:val="24"/>
                <w:szCs w:val="24"/>
                <w:lang w:val="mk-MK"/>
              </w:rPr>
              <w:t>Женски род</w:t>
            </w:r>
          </w:p>
        </w:tc>
        <w:tc>
          <w:tcPr>
            <w:tcW w:w="1577"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StobiSerif Regular" w:eastAsia="Times New Roman" w:hAnsi="StobiSerif Regular" w:cs="Times New Roman"/>
                <w:sz w:val="24"/>
                <w:szCs w:val="24"/>
                <w:lang w:val="en-US"/>
              </w:rPr>
            </w:pPr>
            <w:r w:rsidRPr="00637EF2">
              <w:rPr>
                <w:rFonts w:ascii="StobiSerif Regular" w:eastAsia="Times New Roman" w:hAnsi="StobiSerif Regular" w:cs="Times New Roman"/>
                <w:sz w:val="24"/>
                <w:szCs w:val="24"/>
                <w:lang w:val="mk-MK"/>
              </w:rPr>
              <w:t>328</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31</w:t>
            </w: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5</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StobiSerif Regular" w:eastAsia="Times New Roman" w:hAnsi="StobiSerif Regular" w:cs="Times New Roman"/>
                <w:strike/>
                <w:sz w:val="24"/>
                <w:szCs w:val="24"/>
                <w:lang w:val="en-US"/>
              </w:rPr>
            </w:pPr>
            <w:r w:rsidRPr="00637EF2">
              <w:rPr>
                <w:rFonts w:ascii="StobiSerif Regular" w:eastAsia="Times New Roman" w:hAnsi="StobiSerif Regular" w:cs="Times New Roman"/>
                <w:sz w:val="24"/>
                <w:szCs w:val="24"/>
                <w:lang w:val="en-US"/>
              </w:rPr>
              <w:t>3</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6</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4</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1</w:t>
            </w:r>
          </w:p>
        </w:tc>
        <w:tc>
          <w:tcPr>
            <w:tcW w:w="1076" w:type="dxa"/>
            <w:tcBorders>
              <w:top w:val="nil"/>
              <w:left w:val="nil"/>
              <w:bottom w:val="single" w:sz="8" w:space="0" w:color="auto"/>
              <w:right w:val="single" w:sz="4"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3</w:t>
            </w:r>
          </w:p>
        </w:tc>
        <w:tc>
          <w:tcPr>
            <w:tcW w:w="1276" w:type="dxa"/>
            <w:tcBorders>
              <w:top w:val="single" w:sz="8" w:space="0" w:color="auto"/>
              <w:left w:val="single" w:sz="4" w:space="0" w:color="auto"/>
              <w:bottom w:val="single" w:sz="8" w:space="0" w:color="auto"/>
              <w:right w:val="single" w:sz="4" w:space="0" w:color="auto"/>
            </w:tcBorders>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381</w:t>
            </w:r>
          </w:p>
        </w:tc>
        <w:tc>
          <w:tcPr>
            <w:tcW w:w="1134" w:type="dxa"/>
            <w:tcBorders>
              <w:top w:val="single" w:sz="8" w:space="0" w:color="auto"/>
              <w:left w:val="single" w:sz="4" w:space="0" w:color="auto"/>
              <w:bottom w:val="single" w:sz="8" w:space="0" w:color="auto"/>
              <w:right w:val="single" w:sz="4" w:space="0" w:color="auto"/>
            </w:tcBorders>
          </w:tcPr>
          <w:p w:rsidR="0036652A" w:rsidRPr="00637EF2" w:rsidRDefault="00703D2C" w:rsidP="0036652A">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64,03</w:t>
            </w:r>
          </w:p>
        </w:tc>
      </w:tr>
      <w:tr w:rsidR="0036652A" w:rsidRPr="007C5DA2" w:rsidTr="00540D0E">
        <w:tc>
          <w:tcPr>
            <w:tcW w:w="173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6652A" w:rsidRPr="007C5DA2" w:rsidRDefault="0036652A" w:rsidP="0036652A">
            <w:pPr>
              <w:spacing w:after="0" w:line="240" w:lineRule="auto"/>
              <w:jc w:val="both"/>
              <w:rPr>
                <w:rFonts w:ascii="Times New Roman" w:eastAsia="Times New Roman" w:hAnsi="Times New Roman" w:cs="Times New Roman"/>
                <w:sz w:val="24"/>
                <w:szCs w:val="24"/>
                <w:lang w:val="en-US"/>
              </w:rPr>
            </w:pPr>
            <w:r w:rsidRPr="007C5DA2">
              <w:rPr>
                <w:rFonts w:ascii="StobiSerif Bold" w:eastAsia="Times New Roman" w:hAnsi="StobiSerif Bold" w:cs="Times New Roman"/>
                <w:b/>
                <w:bCs/>
                <w:sz w:val="24"/>
                <w:szCs w:val="24"/>
                <w:lang w:val="mk-MK"/>
              </w:rPr>
              <w:t>Вкупно</w:t>
            </w:r>
          </w:p>
        </w:tc>
        <w:tc>
          <w:tcPr>
            <w:tcW w:w="1577"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StobiSerif Regular" w:eastAsia="Times New Roman" w:hAnsi="StobiSerif Regular" w:cs="Times New Roman"/>
                <w:strike/>
                <w:sz w:val="24"/>
                <w:szCs w:val="24"/>
                <w:lang w:val="en-US"/>
              </w:rPr>
            </w:pPr>
            <w:r w:rsidRPr="00637EF2">
              <w:rPr>
                <w:rFonts w:ascii="StobiSerif Regular" w:eastAsia="Times New Roman" w:hAnsi="StobiSerif Regular" w:cs="Times New Roman"/>
                <w:sz w:val="24"/>
                <w:szCs w:val="24"/>
                <w:lang w:val="en-US"/>
              </w:rPr>
              <w:t>479</w:t>
            </w:r>
          </w:p>
        </w:tc>
        <w:tc>
          <w:tcPr>
            <w:tcW w:w="1266"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78</w:t>
            </w:r>
          </w:p>
        </w:tc>
        <w:tc>
          <w:tcPr>
            <w:tcW w:w="1084"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14</w:t>
            </w:r>
          </w:p>
        </w:tc>
        <w:tc>
          <w:tcPr>
            <w:tcW w:w="983"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StobiSerif Regular" w:eastAsia="Times New Roman" w:hAnsi="StobiSerif Regular" w:cs="Times New Roman"/>
                <w:sz w:val="24"/>
                <w:szCs w:val="24"/>
                <w:lang w:val="en-US"/>
              </w:rPr>
            </w:pPr>
            <w:r w:rsidRPr="00637EF2">
              <w:rPr>
                <w:rFonts w:ascii="StobiSerif Regular" w:eastAsia="Times New Roman" w:hAnsi="StobiSerif Regular" w:cs="Times New Roman"/>
                <w:sz w:val="24"/>
                <w:szCs w:val="24"/>
                <w:lang w:val="en-US"/>
              </w:rPr>
              <w:t>5</w:t>
            </w:r>
          </w:p>
        </w:tc>
        <w:tc>
          <w:tcPr>
            <w:tcW w:w="989"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8</w:t>
            </w:r>
          </w:p>
        </w:tc>
        <w:tc>
          <w:tcPr>
            <w:tcW w:w="985"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6</w:t>
            </w:r>
          </w:p>
        </w:tc>
        <w:tc>
          <w:tcPr>
            <w:tcW w:w="1360" w:type="dxa"/>
            <w:tcBorders>
              <w:top w:val="nil"/>
              <w:left w:val="nil"/>
              <w:bottom w:val="single" w:sz="4" w:space="0" w:color="auto"/>
              <w:right w:val="single" w:sz="8"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2</w:t>
            </w:r>
          </w:p>
        </w:tc>
        <w:tc>
          <w:tcPr>
            <w:tcW w:w="1076" w:type="dxa"/>
            <w:tcBorders>
              <w:top w:val="nil"/>
              <w:left w:val="nil"/>
              <w:bottom w:val="single" w:sz="4" w:space="0" w:color="auto"/>
              <w:right w:val="single" w:sz="4" w:space="0" w:color="auto"/>
            </w:tcBorders>
            <w:tcMar>
              <w:top w:w="0" w:type="dxa"/>
              <w:left w:w="108" w:type="dxa"/>
              <w:bottom w:w="0" w:type="dxa"/>
              <w:right w:w="108" w:type="dxa"/>
            </w:tcMar>
            <w:hideMark/>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Regular" w:eastAsia="Times New Roman" w:hAnsi="StobiSerif Regular" w:cs="Times New Roman"/>
                <w:sz w:val="24"/>
                <w:szCs w:val="24"/>
                <w:lang w:val="mk-MK"/>
              </w:rPr>
              <w:t>3</w:t>
            </w:r>
          </w:p>
        </w:tc>
        <w:tc>
          <w:tcPr>
            <w:tcW w:w="1276" w:type="dxa"/>
            <w:tcBorders>
              <w:top w:val="single" w:sz="8" w:space="0" w:color="auto"/>
              <w:left w:val="single" w:sz="4" w:space="0" w:color="auto"/>
              <w:bottom w:val="single" w:sz="4" w:space="0" w:color="auto"/>
              <w:right w:val="single" w:sz="4" w:space="0" w:color="auto"/>
            </w:tcBorders>
          </w:tcPr>
          <w:p w:rsidR="0036652A" w:rsidRPr="00637EF2" w:rsidRDefault="0036652A" w:rsidP="0036652A">
            <w:pPr>
              <w:spacing w:after="0" w:line="240" w:lineRule="auto"/>
              <w:jc w:val="center"/>
              <w:rPr>
                <w:rFonts w:ascii="Times New Roman" w:eastAsia="Times New Roman" w:hAnsi="Times New Roman" w:cs="Times New Roman"/>
                <w:sz w:val="24"/>
                <w:szCs w:val="24"/>
                <w:lang w:val="en-US"/>
              </w:rPr>
            </w:pPr>
            <w:r w:rsidRPr="00637EF2">
              <w:rPr>
                <w:rFonts w:ascii="StobiSerif Bold" w:eastAsia="Times New Roman" w:hAnsi="StobiSerif Bold" w:cs="Times New Roman"/>
                <w:b/>
                <w:bCs/>
                <w:sz w:val="24"/>
                <w:szCs w:val="24"/>
                <w:lang w:val="mk-MK"/>
              </w:rPr>
              <w:t>595</w:t>
            </w:r>
          </w:p>
        </w:tc>
        <w:tc>
          <w:tcPr>
            <w:tcW w:w="1134" w:type="dxa"/>
            <w:tcBorders>
              <w:top w:val="single" w:sz="8" w:space="0" w:color="auto"/>
              <w:left w:val="single" w:sz="4" w:space="0" w:color="auto"/>
              <w:bottom w:val="single" w:sz="4" w:space="0" w:color="auto"/>
              <w:right w:val="single" w:sz="4" w:space="0" w:color="auto"/>
            </w:tcBorders>
          </w:tcPr>
          <w:p w:rsidR="0036652A" w:rsidRPr="00637EF2" w:rsidRDefault="0036652A" w:rsidP="0036652A">
            <w:pPr>
              <w:spacing w:after="0" w:line="240" w:lineRule="auto"/>
              <w:jc w:val="center"/>
              <w:rPr>
                <w:rFonts w:ascii="StobiSerif Bold" w:eastAsia="Times New Roman" w:hAnsi="StobiSerif Bold" w:cs="Times New Roman"/>
                <w:b/>
                <w:bCs/>
                <w:sz w:val="24"/>
                <w:szCs w:val="24"/>
                <w:lang w:val="mk-MK"/>
              </w:rPr>
            </w:pPr>
          </w:p>
        </w:tc>
      </w:tr>
      <w:tr w:rsidR="00703D2C" w:rsidRPr="007C5DA2" w:rsidTr="00540D0E">
        <w:tc>
          <w:tcPr>
            <w:tcW w:w="173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03D2C" w:rsidRPr="00703D2C" w:rsidRDefault="00703D2C" w:rsidP="00703D2C">
            <w:pPr>
              <w:spacing w:after="0" w:line="240" w:lineRule="auto"/>
              <w:jc w:val="center"/>
              <w:rPr>
                <w:rFonts w:ascii="StobiSerif Bold" w:eastAsia="Times New Roman" w:hAnsi="StobiSerif Bold" w:cs="Times New Roman"/>
                <w:b/>
                <w:bCs/>
                <w:sz w:val="24"/>
                <w:szCs w:val="24"/>
                <w:lang w:val="mk-MK"/>
              </w:rPr>
            </w:pPr>
            <w:r w:rsidRPr="00703D2C">
              <w:rPr>
                <w:rFonts w:ascii="StobiSerif Bold" w:eastAsia="Times New Roman" w:hAnsi="StobiSerif Bold" w:cs="Times New Roman"/>
                <w:b/>
                <w:bCs/>
                <w:sz w:val="24"/>
                <w:szCs w:val="24"/>
                <w:lang w:val="mk-MK"/>
              </w:rPr>
              <w:t>%</w:t>
            </w:r>
          </w:p>
        </w:tc>
        <w:tc>
          <w:tcPr>
            <w:tcW w:w="157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E24C9B">
            <w:pPr>
              <w:spacing w:after="0" w:line="240" w:lineRule="auto"/>
              <w:jc w:val="center"/>
              <w:rPr>
                <w:rFonts w:ascii="StobiSerif Regular" w:eastAsia="Times New Roman" w:hAnsi="StobiSerif Regular" w:cs="Times New Roman"/>
                <w:sz w:val="24"/>
                <w:szCs w:val="24"/>
                <w:lang w:val="en-US"/>
              </w:rPr>
            </w:pPr>
            <w:r w:rsidRPr="00637EF2">
              <w:rPr>
                <w:rFonts w:ascii="StobiSerif Regular" w:eastAsia="Times New Roman" w:hAnsi="StobiSerif Regular" w:cs="Times New Roman"/>
                <w:sz w:val="24"/>
                <w:szCs w:val="24"/>
                <w:lang w:val="en-US"/>
              </w:rPr>
              <w:t>80</w:t>
            </w:r>
            <w:r w:rsidR="00E24C9B" w:rsidRPr="00637EF2">
              <w:rPr>
                <w:rFonts w:ascii="StobiSerif Regular" w:eastAsia="Times New Roman" w:hAnsi="StobiSerif Regular" w:cs="Times New Roman"/>
                <w:sz w:val="24"/>
                <w:szCs w:val="24"/>
                <w:lang w:val="en-US"/>
              </w:rPr>
              <w:t>,</w:t>
            </w:r>
            <w:r w:rsidRPr="00637EF2">
              <w:rPr>
                <w:rFonts w:ascii="StobiSerif Regular" w:eastAsia="Times New Roman" w:hAnsi="StobiSerif Regular" w:cs="Times New Roman"/>
                <w:sz w:val="24"/>
                <w:szCs w:val="24"/>
                <w:lang w:val="en-US"/>
              </w:rPr>
              <w:t>50</w:t>
            </w:r>
          </w:p>
        </w:tc>
        <w:tc>
          <w:tcPr>
            <w:tcW w:w="12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36652A">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1</w:t>
            </w:r>
            <w:r w:rsidR="006A3379" w:rsidRPr="00637EF2">
              <w:rPr>
                <w:rFonts w:ascii="StobiSerif Regular" w:eastAsia="Times New Roman" w:hAnsi="StobiSerif Regular" w:cs="Times New Roman"/>
                <w:sz w:val="24"/>
                <w:szCs w:val="24"/>
                <w:lang w:val="mk-MK"/>
              </w:rPr>
              <w:t>3,</w:t>
            </w:r>
            <w:r w:rsidRPr="00637EF2">
              <w:rPr>
                <w:rFonts w:ascii="StobiSerif Regular" w:eastAsia="Times New Roman" w:hAnsi="StobiSerif Regular" w:cs="Times New Roman"/>
                <w:sz w:val="24"/>
                <w:szCs w:val="24"/>
                <w:lang w:val="mk-MK"/>
              </w:rPr>
              <w:t>11</w:t>
            </w:r>
          </w:p>
        </w:tc>
        <w:tc>
          <w:tcPr>
            <w:tcW w:w="10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E24C9B">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2</w:t>
            </w:r>
            <w:r w:rsidR="00E24C9B" w:rsidRPr="00637EF2">
              <w:rPr>
                <w:rFonts w:ascii="StobiSerif Regular" w:eastAsia="Times New Roman" w:hAnsi="StobiSerif Regular" w:cs="Times New Roman"/>
                <w:sz w:val="24"/>
                <w:szCs w:val="24"/>
                <w:lang w:val="mk-MK"/>
              </w:rPr>
              <w:t>,</w:t>
            </w:r>
            <w:r w:rsidRPr="00637EF2">
              <w:rPr>
                <w:rFonts w:ascii="StobiSerif Regular" w:eastAsia="Times New Roman" w:hAnsi="StobiSerif Regular" w:cs="Times New Roman"/>
                <w:sz w:val="24"/>
                <w:szCs w:val="24"/>
                <w:lang w:val="mk-MK"/>
              </w:rPr>
              <w:t>35</w:t>
            </w:r>
          </w:p>
        </w:tc>
        <w:tc>
          <w:tcPr>
            <w:tcW w:w="9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6A3379">
            <w:pPr>
              <w:spacing w:after="0" w:line="240" w:lineRule="auto"/>
              <w:jc w:val="center"/>
              <w:rPr>
                <w:rFonts w:ascii="StobiSerif Regular" w:eastAsia="Times New Roman" w:hAnsi="StobiSerif Regular" w:cs="Times New Roman"/>
                <w:sz w:val="24"/>
                <w:szCs w:val="24"/>
                <w:lang w:val="en-US"/>
              </w:rPr>
            </w:pPr>
            <w:r w:rsidRPr="00637EF2">
              <w:rPr>
                <w:rFonts w:ascii="StobiSerif Regular" w:eastAsia="Times New Roman" w:hAnsi="StobiSerif Regular" w:cs="Times New Roman"/>
                <w:sz w:val="24"/>
                <w:szCs w:val="24"/>
                <w:lang w:val="en-US"/>
              </w:rPr>
              <w:t>0</w:t>
            </w:r>
            <w:r w:rsidR="00E24C9B" w:rsidRPr="00637EF2">
              <w:rPr>
                <w:rFonts w:ascii="StobiSerif Regular" w:eastAsia="Times New Roman" w:hAnsi="StobiSerif Regular" w:cs="Times New Roman"/>
                <w:sz w:val="24"/>
                <w:szCs w:val="24"/>
                <w:lang w:val="en-US"/>
              </w:rPr>
              <w:t>,</w:t>
            </w:r>
            <w:r w:rsidRPr="00637EF2">
              <w:rPr>
                <w:rFonts w:ascii="StobiSerif Regular" w:eastAsia="Times New Roman" w:hAnsi="StobiSerif Regular" w:cs="Times New Roman"/>
                <w:sz w:val="24"/>
                <w:szCs w:val="24"/>
                <w:lang w:val="en-US"/>
              </w:rPr>
              <w:t>84</w:t>
            </w:r>
          </w:p>
        </w:tc>
        <w:tc>
          <w:tcPr>
            <w:tcW w:w="9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36652A">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1,34</w:t>
            </w:r>
          </w:p>
        </w:tc>
        <w:tc>
          <w:tcPr>
            <w:tcW w:w="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6A3379">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1,0</w:t>
            </w:r>
            <w:r w:rsidR="006A3379" w:rsidRPr="00637EF2">
              <w:rPr>
                <w:rFonts w:ascii="StobiSerif Regular" w:eastAsia="Times New Roman" w:hAnsi="StobiSerif Regular" w:cs="Times New Roman"/>
                <w:sz w:val="24"/>
                <w:szCs w:val="24"/>
                <w:lang w:val="mk-MK"/>
              </w:rPr>
              <w:t>1</w:t>
            </w:r>
          </w:p>
        </w:tc>
        <w:tc>
          <w:tcPr>
            <w:tcW w:w="13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03D2C" w:rsidRPr="00637EF2" w:rsidRDefault="006851B9" w:rsidP="006A3379">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0,3</w:t>
            </w:r>
            <w:r w:rsidR="006A3379" w:rsidRPr="00637EF2">
              <w:rPr>
                <w:rFonts w:ascii="StobiSerif Regular" w:eastAsia="Times New Roman" w:hAnsi="StobiSerif Regular" w:cs="Times New Roman"/>
                <w:sz w:val="24"/>
                <w:szCs w:val="24"/>
                <w:lang w:val="mk-MK"/>
              </w:rPr>
              <w:t>4</w:t>
            </w:r>
          </w:p>
        </w:tc>
        <w:tc>
          <w:tcPr>
            <w:tcW w:w="107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03D2C" w:rsidRPr="00637EF2" w:rsidRDefault="006851B9" w:rsidP="0036652A">
            <w:pPr>
              <w:spacing w:after="0" w:line="240" w:lineRule="auto"/>
              <w:jc w:val="center"/>
              <w:rPr>
                <w:rFonts w:ascii="StobiSerif Regular" w:eastAsia="Times New Roman" w:hAnsi="StobiSerif Regular" w:cs="Times New Roman"/>
                <w:sz w:val="24"/>
                <w:szCs w:val="24"/>
                <w:lang w:val="mk-MK"/>
              </w:rPr>
            </w:pPr>
            <w:r w:rsidRPr="00637EF2">
              <w:rPr>
                <w:rFonts w:ascii="StobiSerif Regular" w:eastAsia="Times New Roman" w:hAnsi="StobiSerif Regular" w:cs="Times New Roman"/>
                <w:sz w:val="24"/>
                <w:szCs w:val="24"/>
                <w:lang w:val="mk-MK"/>
              </w:rPr>
              <w:t>0,50</w:t>
            </w:r>
          </w:p>
        </w:tc>
        <w:tc>
          <w:tcPr>
            <w:tcW w:w="1276" w:type="dxa"/>
            <w:tcBorders>
              <w:top w:val="single" w:sz="4" w:space="0" w:color="auto"/>
              <w:left w:val="single" w:sz="4" w:space="0" w:color="auto"/>
              <w:bottom w:val="single" w:sz="4" w:space="0" w:color="auto"/>
              <w:right w:val="single" w:sz="4" w:space="0" w:color="auto"/>
            </w:tcBorders>
          </w:tcPr>
          <w:p w:rsidR="00703D2C" w:rsidRPr="00637EF2" w:rsidRDefault="00703D2C" w:rsidP="0036652A">
            <w:pPr>
              <w:spacing w:after="0" w:line="240" w:lineRule="auto"/>
              <w:jc w:val="center"/>
              <w:rPr>
                <w:rFonts w:ascii="StobiSerif Bold" w:eastAsia="Times New Roman" w:hAnsi="StobiSerif Bold" w:cs="Times New Roman"/>
                <w:b/>
                <w:bCs/>
                <w:sz w:val="24"/>
                <w:szCs w:val="24"/>
                <w:lang w:val="mk-MK"/>
              </w:rPr>
            </w:pPr>
          </w:p>
        </w:tc>
        <w:tc>
          <w:tcPr>
            <w:tcW w:w="1134" w:type="dxa"/>
            <w:tcBorders>
              <w:top w:val="single" w:sz="4" w:space="0" w:color="auto"/>
              <w:left w:val="single" w:sz="4" w:space="0" w:color="auto"/>
              <w:bottom w:val="single" w:sz="4" w:space="0" w:color="auto"/>
              <w:right w:val="single" w:sz="4" w:space="0" w:color="auto"/>
            </w:tcBorders>
          </w:tcPr>
          <w:p w:rsidR="00703D2C" w:rsidRPr="00637EF2" w:rsidRDefault="00540D0E" w:rsidP="0036652A">
            <w:pPr>
              <w:spacing w:after="0" w:line="240" w:lineRule="auto"/>
              <w:jc w:val="center"/>
              <w:rPr>
                <w:rFonts w:ascii="StobiSerif Bold" w:eastAsia="Times New Roman" w:hAnsi="StobiSerif Bold" w:cs="Times New Roman"/>
                <w:b/>
                <w:bCs/>
                <w:sz w:val="24"/>
                <w:szCs w:val="24"/>
                <w:lang w:val="mk-MK"/>
              </w:rPr>
            </w:pPr>
            <w:r w:rsidRPr="00637EF2">
              <w:rPr>
                <w:rFonts w:ascii="StobiSerif Bold" w:eastAsia="Times New Roman" w:hAnsi="StobiSerif Bold" w:cs="Times New Roman"/>
                <w:b/>
                <w:bCs/>
                <w:sz w:val="24"/>
                <w:szCs w:val="24"/>
                <w:lang w:val="mk-MK"/>
              </w:rPr>
              <w:t>100,00%</w:t>
            </w:r>
          </w:p>
        </w:tc>
      </w:tr>
    </w:tbl>
    <w:p w:rsidR="007C5DA2" w:rsidRPr="007C5DA2" w:rsidRDefault="007C5DA2" w:rsidP="007C5DA2">
      <w:pPr>
        <w:spacing w:after="0" w:line="240" w:lineRule="auto"/>
        <w:jc w:val="both"/>
        <w:rPr>
          <w:rFonts w:ascii="Times New Roman" w:eastAsia="Times New Roman" w:hAnsi="Times New Roman" w:cs="Times New Roman"/>
          <w:sz w:val="24"/>
          <w:szCs w:val="24"/>
          <w:lang w:val="en-US"/>
        </w:rPr>
      </w:pPr>
      <w:r w:rsidRPr="007C5DA2">
        <w:rPr>
          <w:rFonts w:ascii="StobiSerif Regular" w:eastAsia="Times New Roman" w:hAnsi="StobiSerif Regular" w:cs="Times New Roman"/>
          <w:sz w:val="24"/>
          <w:szCs w:val="24"/>
          <w:lang w:val="mk-MK"/>
        </w:rPr>
        <w:t> </w:t>
      </w:r>
    </w:p>
    <w:p w:rsidR="00B605DC" w:rsidRDefault="00B605DC" w:rsidP="00B605DC">
      <w:pPr>
        <w:spacing w:after="60"/>
        <w:jc w:val="both"/>
        <w:rPr>
          <w:rFonts w:ascii="StobiSerif Regular" w:hAnsi="StobiSerif Regular" w:cstheme="minorHAnsi"/>
          <w:lang w:val="mk-MK"/>
        </w:rPr>
      </w:pPr>
    </w:p>
    <w:p w:rsidR="00A741A1" w:rsidRDefault="00A741A1" w:rsidP="007B09B9">
      <w:pPr>
        <w:pStyle w:val="ListParagraph"/>
        <w:numPr>
          <w:ilvl w:val="2"/>
          <w:numId w:val="12"/>
        </w:numPr>
        <w:spacing w:after="240" w:line="256" w:lineRule="auto"/>
        <w:ind w:left="426" w:hanging="284"/>
        <w:jc w:val="both"/>
        <w:rPr>
          <w:rFonts w:ascii="StobiSerif Bold" w:hAnsi="StobiSerif Bold" w:cstheme="minorHAnsi"/>
          <w:b/>
          <w:lang w:val="mk-MK"/>
        </w:rPr>
      </w:pPr>
      <w:r>
        <w:rPr>
          <w:rFonts w:ascii="StobiSerif Bold" w:hAnsi="StobiSerif Bold" w:cstheme="minorHAnsi"/>
          <w:b/>
          <w:lang w:val="mk-MK"/>
        </w:rPr>
        <w:t>Извештај за реализација на Годишниот план за обуки</w:t>
      </w:r>
    </w:p>
    <w:p w:rsidR="00A741A1" w:rsidRDefault="00A741A1" w:rsidP="00FA1886">
      <w:pPr>
        <w:spacing w:after="0"/>
        <w:jc w:val="both"/>
        <w:rPr>
          <w:rFonts w:ascii="StobiSerif Regular" w:hAnsi="StobiSerif Regular" w:cstheme="minorHAnsi"/>
          <w:lang w:val="mk-MK"/>
        </w:rPr>
      </w:pPr>
      <w:r>
        <w:rPr>
          <w:rFonts w:ascii="StobiSerif Regular" w:hAnsi="StobiSerif Regular" w:cstheme="minorHAnsi"/>
          <w:lang w:val="mk-MK"/>
        </w:rPr>
        <w:t>Во согласност со член 58 од Законот за административни службеници и член 2 од Правилникот за содржината и формата на годишен план за обуки на административните службеници и извештајот за негова реализација, Министерството за финансии има донесено Годишен план за генерични обуки за административни службеници за 2020 година</w:t>
      </w:r>
      <w:r w:rsidR="00DF4796">
        <w:rPr>
          <w:rFonts w:ascii="StobiSerif Regular" w:hAnsi="StobiSerif Regular" w:cstheme="minorHAnsi"/>
          <w:lang w:val="mk-MK"/>
        </w:rPr>
        <w:t>.</w:t>
      </w:r>
      <w:r>
        <w:rPr>
          <w:rFonts w:ascii="StobiSerif Regular" w:hAnsi="StobiSerif Regular" w:cstheme="minorHAnsi"/>
          <w:lang w:val="mk-MK"/>
        </w:rPr>
        <w:t xml:space="preserve"> Обуките за стручното усовршување на административните службеници се генерични и специјализирани и истите можат да се организираат во училница или преку интернет пристап од работно место на административниот службеник до електронскиот систем за управување со обуки.</w:t>
      </w:r>
    </w:p>
    <w:p w:rsidR="00F96433" w:rsidRDefault="00A741A1" w:rsidP="00637EF2">
      <w:pPr>
        <w:pStyle w:val="ListParagraph"/>
        <w:spacing w:after="0"/>
        <w:ind w:left="0"/>
        <w:jc w:val="both"/>
        <w:rPr>
          <w:rFonts w:ascii="StobiSerif Regular" w:hAnsi="StobiSerif Regular" w:cstheme="minorHAnsi"/>
          <w:lang w:val="mk-MK"/>
        </w:rPr>
      </w:pPr>
      <w:r>
        <w:rPr>
          <w:rFonts w:ascii="StobiSerif Regular" w:hAnsi="StobiSerif Regular" w:cstheme="minorHAnsi"/>
          <w:lang w:val="mk-MK"/>
        </w:rPr>
        <w:t>За реализација на планот за генерични обуки се изготвуваат полугодишни извештаи. Вработените во Министерство за финансии во 20</w:t>
      </w:r>
      <w:r w:rsidRPr="00907F04">
        <w:rPr>
          <w:rFonts w:ascii="StobiSerif Regular" w:hAnsi="StobiSerif Regular" w:cstheme="minorHAnsi"/>
          <w:lang w:val="mk-MK"/>
        </w:rPr>
        <w:t>20</w:t>
      </w:r>
      <w:r>
        <w:rPr>
          <w:rFonts w:ascii="StobiSerif Regular" w:hAnsi="StobiSerif Regular" w:cstheme="minorHAnsi"/>
          <w:lang w:val="mk-MK"/>
        </w:rPr>
        <w:t xml:space="preserve"> година немаат реализирано генерични обуки организирани во училница, ниту можеле да ги следат преку интернет пристап од работното место до електронскиот систем за управување со обуки, поради техничките проблеми во системот, т.е. нашиот администратор не можел да се логира во електронскиот систем за да достави податоци, согласно со кои ќе можеше да се даде извештај за реализација на нашиот годишен план за генерични обуки на административни службеници. За горенаведениот технички проблем навремено и за двата полугодишни периоди со допис е известено Министерството за информатико општество и администрација.</w:t>
      </w:r>
    </w:p>
    <w:p w:rsidR="00F96433" w:rsidRPr="00EE305D" w:rsidRDefault="00F96433" w:rsidP="00637EF2">
      <w:pPr>
        <w:pStyle w:val="ListParagraph"/>
        <w:spacing w:after="0"/>
        <w:ind w:left="0"/>
        <w:jc w:val="both"/>
        <w:rPr>
          <w:rFonts w:ascii="StobiSerif Regular" w:hAnsi="StobiSerif Regular" w:cstheme="minorHAnsi"/>
          <w:lang w:val="mk-MK"/>
        </w:rPr>
      </w:pPr>
    </w:p>
    <w:p w:rsidR="00243624" w:rsidRPr="007B09B9" w:rsidRDefault="00243624" w:rsidP="007B09B9">
      <w:pPr>
        <w:pStyle w:val="ListParagraph"/>
        <w:numPr>
          <w:ilvl w:val="0"/>
          <w:numId w:val="4"/>
        </w:numPr>
        <w:spacing w:after="240"/>
        <w:jc w:val="both"/>
        <w:rPr>
          <w:rFonts w:ascii="StobiSerif Regular" w:hAnsi="StobiSerif Regular" w:cstheme="minorHAnsi"/>
          <w:b/>
          <w:lang w:val="mk-MK"/>
        </w:rPr>
      </w:pPr>
      <w:r w:rsidRPr="00EA5908">
        <w:rPr>
          <w:rFonts w:ascii="StobiSerif Bold" w:hAnsi="StobiSerif Bold" w:cstheme="minorHAnsi"/>
          <w:b/>
          <w:lang w:val="mk-MK"/>
        </w:rPr>
        <w:t>ОКОЛНОСТИ И РИЗИЦИ</w:t>
      </w:r>
      <w:r w:rsidR="005378CA" w:rsidRPr="00EA5908">
        <w:rPr>
          <w:rFonts w:ascii="StobiSerif Regular" w:hAnsi="StobiSerif Regular" w:cstheme="minorHAnsi"/>
          <w:b/>
          <w:lang w:val="mk-MK"/>
        </w:rPr>
        <w:t xml:space="preserve"> </w:t>
      </w:r>
      <w:r w:rsidR="005378CA" w:rsidRPr="007B09B9">
        <w:rPr>
          <w:rFonts w:ascii="StobiSerif Regular" w:hAnsi="StobiSerif Regular" w:cstheme="minorHAnsi"/>
          <w:b/>
          <w:lang w:val="mk-MK"/>
        </w:rPr>
        <w:t xml:space="preserve"> </w:t>
      </w:r>
    </w:p>
    <w:p w:rsidR="00E21BA6" w:rsidRPr="00FA1886" w:rsidRDefault="00E21BA6" w:rsidP="007B09B9">
      <w:pPr>
        <w:pStyle w:val="BodyText"/>
        <w:spacing w:after="60"/>
        <w:rPr>
          <w:rFonts w:ascii="StobiSerif Regular" w:hAnsi="StobiSerif Regular" w:cs="Arial"/>
          <w:sz w:val="22"/>
          <w:szCs w:val="22"/>
          <w:lang w:val="mk-MK"/>
        </w:rPr>
      </w:pPr>
      <w:r w:rsidRPr="00FA1886">
        <w:rPr>
          <w:rFonts w:ascii="StobiSerif Regular" w:hAnsi="StobiSerif Regular" w:cs="Arial"/>
          <w:sz w:val="22"/>
          <w:szCs w:val="22"/>
          <w:lang w:val="mk-MK"/>
        </w:rPr>
        <w:t xml:space="preserve">Во првите девет месеци од 2020 година е забележан пад на домашната економската активност од 5,9%, што е главно одраз на неповолните движења во второто тримесечје, кога економската активност се намали за речиси 15% на годишна основа, како </w:t>
      </w:r>
      <w:r w:rsidRPr="00FA1886">
        <w:rPr>
          <w:rFonts w:ascii="StobiSerif Regular" w:hAnsi="StobiSerif Regular" w:cs="Arial"/>
          <w:sz w:val="22"/>
          <w:szCs w:val="22"/>
          <w:lang w:val="mk-MK"/>
        </w:rPr>
        <w:lastRenderedPageBreak/>
        <w:t>резултат на ограничувачките мерки за спречување на ширењето на коронавирусот во земјата и влошеното меѓународно економско окружување, со што најтешко погодени беа индустриското производство, градежништвото, трговијата, транспортот и угостителството. Во третото тримесечје падот на економската активност значително забави, односно е регистриран пад од 3,3%, во услови на забавено темпо на пад на активноста во индустрискиот и услужниот сектор, а раст во градежниот и земјоделскиот сектор.</w:t>
      </w:r>
    </w:p>
    <w:p w:rsidR="00E21BA6" w:rsidRPr="00FA1886" w:rsidRDefault="00E21BA6" w:rsidP="007B09B9">
      <w:pPr>
        <w:tabs>
          <w:tab w:val="left" w:pos="9915"/>
        </w:tabs>
        <w:spacing w:after="60"/>
        <w:jc w:val="both"/>
        <w:rPr>
          <w:rFonts w:ascii="StobiSerif Regular" w:hAnsi="StobiSerif Regular" w:cs="Arial"/>
          <w:lang w:val="mk-MK"/>
        </w:rPr>
      </w:pPr>
      <w:r w:rsidRPr="00FA1886">
        <w:rPr>
          <w:rFonts w:ascii="StobiSerif Regular" w:hAnsi="StobiSerif Regular" w:cs="Arial"/>
          <w:lang w:val="mk-MK"/>
        </w:rPr>
        <w:t>Пролонгирањето на здравствената криза во земјата и на меѓународно ниво, но и зголемената неизвесност поврзана со времетраењето и интензитетот на овој неекономски шок ги влошија очекувањата за економската активност во 2020 година, која согласно ревидираните проекции е предвидено да забележи пад од 4,4%.</w:t>
      </w:r>
    </w:p>
    <w:p w:rsidR="00E21BA6" w:rsidRPr="00FA1886" w:rsidRDefault="00E21BA6" w:rsidP="007B09B9">
      <w:pPr>
        <w:tabs>
          <w:tab w:val="left" w:pos="9915"/>
        </w:tabs>
        <w:spacing w:after="60"/>
        <w:jc w:val="both"/>
        <w:rPr>
          <w:rFonts w:ascii="StobiSerif Regular" w:hAnsi="StobiSerif Regular" w:cs="Arial"/>
          <w:lang w:val="mk-MK"/>
        </w:rPr>
      </w:pPr>
      <w:r w:rsidRPr="00FA1886">
        <w:rPr>
          <w:rFonts w:ascii="StobiSerif Regular" w:hAnsi="StobiSerif Regular" w:cs="Arial"/>
          <w:lang w:val="mk-MK"/>
        </w:rPr>
        <w:t>Одговорот на фискалната политика на пандемијата во земјата беше брз и значаен во поддршката на претпријатијата и вработените во најпогодените дејности и на ранливите категории на население. Државната помош преку различни мерки кои ќе ги поддржат домашната побарувачка и извозната активност ќе продолжи во 2021 година со цел побрзо опоравување на домашната економија и создавање основа за забрзан економски раст на долг рок.</w:t>
      </w:r>
    </w:p>
    <w:p w:rsidR="00E21BA6" w:rsidRPr="00FA1886" w:rsidRDefault="00E21BA6" w:rsidP="007B09B9">
      <w:pPr>
        <w:pStyle w:val="BodyText"/>
        <w:spacing w:after="60"/>
        <w:rPr>
          <w:rFonts w:ascii="StobiSerif Regular" w:hAnsi="StobiSerif Regular" w:cs="Arial"/>
          <w:sz w:val="22"/>
          <w:szCs w:val="22"/>
          <w:lang w:val="mk-MK"/>
        </w:rPr>
      </w:pPr>
      <w:r w:rsidRPr="00FA1886">
        <w:rPr>
          <w:rFonts w:ascii="StobiSerif Regular" w:hAnsi="StobiSerif Regular" w:cs="Arial"/>
          <w:sz w:val="22"/>
          <w:szCs w:val="22"/>
          <w:lang w:val="mk-MK"/>
        </w:rPr>
        <w:t>Во 2021 година, економскиот раст во земјата се очекува да премине во позитивната зона, во услови на очекувано закрепнување на инвестициите, потрошувачката и надворешната побарувачка, при што е проектиран раст од 4,1% согласно основното сценарио, кое претпоставува слабеење на здравствената криза и етапно подобрување на епидемиолошката слика, повисока искористеност на производствените и услужните капацитети, поволни ефекти од економските мерки, како и зголемена доверба кај потрошувачите и инвеститорите.</w:t>
      </w:r>
    </w:p>
    <w:p w:rsidR="00752FEC" w:rsidRPr="00FA1886" w:rsidRDefault="00752FEC" w:rsidP="007B09B9">
      <w:pPr>
        <w:pStyle w:val="ListParagraph"/>
        <w:spacing w:after="60"/>
        <w:ind w:left="0"/>
        <w:jc w:val="both"/>
        <w:rPr>
          <w:rFonts w:ascii="StobiSerif Regular" w:hAnsi="StobiSerif Regular" w:cstheme="minorHAnsi"/>
          <w:lang w:val="mk-MK"/>
        </w:rPr>
      </w:pPr>
      <w:r w:rsidRPr="00FA1886">
        <w:rPr>
          <w:rFonts w:ascii="StobiSerif Regular" w:hAnsi="StobiSerif Regular" w:cstheme="minorHAnsi"/>
          <w:lang w:val="mk-MK"/>
        </w:rPr>
        <w:t>Состојбата со вирусот COVID-19 доведе до отежнато работење и пролонгирање на дел од активностите на многу субјекти, што резултираше и со пролонгирање на планираните активности. Затоа,</w:t>
      </w:r>
      <w:r w:rsidR="001E5C32" w:rsidRPr="00FA1886">
        <w:rPr>
          <w:rFonts w:ascii="StobiSerif Regular" w:hAnsi="StobiSerif Regular" w:cstheme="minorHAnsi"/>
          <w:lang w:val="mk-MK"/>
        </w:rPr>
        <w:t xml:space="preserve"> </w:t>
      </w:r>
      <w:r w:rsidR="00E21BA6" w:rsidRPr="00FA1886">
        <w:rPr>
          <w:rFonts w:ascii="StobiSerif Regular" w:hAnsi="StobiSerif Regular" w:cs="Arial"/>
          <w:lang w:val="it-IT"/>
        </w:rPr>
        <w:t>Министерството за финансии во рамките на своите надлежности реализ</w:t>
      </w:r>
      <w:r w:rsidR="00E21BA6" w:rsidRPr="00FA1886">
        <w:rPr>
          <w:rFonts w:ascii="StobiSerif Regular" w:hAnsi="StobiSerif Regular" w:cs="Arial"/>
          <w:lang w:val="mk-MK"/>
        </w:rPr>
        <w:t>ираше</w:t>
      </w:r>
      <w:r w:rsidR="00E21BA6" w:rsidRPr="00FA1886">
        <w:rPr>
          <w:rFonts w:ascii="StobiSerif Regular" w:hAnsi="StobiSerif Regular" w:cs="Arial"/>
          <w:lang w:val="it-IT"/>
        </w:rPr>
        <w:t xml:space="preserve"> </w:t>
      </w:r>
      <w:r w:rsidR="001E5C32" w:rsidRPr="00FA1886">
        <w:rPr>
          <w:rFonts w:ascii="StobiSerif Regular" w:hAnsi="StobiSerif Regular" w:cs="Arial"/>
          <w:lang w:val="mk-MK"/>
        </w:rPr>
        <w:t xml:space="preserve">голем број на </w:t>
      </w:r>
      <w:r w:rsidR="00E21BA6" w:rsidRPr="00FA1886">
        <w:rPr>
          <w:rFonts w:ascii="StobiSerif Regular" w:hAnsi="StobiSerif Regular" w:cs="Arial"/>
          <w:lang w:val="mk-MK"/>
        </w:rPr>
        <w:t xml:space="preserve">мерки и </w:t>
      </w:r>
      <w:r w:rsidR="00E21BA6" w:rsidRPr="00FA1886">
        <w:rPr>
          <w:rFonts w:ascii="StobiSerif Regular" w:hAnsi="StobiSerif Regular" w:cs="Arial"/>
          <w:lang w:val="it-IT"/>
        </w:rPr>
        <w:t xml:space="preserve">активности </w:t>
      </w:r>
      <w:r w:rsidR="001E5C32" w:rsidRPr="00FA1886">
        <w:rPr>
          <w:rFonts w:ascii="StobiSerif Regular" w:hAnsi="StobiSerif Regular" w:cs="Arial"/>
          <w:lang w:val="mk-MK"/>
        </w:rPr>
        <w:t xml:space="preserve">кои беа во </w:t>
      </w:r>
      <w:r w:rsidR="00E21BA6" w:rsidRPr="00FA1886">
        <w:rPr>
          <w:rFonts w:ascii="StobiSerif Regular" w:hAnsi="StobiSerif Regular" w:cs="Arial"/>
          <w:lang w:val="it-IT"/>
        </w:rPr>
        <w:t>функција</w:t>
      </w:r>
      <w:r w:rsidR="00E21BA6" w:rsidRPr="00FA1886">
        <w:rPr>
          <w:rFonts w:ascii="StobiSerif Regular" w:hAnsi="StobiSerif Regular" w:cs="Arial"/>
          <w:lang w:val="mk-MK"/>
        </w:rPr>
        <w:t xml:space="preserve"> на справување</w:t>
      </w:r>
      <w:r w:rsidR="00E21BA6" w:rsidRPr="00FA1886">
        <w:rPr>
          <w:rFonts w:ascii="Arial" w:hAnsi="Arial" w:cs="Arial"/>
          <w:lang w:val="mk-MK"/>
        </w:rPr>
        <w:t xml:space="preserve"> </w:t>
      </w:r>
      <w:r w:rsidR="00E21BA6" w:rsidRPr="00FA1886">
        <w:rPr>
          <w:rFonts w:ascii="StobiSerif Regular" w:hAnsi="StobiSerif Regular" w:cs="Arial"/>
          <w:lang w:val="mk-MK"/>
        </w:rPr>
        <w:t>со пандемијата и ублажување на ефектите на здравствената криза врз економијата, со цел</w:t>
      </w:r>
      <w:r w:rsidR="00E21BA6" w:rsidRPr="00FA1886">
        <w:rPr>
          <w:rFonts w:ascii="StobiSerif Regular" w:hAnsi="StobiSerif Regular" w:cs="Arial"/>
          <w:lang w:val="it-IT"/>
        </w:rPr>
        <w:t xml:space="preserve"> </w:t>
      </w:r>
      <w:r w:rsidR="001E5C32" w:rsidRPr="00FA1886">
        <w:rPr>
          <w:rFonts w:ascii="StobiSerif Regular" w:hAnsi="StobiSerif Regular" w:cs="Arial"/>
          <w:lang w:val="mk-MK"/>
        </w:rPr>
        <w:t xml:space="preserve">да се </w:t>
      </w:r>
      <w:r w:rsidR="00E21BA6" w:rsidRPr="00FA1886">
        <w:rPr>
          <w:rFonts w:ascii="StobiSerif Regular" w:hAnsi="StobiSerif Regular" w:cs="Arial"/>
          <w:lang w:val="mk-MK"/>
        </w:rPr>
        <w:t>за</w:t>
      </w:r>
      <w:r w:rsidR="00E21BA6" w:rsidRPr="00FA1886">
        <w:rPr>
          <w:rFonts w:ascii="StobiSerif Regular" w:hAnsi="StobiSerif Regular" w:cs="Arial"/>
          <w:lang w:val="it-IT"/>
        </w:rPr>
        <w:t>држ</w:t>
      </w:r>
      <w:r w:rsidR="001E5C32" w:rsidRPr="00FA1886">
        <w:rPr>
          <w:rFonts w:ascii="StobiSerif Regular" w:hAnsi="StobiSerif Regular" w:cs="Arial"/>
          <w:lang w:val="mk-MK"/>
        </w:rPr>
        <w:t>и</w:t>
      </w:r>
      <w:r w:rsidR="00E21BA6" w:rsidRPr="00FA1886">
        <w:rPr>
          <w:rFonts w:ascii="StobiSerif Regular" w:hAnsi="StobiSerif Regular" w:cs="Arial"/>
          <w:lang w:val="it-IT"/>
        </w:rPr>
        <w:t xml:space="preserve"> макроекономска</w:t>
      </w:r>
      <w:r w:rsidR="00E21BA6" w:rsidRPr="00FA1886">
        <w:rPr>
          <w:rFonts w:ascii="StobiSerif Regular" w:hAnsi="StobiSerif Regular" w:cs="Arial"/>
          <w:lang w:val="mk-MK"/>
        </w:rPr>
        <w:t>та</w:t>
      </w:r>
      <w:r w:rsidR="00E21BA6" w:rsidRPr="00FA1886">
        <w:rPr>
          <w:rFonts w:ascii="StobiSerif Regular" w:hAnsi="StobiSerif Regular" w:cs="Arial"/>
          <w:lang w:val="it-IT"/>
        </w:rPr>
        <w:t xml:space="preserve"> стабилност.</w:t>
      </w:r>
    </w:p>
    <w:p w:rsidR="002458EA" w:rsidRDefault="002458EA" w:rsidP="00F96433">
      <w:pPr>
        <w:spacing w:after="0"/>
        <w:jc w:val="both"/>
        <w:rPr>
          <w:rFonts w:ascii="StobiSerif Regular" w:hAnsi="StobiSerif Regular"/>
          <w:lang w:val="mk-MK"/>
        </w:rPr>
      </w:pPr>
      <w:r w:rsidRPr="00FA1886">
        <w:rPr>
          <w:rFonts w:ascii="StobiSerif Regular" w:hAnsi="StobiSerif Regular"/>
          <w:lang w:val="mk-MK"/>
        </w:rPr>
        <w:t>За реализација на зацртаните цели и активности, како и за подготовката на наведените стратешките документи во Министерството за финансии, а со цел намалување на флуктуацијата на човечки ресурси, потребно е постојано зајакнување на административните капацитетите со доволен број на стручни и професионално обучени службеници во одделни сектори и организациони единици.</w:t>
      </w:r>
      <w:r>
        <w:rPr>
          <w:rFonts w:ascii="StobiSerif Regular" w:hAnsi="StobiSerif Regular"/>
          <w:lang w:val="mk-MK"/>
        </w:rPr>
        <w:t xml:space="preserve">  </w:t>
      </w:r>
    </w:p>
    <w:p w:rsidR="00EE305D" w:rsidRDefault="00EE305D" w:rsidP="002F47E1">
      <w:pPr>
        <w:pStyle w:val="ListParagraph"/>
        <w:ind w:left="0"/>
        <w:jc w:val="both"/>
        <w:rPr>
          <w:rFonts w:ascii="StobiSerif Regular" w:hAnsi="StobiSerif Regular" w:cstheme="minorHAnsi"/>
          <w:lang w:val="mk-MK"/>
        </w:rPr>
      </w:pPr>
    </w:p>
    <w:p w:rsidR="002F47E1" w:rsidRPr="00875B2C" w:rsidRDefault="002F47E1" w:rsidP="002F47E1">
      <w:pPr>
        <w:pStyle w:val="ListParagraph"/>
        <w:ind w:left="0"/>
        <w:jc w:val="both"/>
        <w:rPr>
          <w:rFonts w:ascii="StobiSerif Regular" w:hAnsi="StobiSerif Regular" w:cstheme="minorHAnsi"/>
          <w:lang w:val="mk-MK"/>
        </w:rPr>
      </w:pPr>
    </w:p>
    <w:sectPr w:rsidR="002F47E1" w:rsidRPr="00875B2C" w:rsidSect="004575F5">
      <w:footerReference w:type="default" r:id="rId14"/>
      <w:pgSz w:w="16840" w:h="11907" w:orient="landscape"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13" w:rsidRDefault="00D04D13" w:rsidP="0026042D">
      <w:pPr>
        <w:spacing w:after="0" w:line="240" w:lineRule="auto"/>
      </w:pPr>
      <w:r>
        <w:separator/>
      </w:r>
    </w:p>
  </w:endnote>
  <w:endnote w:type="continuationSeparator" w:id="0">
    <w:p w:rsidR="00D04D13" w:rsidRDefault="00D04D13" w:rsidP="0026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obiSerif Bold">
    <w:panose1 w:val="020008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0AF" w:rsidRDefault="004120AF">
    <w:pPr>
      <w:pStyle w:val="Footer"/>
      <w:jc w:val="right"/>
    </w:pPr>
  </w:p>
  <w:p w:rsidR="004120AF" w:rsidRDefault="004120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tobiSerif Regular" w:hAnsi="StobiSerif Regular"/>
      </w:rPr>
      <w:id w:val="170611697"/>
      <w:docPartObj>
        <w:docPartGallery w:val="Page Numbers (Bottom of Page)"/>
        <w:docPartUnique/>
      </w:docPartObj>
    </w:sdtPr>
    <w:sdtContent>
      <w:p w:rsidR="004120AF" w:rsidRPr="00900FB8" w:rsidRDefault="004120AF">
        <w:pPr>
          <w:pStyle w:val="Footer"/>
          <w:jc w:val="right"/>
          <w:rPr>
            <w:rFonts w:ascii="StobiSerif Regular" w:hAnsi="StobiSerif Regular"/>
          </w:rPr>
        </w:pPr>
        <w:r w:rsidRPr="00900FB8">
          <w:rPr>
            <w:rFonts w:ascii="StobiSerif Regular" w:hAnsi="StobiSerif Regular"/>
          </w:rPr>
          <w:fldChar w:fldCharType="begin"/>
        </w:r>
        <w:r w:rsidRPr="00900FB8">
          <w:rPr>
            <w:rFonts w:ascii="StobiSerif Regular" w:hAnsi="StobiSerif Regular"/>
          </w:rPr>
          <w:instrText xml:space="preserve"> PAGE   \* MERGEFORMAT </w:instrText>
        </w:r>
        <w:r w:rsidRPr="00900FB8">
          <w:rPr>
            <w:rFonts w:ascii="StobiSerif Regular" w:hAnsi="StobiSerif Regular"/>
          </w:rPr>
          <w:fldChar w:fldCharType="separate"/>
        </w:r>
        <w:r w:rsidR="00346664">
          <w:rPr>
            <w:rFonts w:ascii="StobiSerif Regular" w:hAnsi="StobiSerif Regular"/>
            <w:noProof/>
          </w:rPr>
          <w:t>27</w:t>
        </w:r>
        <w:r w:rsidRPr="00900FB8">
          <w:rPr>
            <w:rFonts w:ascii="StobiSerif Regular" w:hAnsi="StobiSerif Regular"/>
            <w:noProof/>
          </w:rPr>
          <w:fldChar w:fldCharType="end"/>
        </w:r>
      </w:p>
    </w:sdtContent>
  </w:sdt>
  <w:p w:rsidR="004120AF" w:rsidRPr="00900FB8" w:rsidRDefault="004120AF">
    <w:pPr>
      <w:pStyle w:val="Footer"/>
      <w:rPr>
        <w:rFonts w:ascii="StobiSerif Regular" w:hAnsi="StobiSerif Regul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13" w:rsidRDefault="00D04D13" w:rsidP="0026042D">
      <w:pPr>
        <w:spacing w:after="0" w:line="240" w:lineRule="auto"/>
      </w:pPr>
      <w:r>
        <w:separator/>
      </w:r>
    </w:p>
  </w:footnote>
  <w:footnote w:type="continuationSeparator" w:id="0">
    <w:p w:rsidR="00D04D13" w:rsidRDefault="00D04D13" w:rsidP="0026042D">
      <w:pPr>
        <w:spacing w:after="0" w:line="240" w:lineRule="auto"/>
      </w:pPr>
      <w:r>
        <w:continuationSeparator/>
      </w:r>
    </w:p>
  </w:footnote>
  <w:footnote w:id="1">
    <w:p w:rsidR="004120AF" w:rsidRPr="00DC3FEF" w:rsidRDefault="004120AF" w:rsidP="00F04E07">
      <w:pPr>
        <w:pStyle w:val="FootnoteText"/>
        <w:rPr>
          <w:sz w:val="16"/>
          <w:szCs w:val="16"/>
        </w:rPr>
      </w:pPr>
      <w:r w:rsidRPr="00DC3FEF">
        <w:rPr>
          <w:rStyle w:val="FootnoteReference"/>
          <w:sz w:val="16"/>
          <w:szCs w:val="16"/>
        </w:rPr>
        <w:footnoteRef/>
      </w:r>
      <w:r w:rsidRPr="00DC3FEF">
        <w:rPr>
          <w:sz w:val="16"/>
          <w:szCs w:val="16"/>
        </w:rPr>
        <w:t xml:space="preserve"> Оваа сума е зголемена со Анекс бр.2 на Финансиската спогодба за Повеќегодишната акциска програма за Република Северна Македонија за животна средина и климатски промени и транспорт за 2014-2016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D7A69886"/>
    <w:name w:val="WW8Num2"/>
    <w:lvl w:ilvl="0">
      <w:start w:val="1"/>
      <w:numFmt w:val="decimal"/>
      <w:lvlText w:val="%1."/>
      <w:lvlJc w:val="left"/>
      <w:pPr>
        <w:tabs>
          <w:tab w:val="num" w:pos="360"/>
        </w:tabs>
        <w:ind w:left="360" w:hanging="360"/>
      </w:pPr>
      <w:rPr>
        <w:rFonts w:ascii="StobiSerif Regular" w:hAnsi="StobiSerif Regular" w:cs="Arial" w:hint="default"/>
        <w:b w:val="0"/>
      </w:rPr>
    </w:lvl>
  </w:abstractNum>
  <w:abstractNum w:abstractNumId="2"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1800"/>
        </w:tabs>
        <w:ind w:left="1800" w:hanging="360"/>
      </w:pPr>
      <w:rPr>
        <w:rFonts w:ascii="OpenSymbol" w:hAnsi="OpenSymbol" w:cs="Wingdings"/>
      </w:rPr>
    </w:lvl>
    <w:lvl w:ilvl="3">
      <w:start w:val="1"/>
      <w:numFmt w:val="bullet"/>
      <w:lvlText w:val=""/>
      <w:lvlJc w:val="left"/>
      <w:pPr>
        <w:tabs>
          <w:tab w:val="num" w:pos="2160"/>
        </w:tabs>
        <w:ind w:left="2160" w:hanging="360"/>
      </w:pPr>
      <w:rPr>
        <w:rFonts w:ascii="Symbol" w:hAnsi="Symbol" w:cs="Courier New"/>
      </w:rPr>
    </w:lvl>
    <w:lvl w:ilvl="4">
      <w:start w:val="1"/>
      <w:numFmt w:val="bullet"/>
      <w:lvlText w:val="◦"/>
      <w:lvlJc w:val="left"/>
      <w:pPr>
        <w:tabs>
          <w:tab w:val="num" w:pos="2520"/>
        </w:tabs>
        <w:ind w:left="2520" w:hanging="360"/>
      </w:pPr>
      <w:rPr>
        <w:rFonts w:ascii="OpenSymbol" w:hAnsi="OpenSymbol" w:cs="Wingdings"/>
      </w:rPr>
    </w:lvl>
    <w:lvl w:ilvl="5">
      <w:start w:val="1"/>
      <w:numFmt w:val="bullet"/>
      <w:lvlText w:val="▪"/>
      <w:lvlJc w:val="left"/>
      <w:pPr>
        <w:tabs>
          <w:tab w:val="num" w:pos="2880"/>
        </w:tabs>
        <w:ind w:left="2880" w:hanging="360"/>
      </w:pPr>
      <w:rPr>
        <w:rFonts w:ascii="OpenSymbol" w:hAnsi="OpenSymbol" w:cs="Wingdings"/>
      </w:rPr>
    </w:lvl>
    <w:lvl w:ilvl="6">
      <w:start w:val="1"/>
      <w:numFmt w:val="bullet"/>
      <w:lvlText w:val=""/>
      <w:lvlJc w:val="left"/>
      <w:pPr>
        <w:tabs>
          <w:tab w:val="num" w:pos="3240"/>
        </w:tabs>
        <w:ind w:left="3240" w:hanging="360"/>
      </w:pPr>
      <w:rPr>
        <w:rFonts w:ascii="Symbol" w:hAnsi="Symbol" w:cs="Courier New"/>
      </w:rPr>
    </w:lvl>
    <w:lvl w:ilvl="7">
      <w:start w:val="1"/>
      <w:numFmt w:val="bullet"/>
      <w:lvlText w:val="◦"/>
      <w:lvlJc w:val="left"/>
      <w:pPr>
        <w:tabs>
          <w:tab w:val="num" w:pos="3600"/>
        </w:tabs>
        <w:ind w:left="3600" w:hanging="360"/>
      </w:pPr>
      <w:rPr>
        <w:rFonts w:ascii="OpenSymbol" w:hAnsi="OpenSymbol" w:cs="Wingdings"/>
      </w:rPr>
    </w:lvl>
    <w:lvl w:ilvl="8">
      <w:start w:val="1"/>
      <w:numFmt w:val="bullet"/>
      <w:lvlText w:val="▪"/>
      <w:lvlJc w:val="left"/>
      <w:pPr>
        <w:tabs>
          <w:tab w:val="num" w:pos="3960"/>
        </w:tabs>
        <w:ind w:left="3960" w:hanging="360"/>
      </w:pPr>
      <w:rPr>
        <w:rFonts w:ascii="OpenSymbol" w:hAnsi="OpenSymbol"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1332353"/>
    <w:multiLevelType w:val="multilevel"/>
    <w:tmpl w:val="525869A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asciiTheme="minorHAnsi" w:hAnsiTheme="minorHAnsi" w:cs="Calibri" w:hint="default"/>
        <w:sz w:val="20"/>
      </w:rPr>
    </w:lvl>
    <w:lvl w:ilvl="2">
      <w:start w:val="1"/>
      <w:numFmt w:val="decimal"/>
      <w:isLgl/>
      <w:lvlText w:val="%1.%2.%3"/>
      <w:lvlJc w:val="left"/>
      <w:pPr>
        <w:ind w:left="1077" w:hanging="720"/>
      </w:pPr>
      <w:rPr>
        <w:rFonts w:asciiTheme="minorHAnsi" w:hAnsiTheme="minorHAnsi" w:cs="Calibri" w:hint="default"/>
        <w:sz w:val="20"/>
      </w:rPr>
    </w:lvl>
    <w:lvl w:ilvl="3">
      <w:start w:val="1"/>
      <w:numFmt w:val="decimal"/>
      <w:isLgl/>
      <w:lvlText w:val="%1.%2.%3.%4"/>
      <w:lvlJc w:val="left"/>
      <w:pPr>
        <w:ind w:left="1077" w:hanging="720"/>
      </w:pPr>
      <w:rPr>
        <w:rFonts w:asciiTheme="minorHAnsi" w:hAnsiTheme="minorHAnsi" w:cs="Calibri" w:hint="default"/>
        <w:sz w:val="20"/>
      </w:rPr>
    </w:lvl>
    <w:lvl w:ilvl="4">
      <w:start w:val="1"/>
      <w:numFmt w:val="decimal"/>
      <w:isLgl/>
      <w:lvlText w:val="%1.%2.%3.%4.%5"/>
      <w:lvlJc w:val="left"/>
      <w:pPr>
        <w:ind w:left="1437" w:hanging="1080"/>
      </w:pPr>
      <w:rPr>
        <w:rFonts w:asciiTheme="minorHAnsi" w:hAnsiTheme="minorHAnsi" w:cs="Calibri" w:hint="default"/>
        <w:sz w:val="20"/>
      </w:rPr>
    </w:lvl>
    <w:lvl w:ilvl="5">
      <w:start w:val="1"/>
      <w:numFmt w:val="decimal"/>
      <w:isLgl/>
      <w:lvlText w:val="%1.%2.%3.%4.%5.%6"/>
      <w:lvlJc w:val="left"/>
      <w:pPr>
        <w:ind w:left="1437" w:hanging="1080"/>
      </w:pPr>
      <w:rPr>
        <w:rFonts w:asciiTheme="minorHAnsi" w:hAnsiTheme="minorHAnsi" w:cs="Calibri" w:hint="default"/>
        <w:sz w:val="20"/>
      </w:rPr>
    </w:lvl>
    <w:lvl w:ilvl="6">
      <w:start w:val="1"/>
      <w:numFmt w:val="decimal"/>
      <w:isLgl/>
      <w:lvlText w:val="%1.%2.%3.%4.%5.%6.%7"/>
      <w:lvlJc w:val="left"/>
      <w:pPr>
        <w:ind w:left="1797" w:hanging="1440"/>
      </w:pPr>
      <w:rPr>
        <w:rFonts w:asciiTheme="minorHAnsi" w:hAnsiTheme="minorHAnsi" w:cs="Calibri" w:hint="default"/>
        <w:sz w:val="20"/>
      </w:rPr>
    </w:lvl>
    <w:lvl w:ilvl="7">
      <w:start w:val="1"/>
      <w:numFmt w:val="decimal"/>
      <w:isLgl/>
      <w:lvlText w:val="%1.%2.%3.%4.%5.%6.%7.%8"/>
      <w:lvlJc w:val="left"/>
      <w:pPr>
        <w:ind w:left="2157" w:hanging="1800"/>
      </w:pPr>
      <w:rPr>
        <w:rFonts w:asciiTheme="minorHAnsi" w:hAnsiTheme="minorHAnsi" w:cs="Calibri" w:hint="default"/>
        <w:sz w:val="20"/>
      </w:rPr>
    </w:lvl>
    <w:lvl w:ilvl="8">
      <w:start w:val="1"/>
      <w:numFmt w:val="decimal"/>
      <w:isLgl/>
      <w:lvlText w:val="%1.%2.%3.%4.%5.%6.%7.%8.%9"/>
      <w:lvlJc w:val="left"/>
      <w:pPr>
        <w:ind w:left="2157" w:hanging="1800"/>
      </w:pPr>
      <w:rPr>
        <w:rFonts w:asciiTheme="minorHAnsi" w:hAnsiTheme="minorHAnsi" w:cs="Calibri" w:hint="default"/>
        <w:sz w:val="20"/>
      </w:rPr>
    </w:lvl>
  </w:abstractNum>
  <w:abstractNum w:abstractNumId="5" w15:restartNumberingAfterBreak="0">
    <w:nsid w:val="01542AFC"/>
    <w:multiLevelType w:val="hybridMultilevel"/>
    <w:tmpl w:val="1E9EF6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04CD500A"/>
    <w:multiLevelType w:val="hybridMultilevel"/>
    <w:tmpl w:val="D7D0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6233F"/>
    <w:multiLevelType w:val="hybridMultilevel"/>
    <w:tmpl w:val="C1F68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D6CE7"/>
    <w:multiLevelType w:val="hybridMultilevel"/>
    <w:tmpl w:val="1D8AB386"/>
    <w:lvl w:ilvl="0" w:tplc="C9347AB6">
      <w:start w:val="1"/>
      <w:numFmt w:val="decimal"/>
      <w:lvlText w:val="%1."/>
      <w:lvlJc w:val="left"/>
      <w:pPr>
        <w:ind w:left="720" w:hanging="360"/>
      </w:pPr>
      <w:rPr>
        <w:rFonts w:ascii="Calibri" w:eastAsia="Calibri" w:hAnsi="Calibri" w:cs="Calibr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14B52169"/>
    <w:multiLevelType w:val="hybridMultilevel"/>
    <w:tmpl w:val="D5E6519A"/>
    <w:lvl w:ilvl="0" w:tplc="17A22592">
      <w:start w:val="1"/>
      <w:numFmt w:val="decimal"/>
      <w:lvlText w:val="%1."/>
      <w:lvlJc w:val="left"/>
      <w:pPr>
        <w:ind w:left="720" w:hanging="360"/>
      </w:pPr>
      <w:rPr>
        <w:rFonts w:ascii="Arial Narrow" w:hAnsi="Arial Narrow"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1C5D53AD"/>
    <w:multiLevelType w:val="multilevel"/>
    <w:tmpl w:val="A33CD1A2"/>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asciiTheme="minorHAnsi" w:hAnsiTheme="minorHAnsi" w:cs="Calibri" w:hint="default"/>
        <w:sz w:val="20"/>
      </w:rPr>
    </w:lvl>
    <w:lvl w:ilvl="2">
      <w:start w:val="1"/>
      <w:numFmt w:val="decimal"/>
      <w:isLgl/>
      <w:lvlText w:val="%1.%2.%3"/>
      <w:lvlJc w:val="left"/>
      <w:pPr>
        <w:ind w:left="1077" w:hanging="720"/>
      </w:pPr>
      <w:rPr>
        <w:rFonts w:asciiTheme="minorHAnsi" w:hAnsiTheme="minorHAnsi" w:cs="Calibri" w:hint="default"/>
        <w:sz w:val="20"/>
      </w:rPr>
    </w:lvl>
    <w:lvl w:ilvl="3">
      <w:start w:val="1"/>
      <w:numFmt w:val="decimal"/>
      <w:isLgl/>
      <w:lvlText w:val="%1.%2.%3.%4"/>
      <w:lvlJc w:val="left"/>
      <w:pPr>
        <w:ind w:left="1077" w:hanging="720"/>
      </w:pPr>
      <w:rPr>
        <w:rFonts w:asciiTheme="minorHAnsi" w:hAnsiTheme="minorHAnsi" w:cs="Calibri" w:hint="default"/>
        <w:sz w:val="20"/>
      </w:rPr>
    </w:lvl>
    <w:lvl w:ilvl="4">
      <w:start w:val="1"/>
      <w:numFmt w:val="decimal"/>
      <w:isLgl/>
      <w:lvlText w:val="%1.%2.%3.%4.%5"/>
      <w:lvlJc w:val="left"/>
      <w:pPr>
        <w:ind w:left="1437" w:hanging="1080"/>
      </w:pPr>
      <w:rPr>
        <w:rFonts w:asciiTheme="minorHAnsi" w:hAnsiTheme="minorHAnsi" w:cs="Calibri" w:hint="default"/>
        <w:sz w:val="20"/>
      </w:rPr>
    </w:lvl>
    <w:lvl w:ilvl="5">
      <w:start w:val="1"/>
      <w:numFmt w:val="decimal"/>
      <w:isLgl/>
      <w:lvlText w:val="%1.%2.%3.%4.%5.%6"/>
      <w:lvlJc w:val="left"/>
      <w:pPr>
        <w:ind w:left="1437" w:hanging="1080"/>
      </w:pPr>
      <w:rPr>
        <w:rFonts w:asciiTheme="minorHAnsi" w:hAnsiTheme="minorHAnsi" w:cs="Calibri" w:hint="default"/>
        <w:sz w:val="20"/>
      </w:rPr>
    </w:lvl>
    <w:lvl w:ilvl="6">
      <w:start w:val="1"/>
      <w:numFmt w:val="decimal"/>
      <w:isLgl/>
      <w:lvlText w:val="%1.%2.%3.%4.%5.%6.%7"/>
      <w:lvlJc w:val="left"/>
      <w:pPr>
        <w:ind w:left="1797" w:hanging="1440"/>
      </w:pPr>
      <w:rPr>
        <w:rFonts w:asciiTheme="minorHAnsi" w:hAnsiTheme="minorHAnsi" w:cs="Calibri" w:hint="default"/>
        <w:sz w:val="20"/>
      </w:rPr>
    </w:lvl>
    <w:lvl w:ilvl="7">
      <w:start w:val="1"/>
      <w:numFmt w:val="decimal"/>
      <w:isLgl/>
      <w:lvlText w:val="%1.%2.%3.%4.%5.%6.%7.%8"/>
      <w:lvlJc w:val="left"/>
      <w:pPr>
        <w:ind w:left="2157" w:hanging="1800"/>
      </w:pPr>
      <w:rPr>
        <w:rFonts w:asciiTheme="minorHAnsi" w:hAnsiTheme="minorHAnsi" w:cs="Calibri" w:hint="default"/>
        <w:sz w:val="20"/>
      </w:rPr>
    </w:lvl>
    <w:lvl w:ilvl="8">
      <w:start w:val="1"/>
      <w:numFmt w:val="decimal"/>
      <w:isLgl/>
      <w:lvlText w:val="%1.%2.%3.%4.%5.%6.%7.%8.%9"/>
      <w:lvlJc w:val="left"/>
      <w:pPr>
        <w:ind w:left="2157" w:hanging="1800"/>
      </w:pPr>
      <w:rPr>
        <w:rFonts w:asciiTheme="minorHAnsi" w:hAnsiTheme="minorHAnsi" w:cs="Calibri" w:hint="default"/>
        <w:sz w:val="20"/>
      </w:rPr>
    </w:lvl>
  </w:abstractNum>
  <w:abstractNum w:abstractNumId="11" w15:restartNumberingAfterBreak="0">
    <w:nsid w:val="1D2B3995"/>
    <w:multiLevelType w:val="hybridMultilevel"/>
    <w:tmpl w:val="42123688"/>
    <w:lvl w:ilvl="0" w:tplc="FC6C7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B3F37"/>
    <w:multiLevelType w:val="hybridMultilevel"/>
    <w:tmpl w:val="D8D61A48"/>
    <w:lvl w:ilvl="0" w:tplc="59D476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1632A"/>
    <w:multiLevelType w:val="multilevel"/>
    <w:tmpl w:val="A01AB52C"/>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077" w:hanging="72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4" w15:restartNumberingAfterBreak="0">
    <w:nsid w:val="26066FBD"/>
    <w:multiLevelType w:val="multilevel"/>
    <w:tmpl w:val="508A0FE0"/>
    <w:lvl w:ilvl="0">
      <w:start w:val="1"/>
      <w:numFmt w:val="decimal"/>
      <w:lvlText w:val="%1."/>
      <w:lvlJc w:val="left"/>
      <w:pPr>
        <w:ind w:left="360" w:hanging="360"/>
      </w:pPr>
      <w:rPr>
        <w:rFonts w:hint="default"/>
      </w:rPr>
    </w:lvl>
    <w:lvl w:ilvl="1">
      <w:start w:val="1"/>
      <w:numFmt w:val="decimal"/>
      <w:lvlText w:val="%2."/>
      <w:lvlJc w:val="left"/>
      <w:pPr>
        <w:ind w:left="717" w:hanging="360"/>
      </w:pPr>
      <w:rPr>
        <w:rFonts w:ascii="Calibri" w:eastAsia="Calibri" w:hAnsi="Calibri" w:cs="Calibri"/>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5" w15:restartNumberingAfterBreak="0">
    <w:nsid w:val="2CBD0840"/>
    <w:multiLevelType w:val="multilevel"/>
    <w:tmpl w:val="A938693C"/>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6" w15:restartNumberingAfterBreak="0">
    <w:nsid w:val="2CCD7DD0"/>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2F0B6C54"/>
    <w:multiLevelType w:val="multilevel"/>
    <w:tmpl w:val="14DA3D30"/>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33BE47F4"/>
    <w:multiLevelType w:val="hybridMultilevel"/>
    <w:tmpl w:val="E97E1D0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69B25A2"/>
    <w:multiLevelType w:val="multilevel"/>
    <w:tmpl w:val="E6B2CA5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C70ADB"/>
    <w:multiLevelType w:val="multilevel"/>
    <w:tmpl w:val="508A0FE0"/>
    <w:lvl w:ilvl="0">
      <w:start w:val="1"/>
      <w:numFmt w:val="decimal"/>
      <w:lvlText w:val="%1."/>
      <w:lvlJc w:val="left"/>
      <w:pPr>
        <w:ind w:left="360" w:hanging="360"/>
      </w:pPr>
      <w:rPr>
        <w:rFonts w:hint="default"/>
      </w:rPr>
    </w:lvl>
    <w:lvl w:ilvl="1">
      <w:start w:val="1"/>
      <w:numFmt w:val="decimal"/>
      <w:lvlText w:val="%2."/>
      <w:lvlJc w:val="left"/>
      <w:pPr>
        <w:ind w:left="717" w:hanging="360"/>
      </w:pPr>
      <w:rPr>
        <w:rFonts w:ascii="Calibri" w:eastAsia="Calibri" w:hAnsi="Calibri" w:cs="Calibri"/>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1" w15:restartNumberingAfterBreak="0">
    <w:nsid w:val="3BEA36B4"/>
    <w:multiLevelType w:val="hybridMultilevel"/>
    <w:tmpl w:val="869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A5D1B"/>
    <w:multiLevelType w:val="multilevel"/>
    <w:tmpl w:val="FDBA5264"/>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23" w15:restartNumberingAfterBreak="0">
    <w:nsid w:val="403F657D"/>
    <w:multiLevelType w:val="multilevel"/>
    <w:tmpl w:val="F1A4AC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15B7BCB"/>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41DF4B80"/>
    <w:multiLevelType w:val="multilevel"/>
    <w:tmpl w:val="79CE73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2C45A3"/>
    <w:multiLevelType w:val="multilevel"/>
    <w:tmpl w:val="9C3E8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424E02"/>
    <w:multiLevelType w:val="hybridMultilevel"/>
    <w:tmpl w:val="68CA8100"/>
    <w:lvl w:ilvl="0" w:tplc="B60C6626">
      <w:start w:val="1"/>
      <w:numFmt w:val="decimal"/>
      <w:lvlText w:val="%1.1"/>
      <w:lvlJc w:val="left"/>
      <w:pPr>
        <w:ind w:left="720" w:hanging="360"/>
      </w:pPr>
      <w:rPr>
        <w:rFonts w:hint="default"/>
      </w:rPr>
    </w:lvl>
    <w:lvl w:ilvl="1" w:tplc="042F0019">
      <w:start w:val="1"/>
      <w:numFmt w:val="lowerLetter"/>
      <w:lvlText w:val="%2."/>
      <w:lvlJc w:val="left"/>
      <w:pPr>
        <w:ind w:left="1440" w:hanging="360"/>
      </w:pPr>
    </w:lvl>
    <w:lvl w:ilvl="2" w:tplc="64E0449C">
      <w:start w:val="1"/>
      <w:numFmt w:val="decimal"/>
      <w:lvlText w:val="%3."/>
      <w:lvlJc w:val="left"/>
      <w:pPr>
        <w:ind w:left="2340" w:hanging="360"/>
      </w:pPr>
      <w:rPr>
        <w:rFonts w:hint="default"/>
        <w:b w:val="0"/>
      </w:r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49242F58"/>
    <w:multiLevelType w:val="multilevel"/>
    <w:tmpl w:val="F8AEBA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0A73CC"/>
    <w:multiLevelType w:val="multilevel"/>
    <w:tmpl w:val="431E3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BE15C0"/>
    <w:multiLevelType w:val="hybridMultilevel"/>
    <w:tmpl w:val="F02417E6"/>
    <w:lvl w:ilvl="0" w:tplc="0206F134">
      <w:start w:val="1"/>
      <w:numFmt w:val="decimal"/>
      <w:lvlText w:val="%1."/>
      <w:lvlJc w:val="left"/>
      <w:pPr>
        <w:ind w:left="717" w:hanging="360"/>
      </w:pPr>
      <w:rPr>
        <w:rFonts w:hint="default"/>
      </w:rPr>
    </w:lvl>
    <w:lvl w:ilvl="1" w:tplc="042F0019" w:tentative="1">
      <w:start w:val="1"/>
      <w:numFmt w:val="lowerLetter"/>
      <w:lvlText w:val="%2."/>
      <w:lvlJc w:val="left"/>
      <w:pPr>
        <w:ind w:left="1437" w:hanging="360"/>
      </w:pPr>
    </w:lvl>
    <w:lvl w:ilvl="2" w:tplc="042F001B" w:tentative="1">
      <w:start w:val="1"/>
      <w:numFmt w:val="lowerRoman"/>
      <w:lvlText w:val="%3."/>
      <w:lvlJc w:val="right"/>
      <w:pPr>
        <w:ind w:left="2157" w:hanging="180"/>
      </w:pPr>
    </w:lvl>
    <w:lvl w:ilvl="3" w:tplc="042F000F" w:tentative="1">
      <w:start w:val="1"/>
      <w:numFmt w:val="decimal"/>
      <w:lvlText w:val="%4."/>
      <w:lvlJc w:val="left"/>
      <w:pPr>
        <w:ind w:left="2877" w:hanging="360"/>
      </w:pPr>
    </w:lvl>
    <w:lvl w:ilvl="4" w:tplc="042F0019" w:tentative="1">
      <w:start w:val="1"/>
      <w:numFmt w:val="lowerLetter"/>
      <w:lvlText w:val="%5."/>
      <w:lvlJc w:val="left"/>
      <w:pPr>
        <w:ind w:left="3597" w:hanging="360"/>
      </w:pPr>
    </w:lvl>
    <w:lvl w:ilvl="5" w:tplc="042F001B" w:tentative="1">
      <w:start w:val="1"/>
      <w:numFmt w:val="lowerRoman"/>
      <w:lvlText w:val="%6."/>
      <w:lvlJc w:val="right"/>
      <w:pPr>
        <w:ind w:left="4317" w:hanging="180"/>
      </w:pPr>
    </w:lvl>
    <w:lvl w:ilvl="6" w:tplc="042F000F" w:tentative="1">
      <w:start w:val="1"/>
      <w:numFmt w:val="decimal"/>
      <w:lvlText w:val="%7."/>
      <w:lvlJc w:val="left"/>
      <w:pPr>
        <w:ind w:left="5037" w:hanging="360"/>
      </w:pPr>
    </w:lvl>
    <w:lvl w:ilvl="7" w:tplc="042F0019" w:tentative="1">
      <w:start w:val="1"/>
      <w:numFmt w:val="lowerLetter"/>
      <w:lvlText w:val="%8."/>
      <w:lvlJc w:val="left"/>
      <w:pPr>
        <w:ind w:left="5757" w:hanging="360"/>
      </w:pPr>
    </w:lvl>
    <w:lvl w:ilvl="8" w:tplc="042F001B" w:tentative="1">
      <w:start w:val="1"/>
      <w:numFmt w:val="lowerRoman"/>
      <w:lvlText w:val="%9."/>
      <w:lvlJc w:val="right"/>
      <w:pPr>
        <w:ind w:left="6477" w:hanging="180"/>
      </w:pPr>
    </w:lvl>
  </w:abstractNum>
  <w:abstractNum w:abstractNumId="31" w15:restartNumberingAfterBreak="0">
    <w:nsid w:val="4FFB0A50"/>
    <w:multiLevelType w:val="hybridMultilevel"/>
    <w:tmpl w:val="05587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6083F"/>
    <w:multiLevelType w:val="hybridMultilevel"/>
    <w:tmpl w:val="D3F4E07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6717194"/>
    <w:multiLevelType w:val="multilevel"/>
    <w:tmpl w:val="FDBA5264"/>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4" w15:restartNumberingAfterBreak="0">
    <w:nsid w:val="58EA4D29"/>
    <w:multiLevelType w:val="hybridMultilevel"/>
    <w:tmpl w:val="E152B79C"/>
    <w:lvl w:ilvl="0" w:tplc="B60C6626">
      <w:start w:val="1"/>
      <w:numFmt w:val="decimal"/>
      <w:lvlText w:val="%1.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5A232C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7A3833"/>
    <w:multiLevelType w:val="hybridMultilevel"/>
    <w:tmpl w:val="B442BCA6"/>
    <w:lvl w:ilvl="0" w:tplc="8468F006">
      <w:numFmt w:val="bullet"/>
      <w:lvlText w:val="-"/>
      <w:lvlJc w:val="left"/>
      <w:pPr>
        <w:ind w:left="720" w:hanging="360"/>
      </w:pPr>
      <w:rPr>
        <w:rFonts w:ascii="StobiSerif Regular" w:eastAsiaTheme="minorHAnsi" w:hAnsi="StobiSerif Regular"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64F1D"/>
    <w:multiLevelType w:val="hybridMultilevel"/>
    <w:tmpl w:val="A5288F56"/>
    <w:lvl w:ilvl="0" w:tplc="B60C6626">
      <w:start w:val="1"/>
      <w:numFmt w:val="decimal"/>
      <w:lvlText w:val="%1.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6ACE32BD"/>
    <w:multiLevelType w:val="multilevel"/>
    <w:tmpl w:val="B1241EB8"/>
    <w:lvl w:ilvl="0">
      <w:start w:val="1"/>
      <w:numFmt w:val="decimal"/>
      <w:lvlText w:val="%1."/>
      <w:lvlJc w:val="left"/>
      <w:pPr>
        <w:ind w:left="720" w:hanging="360"/>
      </w:pPr>
      <w:rPr>
        <w:rFonts w:asciiTheme="minorHAnsi" w:eastAsiaTheme="minorHAnsi" w:hAnsiTheme="minorHAnsi" w:cs="Calibri"/>
      </w:rPr>
    </w:lvl>
    <w:lvl w:ilvl="1">
      <w:start w:val="1"/>
      <w:numFmt w:val="decimal"/>
      <w:isLgl/>
      <w:lvlText w:val="%1.%2."/>
      <w:lvlJc w:val="left"/>
      <w:pPr>
        <w:ind w:left="1436"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80" w:hanging="144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652" w:hanging="1800"/>
      </w:pPr>
      <w:rPr>
        <w:rFonts w:hint="default"/>
      </w:rPr>
    </w:lvl>
    <w:lvl w:ilvl="8">
      <w:start w:val="1"/>
      <w:numFmt w:val="decimal"/>
      <w:isLgl/>
      <w:lvlText w:val="%1.%2.%3.%4.%5.%6.%7.%8.%9."/>
      <w:lvlJc w:val="left"/>
      <w:pPr>
        <w:ind w:left="5008" w:hanging="1800"/>
      </w:pPr>
      <w:rPr>
        <w:rFonts w:hint="default"/>
      </w:rPr>
    </w:lvl>
  </w:abstractNum>
  <w:abstractNum w:abstractNumId="39" w15:restartNumberingAfterBreak="0">
    <w:nsid w:val="6B4E6487"/>
    <w:multiLevelType w:val="hybridMultilevel"/>
    <w:tmpl w:val="BA28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1643A"/>
    <w:multiLevelType w:val="hybridMultilevel"/>
    <w:tmpl w:val="1690E4D0"/>
    <w:lvl w:ilvl="0" w:tplc="187228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46964"/>
    <w:multiLevelType w:val="multilevel"/>
    <w:tmpl w:val="CF9E5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6817403"/>
    <w:multiLevelType w:val="hybridMultilevel"/>
    <w:tmpl w:val="E2DE1D2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9366162"/>
    <w:multiLevelType w:val="hybridMultilevel"/>
    <w:tmpl w:val="8FEA8442"/>
    <w:lvl w:ilvl="0" w:tplc="554CBAB6">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15:restartNumberingAfterBreak="0">
    <w:nsid w:val="7B177E33"/>
    <w:multiLevelType w:val="multilevel"/>
    <w:tmpl w:val="97FAD51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35"/>
  </w:num>
  <w:num w:numId="4">
    <w:abstractNumId w:val="29"/>
  </w:num>
  <w:num w:numId="5">
    <w:abstractNumId w:val="5"/>
  </w:num>
  <w:num w:numId="6">
    <w:abstractNumId w:val="16"/>
  </w:num>
  <w:num w:numId="7">
    <w:abstractNumId w:val="19"/>
  </w:num>
  <w:num w:numId="8">
    <w:abstractNumId w:val="24"/>
  </w:num>
  <w:num w:numId="9">
    <w:abstractNumId w:val="38"/>
  </w:num>
  <w:num w:numId="10">
    <w:abstractNumId w:val="34"/>
  </w:num>
  <w:num w:numId="11">
    <w:abstractNumId w:val="8"/>
  </w:num>
  <w:num w:numId="12">
    <w:abstractNumId w:val="27"/>
  </w:num>
  <w:num w:numId="13">
    <w:abstractNumId w:val="14"/>
  </w:num>
  <w:num w:numId="14">
    <w:abstractNumId w:val="26"/>
  </w:num>
  <w:num w:numId="15">
    <w:abstractNumId w:val="30"/>
  </w:num>
  <w:num w:numId="16">
    <w:abstractNumId w:val="23"/>
  </w:num>
  <w:num w:numId="17">
    <w:abstractNumId w:val="33"/>
  </w:num>
  <w:num w:numId="18">
    <w:abstractNumId w:val="13"/>
  </w:num>
  <w:num w:numId="19">
    <w:abstractNumId w:val="40"/>
  </w:num>
  <w:num w:numId="20">
    <w:abstractNumId w:val="36"/>
  </w:num>
  <w:num w:numId="21">
    <w:abstractNumId w:val="6"/>
  </w:num>
  <w:num w:numId="22">
    <w:abstractNumId w:val="15"/>
  </w:num>
  <w:num w:numId="23">
    <w:abstractNumId w:val="22"/>
  </w:num>
  <w:num w:numId="24">
    <w:abstractNumId w:val="11"/>
  </w:num>
  <w:num w:numId="25">
    <w:abstractNumId w:val="21"/>
  </w:num>
  <w:num w:numId="26">
    <w:abstractNumId w:val="39"/>
  </w:num>
  <w:num w:numId="27">
    <w:abstractNumId w:val="44"/>
  </w:num>
  <w:num w:numId="28">
    <w:abstractNumId w:val="9"/>
  </w:num>
  <w:num w:numId="29">
    <w:abstractNumId w:val="37"/>
  </w:num>
  <w:num w:numId="30">
    <w:abstractNumId w:val="28"/>
  </w:num>
  <w:num w:numId="31">
    <w:abstractNumId w:val="17"/>
  </w:num>
  <w:num w:numId="32">
    <w:abstractNumId w:val="18"/>
  </w:num>
  <w:num w:numId="33">
    <w:abstractNumId w:val="20"/>
  </w:num>
  <w:num w:numId="34">
    <w:abstractNumId w:val="10"/>
  </w:num>
  <w:num w:numId="35">
    <w:abstractNumId w:val="25"/>
  </w:num>
  <w:num w:numId="36">
    <w:abstractNumId w:val="4"/>
  </w:num>
  <w:num w:numId="37">
    <w:abstractNumId w:val="32"/>
  </w:num>
  <w:num w:numId="38">
    <w:abstractNumId w:val="42"/>
  </w:num>
  <w:num w:numId="39">
    <w:abstractNumId w:val="4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7"/>
  </w:num>
  <w:num w:numId="43">
    <w:abstractNumId w:val="31"/>
  </w:num>
  <w:num w:numId="44">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3MDM0NbEwt7QwMTZX0lEKTi0uzszPAykwrAUAybHAjSwAAAA="/>
  </w:docVars>
  <w:rsids>
    <w:rsidRoot w:val="004575F5"/>
    <w:rsid w:val="00002FBB"/>
    <w:rsid w:val="00014188"/>
    <w:rsid w:val="00014B45"/>
    <w:rsid w:val="00023AFC"/>
    <w:rsid w:val="000345C4"/>
    <w:rsid w:val="00040897"/>
    <w:rsid w:val="00042011"/>
    <w:rsid w:val="000576DD"/>
    <w:rsid w:val="0006098E"/>
    <w:rsid w:val="00062DAD"/>
    <w:rsid w:val="00075492"/>
    <w:rsid w:val="00076515"/>
    <w:rsid w:val="00081D03"/>
    <w:rsid w:val="00081E4D"/>
    <w:rsid w:val="00094040"/>
    <w:rsid w:val="000A6552"/>
    <w:rsid w:val="000B5B75"/>
    <w:rsid w:val="000B7F7A"/>
    <w:rsid w:val="000C07C4"/>
    <w:rsid w:val="000D1ECC"/>
    <w:rsid w:val="000E0FF7"/>
    <w:rsid w:val="000E6163"/>
    <w:rsid w:val="00100DA2"/>
    <w:rsid w:val="00103AD5"/>
    <w:rsid w:val="00104EEC"/>
    <w:rsid w:val="001120B2"/>
    <w:rsid w:val="00114DD3"/>
    <w:rsid w:val="0011543C"/>
    <w:rsid w:val="00116A1C"/>
    <w:rsid w:val="00121AA1"/>
    <w:rsid w:val="001222B5"/>
    <w:rsid w:val="0013124C"/>
    <w:rsid w:val="0013329F"/>
    <w:rsid w:val="0013746C"/>
    <w:rsid w:val="001456FE"/>
    <w:rsid w:val="00163CAA"/>
    <w:rsid w:val="00164BCF"/>
    <w:rsid w:val="0017192D"/>
    <w:rsid w:val="00172751"/>
    <w:rsid w:val="00191D7A"/>
    <w:rsid w:val="001920D7"/>
    <w:rsid w:val="0019212B"/>
    <w:rsid w:val="00193F61"/>
    <w:rsid w:val="001A0C94"/>
    <w:rsid w:val="001A4157"/>
    <w:rsid w:val="001B0B8C"/>
    <w:rsid w:val="001C71D0"/>
    <w:rsid w:val="001C7D3C"/>
    <w:rsid w:val="001C7E5A"/>
    <w:rsid w:val="001D0101"/>
    <w:rsid w:val="001D217D"/>
    <w:rsid w:val="001D6539"/>
    <w:rsid w:val="001D7AB8"/>
    <w:rsid w:val="001E5C32"/>
    <w:rsid w:val="001E6E07"/>
    <w:rsid w:val="001F011C"/>
    <w:rsid w:val="001F0C34"/>
    <w:rsid w:val="001F208B"/>
    <w:rsid w:val="001F27E9"/>
    <w:rsid w:val="001F54D8"/>
    <w:rsid w:val="001F6408"/>
    <w:rsid w:val="00212F6D"/>
    <w:rsid w:val="00214545"/>
    <w:rsid w:val="00216059"/>
    <w:rsid w:val="002201CE"/>
    <w:rsid w:val="00220DCA"/>
    <w:rsid w:val="002222C3"/>
    <w:rsid w:val="002317AD"/>
    <w:rsid w:val="00233C5B"/>
    <w:rsid w:val="00243624"/>
    <w:rsid w:val="00243C9A"/>
    <w:rsid w:val="00243F29"/>
    <w:rsid w:val="002458EA"/>
    <w:rsid w:val="00247541"/>
    <w:rsid w:val="00247AB1"/>
    <w:rsid w:val="00250CD4"/>
    <w:rsid w:val="0026042D"/>
    <w:rsid w:val="00272490"/>
    <w:rsid w:val="002759FF"/>
    <w:rsid w:val="00284723"/>
    <w:rsid w:val="00286704"/>
    <w:rsid w:val="002871EE"/>
    <w:rsid w:val="002878C5"/>
    <w:rsid w:val="002C286F"/>
    <w:rsid w:val="002D7A53"/>
    <w:rsid w:val="002E0E1C"/>
    <w:rsid w:val="002E2D63"/>
    <w:rsid w:val="002E61C8"/>
    <w:rsid w:val="002E7CEA"/>
    <w:rsid w:val="002F47E1"/>
    <w:rsid w:val="002F66D1"/>
    <w:rsid w:val="00304215"/>
    <w:rsid w:val="00304451"/>
    <w:rsid w:val="00312459"/>
    <w:rsid w:val="00312E20"/>
    <w:rsid w:val="0031627F"/>
    <w:rsid w:val="003257B9"/>
    <w:rsid w:val="00326793"/>
    <w:rsid w:val="00340428"/>
    <w:rsid w:val="003420F4"/>
    <w:rsid w:val="00346664"/>
    <w:rsid w:val="00347917"/>
    <w:rsid w:val="003568EA"/>
    <w:rsid w:val="00364D88"/>
    <w:rsid w:val="0036652A"/>
    <w:rsid w:val="003672F5"/>
    <w:rsid w:val="00371C06"/>
    <w:rsid w:val="0037478F"/>
    <w:rsid w:val="003761F6"/>
    <w:rsid w:val="003771EA"/>
    <w:rsid w:val="00377F47"/>
    <w:rsid w:val="00381D89"/>
    <w:rsid w:val="00382FB9"/>
    <w:rsid w:val="00392F77"/>
    <w:rsid w:val="0039365C"/>
    <w:rsid w:val="00394481"/>
    <w:rsid w:val="003A2512"/>
    <w:rsid w:val="003A4ED1"/>
    <w:rsid w:val="003A519E"/>
    <w:rsid w:val="003A6B24"/>
    <w:rsid w:val="003B0024"/>
    <w:rsid w:val="003B0147"/>
    <w:rsid w:val="003B2251"/>
    <w:rsid w:val="003B2899"/>
    <w:rsid w:val="003C2A49"/>
    <w:rsid w:val="003C3D10"/>
    <w:rsid w:val="003C41FC"/>
    <w:rsid w:val="003C5390"/>
    <w:rsid w:val="003D1E4E"/>
    <w:rsid w:val="003E7F21"/>
    <w:rsid w:val="003F323B"/>
    <w:rsid w:val="003F57E1"/>
    <w:rsid w:val="00402019"/>
    <w:rsid w:val="00411F63"/>
    <w:rsid w:val="004120AF"/>
    <w:rsid w:val="00413C9C"/>
    <w:rsid w:val="00415AB6"/>
    <w:rsid w:val="00422194"/>
    <w:rsid w:val="00425457"/>
    <w:rsid w:val="004300E6"/>
    <w:rsid w:val="00433814"/>
    <w:rsid w:val="00435AEE"/>
    <w:rsid w:val="00440063"/>
    <w:rsid w:val="004409E5"/>
    <w:rsid w:val="004472B4"/>
    <w:rsid w:val="00447FEA"/>
    <w:rsid w:val="00453F4D"/>
    <w:rsid w:val="004575F5"/>
    <w:rsid w:val="004622CC"/>
    <w:rsid w:val="004676DA"/>
    <w:rsid w:val="004768FD"/>
    <w:rsid w:val="00477FF2"/>
    <w:rsid w:val="0048069C"/>
    <w:rsid w:val="00480989"/>
    <w:rsid w:val="00490762"/>
    <w:rsid w:val="004926DD"/>
    <w:rsid w:val="004A02DB"/>
    <w:rsid w:val="004A3ACC"/>
    <w:rsid w:val="004A60F8"/>
    <w:rsid w:val="004A65AA"/>
    <w:rsid w:val="004B79BD"/>
    <w:rsid w:val="004C24DA"/>
    <w:rsid w:val="004C7F8C"/>
    <w:rsid w:val="004D5194"/>
    <w:rsid w:val="004E39AA"/>
    <w:rsid w:val="004E5434"/>
    <w:rsid w:val="004E6F60"/>
    <w:rsid w:val="004E7356"/>
    <w:rsid w:val="004F4132"/>
    <w:rsid w:val="004F634C"/>
    <w:rsid w:val="00511890"/>
    <w:rsid w:val="00517CB1"/>
    <w:rsid w:val="00522F3C"/>
    <w:rsid w:val="005378CA"/>
    <w:rsid w:val="00540D0E"/>
    <w:rsid w:val="005410D3"/>
    <w:rsid w:val="005415DE"/>
    <w:rsid w:val="00541E63"/>
    <w:rsid w:val="005455CF"/>
    <w:rsid w:val="005463BF"/>
    <w:rsid w:val="00563588"/>
    <w:rsid w:val="00565D21"/>
    <w:rsid w:val="00566226"/>
    <w:rsid w:val="00573069"/>
    <w:rsid w:val="00577F62"/>
    <w:rsid w:val="005A003C"/>
    <w:rsid w:val="005A50CE"/>
    <w:rsid w:val="005C0355"/>
    <w:rsid w:val="005C156B"/>
    <w:rsid w:val="005C25CC"/>
    <w:rsid w:val="005C4E0E"/>
    <w:rsid w:val="005D11A2"/>
    <w:rsid w:val="005D29B5"/>
    <w:rsid w:val="005E1CF7"/>
    <w:rsid w:val="00600389"/>
    <w:rsid w:val="00601CC5"/>
    <w:rsid w:val="00601E61"/>
    <w:rsid w:val="00621924"/>
    <w:rsid w:val="0062295D"/>
    <w:rsid w:val="00637EF2"/>
    <w:rsid w:val="0064183C"/>
    <w:rsid w:val="00645352"/>
    <w:rsid w:val="00654EFD"/>
    <w:rsid w:val="00665624"/>
    <w:rsid w:val="006675DE"/>
    <w:rsid w:val="00684634"/>
    <w:rsid w:val="006851B9"/>
    <w:rsid w:val="00690FB8"/>
    <w:rsid w:val="0069425C"/>
    <w:rsid w:val="006A3379"/>
    <w:rsid w:val="006A4E04"/>
    <w:rsid w:val="006A54A0"/>
    <w:rsid w:val="006A5DA7"/>
    <w:rsid w:val="006A60AD"/>
    <w:rsid w:val="006B5E19"/>
    <w:rsid w:val="006B6446"/>
    <w:rsid w:val="006C3163"/>
    <w:rsid w:val="006C6FB8"/>
    <w:rsid w:val="006D3556"/>
    <w:rsid w:val="006D5624"/>
    <w:rsid w:val="0070002A"/>
    <w:rsid w:val="00700A46"/>
    <w:rsid w:val="00703D2C"/>
    <w:rsid w:val="007141BB"/>
    <w:rsid w:val="00715B7A"/>
    <w:rsid w:val="007177FC"/>
    <w:rsid w:val="00722AE9"/>
    <w:rsid w:val="0072443A"/>
    <w:rsid w:val="00726542"/>
    <w:rsid w:val="00732BD1"/>
    <w:rsid w:val="00735B3D"/>
    <w:rsid w:val="007374AB"/>
    <w:rsid w:val="00752482"/>
    <w:rsid w:val="00752FEC"/>
    <w:rsid w:val="00753916"/>
    <w:rsid w:val="00757D0F"/>
    <w:rsid w:val="007628D7"/>
    <w:rsid w:val="00765D91"/>
    <w:rsid w:val="00767DE5"/>
    <w:rsid w:val="00776823"/>
    <w:rsid w:val="00777EDD"/>
    <w:rsid w:val="00784D5A"/>
    <w:rsid w:val="00785A32"/>
    <w:rsid w:val="007878C3"/>
    <w:rsid w:val="0079175D"/>
    <w:rsid w:val="007A30D8"/>
    <w:rsid w:val="007A434F"/>
    <w:rsid w:val="007A7ADF"/>
    <w:rsid w:val="007B09B9"/>
    <w:rsid w:val="007B6CE0"/>
    <w:rsid w:val="007B73CE"/>
    <w:rsid w:val="007B7991"/>
    <w:rsid w:val="007B7D53"/>
    <w:rsid w:val="007C139D"/>
    <w:rsid w:val="007C194C"/>
    <w:rsid w:val="007C43A6"/>
    <w:rsid w:val="007C5DA2"/>
    <w:rsid w:val="007C7525"/>
    <w:rsid w:val="007D354B"/>
    <w:rsid w:val="007D3AEF"/>
    <w:rsid w:val="007D4783"/>
    <w:rsid w:val="007D48D3"/>
    <w:rsid w:val="007E031C"/>
    <w:rsid w:val="007F1BED"/>
    <w:rsid w:val="007F7E2B"/>
    <w:rsid w:val="00801807"/>
    <w:rsid w:val="00802AFA"/>
    <w:rsid w:val="008079DD"/>
    <w:rsid w:val="00813951"/>
    <w:rsid w:val="00821089"/>
    <w:rsid w:val="00822397"/>
    <w:rsid w:val="0082502F"/>
    <w:rsid w:val="00832057"/>
    <w:rsid w:val="00832F00"/>
    <w:rsid w:val="0084196C"/>
    <w:rsid w:val="0084616B"/>
    <w:rsid w:val="0086281A"/>
    <w:rsid w:val="00862D53"/>
    <w:rsid w:val="00881B18"/>
    <w:rsid w:val="0089169E"/>
    <w:rsid w:val="008A6571"/>
    <w:rsid w:val="008B0A66"/>
    <w:rsid w:val="008B4ED4"/>
    <w:rsid w:val="008C0EBC"/>
    <w:rsid w:val="008C4E3A"/>
    <w:rsid w:val="008D2D5A"/>
    <w:rsid w:val="008D317A"/>
    <w:rsid w:val="008D332F"/>
    <w:rsid w:val="008D3857"/>
    <w:rsid w:val="008D6259"/>
    <w:rsid w:val="008E7497"/>
    <w:rsid w:val="008E7C64"/>
    <w:rsid w:val="008F3CF7"/>
    <w:rsid w:val="00900FB8"/>
    <w:rsid w:val="00904AAF"/>
    <w:rsid w:val="00906739"/>
    <w:rsid w:val="0091565A"/>
    <w:rsid w:val="009159FD"/>
    <w:rsid w:val="00923BCC"/>
    <w:rsid w:val="00927D41"/>
    <w:rsid w:val="00932C90"/>
    <w:rsid w:val="009400B3"/>
    <w:rsid w:val="0094270C"/>
    <w:rsid w:val="00947777"/>
    <w:rsid w:val="00947D1C"/>
    <w:rsid w:val="00952AB9"/>
    <w:rsid w:val="00952EEF"/>
    <w:rsid w:val="00956266"/>
    <w:rsid w:val="009822B7"/>
    <w:rsid w:val="00992984"/>
    <w:rsid w:val="009A0264"/>
    <w:rsid w:val="009B129C"/>
    <w:rsid w:val="009B7443"/>
    <w:rsid w:val="009C1B63"/>
    <w:rsid w:val="009D3519"/>
    <w:rsid w:val="009E1B7B"/>
    <w:rsid w:val="00A136A7"/>
    <w:rsid w:val="00A16E7E"/>
    <w:rsid w:val="00A17513"/>
    <w:rsid w:val="00A2424A"/>
    <w:rsid w:val="00A24367"/>
    <w:rsid w:val="00A252FA"/>
    <w:rsid w:val="00A47DDB"/>
    <w:rsid w:val="00A5069F"/>
    <w:rsid w:val="00A54388"/>
    <w:rsid w:val="00A61269"/>
    <w:rsid w:val="00A615D2"/>
    <w:rsid w:val="00A70F1C"/>
    <w:rsid w:val="00A72793"/>
    <w:rsid w:val="00A741A1"/>
    <w:rsid w:val="00A75218"/>
    <w:rsid w:val="00A834F1"/>
    <w:rsid w:val="00A83DB5"/>
    <w:rsid w:val="00A853B2"/>
    <w:rsid w:val="00A93C55"/>
    <w:rsid w:val="00A94CE9"/>
    <w:rsid w:val="00AA45AF"/>
    <w:rsid w:val="00AA51F6"/>
    <w:rsid w:val="00AA61CC"/>
    <w:rsid w:val="00AA69BC"/>
    <w:rsid w:val="00AC53F1"/>
    <w:rsid w:val="00AC70CD"/>
    <w:rsid w:val="00AE6E4C"/>
    <w:rsid w:val="00AF5141"/>
    <w:rsid w:val="00B04291"/>
    <w:rsid w:val="00B0683B"/>
    <w:rsid w:val="00B10EC5"/>
    <w:rsid w:val="00B142F5"/>
    <w:rsid w:val="00B23799"/>
    <w:rsid w:val="00B35D3C"/>
    <w:rsid w:val="00B41AC6"/>
    <w:rsid w:val="00B41E50"/>
    <w:rsid w:val="00B43C82"/>
    <w:rsid w:val="00B509E5"/>
    <w:rsid w:val="00B5510E"/>
    <w:rsid w:val="00B575A8"/>
    <w:rsid w:val="00B605DC"/>
    <w:rsid w:val="00B6146C"/>
    <w:rsid w:val="00B63C09"/>
    <w:rsid w:val="00B64DF5"/>
    <w:rsid w:val="00B72C0A"/>
    <w:rsid w:val="00B72F2C"/>
    <w:rsid w:val="00B744C5"/>
    <w:rsid w:val="00B7528A"/>
    <w:rsid w:val="00B77805"/>
    <w:rsid w:val="00B824B3"/>
    <w:rsid w:val="00B90A3F"/>
    <w:rsid w:val="00BA4EDE"/>
    <w:rsid w:val="00BB0E16"/>
    <w:rsid w:val="00BB1041"/>
    <w:rsid w:val="00BB38AE"/>
    <w:rsid w:val="00BB433C"/>
    <w:rsid w:val="00BB74DC"/>
    <w:rsid w:val="00BC14AF"/>
    <w:rsid w:val="00BC37E3"/>
    <w:rsid w:val="00BD1C23"/>
    <w:rsid w:val="00BE51D5"/>
    <w:rsid w:val="00BF1B1D"/>
    <w:rsid w:val="00BF2587"/>
    <w:rsid w:val="00BF645E"/>
    <w:rsid w:val="00C032DD"/>
    <w:rsid w:val="00C16C88"/>
    <w:rsid w:val="00C172A1"/>
    <w:rsid w:val="00C207E1"/>
    <w:rsid w:val="00C3739F"/>
    <w:rsid w:val="00C425B2"/>
    <w:rsid w:val="00C546EC"/>
    <w:rsid w:val="00C55FAA"/>
    <w:rsid w:val="00C73D8E"/>
    <w:rsid w:val="00C76B86"/>
    <w:rsid w:val="00C8273D"/>
    <w:rsid w:val="00C92036"/>
    <w:rsid w:val="00CA4331"/>
    <w:rsid w:val="00CA780C"/>
    <w:rsid w:val="00CB0303"/>
    <w:rsid w:val="00CB20AC"/>
    <w:rsid w:val="00CB2D32"/>
    <w:rsid w:val="00CB5062"/>
    <w:rsid w:val="00CC67E0"/>
    <w:rsid w:val="00CD3DDA"/>
    <w:rsid w:val="00CE517B"/>
    <w:rsid w:val="00CF12FC"/>
    <w:rsid w:val="00CF52AC"/>
    <w:rsid w:val="00CF62E2"/>
    <w:rsid w:val="00CF7B17"/>
    <w:rsid w:val="00D0180A"/>
    <w:rsid w:val="00D04D13"/>
    <w:rsid w:val="00D10A83"/>
    <w:rsid w:val="00D10B97"/>
    <w:rsid w:val="00D12284"/>
    <w:rsid w:val="00D1450E"/>
    <w:rsid w:val="00D2570C"/>
    <w:rsid w:val="00D27AE2"/>
    <w:rsid w:val="00D31AC6"/>
    <w:rsid w:val="00D377BB"/>
    <w:rsid w:val="00D40957"/>
    <w:rsid w:val="00D40F8F"/>
    <w:rsid w:val="00D43CAE"/>
    <w:rsid w:val="00D52DE7"/>
    <w:rsid w:val="00D56A49"/>
    <w:rsid w:val="00D61A28"/>
    <w:rsid w:val="00D66D64"/>
    <w:rsid w:val="00D673E8"/>
    <w:rsid w:val="00D71EAA"/>
    <w:rsid w:val="00D73E1F"/>
    <w:rsid w:val="00D82100"/>
    <w:rsid w:val="00D8580E"/>
    <w:rsid w:val="00D90CE9"/>
    <w:rsid w:val="00D94C0E"/>
    <w:rsid w:val="00DB1880"/>
    <w:rsid w:val="00DC08AC"/>
    <w:rsid w:val="00DD432E"/>
    <w:rsid w:val="00DF1405"/>
    <w:rsid w:val="00DF4796"/>
    <w:rsid w:val="00DF4833"/>
    <w:rsid w:val="00E0272A"/>
    <w:rsid w:val="00E1453B"/>
    <w:rsid w:val="00E16F8C"/>
    <w:rsid w:val="00E1717B"/>
    <w:rsid w:val="00E178A0"/>
    <w:rsid w:val="00E21BA6"/>
    <w:rsid w:val="00E22480"/>
    <w:rsid w:val="00E24C9B"/>
    <w:rsid w:val="00E25C89"/>
    <w:rsid w:val="00E32708"/>
    <w:rsid w:val="00E44419"/>
    <w:rsid w:val="00E5452B"/>
    <w:rsid w:val="00E56963"/>
    <w:rsid w:val="00E579FB"/>
    <w:rsid w:val="00E606D9"/>
    <w:rsid w:val="00E63E94"/>
    <w:rsid w:val="00E70E46"/>
    <w:rsid w:val="00E722DF"/>
    <w:rsid w:val="00E77660"/>
    <w:rsid w:val="00E82864"/>
    <w:rsid w:val="00E93010"/>
    <w:rsid w:val="00E93C0F"/>
    <w:rsid w:val="00E943A5"/>
    <w:rsid w:val="00EA4347"/>
    <w:rsid w:val="00EA5908"/>
    <w:rsid w:val="00EA773B"/>
    <w:rsid w:val="00EB408C"/>
    <w:rsid w:val="00EB50D4"/>
    <w:rsid w:val="00EC153C"/>
    <w:rsid w:val="00EC5C68"/>
    <w:rsid w:val="00ED7A04"/>
    <w:rsid w:val="00EE26CF"/>
    <w:rsid w:val="00EE305D"/>
    <w:rsid w:val="00EF1CBD"/>
    <w:rsid w:val="00F04E07"/>
    <w:rsid w:val="00F16B35"/>
    <w:rsid w:val="00F17A85"/>
    <w:rsid w:val="00F279CF"/>
    <w:rsid w:val="00F309F5"/>
    <w:rsid w:val="00F315E5"/>
    <w:rsid w:val="00F33050"/>
    <w:rsid w:val="00F35147"/>
    <w:rsid w:val="00F35E6D"/>
    <w:rsid w:val="00F364AE"/>
    <w:rsid w:val="00F36E1F"/>
    <w:rsid w:val="00F42D05"/>
    <w:rsid w:val="00F5719C"/>
    <w:rsid w:val="00F63B9D"/>
    <w:rsid w:val="00F717FA"/>
    <w:rsid w:val="00F91F6D"/>
    <w:rsid w:val="00F96433"/>
    <w:rsid w:val="00FA1886"/>
    <w:rsid w:val="00FB585D"/>
    <w:rsid w:val="00FB753D"/>
    <w:rsid w:val="00FC367E"/>
    <w:rsid w:val="00FD1401"/>
    <w:rsid w:val="00FD2EB7"/>
    <w:rsid w:val="00FD3158"/>
    <w:rsid w:val="00FD5418"/>
    <w:rsid w:val="00FD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815C"/>
  <w15:docId w15:val="{0E0CDFFF-264E-4A04-B76A-CE15F14A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2D"/>
    <w:pPr>
      <w:spacing w:after="160" w:line="259" w:lineRule="auto"/>
    </w:pPr>
    <w:rPr>
      <w:lang w:val="en-GB"/>
    </w:rPr>
  </w:style>
  <w:style w:type="paragraph" w:styleId="Heading1">
    <w:name w:val="heading 1"/>
    <w:basedOn w:val="Normal"/>
    <w:next w:val="Normal"/>
    <w:link w:val="Heading1Char"/>
    <w:uiPriority w:val="9"/>
    <w:qFormat/>
    <w:rsid w:val="002604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604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nhideWhenUsed/>
    <w:qFormat/>
    <w:rsid w:val="0026042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2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6042D"/>
    <w:rPr>
      <w:rFonts w:asciiTheme="majorHAnsi" w:eastAsiaTheme="majorEastAsia" w:hAnsiTheme="majorHAnsi" w:cstheme="majorBidi"/>
      <w:color w:val="2E74B5" w:themeColor="accent1" w:themeShade="BF"/>
      <w:sz w:val="26"/>
      <w:szCs w:val="26"/>
      <w:lang w:val="en-GB"/>
    </w:rPr>
  </w:style>
  <w:style w:type="character" w:customStyle="1" w:styleId="Heading7Char">
    <w:name w:val="Heading 7 Char"/>
    <w:basedOn w:val="DefaultParagraphFont"/>
    <w:link w:val="Heading7"/>
    <w:rsid w:val="0026042D"/>
    <w:rPr>
      <w:rFonts w:asciiTheme="majorHAnsi" w:eastAsiaTheme="majorEastAsia" w:hAnsiTheme="majorHAnsi" w:cstheme="majorBidi"/>
      <w:i/>
      <w:iCs/>
      <w:color w:val="1F4D78" w:themeColor="accent1" w:themeShade="7F"/>
      <w:lang w:val="en-GB"/>
    </w:rPr>
  </w:style>
  <w:style w:type="paragraph" w:styleId="Header">
    <w:name w:val="header"/>
    <w:basedOn w:val="Normal"/>
    <w:link w:val="HeaderChar"/>
    <w:uiPriority w:val="99"/>
    <w:unhideWhenUsed/>
    <w:rsid w:val="0026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42D"/>
    <w:rPr>
      <w:lang w:val="en-GB"/>
    </w:rPr>
  </w:style>
  <w:style w:type="paragraph" w:styleId="Footer">
    <w:name w:val="footer"/>
    <w:basedOn w:val="Normal"/>
    <w:link w:val="FooterChar"/>
    <w:uiPriority w:val="99"/>
    <w:unhideWhenUsed/>
    <w:rsid w:val="0026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42D"/>
    <w:rPr>
      <w:lang w:val="en-GB"/>
    </w:rPr>
  </w:style>
  <w:style w:type="paragraph" w:styleId="BodyText">
    <w:name w:val="Body Text"/>
    <w:basedOn w:val="Normal"/>
    <w:link w:val="BodyTextChar"/>
    <w:rsid w:val="0026042D"/>
    <w:pPr>
      <w:suppressAutoHyphens/>
      <w:spacing w:after="0" w:line="240" w:lineRule="auto"/>
      <w:jc w:val="both"/>
    </w:pPr>
    <w:rPr>
      <w:rFonts w:ascii="Times New Roman" w:eastAsia="Times New Roman" w:hAnsi="Times New Roman" w:cs="Times New Roman"/>
      <w:sz w:val="24"/>
      <w:szCs w:val="24"/>
      <w:lang w:val="en-US" w:eastAsia="zh-CN"/>
    </w:rPr>
  </w:style>
  <w:style w:type="character" w:customStyle="1" w:styleId="BodyTextChar">
    <w:name w:val="Body Text Char"/>
    <w:basedOn w:val="DefaultParagraphFont"/>
    <w:link w:val="BodyText"/>
    <w:rsid w:val="0026042D"/>
    <w:rPr>
      <w:rFonts w:ascii="Times New Roman" w:eastAsia="Times New Roman" w:hAnsi="Times New Roman" w:cs="Times New Roman"/>
      <w:sz w:val="24"/>
      <w:szCs w:val="24"/>
      <w:lang w:eastAsia="zh-CN"/>
    </w:rPr>
  </w:style>
  <w:style w:type="paragraph" w:customStyle="1" w:styleId="Section">
    <w:name w:val="Section"/>
    <w:basedOn w:val="Normal"/>
    <w:rsid w:val="0026042D"/>
    <w:pPr>
      <w:suppressAutoHyphens/>
      <w:spacing w:after="0" w:line="240" w:lineRule="auto"/>
    </w:pPr>
    <w:rPr>
      <w:rFonts w:ascii="Times New Roman" w:eastAsia="Times New Roman" w:hAnsi="Times New Roman" w:cs="Times New Roman"/>
      <w:b/>
      <w:bCs/>
      <w:sz w:val="24"/>
      <w:szCs w:val="24"/>
      <w:lang w:val="en-US" w:eastAsia="zh-CN"/>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900FB8"/>
    <w:pPr>
      <w:ind w:left="720"/>
      <w:contextualSpacing/>
    </w:p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basedOn w:val="DefaultParagraphFont"/>
    <w:link w:val="ListParagraph"/>
    <w:uiPriority w:val="34"/>
    <w:qFormat/>
    <w:rsid w:val="00900FB8"/>
    <w:rPr>
      <w:lang w:val="en-GB"/>
    </w:rPr>
  </w:style>
  <w:style w:type="table" w:customStyle="1" w:styleId="TableGrid7">
    <w:name w:val="Table Grid7"/>
    <w:basedOn w:val="TableNormal"/>
    <w:next w:val="TableGrid"/>
    <w:uiPriority w:val="39"/>
    <w:rsid w:val="009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722DF"/>
    <w:pPr>
      <w:spacing w:line="240" w:lineRule="exact"/>
    </w:pPr>
    <w:rPr>
      <w:rFonts w:ascii="Tahoma" w:eastAsia="Times New Roman" w:hAnsi="Tahoma" w:cs="Tahoma"/>
      <w:sz w:val="20"/>
      <w:szCs w:val="20"/>
      <w:lang w:val="en-US"/>
    </w:rPr>
  </w:style>
  <w:style w:type="paragraph" w:styleId="BodyText3">
    <w:name w:val="Body Text 3"/>
    <w:basedOn w:val="Normal"/>
    <w:link w:val="BodyText3Char"/>
    <w:rsid w:val="00E722DF"/>
    <w:pPr>
      <w:suppressAutoHyphens/>
      <w:spacing w:after="0" w:line="240" w:lineRule="auto"/>
      <w:jc w:val="both"/>
    </w:pPr>
    <w:rPr>
      <w:rFonts w:ascii="MAC C Times" w:eastAsia="Times New Roman" w:hAnsi="MAC C Times" w:cs="MAC C Times"/>
      <w:szCs w:val="24"/>
      <w:lang w:eastAsia="zh-CN"/>
    </w:rPr>
  </w:style>
  <w:style w:type="character" w:customStyle="1" w:styleId="BodyText3Char">
    <w:name w:val="Body Text 3 Char"/>
    <w:basedOn w:val="DefaultParagraphFont"/>
    <w:link w:val="BodyText3"/>
    <w:rsid w:val="00E722DF"/>
    <w:rPr>
      <w:rFonts w:ascii="MAC C Times" w:eastAsia="Times New Roman" w:hAnsi="MAC C Times" w:cs="MAC C Times"/>
      <w:szCs w:val="24"/>
      <w:lang w:val="en-GB" w:eastAsia="zh-CN"/>
    </w:rPr>
  </w:style>
  <w:style w:type="paragraph" w:styleId="BodyTextIndent3">
    <w:name w:val="Body Text Indent 3"/>
    <w:basedOn w:val="Normal"/>
    <w:link w:val="BodyTextIndent3Char"/>
    <w:uiPriority w:val="99"/>
    <w:unhideWhenUsed/>
    <w:rsid w:val="00E722DF"/>
    <w:pPr>
      <w:spacing w:after="120"/>
      <w:ind w:left="283"/>
    </w:pPr>
    <w:rPr>
      <w:sz w:val="16"/>
      <w:szCs w:val="16"/>
    </w:rPr>
  </w:style>
  <w:style w:type="character" w:customStyle="1" w:styleId="BodyTextIndent3Char">
    <w:name w:val="Body Text Indent 3 Char"/>
    <w:basedOn w:val="DefaultParagraphFont"/>
    <w:link w:val="BodyTextIndent3"/>
    <w:uiPriority w:val="99"/>
    <w:rsid w:val="00E722DF"/>
    <w:rPr>
      <w:sz w:val="16"/>
      <w:szCs w:val="16"/>
      <w:lang w:val="en-GB"/>
    </w:rPr>
  </w:style>
  <w:style w:type="character" w:styleId="CommentReference">
    <w:name w:val="annotation reference"/>
    <w:uiPriority w:val="99"/>
    <w:rsid w:val="00E722DF"/>
    <w:rPr>
      <w:sz w:val="16"/>
      <w:szCs w:val="16"/>
    </w:rPr>
  </w:style>
  <w:style w:type="character" w:customStyle="1" w:styleId="hps">
    <w:name w:val="hps"/>
    <w:basedOn w:val="DefaultParagraphFont"/>
    <w:rsid w:val="00E722DF"/>
  </w:style>
  <w:style w:type="character" w:customStyle="1" w:styleId="wbsluzbenvesnikregulationstitle">
    <w:name w:val="wbsluzbenvesnikregulationstitle"/>
    <w:basedOn w:val="DefaultParagraphFont"/>
    <w:rsid w:val="00E722DF"/>
  </w:style>
  <w:style w:type="character" w:customStyle="1" w:styleId="apple-converted-space">
    <w:name w:val="apple-converted-space"/>
    <w:basedOn w:val="DefaultParagraphFont"/>
    <w:rsid w:val="00E722DF"/>
  </w:style>
  <w:style w:type="character" w:customStyle="1" w:styleId="WW8Num2z0">
    <w:name w:val="WW8Num2z0"/>
    <w:rsid w:val="00E722DF"/>
    <w:rPr>
      <w:rFonts w:ascii="Arial" w:hAnsi="Arial" w:cs="Arial"/>
    </w:rPr>
  </w:style>
  <w:style w:type="paragraph" w:customStyle="1" w:styleId="western">
    <w:name w:val="western"/>
    <w:basedOn w:val="Normal"/>
    <w:rsid w:val="00E722DF"/>
    <w:pPr>
      <w:spacing w:before="100" w:beforeAutospacing="1" w:after="0" w:line="240" w:lineRule="auto"/>
      <w:jc w:val="both"/>
    </w:pPr>
    <w:rPr>
      <w:rFonts w:ascii="Times New Roman" w:eastAsia="Times New Roman" w:hAnsi="Times New Roman" w:cs="Times New Roman"/>
      <w:color w:val="000000"/>
      <w:sz w:val="24"/>
      <w:szCs w:val="24"/>
      <w:lang w:val="mk-MK" w:eastAsia="mk-MK"/>
    </w:rPr>
  </w:style>
  <w:style w:type="paragraph" w:styleId="NormalWeb">
    <w:name w:val="Normal (Web)"/>
    <w:basedOn w:val="Normal"/>
    <w:rsid w:val="00E722DF"/>
    <w:pPr>
      <w:suppressAutoHyphens/>
      <w:spacing w:before="280" w:after="280" w:line="240" w:lineRule="auto"/>
    </w:pPr>
    <w:rPr>
      <w:rFonts w:ascii="Times New Roman" w:eastAsia="Times New Roman" w:hAnsi="Times New Roman" w:cs="Times New Roman"/>
      <w:color w:val="000000"/>
      <w:sz w:val="24"/>
      <w:szCs w:val="24"/>
      <w:lang w:val="en-US" w:eastAsia="zh-CN"/>
    </w:rPr>
  </w:style>
  <w:style w:type="paragraph" w:styleId="ListNumber">
    <w:name w:val="List Number"/>
    <w:basedOn w:val="Normal"/>
    <w:rsid w:val="00E722DF"/>
    <w:pPr>
      <w:suppressAutoHyphens/>
      <w:spacing w:after="0" w:line="240" w:lineRule="auto"/>
      <w:ind w:left="720" w:hanging="360"/>
    </w:pPr>
    <w:rPr>
      <w:rFonts w:ascii="MAC C Times" w:eastAsia="Times New Roman" w:hAnsi="MAC C Times" w:cs="MAC C Times"/>
      <w:sz w:val="24"/>
      <w:szCs w:val="24"/>
      <w:lang w:eastAsia="zh-CN"/>
    </w:rPr>
  </w:style>
  <w:style w:type="character" w:styleId="Strong">
    <w:name w:val="Strong"/>
    <w:qFormat/>
    <w:rsid w:val="00E722DF"/>
    <w:rPr>
      <w:b/>
      <w:bCs/>
    </w:rPr>
  </w:style>
  <w:style w:type="paragraph" w:styleId="BalloonText">
    <w:name w:val="Balloon Text"/>
    <w:basedOn w:val="Normal"/>
    <w:link w:val="BalloonTextChar"/>
    <w:uiPriority w:val="99"/>
    <w:semiHidden/>
    <w:unhideWhenUsed/>
    <w:rsid w:val="00E7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DF"/>
    <w:rPr>
      <w:rFonts w:ascii="Tahoma" w:hAnsi="Tahoma" w:cs="Tahoma"/>
      <w:sz w:val="16"/>
      <w:szCs w:val="16"/>
      <w:lang w:val="en-GB"/>
    </w:rPr>
  </w:style>
  <w:style w:type="table" w:customStyle="1" w:styleId="TableGrid1">
    <w:name w:val="Table Grid1"/>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3624"/>
    <w:rPr>
      <w:rFonts w:cs="Times New Roman"/>
      <w:color w:val="0000FF"/>
      <w:u w:val="single"/>
    </w:rPr>
  </w:style>
  <w:style w:type="character" w:customStyle="1" w:styleId="Bodytext0">
    <w:name w:val="Body text_"/>
    <w:link w:val="BodyText2"/>
    <w:rsid w:val="003F323B"/>
    <w:rPr>
      <w:rFonts w:ascii="Sylfaen" w:eastAsia="Sylfaen" w:hAnsi="Sylfaen" w:cs="Sylfaen"/>
      <w:shd w:val="clear" w:color="auto" w:fill="FFFFFF"/>
    </w:rPr>
  </w:style>
  <w:style w:type="paragraph" w:customStyle="1" w:styleId="BodyText2">
    <w:name w:val="Body Text2"/>
    <w:basedOn w:val="Normal"/>
    <w:link w:val="Bodytext0"/>
    <w:rsid w:val="003F323B"/>
    <w:pPr>
      <w:widowControl w:val="0"/>
      <w:shd w:val="clear" w:color="auto" w:fill="FFFFFF"/>
      <w:spacing w:after="540" w:line="298" w:lineRule="exact"/>
      <w:ind w:hanging="360"/>
      <w:jc w:val="both"/>
    </w:pPr>
    <w:rPr>
      <w:rFonts w:ascii="Sylfaen" w:eastAsia="Sylfaen" w:hAnsi="Sylfaen" w:cs="Sylfaen"/>
      <w:lang w:val="en-US"/>
    </w:rPr>
  </w:style>
  <w:style w:type="character" w:customStyle="1" w:styleId="BodytextCalibri95pt">
    <w:name w:val="Body text + Calibri;9;5 pt"/>
    <w:rsid w:val="003F323B"/>
    <w:rPr>
      <w:rFonts w:ascii="Calibri" w:eastAsia="Calibri" w:hAnsi="Calibri" w:cs="Calibri"/>
      <w:b w:val="0"/>
      <w:bCs w:val="0"/>
      <w:i w:val="0"/>
      <w:iCs w:val="0"/>
      <w:smallCaps w:val="0"/>
      <w:strike w:val="0"/>
      <w:color w:val="000000"/>
      <w:spacing w:val="0"/>
      <w:w w:val="100"/>
      <w:position w:val="0"/>
      <w:sz w:val="19"/>
      <w:szCs w:val="19"/>
      <w:u w:val="none"/>
      <w:lang w:val="mk-MK" w:eastAsia="mk-MK" w:bidi="mk-MK"/>
    </w:rPr>
  </w:style>
  <w:style w:type="paragraph" w:customStyle="1" w:styleId="Default">
    <w:name w:val="Default"/>
    <w:rsid w:val="009E1B7B"/>
    <w:pPr>
      <w:autoSpaceDE w:val="0"/>
      <w:autoSpaceDN w:val="0"/>
      <w:adjustRightInd w:val="0"/>
    </w:pPr>
    <w:rPr>
      <w:rFonts w:ascii="Trebuchet MS" w:eastAsia="Calibri" w:hAnsi="Trebuchet MS" w:cs="Trebuchet MS"/>
      <w:color w:val="000000"/>
      <w:sz w:val="24"/>
      <w:szCs w:val="24"/>
    </w:rPr>
  </w:style>
  <w:style w:type="paragraph" w:customStyle="1" w:styleId="list0020paragraph">
    <w:name w:val="list_0020paragraph"/>
    <w:basedOn w:val="Normal"/>
    <w:rsid w:val="008916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 Char Char,Footnote Text Char Char,Fußnote,single space,Footnote,WB-Fußnotentext,WB-Fußnotentext Char Char,Fußnotentext Char,Char1 Char,Footnote Char1,footnote text, Char1 Char,Char Char Char,FOOTNOTES,fn,Geneva 9,Boston "/>
    <w:basedOn w:val="Normal"/>
    <w:link w:val="FootnoteTextChar"/>
    <w:uiPriority w:val="99"/>
    <w:semiHidden/>
    <w:qFormat/>
    <w:rsid w:val="00172751"/>
    <w:pPr>
      <w:spacing w:after="0" w:line="240" w:lineRule="auto"/>
    </w:pPr>
    <w:rPr>
      <w:rFonts w:ascii="Calibri" w:eastAsia="Times New Roman" w:hAnsi="Calibri" w:cs="Times New Roman"/>
      <w:sz w:val="20"/>
      <w:szCs w:val="20"/>
      <w:lang w:val="mk-MK"/>
    </w:rPr>
  </w:style>
  <w:style w:type="character" w:customStyle="1" w:styleId="FootnoteTextChar">
    <w:name w:val="Footnote Text Char"/>
    <w:aliases w:val="Footnote Text Char Char Char Char,Footnote Text Char Char Char1,Fußnote Char,single space Char,Footnote Char,WB-Fußnotentext Char,WB-Fußnotentext Char Char Char,Fußnotentext Char Char,Char1 Char Char,Footnote Char1 Char,FOOTNOTES Char"/>
    <w:basedOn w:val="DefaultParagraphFont"/>
    <w:link w:val="FootnoteText"/>
    <w:uiPriority w:val="99"/>
    <w:semiHidden/>
    <w:rsid w:val="00172751"/>
    <w:rPr>
      <w:rFonts w:ascii="Calibri" w:eastAsia="Times New Roman" w:hAnsi="Calibri" w:cs="Times New Roman"/>
      <w:sz w:val="20"/>
      <w:szCs w:val="20"/>
      <w:lang w:val="mk-MK"/>
    </w:rPr>
  </w:style>
  <w:style w:type="character" w:styleId="FootnoteReference">
    <w:name w:val="footnote reference"/>
    <w:aliases w:val="BVI fnr,ftref,16 Point,Superscript 6 Point,Footnote Reference Number,Ref,de nota al pie,(NECG) Footnote Reference,Footnote number,SUPERS,RSC_WP (footnote reference),Fußnotenzeichen DISS,Footnote symbol,Char1 Char Char Char Char"/>
    <w:uiPriority w:val="99"/>
    <w:rsid w:val="00172751"/>
    <w:rPr>
      <w:rFonts w:ascii="Calibri" w:hAnsi="Calibri"/>
      <w:sz w:val="20"/>
      <w:vertAlign w:val="superscript"/>
      <w:lang w:val="en-US"/>
    </w:rPr>
  </w:style>
  <w:style w:type="table" w:customStyle="1" w:styleId="TableGrid10">
    <w:name w:val="Table Grid10"/>
    <w:basedOn w:val="TableNormal"/>
    <w:next w:val="TableGrid"/>
    <w:uiPriority w:val="39"/>
    <w:rsid w:val="00F7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7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364D88"/>
  </w:style>
  <w:style w:type="paragraph" w:customStyle="1" w:styleId="Body">
    <w:name w:val="Body"/>
    <w:rsid w:val="00B41E5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ru-RU" w:eastAsia="en-GB"/>
    </w:rPr>
  </w:style>
  <w:style w:type="paragraph" w:styleId="NoSpacing">
    <w:name w:val="No Spacing"/>
    <w:uiPriority w:val="1"/>
    <w:qFormat/>
    <w:rsid w:val="00371C06"/>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finance.gov.mk/&#1080;&#1085;&#1076;&#1080;&#1082;&#1072;&#1090;&#1086;&#1088;&#1080;-&#1080;-&#1087;&#1088;&#1086;&#1077;&#1082;&#1094;&#1080;&#10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gov.mk/&#1089;&#1090;&#1072;&#1090;&#1080;&#1089;&#1090;&#1080;&#1095;&#1082;&#1080;-&#1087;&#1088;&#1077;&#1075;&#1083;&#1077;&#10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gov.mk/&#1082;&#1088;&#1072;&#1090;&#1082;&#1086;&#1088;&#1086;&#1095;&#1085;&#1080;-&#1077;&#1082;&#1086;&#1085;&#1086;&#1084;&#1089;&#1082;&#1080;-&#1076;&#1074;&#1080;&#1078;&#1077;&#1114;&#1072;-&#1082;&#1077;&#1076;-&#1084;&#10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er.gov.m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55DB0-C9C0-40DF-9E2A-957E5B87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100</Pages>
  <Words>28239</Words>
  <Characters>160964</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188826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6</cp:revision>
  <cp:lastPrinted>2021-03-08T09:34:00Z</cp:lastPrinted>
  <dcterms:created xsi:type="dcterms:W3CDTF">2021-02-26T12:31:00Z</dcterms:created>
  <dcterms:modified xsi:type="dcterms:W3CDTF">2021-03-09T14:19:00Z</dcterms:modified>
</cp:coreProperties>
</file>