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AD5DD" w14:textId="584263BA" w:rsidR="0055078E" w:rsidRPr="0055078E" w:rsidRDefault="0055078E" w:rsidP="0055078E">
      <w:pPr>
        <w:shd w:val="clear" w:color="auto" w:fill="FFFFFF"/>
        <w:spacing w:after="100" w:line="240" w:lineRule="auto"/>
        <w:ind w:right="10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 xml:space="preserve">ЗАКОН ЗА ПРИСТАПНОСТ НА ВЕБ-СТРАНИЦИТЕ И МОБИЛНИТЕ АПЛИКАЦИИ НА ИНСТИТУЦИИТЕ ОД ЈАВНИОТ СЕКТОР </w:t>
      </w:r>
    </w:p>
    <w:p w14:paraId="4EFB3622" w14:textId="32CDA436" w:rsidR="0055078E" w:rsidRPr="0055078E" w:rsidRDefault="0055078E" w:rsidP="00D17AF7">
      <w:pPr>
        <w:shd w:val="clear" w:color="auto" w:fill="FFFFFF"/>
        <w:spacing w:after="100" w:line="240" w:lineRule="auto"/>
        <w:ind w:left="-15" w:right="10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Со овој закон се врши усогласување со Директивата (ЕУ) 2016/2102 на Европскиот парламент и на Советот од 26 октомври 2016 година за пристапност на веб-страниците и мобилните апликации на органите од јавниот сектор, со CELEX број 32016L2102</w:t>
      </w:r>
    </w:p>
    <w:p w14:paraId="16588EB2" w14:textId="16217AAB"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p>
    <w:p w14:paraId="5E66FC0F" w14:textId="77777777" w:rsidR="0055078E" w:rsidRPr="0055078E" w:rsidRDefault="0055078E" w:rsidP="0055078E">
      <w:pPr>
        <w:shd w:val="clear" w:color="auto" w:fill="FFFFFF"/>
        <w:spacing w:after="100" w:line="240" w:lineRule="auto"/>
        <w:ind w:left="-15" w:right="10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(„Службен весник на Република Северна Македонија“ бр.193/25 и 265/25)</w:t>
      </w:r>
    </w:p>
    <w:p w14:paraId="58FB1080" w14:textId="77777777" w:rsidR="0055078E" w:rsidRPr="0055078E" w:rsidRDefault="0055078E" w:rsidP="0055078E">
      <w:pPr>
        <w:shd w:val="clear" w:color="auto" w:fill="FFFFFF"/>
        <w:spacing w:after="235" w:line="220" w:lineRule="atLeast"/>
        <w:ind w:right="2"/>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 </w:t>
      </w:r>
    </w:p>
    <w:p w14:paraId="32B4EA53" w14:textId="77777777" w:rsidR="0055078E" w:rsidRPr="0055078E" w:rsidRDefault="0055078E" w:rsidP="0055078E">
      <w:pPr>
        <w:shd w:val="clear" w:color="auto" w:fill="FFFFFF"/>
        <w:spacing w:after="235"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Предмет на законот</w:t>
      </w:r>
    </w:p>
    <w:p w14:paraId="618E343D"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w:t>
      </w:r>
    </w:p>
    <w:p w14:paraId="2776E9F2" w14:textId="77777777" w:rsidR="0055078E" w:rsidRPr="0055078E" w:rsidRDefault="0055078E" w:rsidP="0055078E">
      <w:pPr>
        <w:shd w:val="clear" w:color="auto" w:fill="FFFFFF"/>
        <w:spacing w:after="251" w:line="240" w:lineRule="auto"/>
        <w:ind w:left="-15"/>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Со овој закон се уредуваат општите услови за пристапноста на веб-страниците и мобилните апликации кои треба да ги исполнат институциите од јавниот сектор со цел да се овозможи еднаков пристап за лицата со попреченост, како и поголема пристапност на сите корисници до веб-страниците и мобилните апликации на институциите од јавниот сектор.</w:t>
      </w:r>
    </w:p>
    <w:p w14:paraId="17F99DF7" w14:textId="77777777" w:rsidR="0055078E" w:rsidRPr="0055078E" w:rsidRDefault="0055078E" w:rsidP="0055078E">
      <w:pPr>
        <w:shd w:val="clear" w:color="auto" w:fill="FFFFFF"/>
        <w:spacing w:after="251" w:line="240" w:lineRule="auto"/>
        <w:ind w:left="-15"/>
        <w:jc w:val="both"/>
        <w:rPr>
          <w:rFonts w:ascii="Calibri" w:eastAsia="Times New Roman" w:hAnsi="Calibri" w:cs="Calibri"/>
          <w:color w:val="000000"/>
          <w:kern w:val="0"/>
          <w:sz w:val="22"/>
          <w:szCs w:val="22"/>
          <w14:ligatures w14:val="none"/>
        </w:rPr>
      </w:pPr>
    </w:p>
    <w:p w14:paraId="5E2DD748" w14:textId="77777777" w:rsidR="0055078E" w:rsidRPr="0055078E" w:rsidRDefault="0055078E" w:rsidP="0055078E">
      <w:pPr>
        <w:shd w:val="clear" w:color="auto" w:fill="FFFFFF"/>
        <w:spacing w:after="235"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Цели на законот</w:t>
      </w:r>
    </w:p>
    <w:p w14:paraId="1FA8DB18"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2</w:t>
      </w:r>
    </w:p>
    <w:p w14:paraId="2BE9FDD0"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Со овој закон се овозможува еднаков пристап на лицата со попреченост  и поголема пристапност на сите корисници до услугите и информациите кои се објавени на вебстраниците, а ги даваат односно ги објавуваат институциите од јавниот сектор.</w:t>
      </w:r>
    </w:p>
    <w:p w14:paraId="4ABAE31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Со овој закон се овозможува еднаков пристап на лицата со попреченост и поголема пристапност на сите корисници до услугите и информациите од јавниот сектор кои им се нудат на граѓаните преку мобилните апликации за паметни уреди.</w:t>
      </w:r>
    </w:p>
    <w:p w14:paraId="7EA6AA9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p>
    <w:p w14:paraId="5AEC5141"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Примена на законот</w:t>
      </w:r>
    </w:p>
    <w:p w14:paraId="36F60D25"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3</w:t>
      </w:r>
    </w:p>
    <w:p w14:paraId="186318D0"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Одредбите од овој закон се применуваат на веб-страниците и мобилните апликации на институциите од јавниот сектор, кои ги даваат своите услуги или информации преку дигитални платформи.</w:t>
      </w:r>
    </w:p>
    <w:p w14:paraId="2CBBAB45"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По исклучок од ставот (1) од овој член, одредбите од овој закон не се применуваат на веб-страниците и мобилните апликации на медиумската содржина на јавниот радиодифузен сервис.</w:t>
      </w:r>
    </w:p>
    <w:p w14:paraId="36A6496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По исклучок од ставот (1) на овој член, одредбите од овој закон не се применуваат и на содржините на веб-страниците и мобилните апликации и тоа на:</w:t>
      </w:r>
    </w:p>
    <w:p w14:paraId="245A3435"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формати на канцелариски датотеки објавени пред 30 јуни 2026 година, со исклучок на содржината потребна за вршење на дејноста на институцијата од јавниот сектор;</w:t>
      </w:r>
    </w:p>
    <w:p w14:paraId="3391958B"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претходно снимена медиумска содржина во формат на аудиозапис, видеозапис, аудио и видеозапис, аудио и/или видеозапис со можност за интеракција, објавени пред 30 јуни 2026 година;</w:t>
      </w:r>
    </w:p>
    <w:p w14:paraId="7322C97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медиумски содржини во формат на аудиозапис, видеозапис, аудио и видеозапис, аудио и/или видеозапис во комбинација со интеракција кои се пренесуваат во живо;</w:t>
      </w:r>
    </w:p>
    <w:p w14:paraId="1898B201"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интернет мапи и услуги за мапирање, доколку клучните информации се обезбедени на пристапен дигитален начин за мапи наменети за навигациска употреба;</w:t>
      </w:r>
    </w:p>
    <w:p w14:paraId="34F191E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содржина на веб-страницата и мобилната апликација од трета страна која не е финансирана, изработена за институцијата од јавниот сектор или управувана од институција од јавниот сектор;</w:t>
      </w:r>
    </w:p>
    <w:p w14:paraId="32780877"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6.</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репродукции на предмети во збирки на наследство во приватна или државна сопственост, од историско, археолошко, културно, уметничко, научно или техничко значење, коишто се дел од збирки што се чуваат во институциите од јавниот сектор, доколку не можат да бидат целосно пристапни поради неисполнување на општите услови од членот 5 став (1) од овој закон или поради недостапност на автоматизирани и економични решенија кои лесно ќе го извлечат текстот на ракописите и/или другите предмети од збирките на наследство и ќе ги трансформираат во содржина што одговара на барањата за пристапност;</w:t>
      </w:r>
    </w:p>
    <w:p w14:paraId="41E98F21"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7.</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содржината на веб-страниците кои се пристапни само за одредена група на корисници, а не за пошироката јавност, објавени пред 30 јуни 2026 година, се до ажурирање на веб-страниците на институциите од јавниот сектор и</w:t>
      </w:r>
    </w:p>
    <w:p w14:paraId="3824ACEC" w14:textId="77777777" w:rsidR="0055078E" w:rsidRPr="0055078E" w:rsidRDefault="0055078E" w:rsidP="0055078E">
      <w:pPr>
        <w:shd w:val="clear" w:color="auto" w:fill="FFFFFF"/>
        <w:spacing w:after="139"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8.</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содржина на веб-страниците и мобилните апликации кои се означуваат како архиви, односно кои содржат само податоци што не се потребни за вршење на дејност на институциите од јавниот сектор и не се ажурирани пред 30 јуни 2026 година.</w:t>
      </w:r>
    </w:p>
    <w:p w14:paraId="720A9B98" w14:textId="77777777" w:rsidR="0055078E" w:rsidRPr="0055078E" w:rsidRDefault="0055078E" w:rsidP="0055078E">
      <w:pPr>
        <w:shd w:val="clear" w:color="auto" w:fill="FFFFFF"/>
        <w:spacing w:after="139" w:line="240" w:lineRule="auto"/>
        <w:jc w:val="both"/>
        <w:rPr>
          <w:rFonts w:ascii="Calibri" w:eastAsia="Times New Roman" w:hAnsi="Calibri" w:cs="Calibri"/>
          <w:color w:val="000000"/>
          <w:kern w:val="0"/>
          <w:sz w:val="22"/>
          <w:szCs w:val="22"/>
          <w14:ligatures w14:val="none"/>
        </w:rPr>
      </w:pPr>
    </w:p>
    <w:p w14:paraId="1C000976"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Дефиниции</w:t>
      </w:r>
    </w:p>
    <w:p w14:paraId="4877B56E"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4</w:t>
      </w:r>
    </w:p>
    <w:p w14:paraId="33781454"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 Одделни изрази употребени во овој закон, го имаат следново значење:</w:t>
      </w:r>
    </w:p>
    <w:p w14:paraId="20B0AC6A"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„Институции од јавен сектор“</w:t>
      </w:r>
      <w:r w:rsidRPr="0055078E">
        <w:rPr>
          <w:rFonts w:ascii="Calibri" w:eastAsia="Times New Roman" w:hAnsi="Calibri" w:cs="Calibri"/>
          <w:color w:val="000000"/>
          <w:kern w:val="0"/>
          <w:sz w:val="22"/>
          <w:szCs w:val="22"/>
          <w14:ligatures w14:val="none"/>
        </w:rPr>
        <w:t> се органите на државната и на локалната власт и други државни органи основани согласно со Уставот на Република Северна Македонија и со закон и институциите кои вршат дејности од областа на образованието, науката, здравството, културата, трудот, социјалната заштита и заштитата на детето, спортот, како и во други дејности од јавен интерес утврдени со закон, а организирани како агенции, фондови, јавни установи и јавни претпријатија основани од Република Северна Македонија или од општините, од Градот Скопје, како и од општините во Градот Скопје;</w:t>
      </w:r>
    </w:p>
    <w:p w14:paraId="34D32671"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„Веб-страница“</w:t>
      </w:r>
      <w:r w:rsidRPr="0055078E">
        <w:rPr>
          <w:rFonts w:ascii="Calibri" w:eastAsia="Times New Roman" w:hAnsi="Calibri" w:cs="Calibri"/>
          <w:color w:val="000000"/>
          <w:kern w:val="0"/>
          <w:sz w:val="22"/>
          <w:szCs w:val="22"/>
          <w14:ligatures w14:val="none"/>
        </w:rPr>
        <w:t> e единечна или колекција на веб-страници, дизајнирана, развиена, и/или финансирана од или во име на институција од јавниот сектор за употреба од страна на корисниците на компјутери, мобилни уреди, паметни телефони и друго, до која се пристапува со помош на интернет прелистувач;</w:t>
      </w:r>
    </w:p>
    <w:p w14:paraId="23767EEA"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„Веб апликација“</w:t>
      </w:r>
      <w:r w:rsidRPr="0055078E">
        <w:rPr>
          <w:rFonts w:ascii="Calibri" w:eastAsia="Times New Roman" w:hAnsi="Calibri" w:cs="Calibri"/>
          <w:color w:val="000000"/>
          <w:kern w:val="0"/>
          <w:sz w:val="22"/>
          <w:szCs w:val="22"/>
          <w14:ligatures w14:val="none"/>
        </w:rPr>
        <w:t> е програма што се наоѓа на веб-сервер и до која може да се пристапи преку интернет прелистувач или друга програма со функции за навигација кои работат според стандардите на интернетот;</w:t>
      </w:r>
    </w:p>
    <w:p w14:paraId="13EFA3E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„Мобилна апликација“</w:t>
      </w:r>
      <w:r w:rsidRPr="0055078E">
        <w:rPr>
          <w:rFonts w:ascii="Calibri" w:eastAsia="Times New Roman" w:hAnsi="Calibri" w:cs="Calibri"/>
          <w:color w:val="000000"/>
          <w:kern w:val="0"/>
          <w:sz w:val="22"/>
          <w:szCs w:val="22"/>
          <w14:ligatures w14:val="none"/>
        </w:rPr>
        <w:t> е софтверско решение дизајнирано, развиено и/или финансирано од или во име на институција од јавниот сектор за употреба од страна на корисниците на мобилните уреди и не го вклучува мобилниот уред, софтверот што го контролира мобилниот уред (мобилен оперативен систем) или хардверот;</w:t>
      </w:r>
    </w:p>
    <w:p w14:paraId="6B6EFCE0"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„Непропорционално оптоварување“</w:t>
      </w:r>
      <w:r w:rsidRPr="0055078E">
        <w:rPr>
          <w:rFonts w:ascii="Calibri" w:eastAsia="Times New Roman" w:hAnsi="Calibri" w:cs="Calibri"/>
          <w:color w:val="000000"/>
          <w:kern w:val="0"/>
          <w:sz w:val="22"/>
          <w:szCs w:val="22"/>
          <w14:ligatures w14:val="none"/>
        </w:rPr>
        <w:t> е состојба кога институцијата од јавниот сектор не може да ги исполни општите услови за пристапност од членот 5 став (1) од овој закон, затоа што нивното спроведување би предизвикало прекумерен финансиски или административен товар, имајќи ја предвид големината, природата, функцијата и ресурсите на институцијата од јавниот сектор и доколку трошоците или напорот потребен за нивно спроведување би биле неразумни во однос на очекуваната корист за лицата со попреченост;</w:t>
      </w:r>
    </w:p>
    <w:p w14:paraId="1BE80D2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6)</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„Пристапност на веб-страница“</w:t>
      </w:r>
      <w:r w:rsidRPr="0055078E">
        <w:rPr>
          <w:rFonts w:ascii="Calibri" w:eastAsia="Times New Roman" w:hAnsi="Calibri" w:cs="Calibri"/>
          <w:color w:val="000000"/>
          <w:kern w:val="0"/>
          <w:sz w:val="22"/>
          <w:szCs w:val="22"/>
          <w14:ligatures w14:val="none"/>
        </w:rPr>
        <w:t> е карактеристика на дизајнот на веб-страницата и имплементацијата на стандардите, кои им овозможуваат на лицата со попреченост да можат да ги примаат објавените информации и да можат да ги користат понудените услуги  со високо ниво на ефикасност и ефективност, односно да имаат еднакво корисничко искуство со останатите лица;</w:t>
      </w:r>
    </w:p>
    <w:p w14:paraId="304E04C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7)</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„Пристапен формат“</w:t>
      </w:r>
      <w:r w:rsidRPr="0055078E">
        <w:rPr>
          <w:rFonts w:ascii="Calibri" w:eastAsia="Times New Roman" w:hAnsi="Calibri" w:cs="Calibri"/>
          <w:color w:val="000000"/>
          <w:kern w:val="0"/>
          <w:sz w:val="22"/>
          <w:szCs w:val="22"/>
          <w14:ligatures w14:val="none"/>
        </w:rPr>
        <w:t> е дигитален формат на документ, содржина или датотека, специјално прилагоден за да овозможи непречен пристап, користење и разбирање од сите корисници, вклучително и лица со попреченост, без разлика на користените асистивни технологии или уреди;</w:t>
      </w:r>
    </w:p>
    <w:p w14:paraId="3C19740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8)</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„Пристапни алтернативи“</w:t>
      </w:r>
      <w:r w:rsidRPr="0055078E">
        <w:rPr>
          <w:rFonts w:ascii="Calibri" w:eastAsia="Times New Roman" w:hAnsi="Calibri" w:cs="Calibri"/>
          <w:color w:val="000000"/>
          <w:kern w:val="0"/>
          <w:sz w:val="22"/>
          <w:szCs w:val="22"/>
          <w14:ligatures w14:val="none"/>
        </w:rPr>
        <w:t> се функционално еквивалентни содржини или начини на користење што се обезбедуваат кога оригиналната содржина или функционалност не е достапна за лица со попречености, со цел да се овозможи еднаков пристап до информации и услуги;</w:t>
      </w:r>
    </w:p>
    <w:p w14:paraId="3784D31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9)</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„Стандард“</w:t>
      </w:r>
      <w:r w:rsidRPr="0055078E">
        <w:rPr>
          <w:rFonts w:ascii="Calibri" w:eastAsia="Times New Roman" w:hAnsi="Calibri" w:cs="Calibri"/>
          <w:color w:val="000000"/>
          <w:kern w:val="0"/>
          <w:sz w:val="22"/>
          <w:szCs w:val="22"/>
          <w14:ligatures w14:val="none"/>
        </w:rPr>
        <w:t> е техничка спецификација, усвоена од тело за стандардизација во Република Северна Македонија;</w:t>
      </w:r>
    </w:p>
    <w:p w14:paraId="7DA2C2B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10)</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„Европски стандард“</w:t>
      </w:r>
      <w:r w:rsidRPr="0055078E">
        <w:rPr>
          <w:rFonts w:ascii="Calibri" w:eastAsia="Times New Roman" w:hAnsi="Calibri" w:cs="Calibri"/>
          <w:color w:val="000000"/>
          <w:kern w:val="0"/>
          <w:sz w:val="22"/>
          <w:szCs w:val="22"/>
          <w14:ligatures w14:val="none"/>
        </w:rPr>
        <w:t> е стандард усвоен од европска организација за стандардизација;</w:t>
      </w:r>
    </w:p>
    <w:p w14:paraId="6814CA82"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„Асистивна технологија“</w:t>
      </w:r>
      <w:r w:rsidRPr="0055078E">
        <w:rPr>
          <w:rFonts w:ascii="Calibri" w:eastAsia="Times New Roman" w:hAnsi="Calibri" w:cs="Calibri"/>
          <w:color w:val="000000"/>
          <w:kern w:val="0"/>
          <w:sz w:val="22"/>
          <w:szCs w:val="22"/>
          <w14:ligatures w14:val="none"/>
        </w:rPr>
        <w:t> е секој производ, дел, опрема или систем, без разлика дали се употребува во изворен облик, модифицирен или прилагоден, којшто се користи за да се зголемат, одржат или подобрат функционалните можности на лицата со попреченост;</w:t>
      </w:r>
    </w:p>
    <w:p w14:paraId="00A9C9F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„Интернет-пристапност“</w:t>
      </w:r>
      <w:r w:rsidRPr="0055078E">
        <w:rPr>
          <w:rFonts w:ascii="Calibri" w:eastAsia="Times New Roman" w:hAnsi="Calibri" w:cs="Calibri"/>
          <w:color w:val="000000"/>
          <w:kern w:val="0"/>
          <w:sz w:val="22"/>
          <w:szCs w:val="22"/>
          <w14:ligatures w14:val="none"/>
        </w:rPr>
        <w:t> е начин преку кој се овозможува веб-страниците да бидат достапни за лицата кои користат широк опсег на уреди, софтверски</w:t>
      </w:r>
    </w:p>
    <w:p w14:paraId="0CB53843"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производи/апликации и кориснички агенти, покрај стандардни прелистувачи;</w:t>
      </w:r>
    </w:p>
    <w:p w14:paraId="1F3C12A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„Универзален дизајн“</w:t>
      </w:r>
      <w:r w:rsidRPr="0055078E">
        <w:rPr>
          <w:rFonts w:ascii="Calibri" w:eastAsia="Times New Roman" w:hAnsi="Calibri" w:cs="Calibri"/>
          <w:color w:val="000000"/>
          <w:kern w:val="0"/>
          <w:sz w:val="22"/>
          <w:szCs w:val="22"/>
          <w14:ligatures w14:val="none"/>
        </w:rPr>
        <w:t> е дизајн на производите и животната средина  што треба да овозможи нивно користење од страна на сите корисници, без притоа да има потреба од нивна адаптација или специјализиран дизајн;</w:t>
      </w:r>
    </w:p>
    <w:p w14:paraId="5EA51587"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„Дигитална пристапност“</w:t>
      </w:r>
      <w:r w:rsidRPr="0055078E">
        <w:rPr>
          <w:rFonts w:ascii="Calibri" w:eastAsia="Times New Roman" w:hAnsi="Calibri" w:cs="Calibri"/>
          <w:color w:val="000000"/>
          <w:kern w:val="0"/>
          <w:sz w:val="22"/>
          <w:szCs w:val="22"/>
          <w14:ligatures w14:val="none"/>
        </w:rPr>
        <w:t> e начин на кој веб-страниците, мобилните апликации, електронските документи, дигиталните алатки и технологии се развиени, за лицата со попреченост да можат без проблеми да ги користат нивните содржини;</w:t>
      </w:r>
    </w:p>
    <w:p w14:paraId="7E37D7B5"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„Интерактивни елементи“</w:t>
      </w:r>
      <w:r w:rsidRPr="0055078E">
        <w:rPr>
          <w:rFonts w:ascii="Calibri" w:eastAsia="Times New Roman" w:hAnsi="Calibri" w:cs="Calibri"/>
          <w:color w:val="000000"/>
          <w:kern w:val="0"/>
          <w:sz w:val="22"/>
          <w:szCs w:val="22"/>
          <w14:ligatures w14:val="none"/>
        </w:rPr>
        <w:t> се делови од веб-страниците и мобилните апликации кои се наменети за внес на податоци, промена на содржината и друг вид на интеракција од страна на корисникот;</w:t>
      </w:r>
    </w:p>
    <w:p w14:paraId="3F5B466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16)</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„Мерни податоци“</w:t>
      </w:r>
      <w:r w:rsidRPr="0055078E">
        <w:rPr>
          <w:rFonts w:ascii="Calibri" w:eastAsia="Times New Roman" w:hAnsi="Calibri" w:cs="Calibri"/>
          <w:color w:val="000000"/>
          <w:kern w:val="0"/>
          <w:sz w:val="22"/>
          <w:szCs w:val="22"/>
          <w14:ligatures w14:val="none"/>
        </w:rPr>
        <w:t> се квантитативни резултати од активностите за следење извршени за да се потврди усогласеноста на веб-страниците и мобилните апликации на институциите од јавниот сектор со општите услови од членот 5 став (1) од овој закон, кои вклучуваат нумерички информации за примерок од тестирани веб-страници, мобилни апликации и нумерички информации за нивото на пристапност;</w:t>
      </w:r>
    </w:p>
    <w:p w14:paraId="2BA966E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17)</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„Канцелариски формати на датотеки“</w:t>
      </w:r>
      <w:r w:rsidRPr="0055078E">
        <w:rPr>
          <w:rFonts w:ascii="Calibri" w:eastAsia="Times New Roman" w:hAnsi="Calibri" w:cs="Calibri"/>
          <w:color w:val="000000"/>
          <w:kern w:val="0"/>
          <w:sz w:val="22"/>
          <w:szCs w:val="22"/>
          <w14:ligatures w14:val="none"/>
        </w:rPr>
        <w:t> се дигитални документи односно текстуални документи, табели и презентации, кои се објавуваат на веб-страници и/или мобилни апликации на институциите од јавниот сектор и се создадени со канцелариски софтвер (на пр. Word, Excel, PowerPoint);</w:t>
      </w:r>
    </w:p>
    <w:p w14:paraId="1CDD018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18)</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„Медиумска содржина“</w:t>
      </w:r>
      <w:r w:rsidRPr="0055078E">
        <w:rPr>
          <w:rFonts w:ascii="Calibri" w:eastAsia="Times New Roman" w:hAnsi="Calibri" w:cs="Calibri"/>
          <w:color w:val="000000"/>
          <w:kern w:val="0"/>
          <w:sz w:val="22"/>
          <w:szCs w:val="22"/>
          <w14:ligatures w14:val="none"/>
        </w:rPr>
        <w:t> е аудио, видео или аудиовизуелна содржина што е претходно снимена или емитувана во живо и е објавена на веб-страница и/или мобилна апликација на институција од јавниот сектор, како и  податоци, текст, звуци, слики, графики, музика, фотографии или реклами, вклучувајќи видео, стриминг содржина, вебемисии, подкасти, блогови, онлајн форуми и виртуелни простории за разговор и</w:t>
      </w:r>
    </w:p>
    <w:p w14:paraId="658FB96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19)</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b/>
          <w:bCs/>
          <w:color w:val="000000"/>
          <w:kern w:val="0"/>
          <w:sz w:val="22"/>
          <w:szCs w:val="22"/>
          <w14:ligatures w14:val="none"/>
        </w:rPr>
        <w:t>„Документ“</w:t>
      </w:r>
      <w:r w:rsidRPr="0055078E">
        <w:rPr>
          <w:rFonts w:ascii="Calibri" w:eastAsia="Times New Roman" w:hAnsi="Calibri" w:cs="Calibri"/>
          <w:color w:val="000000"/>
          <w:kern w:val="0"/>
          <w:sz w:val="22"/>
          <w:szCs w:val="22"/>
          <w14:ligatures w14:val="none"/>
        </w:rPr>
        <w:t> е секој запис на информација без разлика на нејзината физичка форма или карактеристики, пишан или печатен текст, карти, шеми, фотографии, слики, цртежи, скици, работни материјали, како и звучни, гласовни, магнетски или електронски, оптички или видео снимки во која било форма, како и пренослива опрема за автоматска обработка на податоци со вградени или преносливи мемории за складирање на податоците во дигитална форма.</w:t>
      </w:r>
    </w:p>
    <w:p w14:paraId="55C8BB2C" w14:textId="77777777" w:rsidR="0055078E" w:rsidRPr="0055078E" w:rsidRDefault="0055078E" w:rsidP="0055078E">
      <w:pPr>
        <w:shd w:val="clear" w:color="auto" w:fill="FFFFFF"/>
        <w:spacing w:after="0" w:line="220" w:lineRule="atLeast"/>
        <w:ind w:left="10" w:right="-14" w:hanging="1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 Изразите што се употребуваат во овој закон чие значење не е дефинирано во ставот (1) на овој член, имаат значење утврдено со друг закон.</w:t>
      </w:r>
    </w:p>
    <w:p w14:paraId="10C17282" w14:textId="77777777" w:rsidR="0055078E" w:rsidRPr="0055078E" w:rsidRDefault="0055078E" w:rsidP="0055078E">
      <w:pPr>
        <w:shd w:val="clear" w:color="auto" w:fill="FFFFFF"/>
        <w:spacing w:after="0" w:line="220" w:lineRule="atLeast"/>
        <w:ind w:left="10" w:right="-14" w:hanging="10"/>
        <w:rPr>
          <w:rFonts w:ascii="Calibri" w:eastAsia="Times New Roman" w:hAnsi="Calibri" w:cs="Calibri"/>
          <w:color w:val="000000"/>
          <w:kern w:val="0"/>
          <w:sz w:val="22"/>
          <w:szCs w:val="22"/>
          <w14:ligatures w14:val="none"/>
        </w:rPr>
      </w:pPr>
    </w:p>
    <w:p w14:paraId="6852B1CD" w14:textId="77777777" w:rsidR="0055078E" w:rsidRPr="0055078E" w:rsidRDefault="0055078E" w:rsidP="0055078E">
      <w:pPr>
        <w:shd w:val="clear" w:color="auto" w:fill="FFFFFF"/>
        <w:spacing w:after="239"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Општи услови за пристапноста на веб-страниците и мобилните апликации</w:t>
      </w:r>
    </w:p>
    <w:p w14:paraId="477BF7BD"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5</w:t>
      </w:r>
    </w:p>
    <w:p w14:paraId="79DBE792"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 За да обезбедат пристапност на веб-страниците и мобилните апликации, институциите од јавниот сектор се должни да ги исполнат следниве општи услови:</w:t>
      </w:r>
    </w:p>
    <w:p w14:paraId="044FCB0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содржината на веб-страниците и мобилните апликации да може да се согледа и разбере преку најмалку две различни сетила (на пример, вид и/или слух), не зависејќи исклучиво од едно сетило;</w:t>
      </w:r>
    </w:p>
    <w:p w14:paraId="042D3A5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сите интерактивни елементи  на веб-страниците и мобилните апликации да се употребливи без разлика на начинот на користење (вклучително и со тастатура, гласовна контрола или асистивни уреди);</w:t>
      </w:r>
    </w:p>
    <w:p w14:paraId="5623F12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функцијата и значењето на интерактивните елементи да се јасни, предвидливи и доследни и</w:t>
      </w:r>
    </w:p>
    <w:p w14:paraId="3BE80F75"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целата содржина на веб-страниците и мобилните апликации да е технички издржана и веродостојно интерпретирана од различни кориснички програми, вклучително и асистивни технологии, така што истата е восприемлива, оперативна, разбирлива и робусна.</w:t>
      </w:r>
    </w:p>
    <w:p w14:paraId="50A5D99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По исклучок од ставот (1) на овој член, училиштата, градинките и центри за ран детски развој  не се должни да ги исполнат општите услови од ставот (1) на овој член, освен кога истите се неопходни за спроведување на воспитно-образовниот процес.</w:t>
      </w:r>
    </w:p>
    <w:p w14:paraId="059A3B4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Начинот на обезбедување на пристапноста на веб-страниците и мобилните апликации, како и посебните услови за пристапност на веб-страниците и мобилните апликации на институциите од јавниот сектор, ги пропишува министерот за дигитална трансформација.</w:t>
      </w:r>
    </w:p>
    <w:p w14:paraId="08E09AB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p>
    <w:p w14:paraId="2B9D01E1"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Изјава за пристапност</w:t>
      </w:r>
    </w:p>
    <w:p w14:paraId="415DD793"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6</w:t>
      </w:r>
    </w:p>
    <w:p w14:paraId="4823FD2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е должна да изготви изјава за пристапност на нејзината веб-страница и мобилна апликација и истата да ја  објави на нејзината вебстраница, во рок од 10 дена од денот на пуштање во употреба на веб-страницата и мобилната апликација.</w:t>
      </w:r>
    </w:p>
    <w:p w14:paraId="27B326A5"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Изјавата од ставот (1) на овој член, се ажурира најмалку еднаш годишно во рок од 10 дена од денот на настанатите значајни промени на веб-страницата или мобилната апликација што можат да влијаат врз нивото на пристапност, при што истата треба да биде јасна, детална и сеопфатна.</w:t>
      </w:r>
    </w:p>
    <w:p w14:paraId="1EDE563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Изјавата за пристапност од ставот (1) на овој член треба да содржи:</w:t>
      </w:r>
    </w:p>
    <w:p w14:paraId="529F5B3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објаснување за делови од веб-страницата и мобилната апликација за содржините кои не се пристапни, причините за непристапноста и можноста за обезбедување пристапни алтернативи соодветни на видот на општите услови за пристапност на веб-страниците и мобилните апликации од членот 5 став (1) од овој закон кои не се исполнети,</w:t>
      </w:r>
    </w:p>
    <w:p w14:paraId="467C47B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опис и линк на веб-страниците и мобилните апликации за корисниците да дадат повратни информации што му овозможува на секое лице да ја извести соодветната институција од јавниот сектор за неисполнувањето на општите услови од членот 5 став (1) до овој закон, како и информации за содржините кои се изземени од усогласување со општите услови од членот 5 став (1) од овој закон за пристапност на веб-страниците и мобилните апликации, поради исклучокот од членот 3 став (3) од овој закон, како и непропорционално оптоварување согласно со член 7 од овој закон и</w:t>
      </w:r>
    </w:p>
    <w:p w14:paraId="28D9254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линк до веб-страницата на Министерството за дигитална трансформација пред кое може да се започне постапка во случај кога корисникот смета дека веб-страниците и/или мобилните апликации на институцијата од јавниот сектор не се пристапни согласно со овој закон.</w:t>
      </w:r>
    </w:p>
    <w:p w14:paraId="2D780C2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Изјавата за пристапност на веб-страниците и мобилните апликации мора да биде во пристапен формат.</w:t>
      </w:r>
    </w:p>
    <w:p w14:paraId="71771B91" w14:textId="77777777" w:rsidR="0055078E" w:rsidRPr="0055078E" w:rsidRDefault="0055078E" w:rsidP="0055078E">
      <w:pPr>
        <w:shd w:val="clear" w:color="auto" w:fill="FFFFFF"/>
        <w:spacing w:after="139"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Формата и содржината на изјавата за пристапност од ставот (1) на овој член ја пропишува министерот за дигитална трансформација.</w:t>
      </w:r>
    </w:p>
    <w:p w14:paraId="01697CFF" w14:textId="77777777" w:rsidR="0055078E" w:rsidRPr="0055078E" w:rsidRDefault="0055078E" w:rsidP="0055078E">
      <w:pPr>
        <w:shd w:val="clear" w:color="auto" w:fill="FFFFFF"/>
        <w:spacing w:after="139" w:line="240" w:lineRule="auto"/>
        <w:jc w:val="both"/>
        <w:rPr>
          <w:rFonts w:ascii="Calibri" w:eastAsia="Times New Roman" w:hAnsi="Calibri" w:cs="Calibri"/>
          <w:color w:val="000000"/>
          <w:kern w:val="0"/>
          <w:sz w:val="22"/>
          <w:szCs w:val="22"/>
          <w14:ligatures w14:val="none"/>
        </w:rPr>
      </w:pPr>
    </w:p>
    <w:p w14:paraId="46ECE4BB"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Непропорционално оптоварување</w:t>
      </w:r>
    </w:p>
    <w:p w14:paraId="090FA637"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7</w:t>
      </w:r>
    </w:p>
    <w:p w14:paraId="38684779" w14:textId="77777777" w:rsidR="0055078E" w:rsidRPr="0055078E" w:rsidRDefault="0055078E" w:rsidP="0055078E">
      <w:pPr>
        <w:shd w:val="clear" w:color="auto" w:fill="FFFFFF"/>
        <w:spacing w:after="100" w:line="240" w:lineRule="auto"/>
        <w:ind w:left="13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може да се повика на исклучок од обврската за исполнување на општите услови за пристапност од членот 5 став (1) од овој закон, доколку со спроведување на детална проценка, утврди дека исполнувањето на овие услови за конкретна веб-страница или мобилна апликација претставува непропорционално оптоварување.</w:t>
      </w:r>
    </w:p>
    <w:p w14:paraId="138ACF57" w14:textId="77777777" w:rsidR="0055078E" w:rsidRPr="0055078E" w:rsidRDefault="0055078E" w:rsidP="0055078E">
      <w:pPr>
        <w:shd w:val="clear" w:color="auto" w:fill="FFFFFF"/>
        <w:spacing w:after="100" w:line="240" w:lineRule="auto"/>
        <w:ind w:left="13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Проценката од ставот (1) на овој член треба да биде:</w:t>
      </w:r>
    </w:p>
    <w:p w14:paraId="4F41030A"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извршена врз основа на методологија за проценка за постоење на непропорционално оптоварување,</w:t>
      </w:r>
    </w:p>
    <w:p w14:paraId="0C1E669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документирана во писмена форма со приложени финансиски, технички и кадровски показатели,</w:t>
      </w:r>
    </w:p>
    <w:p w14:paraId="055234B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објавена на официјалната веб-страница на институцијата од јавниот сектор и</w:t>
      </w:r>
    </w:p>
    <w:p w14:paraId="3DBC9750"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          доставена до Министерството за дигитална трансформација.</w:t>
      </w:r>
    </w:p>
    <w:p w14:paraId="07059B34"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 При проценката од ставот (1) на овој член на непропорционалното оптоварување, институцијата од јавниот сектор задолжително ги зема предвид следниве критериуми:</w:t>
      </w:r>
    </w:p>
    <w:p w14:paraId="7D1FC3C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големината, функцијата, административниот капацитет и јавниот интерес на институцијата од јавниот сектор,</w:t>
      </w:r>
    </w:p>
    <w:p w14:paraId="46A67160"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достапните човечки, технички и финансиски ресурси на институцијата од јавниот сектор,</w:t>
      </w:r>
    </w:p>
    <w:p w14:paraId="7A583FD2"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проценетите трошоци за усогласување со условите за пристапност во однос на очекуваните придобивки за лицата со попреченост,</w:t>
      </w:r>
    </w:p>
    <w:p w14:paraId="2695543A"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честото користење, како и значењето и времетраењето на користењето на вебстраницата или мобилната апликација,</w:t>
      </w:r>
    </w:p>
    <w:p w14:paraId="49CCEF2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постоењето на алтернативни, целосно пристапни начини за добивање на истите информации или услуги и</w:t>
      </w:r>
    </w:p>
    <w:p w14:paraId="55FF092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можноста за постепено постигнување на пристапност во разумен временски рок.</w:t>
      </w:r>
    </w:p>
    <w:p w14:paraId="340EE52D"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 Доколку институцијата од јавниот сектор утврди дека постои непропорционално оптоварување, е должна во изјавата за пристапност од членот 6 од овој закон, да:</w:t>
      </w:r>
    </w:p>
    <w:p w14:paraId="3A7AB82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ги наведе конкретните делови од веб-страницата или мобилната апликација кои не се усогласени со општите услови за пристапност утврдени во членот 5 став (1) од овој закон,</w:t>
      </w:r>
    </w:p>
    <w:p w14:paraId="10F8857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ги образложи причините за непропорционалното оптоварување, со наведување на сите податоци и анализи врз кои се базира проценката од ставот (3) на овој член,</w:t>
      </w:r>
    </w:p>
    <w:p w14:paraId="29250E62"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обезбеди пристапни алтернативи до истата информација или услуга согласно со членот 8 од овој закон и</w:t>
      </w:r>
    </w:p>
    <w:p w14:paraId="0DA58B8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наведе план и временска рамка за надминување на непропорционалното оптоварување.</w:t>
      </w:r>
    </w:p>
    <w:p w14:paraId="22E5E620"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Доколку институцијата од јавниот сектор утврди дека постои непропорционално оптоварување согласно со проценката од ставот (1) на овој член, исклучокот од обврската за исполнување на општите услови за пристапност од членот 5 став (1) од овој закон, го применува најдолго до 12 месеци. По истекот на овој рок, институцијата од јавниот сектор е должна да спроведе нова проценка.</w:t>
      </w:r>
    </w:p>
    <w:p w14:paraId="68BA22AE" w14:textId="77777777" w:rsidR="0055078E" w:rsidRPr="0055078E" w:rsidRDefault="0055078E" w:rsidP="0055078E">
      <w:pPr>
        <w:shd w:val="clear" w:color="auto" w:fill="FFFFFF"/>
        <w:spacing w:after="277"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(6)</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Формата и содржината на методологијата за проценката на непропорционално оптоварување, ги пропишува министерот за дигитална трансформација.</w:t>
      </w:r>
    </w:p>
    <w:p w14:paraId="47D14ADF" w14:textId="77777777" w:rsidR="0055078E" w:rsidRPr="0055078E" w:rsidRDefault="0055078E" w:rsidP="0055078E">
      <w:pPr>
        <w:shd w:val="clear" w:color="auto" w:fill="FFFFFF"/>
        <w:spacing w:after="277" w:line="240" w:lineRule="auto"/>
        <w:jc w:val="both"/>
        <w:rPr>
          <w:rFonts w:ascii="Calibri" w:eastAsia="Times New Roman" w:hAnsi="Calibri" w:cs="Calibri"/>
          <w:color w:val="000000"/>
          <w:kern w:val="0"/>
          <w:sz w:val="22"/>
          <w:szCs w:val="22"/>
          <w14:ligatures w14:val="none"/>
        </w:rPr>
      </w:pPr>
    </w:p>
    <w:p w14:paraId="433228CD" w14:textId="77777777" w:rsidR="0055078E" w:rsidRPr="0055078E" w:rsidRDefault="0055078E" w:rsidP="0055078E">
      <w:pPr>
        <w:shd w:val="clear" w:color="auto" w:fill="FFFFFF"/>
        <w:spacing w:after="264"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Обврска за обезбедување пристапни алтернативи</w:t>
      </w:r>
    </w:p>
    <w:p w14:paraId="76540780"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8</w:t>
      </w:r>
    </w:p>
    <w:p w14:paraId="10B0C13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е должна да обезбеди пристапни алтернативи на својата веб-страницата и мобилната апликација, во случаи кога одредена содржина или функционалност на веб-страницата и мобилната апликација не е пристапна за сите корисници, особено за лица со попреченост.</w:t>
      </w:r>
    </w:p>
    <w:p w14:paraId="67F0733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Пристапните алтернативи може да вклучуваат, но не се ограничени на:</w:t>
      </w:r>
    </w:p>
    <w:p w14:paraId="0E807C24"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а) текстуални описи (alt-текст) за слики и графички елементи;</w:t>
      </w:r>
    </w:p>
    <w:p w14:paraId="72273A48"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б) титлови и транскрипти за аудиовизуелна содржина;</w:t>
      </w:r>
    </w:p>
    <w:p w14:paraId="65F3C7C0"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в) аудио описи за визуелни елементи;</w:t>
      </w:r>
    </w:p>
    <w:p w14:paraId="54430AA8"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г) функционалност за навигација со тастатура или помошни технологии и</w:t>
      </w:r>
    </w:p>
    <w:p w14:paraId="2AFCBD2D"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д) алтернативни формати (на пр. лесно читлив текст, Брајово писмо, аудио-записи).</w:t>
      </w:r>
    </w:p>
    <w:p w14:paraId="3CF241A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Пристапните алтернативи се вградуваат  на веб-страниците и мобилните апликации  проактивно, односно уште при развојот, дизајнот или објавувањето на содржината на вебстраниците и мобилните апликации, со цел истата веднаш да биде достапна.</w:t>
      </w:r>
    </w:p>
    <w:p w14:paraId="34CCDF5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Доколку корисникот не може да пристапи до определена содржина на вебстраниците и мобилните апликации, има право да поднесе барање за пристапна алтернатива до институцијата од јавниот сектор.</w:t>
      </w:r>
    </w:p>
    <w:p w14:paraId="32A0A6E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е должна да одговори на барањето од ставот (4) на овој член во рок од 15 работни дена од денот на приемот на барањето, со:</w:t>
      </w:r>
    </w:p>
    <w:p w14:paraId="582FE2C1"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а) обезбедување на пристапна алтернатива или</w:t>
      </w:r>
    </w:p>
    <w:p w14:paraId="401AE31A" w14:textId="77777777" w:rsidR="0055078E" w:rsidRPr="0055078E" w:rsidRDefault="0055078E" w:rsidP="0055078E">
      <w:pPr>
        <w:shd w:val="clear" w:color="auto" w:fill="FFFFFF"/>
        <w:spacing w:after="0" w:line="220" w:lineRule="atLeast"/>
        <w:ind w:left="10" w:right="-14" w:hanging="1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б) образложение зошто не може да се обезбеди пристап на веб-страницата и мобилната апликација, согласно со членот 5 од овој закон.</w:t>
      </w:r>
    </w:p>
    <w:p w14:paraId="62871FE1" w14:textId="77777777" w:rsidR="0055078E" w:rsidRPr="0055078E" w:rsidRDefault="0055078E" w:rsidP="0055078E">
      <w:pPr>
        <w:shd w:val="clear" w:color="auto" w:fill="FFFFFF"/>
        <w:spacing w:after="0" w:line="220" w:lineRule="atLeast"/>
        <w:ind w:left="10" w:right="-14" w:hanging="10"/>
        <w:rPr>
          <w:rFonts w:ascii="Calibri" w:eastAsia="Times New Roman" w:hAnsi="Calibri" w:cs="Calibri"/>
          <w:color w:val="000000"/>
          <w:kern w:val="0"/>
          <w:sz w:val="22"/>
          <w:szCs w:val="22"/>
          <w14:ligatures w14:val="none"/>
        </w:rPr>
      </w:pPr>
    </w:p>
    <w:p w14:paraId="74DEE6DB" w14:textId="77777777" w:rsidR="0055078E" w:rsidRPr="0055078E" w:rsidRDefault="0055078E" w:rsidP="0055078E">
      <w:pPr>
        <w:shd w:val="clear" w:color="auto" w:fill="FFFFFF"/>
        <w:spacing w:after="264"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Промоција и обуки за примена на пристапноста на веб-страниците и мобилните апликации на институциите од јавниот сектор</w:t>
      </w:r>
    </w:p>
    <w:p w14:paraId="264B63E2"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lastRenderedPageBreak/>
        <w:t>Член  9</w:t>
      </w:r>
    </w:p>
    <w:p w14:paraId="3543A68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Министерството за дигитална трансформација врши промоција за примена на пристапноста на веб-страниците и мобилните апликации на институцијата од јавниот сектор, преку јавни кампањи, подигнување на свеста, како и организирање и спроведување на обуки за дигитални вештини за примена на пристапноста на вебстраниците и мобилните апликации на институциите од јавниот сектор, како и за можноста на корисниците за давање повратна информација во случаи на неисполнување на општите услови од членот 5 став (1) од овој закон.</w:t>
      </w:r>
    </w:p>
    <w:p w14:paraId="7F5933B4" w14:textId="77777777" w:rsidR="0055078E" w:rsidRPr="0055078E" w:rsidRDefault="0055078E" w:rsidP="0055078E">
      <w:pPr>
        <w:shd w:val="clear" w:color="auto" w:fill="FFFFFF"/>
        <w:spacing w:after="298"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Министерството за дигитална трансформација подготвува предлози за обуки од областа на пристапни веб-страници и мобилни апликации за вработените во јавниот сектор. Овие обуки може да ги реализира директно Министерството за дигитална трансформација или согласно со закон, да ги достави до институцијата надлежна за стручно усовршување и обука на вработените во јавниот сектор, за нивна реализација.</w:t>
      </w:r>
    </w:p>
    <w:p w14:paraId="1C218158" w14:textId="77777777" w:rsidR="0055078E" w:rsidRPr="0055078E" w:rsidRDefault="0055078E" w:rsidP="0055078E">
      <w:pPr>
        <w:shd w:val="clear" w:color="auto" w:fill="FFFFFF"/>
        <w:spacing w:after="298" w:line="240" w:lineRule="auto"/>
        <w:jc w:val="both"/>
        <w:rPr>
          <w:rFonts w:ascii="Calibri" w:eastAsia="Times New Roman" w:hAnsi="Calibri" w:cs="Calibri"/>
          <w:color w:val="000000"/>
          <w:kern w:val="0"/>
          <w:sz w:val="22"/>
          <w:szCs w:val="22"/>
          <w14:ligatures w14:val="none"/>
        </w:rPr>
      </w:pPr>
    </w:p>
    <w:p w14:paraId="4C6BD7AC"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Следење и известување</w:t>
      </w:r>
    </w:p>
    <w:p w14:paraId="603DBEFE"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10</w:t>
      </w:r>
    </w:p>
    <w:p w14:paraId="3BD50A7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Министерството за дигитална трансформација ја следи усогласеноста на вебстраниците и мобилните апликации на институциите од јавниот сектор со општите услови за пристапност од членот 5 став (1) од овој закон, согласно со Методологијата за следење на пристапноста на веб-страниците и мобилните апликации на институциите од јавниот сектор.</w:t>
      </w:r>
    </w:p>
    <w:p w14:paraId="77002CA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Методологијата од ставот (1) на овој член ја пропишува министерот за дигитална трансформација.</w:t>
      </w:r>
    </w:p>
    <w:p w14:paraId="5CBF162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Министерството за дигитална трансформација на секои три години до Владата на Република Северна Македонија доставува извештај за резултатите од следењето на пристапноста на веб-странците и мобилните апликации на институциите од јавниот сектор за претходните години.</w:t>
      </w:r>
    </w:p>
    <w:p w14:paraId="29C1DB9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Извештајот од ставот (3) на овој член, Министерството за дигитална трансформација го објавува на својата веб-страница во пристапен формат.</w:t>
      </w:r>
    </w:p>
    <w:p w14:paraId="0D130322" w14:textId="77777777" w:rsidR="0055078E" w:rsidRPr="0055078E" w:rsidRDefault="0055078E" w:rsidP="0055078E">
      <w:pPr>
        <w:shd w:val="clear" w:color="auto" w:fill="FFFFFF"/>
        <w:spacing w:after="298"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Формата и содржината на извештајот од ставот (3) на овој член, ги пропишува министерот за дигитална трансформација.</w:t>
      </w:r>
    </w:p>
    <w:p w14:paraId="2D6BF4D0" w14:textId="77777777" w:rsidR="0055078E" w:rsidRPr="0055078E" w:rsidRDefault="0055078E" w:rsidP="0055078E">
      <w:pPr>
        <w:shd w:val="clear" w:color="auto" w:fill="FFFFFF"/>
        <w:spacing w:after="264" w:line="240" w:lineRule="auto"/>
        <w:ind w:left="18" w:right="10"/>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color w:val="000000"/>
          <w:kern w:val="36"/>
          <w:sz w:val="26"/>
          <w:szCs w:val="26"/>
          <w14:ligatures w14:val="none"/>
        </w:rPr>
        <w:t> </w:t>
      </w:r>
      <w:r w:rsidRPr="0055078E">
        <w:rPr>
          <w:rFonts w:ascii="Calibri" w:eastAsia="Times New Roman" w:hAnsi="Calibri" w:cs="Calibri"/>
          <w:b/>
          <w:bCs/>
          <w:color w:val="000000"/>
          <w:kern w:val="36"/>
          <w:sz w:val="26"/>
          <w:szCs w:val="26"/>
          <w14:ligatures w14:val="none"/>
        </w:rPr>
        <w:t>Надзор над спроведувањето на законот</w:t>
      </w:r>
    </w:p>
    <w:p w14:paraId="219B91A7"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11</w:t>
      </w:r>
    </w:p>
    <w:p w14:paraId="682F6F15"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Надзор над спроведувањето на одредбите од овој закон врши Министерството за дигитална трансформација.</w:t>
      </w:r>
    </w:p>
    <w:p w14:paraId="7EC57A67"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p>
    <w:p w14:paraId="78F5B255" w14:textId="77777777" w:rsidR="0055078E" w:rsidRPr="0055078E" w:rsidRDefault="0055078E" w:rsidP="0055078E">
      <w:pPr>
        <w:shd w:val="clear" w:color="auto" w:fill="FFFFFF"/>
        <w:spacing w:after="264" w:line="240" w:lineRule="auto"/>
        <w:ind w:left="18" w:right="10"/>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Инспекциски надзор</w:t>
      </w:r>
    </w:p>
    <w:p w14:paraId="04C75CE5"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12</w:t>
      </w:r>
    </w:p>
    <w:p w14:paraId="6F4373F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Инспекциски надзор над примената на одредбите од овој закон и другите прописи и општи акти донесени врз основа на овој закон врши секторот надлежен за инспекциски надзор во рамките на Министерството за дигитална трансформација, преку инспекторите за информациско комуникациски технологии (во натамошниот текст: инспекторите).</w:t>
      </w:r>
    </w:p>
    <w:p w14:paraId="09C49C1B"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Инспектори може да бидат вработени лица кои ги исполнуваат условите согласно со Законот за административни службеници и Законот за инспекциски надзор.</w:t>
      </w:r>
    </w:p>
    <w:p w14:paraId="56A57579" w14:textId="77777777" w:rsidR="0055078E" w:rsidRPr="0055078E" w:rsidRDefault="0055078E" w:rsidP="0055078E">
      <w:pPr>
        <w:shd w:val="clear" w:color="auto" w:fill="FFFFFF"/>
        <w:spacing w:after="298"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При вршењето на инспекцискиот надзор се применуваат одредбите од овој закон, Законот за инспекциски надзор и Законот за општата управна постапка.</w:t>
      </w:r>
    </w:p>
    <w:p w14:paraId="24988F9B" w14:textId="77777777" w:rsidR="0055078E" w:rsidRPr="0055078E" w:rsidRDefault="0055078E" w:rsidP="0055078E">
      <w:pPr>
        <w:shd w:val="clear" w:color="auto" w:fill="FFFFFF"/>
        <w:spacing w:after="298" w:line="240" w:lineRule="auto"/>
        <w:jc w:val="both"/>
        <w:rPr>
          <w:rFonts w:ascii="Calibri" w:eastAsia="Times New Roman" w:hAnsi="Calibri" w:cs="Calibri"/>
          <w:color w:val="000000"/>
          <w:kern w:val="0"/>
          <w:sz w:val="22"/>
          <w:szCs w:val="22"/>
          <w14:ligatures w14:val="none"/>
        </w:rPr>
      </w:pPr>
    </w:p>
    <w:p w14:paraId="0BC9EF53"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Опфат на инспекцискиот надзор</w:t>
      </w:r>
    </w:p>
    <w:p w14:paraId="5CEEF79A"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13</w:t>
      </w:r>
    </w:p>
    <w:p w14:paraId="569DAE7A"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 Инспекцискиот надзор над примената на одредбите од овој закон и другите прописи и општи акти донесени врз основа на овој закон опфаќа надзор над тоа дали:</w:t>
      </w:r>
    </w:p>
    <w:p w14:paraId="7A3B6ED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ги презела сите неопходни мерки за да ги направи веб-страниците и мобилните апликации пристапни,</w:t>
      </w:r>
    </w:p>
    <w:p w14:paraId="5518E761"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на која и се утврдило дека примената на општите услови предвидени во членот 5 став (1) од овој закон претставувале непропорционално оптоварување и да направи повторна проценка во период од една година, од денот на објавувањето на образложението на веб-страницата на институцијата од јавниот секот,</w:t>
      </w:r>
    </w:p>
    <w:p w14:paraId="37715F0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направила проценка до кој степен усогласеноста со општите услови за пристапност од членот 5 став (1) од овој закон наметнува непропорционално оптоварување,</w:t>
      </w:r>
    </w:p>
    <w:p w14:paraId="1356C9B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објавува и ажурира изјава за пристапност во пристапна форма,</w:t>
      </w:r>
    </w:p>
    <w:p w14:paraId="038519DF"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изјавата содржи објаснување за делови од веб-страницата и содржината кои не се пристапни, причините за оваа непристапност и можноста за обезбедување пристапни алтернативи соодветни на видот на општите услови за пристапност од членот 5 став (1) од овој закон кое не е исполнето,</w:t>
      </w:r>
    </w:p>
    <w:p w14:paraId="243E2FD1"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објавила линк што ќе им овозможи на корисниците да ја известат институцијата од јавниот сектор за секоја неусогласеност со општите услови за пристапност од членот 5 став (1) од овој закон и да бараат информации за делови од содржината што не се достапни,</w:t>
      </w:r>
    </w:p>
    <w:p w14:paraId="00BD3A6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во изјавата за пристапност објавила линк до вебстраницата на Министерството за дигитална трансформација и</w:t>
      </w:r>
    </w:p>
    <w:p w14:paraId="7676FE5F"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презела дејствија по примени барања од корисниците.</w:t>
      </w:r>
    </w:p>
    <w:p w14:paraId="4E098B1B"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При вршењето на надзор, Министерството за дигитална трансформација има право да ги побара од институцијата од јавниот сектор сите информации и податоци што се од значење за спроведувањето на истиот.</w:t>
      </w:r>
    </w:p>
    <w:p w14:paraId="5F2A7548"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Институцијата од јавниот сектор е должна да ги обезбеди и да ги достави до Министерството за дигитална трансформација бараните информации и податоци од ставот (2) на овој член во рок од 15 дена од денот на доставувањето на барањето од ставот (2) на овој член.</w:t>
      </w:r>
    </w:p>
    <w:p w14:paraId="7AE2294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p>
    <w:p w14:paraId="5155F4F0" w14:textId="77777777" w:rsidR="0055078E" w:rsidRPr="0055078E" w:rsidRDefault="0055078E" w:rsidP="0055078E">
      <w:pPr>
        <w:shd w:val="clear" w:color="auto" w:fill="FFFFFF"/>
        <w:spacing w:after="264" w:line="240" w:lineRule="auto"/>
        <w:ind w:left="18" w:right="10"/>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Надлежности и акти на инспекторите</w:t>
      </w:r>
    </w:p>
    <w:p w14:paraId="69A26FEE"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14</w:t>
      </w:r>
    </w:p>
    <w:p w14:paraId="17ACE80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При вршење на инспекцискиот надзор од членот 13 став (1) од овој закон, инспекторите изрекуваат инспекциски мерки за отстранување на утврдените неправилности и недостатоци согласно со Законот за инспекциски надзор.</w:t>
      </w:r>
    </w:p>
    <w:p w14:paraId="5F4D79CE"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lastRenderedPageBreak/>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Ако при вршење на инспекцискиот надзор инспекторот утврди неправилности, со решение изрекува опомена и определува рок во кој субјектот на инспекцискиот надзор е должен да ги отстрани неправилностите и недостатоците утврдени со записник.</w:t>
      </w:r>
    </w:p>
    <w:p w14:paraId="3A46AEF3"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По исклучок од ставот (2) на овој член, во случај кога инспекторот ќе оцени дека утврдените неправилности и недостатоци можат да предизвикаат или предизвикуваат непосредна опасност по животот и здравјето на луѓето или финансиска штета или штета по имотот од поголема вредност или загрозување на животната средина или загрозување на јавниот интерес, со решение изрекува друга инспекциска мерка од ставот (7) на овој член, со која најсоодветно ќе се постигне целта на инспекцискиот надзор.</w:t>
      </w:r>
    </w:p>
    <w:p w14:paraId="44B27552"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Против решението на инспекторите од ставовите (2) и (3) на овој член може да се изјави жалба во рок од 15 дена од денот на приемот на решението до Државната комисија за одлучување во управна постапка, постапка од работен однос и инспекциски надзор во втор степен.</w:t>
      </w:r>
    </w:p>
    <w:p w14:paraId="0D4BAADA"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Жалбата изјавена против решението на инспекторите од ставовите (2) и (3) на овој член не го одлага извршувањето на решението.</w:t>
      </w:r>
    </w:p>
    <w:p w14:paraId="2AE61B6D"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(6)</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За изречените опомени од ставот (2) на овој член, инспекторите водат евиденција.</w:t>
      </w:r>
    </w:p>
    <w:p w14:paraId="58B70135"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(7)</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Инспекциските мерки од ставот (1) на овој член опфаќаат:</w:t>
      </w:r>
    </w:p>
    <w:p w14:paraId="7FB63B92"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неисполнување на општите услови за пристапност од членот 5 став (1) од овој закон,</w:t>
      </w:r>
    </w:p>
    <w:p w14:paraId="0D1850C5"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процена дека исполнувањето на општите услови за пристапност од членот 5 став (1) од овој закон претставува непропорционално оптоварување,</w:t>
      </w:r>
    </w:p>
    <w:p w14:paraId="78DF4B70"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неспроведена повторна проценка по една година (во случаи на непропорционално оптоварување),</w:t>
      </w:r>
    </w:p>
    <w:p w14:paraId="295DF888"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необјавена или неажурирана изјава за пристапност,</w:t>
      </w:r>
    </w:p>
    <w:p w14:paraId="1514422A"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необјавени непристапни делови и алтернативи,</w:t>
      </w:r>
    </w:p>
    <w:p w14:paraId="453B070B"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нема линк за пријава на проблем од корисници,</w:t>
      </w:r>
    </w:p>
    <w:p w14:paraId="048A1D45" w14:textId="77777777" w:rsidR="0055078E" w:rsidRPr="0055078E" w:rsidRDefault="0055078E" w:rsidP="0055078E">
      <w:pPr>
        <w:shd w:val="clear" w:color="auto" w:fill="FFFFFF"/>
        <w:spacing w:after="100" w:line="240" w:lineRule="auto"/>
        <w:ind w:left="284"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нема линк до веб-страницата на Министерството за дигитална трансформација со изјавата за пристапност и</w:t>
      </w:r>
    </w:p>
    <w:p w14:paraId="4191A59A" w14:textId="77777777" w:rsidR="0055078E" w:rsidRPr="0055078E" w:rsidRDefault="0055078E" w:rsidP="0055078E">
      <w:pPr>
        <w:shd w:val="clear" w:color="auto" w:fill="FFFFFF"/>
        <w:spacing w:after="274" w:line="240" w:lineRule="auto"/>
        <w:ind w:left="284"/>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непостапување по пријави од корисници.</w:t>
      </w:r>
    </w:p>
    <w:p w14:paraId="0B8ACE01" w14:textId="77777777" w:rsidR="0055078E" w:rsidRPr="0055078E" w:rsidRDefault="0055078E" w:rsidP="0055078E">
      <w:pPr>
        <w:shd w:val="clear" w:color="auto" w:fill="FFFFFF"/>
        <w:spacing w:after="274" w:line="240" w:lineRule="auto"/>
        <w:ind w:left="284"/>
        <w:jc w:val="both"/>
        <w:rPr>
          <w:rFonts w:ascii="Calibri" w:eastAsia="Times New Roman" w:hAnsi="Calibri" w:cs="Calibri"/>
          <w:color w:val="000000"/>
          <w:kern w:val="0"/>
          <w:sz w:val="22"/>
          <w:szCs w:val="22"/>
          <w14:ligatures w14:val="none"/>
        </w:rPr>
      </w:pPr>
    </w:p>
    <w:p w14:paraId="670DB3A9" w14:textId="77777777" w:rsidR="0055078E" w:rsidRPr="0055078E" w:rsidRDefault="0055078E" w:rsidP="0055078E">
      <w:pPr>
        <w:shd w:val="clear" w:color="auto" w:fill="FFFFFF"/>
        <w:spacing w:after="264"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Прекршочна постапка</w:t>
      </w:r>
    </w:p>
    <w:p w14:paraId="13B2362F"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15</w:t>
      </w:r>
    </w:p>
    <w:p w14:paraId="36D5701B"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За прекршоците утврдени со овој закон, инспекторот е должен на сторителот на прекршокот да му издаде прекршочен платен налог согласно со Законот за прекршоците пред да поднесе барање за поведување прекршочна постапка пред надлежен суд.</w:t>
      </w:r>
    </w:p>
    <w:p w14:paraId="353A9D2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Инспекторот е должен да води евиденција за издадените прекршочни платни налози и за исходот на покренатите постапки.</w:t>
      </w:r>
    </w:p>
    <w:p w14:paraId="24AB460C"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 xml:space="preserve">Во евиденцијата од ставот (2) на овој член, се собираат, обработуваат и чуваат податоците за постапката за издавање на прекршочен платен налог (реден број, број и датум на записник за прекршок и правна квалификација на прекршокот), податоци за сторителот на прекршокот (име и презиме или назив на сторител, адреса/седиште на сторителот и матичен број/ЕДБ на сторителот (за странец се запишува број на патна исправа) и за постапката за извршување (број и датум на платен налог; износ на глоба (во евра); рок за доброволно плаќање на глоба; </w:t>
      </w:r>
      <w:r w:rsidRPr="0055078E">
        <w:rPr>
          <w:rFonts w:ascii="Calibri" w:eastAsia="Times New Roman" w:hAnsi="Calibri" w:cs="Calibri"/>
          <w:color w:val="000000"/>
          <w:kern w:val="0"/>
          <w:sz w:val="22"/>
          <w:szCs w:val="22"/>
          <w14:ligatures w14:val="none"/>
        </w:rPr>
        <w:lastRenderedPageBreak/>
        <w:t>наплата на глоба (да/не) и датум на поднесено барање за поведување на прекршочна постапка).</w:t>
      </w:r>
    </w:p>
    <w:p w14:paraId="59AAF746"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(4)</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Личните податоци од ставот (3) на овој член се чуваат пет години од денот на внесувањето во евиденцијата.</w:t>
      </w:r>
    </w:p>
    <w:p w14:paraId="0EDD2C1F"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(5)</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Формата и содржината на прекршочниот платен налог ги пропишува министерот за дигитална трансформација.</w:t>
      </w:r>
    </w:p>
    <w:p w14:paraId="55F2661F" w14:textId="77777777" w:rsidR="0055078E" w:rsidRPr="0055078E" w:rsidRDefault="0055078E" w:rsidP="0055078E">
      <w:pPr>
        <w:shd w:val="clear" w:color="auto" w:fill="FFFFFF"/>
        <w:spacing w:after="262"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(6)</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За прекршоците утврдени со овој закон, прекршочна постапка води и прекршочна санкција изрекува надлежен суд.</w:t>
      </w:r>
    </w:p>
    <w:p w14:paraId="4F448A54" w14:textId="77777777" w:rsidR="0055078E" w:rsidRPr="0055078E" w:rsidRDefault="0055078E" w:rsidP="0055078E">
      <w:pPr>
        <w:shd w:val="clear" w:color="auto" w:fill="FFFFFF"/>
        <w:spacing w:after="262" w:line="240" w:lineRule="auto"/>
        <w:jc w:val="both"/>
        <w:rPr>
          <w:rFonts w:ascii="Calibri" w:eastAsia="Times New Roman" w:hAnsi="Calibri" w:cs="Calibri"/>
          <w:color w:val="000000"/>
          <w:kern w:val="0"/>
          <w:sz w:val="22"/>
          <w:szCs w:val="22"/>
          <w14:ligatures w14:val="none"/>
        </w:rPr>
      </w:pPr>
    </w:p>
    <w:p w14:paraId="137B94E8" w14:textId="77777777" w:rsidR="0055078E" w:rsidRPr="0055078E" w:rsidRDefault="0055078E" w:rsidP="0055078E">
      <w:pPr>
        <w:shd w:val="clear" w:color="auto" w:fill="FFFFFF"/>
        <w:spacing w:after="264" w:line="240" w:lineRule="auto"/>
        <w:ind w:left="18" w:right="9"/>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Прекршочни одредби</w:t>
      </w:r>
    </w:p>
    <w:p w14:paraId="070C3A56"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16</w:t>
      </w:r>
    </w:p>
    <w:p w14:paraId="7B26B59A"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Глоба во износ од 200 до 500 евра во денарска противвредност ќе му се изрече за прекршок на одговорното лице во институцијата од јавниот сектор, ако:</w:t>
      </w:r>
    </w:p>
    <w:p w14:paraId="1711D646"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а) не ги презеде сите неопходни мерки за да ги направи веб-страниците и мобилните апликации пристапни со тоа што ќе ги направи восприемливи, оперативни, разбирливи и робусни, согласно со членот 5 од овој закон;</w:t>
      </w:r>
    </w:p>
    <w:p w14:paraId="225602B0"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б) не ја изготви, не ја објавува и/или не ја ажурира редовно на својата веб-страница во пристапна форма изјавата за пристапност на веб-страниците или мобилните апликации доколку не е преземена при преземањето на мобилната апликација согласно со членот 6 ставови (1), (2) и (4) од овој закон;</w:t>
      </w:r>
    </w:p>
    <w:p w14:paraId="58B1E9CF"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в) не објавила линк што ќе им овозможи на сите корисници да ја известат институцијата од јавниот сектор за секоја неусогласеност со општите услови за пристапност од членот 5 став (1) од овој закон и да бараат информации за делови од содржината што не се пристапни во согласност со членот 6 став (3) алинеја 3 од овој закон;</w:t>
      </w:r>
    </w:p>
    <w:p w14:paraId="3C639C2A"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г)  не објавила линк до веб-страницата на Министерството за дигитална трансформација, пред која може да се започне постапка за вршење надзор во случај кога корисникот не е задоволен од одговорот на барањето согласно со членот 6 став (2) алинеја</w:t>
      </w:r>
    </w:p>
    <w:p w14:paraId="546ADBA9"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 од овој закон;</w:t>
      </w:r>
    </w:p>
    <w:p w14:paraId="2279CB85"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д) не направила проценка до кој степен усогласеноста со општите услови за пристапност од членот 5 став (1) од овој закон претставуваат непропорционално оптоварување, согласно со членот 7 ставови (1) и (2) од овој закон и</w:t>
      </w:r>
    </w:p>
    <w:p w14:paraId="35818116" w14:textId="77777777" w:rsidR="0055078E" w:rsidRPr="0055078E" w:rsidRDefault="0055078E" w:rsidP="0055078E">
      <w:pPr>
        <w:shd w:val="clear" w:color="auto" w:fill="FFFFFF"/>
        <w:spacing w:after="258" w:line="240" w:lineRule="auto"/>
        <w:ind w:left="284"/>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ѓ) не обезбеди пристапни алтернативи согласно со членот 8 од овој закон.</w:t>
      </w:r>
    </w:p>
    <w:p w14:paraId="444205AE" w14:textId="77777777" w:rsidR="0055078E" w:rsidRPr="0055078E" w:rsidRDefault="0055078E" w:rsidP="0055078E">
      <w:pPr>
        <w:shd w:val="clear" w:color="auto" w:fill="FFFFFF"/>
        <w:spacing w:after="258" w:line="240" w:lineRule="auto"/>
        <w:ind w:left="284"/>
        <w:jc w:val="both"/>
        <w:rPr>
          <w:rFonts w:ascii="Calibri" w:eastAsia="Times New Roman" w:hAnsi="Calibri" w:cs="Calibri"/>
          <w:color w:val="000000"/>
          <w:kern w:val="0"/>
          <w:sz w:val="22"/>
          <w:szCs w:val="22"/>
          <w14:ligatures w14:val="none"/>
        </w:rPr>
      </w:pPr>
    </w:p>
    <w:p w14:paraId="33E0B223" w14:textId="77777777" w:rsidR="0055078E" w:rsidRPr="0055078E" w:rsidRDefault="0055078E" w:rsidP="0055078E">
      <w:pPr>
        <w:shd w:val="clear" w:color="auto" w:fill="FFFFFF"/>
        <w:spacing w:after="264"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Подзаконски акти</w:t>
      </w:r>
    </w:p>
    <w:p w14:paraId="4E1EBEF5"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17</w:t>
      </w:r>
    </w:p>
    <w:p w14:paraId="0C909978" w14:textId="77777777" w:rsidR="0055078E" w:rsidRPr="0055078E" w:rsidRDefault="0055078E" w:rsidP="0055078E">
      <w:pPr>
        <w:shd w:val="clear" w:color="auto" w:fill="FFFFFF"/>
        <w:spacing w:after="262" w:line="240" w:lineRule="auto"/>
        <w:ind w:left="-15"/>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Подзаконските акти предвидени со овој закон ќе се донесат во рок од една година од денот на влегувањето во сила на овој закон.</w:t>
      </w:r>
    </w:p>
    <w:p w14:paraId="225C499E" w14:textId="77777777" w:rsidR="0055078E" w:rsidRPr="0055078E" w:rsidRDefault="0055078E" w:rsidP="0055078E">
      <w:pPr>
        <w:shd w:val="clear" w:color="auto" w:fill="FFFFFF"/>
        <w:spacing w:after="262" w:line="240" w:lineRule="auto"/>
        <w:ind w:left="-15"/>
        <w:jc w:val="both"/>
        <w:rPr>
          <w:rFonts w:ascii="Calibri" w:eastAsia="Times New Roman" w:hAnsi="Calibri" w:cs="Calibri"/>
          <w:color w:val="000000"/>
          <w:kern w:val="0"/>
          <w:sz w:val="22"/>
          <w:szCs w:val="22"/>
          <w14:ligatures w14:val="none"/>
        </w:rPr>
      </w:pPr>
    </w:p>
    <w:p w14:paraId="4980EEA4" w14:textId="77777777" w:rsidR="0055078E" w:rsidRPr="0055078E" w:rsidRDefault="0055078E" w:rsidP="0055078E">
      <w:pPr>
        <w:shd w:val="clear" w:color="auto" w:fill="FFFFFF"/>
        <w:spacing w:after="264" w:line="240" w:lineRule="auto"/>
        <w:ind w:left="18" w:right="10"/>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Преодни и завршни одредби</w:t>
      </w:r>
    </w:p>
    <w:p w14:paraId="724FE4EA"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lastRenderedPageBreak/>
        <w:t>Член 18</w:t>
      </w:r>
    </w:p>
    <w:p w14:paraId="7E0DCEF4"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(1)</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Министерството за дигитална трансформација ќе го поднесе првиот извештај од членот 10 став (3) од овој закон до 31 јануари 2027 година.</w:t>
      </w:r>
    </w:p>
    <w:p w14:paraId="72C960D9" w14:textId="77777777" w:rsidR="0055078E" w:rsidRPr="0055078E" w:rsidRDefault="0055078E" w:rsidP="0055078E">
      <w:pPr>
        <w:shd w:val="clear" w:color="auto" w:fill="FFFFFF"/>
        <w:spacing w:after="100" w:line="240" w:lineRule="auto"/>
        <w:ind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(2)</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Институциите од јавниот сектор кои имаат веб-страници објавени до денот на започнувањето со примената на овој закон, се должни да ги усогласат одредбите согласно со овој закон до 31 декември 2026 година.</w:t>
      </w:r>
    </w:p>
    <w:p w14:paraId="32954890" w14:textId="77777777" w:rsidR="0055078E" w:rsidRPr="0055078E" w:rsidRDefault="0055078E" w:rsidP="0055078E">
      <w:pPr>
        <w:shd w:val="clear" w:color="auto" w:fill="FFFFFF"/>
        <w:spacing w:after="277" w:line="240" w:lineRule="auto"/>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(3)</w:t>
      </w:r>
      <w:r w:rsidRPr="0055078E">
        <w:rPr>
          <w:rFonts w:ascii="Times New Roman" w:eastAsia="Times New Roman" w:hAnsi="Times New Roman" w:cs="Times New Roman"/>
          <w:color w:val="000000"/>
          <w:kern w:val="0"/>
          <w:sz w:val="14"/>
          <w:szCs w:val="14"/>
          <w14:ligatures w14:val="none"/>
        </w:rPr>
        <w:t>     </w:t>
      </w:r>
      <w:r w:rsidRPr="0055078E">
        <w:rPr>
          <w:rFonts w:ascii="Calibri" w:eastAsia="Times New Roman" w:hAnsi="Calibri" w:cs="Calibri"/>
          <w:color w:val="000000"/>
          <w:kern w:val="0"/>
          <w:sz w:val="22"/>
          <w:szCs w:val="22"/>
          <w14:ligatures w14:val="none"/>
        </w:rPr>
        <w:t>Институциите од јавниот сектор кои имаат активни мобилни апликации до денот на започнувањето со примената на овој закон, се должни да ги усогласат одредбите од овој закон до 31 декември 2026  година.</w:t>
      </w:r>
    </w:p>
    <w:p w14:paraId="240D8D2A" w14:textId="77777777" w:rsidR="0055078E" w:rsidRPr="0055078E" w:rsidRDefault="0055078E" w:rsidP="0055078E">
      <w:pPr>
        <w:shd w:val="clear" w:color="auto" w:fill="FFFFFF"/>
        <w:spacing w:after="264" w:line="240" w:lineRule="auto"/>
        <w:ind w:left="18" w:right="8"/>
        <w:jc w:val="center"/>
        <w:outlineLvl w:val="0"/>
        <w:rPr>
          <w:rFonts w:ascii="Calibri" w:eastAsia="Times New Roman" w:hAnsi="Calibri" w:cs="Calibri"/>
          <w:color w:val="000000"/>
          <w:kern w:val="36"/>
          <w:sz w:val="26"/>
          <w:szCs w:val="26"/>
          <w14:ligatures w14:val="none"/>
        </w:rPr>
      </w:pPr>
    </w:p>
    <w:p w14:paraId="36ED375C" w14:textId="77777777" w:rsidR="0055078E" w:rsidRPr="0055078E" w:rsidRDefault="0055078E" w:rsidP="0055078E">
      <w:pPr>
        <w:shd w:val="clear" w:color="auto" w:fill="FFFFFF"/>
        <w:spacing w:after="264" w:line="240" w:lineRule="auto"/>
        <w:ind w:left="18" w:right="8"/>
        <w:jc w:val="center"/>
        <w:outlineLvl w:val="0"/>
        <w:rPr>
          <w:rFonts w:ascii="Calibri" w:eastAsia="Times New Roman" w:hAnsi="Calibri" w:cs="Calibri"/>
          <w:color w:val="000000"/>
          <w:kern w:val="36"/>
          <w:sz w:val="26"/>
          <w:szCs w:val="26"/>
          <w14:ligatures w14:val="none"/>
        </w:rPr>
      </w:pPr>
      <w:r w:rsidRPr="0055078E">
        <w:rPr>
          <w:rFonts w:ascii="Calibri" w:eastAsia="Times New Roman" w:hAnsi="Calibri" w:cs="Calibri"/>
          <w:b/>
          <w:bCs/>
          <w:color w:val="000000"/>
          <w:kern w:val="36"/>
          <w:sz w:val="26"/>
          <w:szCs w:val="26"/>
          <w14:ligatures w14:val="none"/>
        </w:rPr>
        <w:t>Влегување во сила и примена</w:t>
      </w:r>
    </w:p>
    <w:p w14:paraId="4571999E" w14:textId="77777777" w:rsidR="0055078E" w:rsidRPr="0055078E" w:rsidRDefault="0055078E" w:rsidP="0055078E">
      <w:pPr>
        <w:shd w:val="clear" w:color="auto" w:fill="FFFFFF"/>
        <w:spacing w:after="0" w:line="220" w:lineRule="atLeast"/>
        <w:ind w:left="3249" w:right="3240" w:hanging="10"/>
        <w:jc w:val="center"/>
        <w:rPr>
          <w:rFonts w:ascii="Calibri" w:eastAsia="Times New Roman" w:hAnsi="Calibri" w:cs="Calibri"/>
          <w:color w:val="000000"/>
          <w:kern w:val="0"/>
          <w:sz w:val="22"/>
          <w:szCs w:val="22"/>
          <w14:ligatures w14:val="none"/>
        </w:rPr>
      </w:pPr>
      <w:r w:rsidRPr="0055078E">
        <w:rPr>
          <w:rFonts w:ascii="Calibri" w:eastAsia="Times New Roman" w:hAnsi="Calibri" w:cs="Calibri"/>
          <w:b/>
          <w:bCs/>
          <w:color w:val="000000"/>
          <w:kern w:val="0"/>
          <w:sz w:val="22"/>
          <w:szCs w:val="22"/>
          <w14:ligatures w14:val="none"/>
        </w:rPr>
        <w:t>Член 19</w:t>
      </w:r>
    </w:p>
    <w:p w14:paraId="321F0A08" w14:textId="77777777" w:rsidR="0055078E" w:rsidRPr="0055078E" w:rsidRDefault="0055078E" w:rsidP="0055078E">
      <w:pPr>
        <w:shd w:val="clear" w:color="auto" w:fill="FFFFFF"/>
        <w:spacing w:after="100" w:line="240" w:lineRule="auto"/>
        <w:ind w:left="-15" w:right="100"/>
        <w:jc w:val="both"/>
        <w:rPr>
          <w:rFonts w:ascii="Calibri" w:eastAsia="Times New Roman" w:hAnsi="Calibri" w:cs="Calibri"/>
          <w:color w:val="000000"/>
          <w:kern w:val="0"/>
          <w:sz w:val="22"/>
          <w:szCs w:val="22"/>
          <w14:ligatures w14:val="none"/>
        </w:rPr>
      </w:pPr>
      <w:r w:rsidRPr="0055078E">
        <w:rPr>
          <w:rFonts w:ascii="Calibri" w:eastAsia="Times New Roman" w:hAnsi="Calibri" w:cs="Calibri"/>
          <w:color w:val="000000"/>
          <w:kern w:val="0"/>
          <w:sz w:val="22"/>
          <w:szCs w:val="22"/>
          <w14:ligatures w14:val="none"/>
        </w:rPr>
        <w:t>Овој закон влегува во сила осмиот ден од денот на објавувањето во „Службен весник на Република Северна Македонија“, а ќе започне да се применува од 1 јули 2026 година.</w:t>
      </w:r>
    </w:p>
    <w:p w14:paraId="3B23730C" w14:textId="77777777" w:rsidR="00C21BB1" w:rsidRDefault="00C21BB1"/>
    <w:sectPr w:rsidR="00C21BB1" w:rsidSect="00A1207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F8"/>
    <w:rsid w:val="000001F8"/>
    <w:rsid w:val="004D65B3"/>
    <w:rsid w:val="0055078E"/>
    <w:rsid w:val="0081681D"/>
    <w:rsid w:val="00A011F3"/>
    <w:rsid w:val="00A12072"/>
    <w:rsid w:val="00C21BB1"/>
    <w:rsid w:val="00D17AF7"/>
    <w:rsid w:val="00E90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F4FAC"/>
  <w15:chartTrackingRefBased/>
  <w15:docId w15:val="{AEFCF804-3C47-4533-AB50-3F21A4633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01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01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01F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01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01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0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0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0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0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01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01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01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01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01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0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0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0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01F8"/>
    <w:rPr>
      <w:rFonts w:eastAsiaTheme="majorEastAsia" w:cstheme="majorBidi"/>
      <w:color w:val="272727" w:themeColor="text1" w:themeTint="D8"/>
    </w:rPr>
  </w:style>
  <w:style w:type="paragraph" w:styleId="Title">
    <w:name w:val="Title"/>
    <w:basedOn w:val="Normal"/>
    <w:next w:val="Normal"/>
    <w:link w:val="TitleChar"/>
    <w:uiPriority w:val="10"/>
    <w:qFormat/>
    <w:rsid w:val="00000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0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0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0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01F8"/>
    <w:pPr>
      <w:spacing w:before="160"/>
      <w:jc w:val="center"/>
    </w:pPr>
    <w:rPr>
      <w:i/>
      <w:iCs/>
      <w:color w:val="404040" w:themeColor="text1" w:themeTint="BF"/>
    </w:rPr>
  </w:style>
  <w:style w:type="character" w:customStyle="1" w:styleId="QuoteChar">
    <w:name w:val="Quote Char"/>
    <w:basedOn w:val="DefaultParagraphFont"/>
    <w:link w:val="Quote"/>
    <w:uiPriority w:val="29"/>
    <w:rsid w:val="000001F8"/>
    <w:rPr>
      <w:i/>
      <w:iCs/>
      <w:color w:val="404040" w:themeColor="text1" w:themeTint="BF"/>
    </w:rPr>
  </w:style>
  <w:style w:type="paragraph" w:styleId="ListParagraph">
    <w:name w:val="List Paragraph"/>
    <w:basedOn w:val="Normal"/>
    <w:uiPriority w:val="34"/>
    <w:qFormat/>
    <w:rsid w:val="000001F8"/>
    <w:pPr>
      <w:ind w:left="720"/>
      <w:contextualSpacing/>
    </w:pPr>
  </w:style>
  <w:style w:type="character" w:styleId="IntenseEmphasis">
    <w:name w:val="Intense Emphasis"/>
    <w:basedOn w:val="DefaultParagraphFont"/>
    <w:uiPriority w:val="21"/>
    <w:qFormat/>
    <w:rsid w:val="000001F8"/>
    <w:rPr>
      <w:i/>
      <w:iCs/>
      <w:color w:val="2F5496" w:themeColor="accent1" w:themeShade="BF"/>
    </w:rPr>
  </w:style>
  <w:style w:type="paragraph" w:styleId="IntenseQuote">
    <w:name w:val="Intense Quote"/>
    <w:basedOn w:val="Normal"/>
    <w:next w:val="Normal"/>
    <w:link w:val="IntenseQuoteChar"/>
    <w:uiPriority w:val="30"/>
    <w:qFormat/>
    <w:rsid w:val="000001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01F8"/>
    <w:rPr>
      <w:i/>
      <w:iCs/>
      <w:color w:val="2F5496" w:themeColor="accent1" w:themeShade="BF"/>
    </w:rPr>
  </w:style>
  <w:style w:type="character" w:styleId="IntenseReference">
    <w:name w:val="Intense Reference"/>
    <w:basedOn w:val="DefaultParagraphFont"/>
    <w:uiPriority w:val="32"/>
    <w:qFormat/>
    <w:rsid w:val="000001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4313</Words>
  <Characters>24588</Characters>
  <Application>Microsoft Office Word</Application>
  <DocSecurity>0</DocSecurity>
  <Lines>204</Lines>
  <Paragraphs>57</Paragraphs>
  <ScaleCrop>false</ScaleCrop>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Чедомир Стефаноски</dc:creator>
  <cp:keywords/>
  <dc:description/>
  <cp:lastModifiedBy>Чедомир Стефаноски</cp:lastModifiedBy>
  <cp:revision>5</cp:revision>
  <dcterms:created xsi:type="dcterms:W3CDTF">2026-05-21T06:41:00Z</dcterms:created>
  <dcterms:modified xsi:type="dcterms:W3CDTF">2026-05-21T06:42:00Z</dcterms:modified>
</cp:coreProperties>
</file>