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D4" w:rsidRPr="009D7D8E" w:rsidRDefault="00CA61D4" w:rsidP="008B4B9D">
      <w:pPr>
        <w:rPr>
          <w:rFonts w:ascii="Arial" w:hAnsi="Arial" w:cs="Arial"/>
          <w:sz w:val="24"/>
          <w:szCs w:val="24"/>
        </w:rPr>
      </w:pPr>
    </w:p>
    <w:p w:rsidR="00CA61D4" w:rsidRPr="00D216A3" w:rsidRDefault="00CA61D4" w:rsidP="00D216A3">
      <w:pPr>
        <w:ind w:firstLine="720"/>
        <w:jc w:val="right"/>
        <w:rPr>
          <w:rFonts w:ascii="Arial" w:hAnsi="Arial" w:cs="Arial"/>
          <w:b/>
          <w:i/>
          <w:sz w:val="20"/>
          <w:szCs w:val="20"/>
        </w:rPr>
      </w:pPr>
      <w:proofErr w:type="gramStart"/>
      <w:r w:rsidRPr="00D216A3">
        <w:rPr>
          <w:rFonts w:ascii="Arial" w:hAnsi="Arial" w:cs="Arial"/>
          <w:b/>
          <w:i/>
          <w:sz w:val="20"/>
          <w:szCs w:val="20"/>
        </w:rPr>
        <w:t>УСОГЛАСЕН  ТЕКСТ</w:t>
      </w:r>
      <w:proofErr w:type="gramEnd"/>
      <w:r w:rsidRPr="00D216A3">
        <w:rPr>
          <w:rFonts w:ascii="Arial" w:hAnsi="Arial" w:cs="Arial"/>
          <w:b/>
          <w:i/>
          <w:sz w:val="20"/>
          <w:szCs w:val="20"/>
        </w:rPr>
        <w:t xml:space="preserve"> НА </w:t>
      </w:r>
      <w:r w:rsidRPr="00D216A3">
        <w:rPr>
          <w:rFonts w:ascii="Arial" w:hAnsi="Arial" w:cs="Arial"/>
          <w:b/>
          <w:i/>
          <w:sz w:val="20"/>
          <w:szCs w:val="20"/>
          <w:lang w:val="mk-MK"/>
        </w:rPr>
        <w:t xml:space="preserve">ПОДЗАКОНСКИ АКТ </w:t>
      </w:r>
      <w:r w:rsidRPr="00D216A3">
        <w:rPr>
          <w:rFonts w:ascii="Arial" w:hAnsi="Arial" w:cs="Arial"/>
          <w:b/>
          <w:i/>
          <w:sz w:val="20"/>
          <w:szCs w:val="20"/>
        </w:rPr>
        <w:t xml:space="preserve"> СО ИЗМЕНИ</w:t>
      </w:r>
    </w:p>
    <w:p w:rsidR="00D216A3" w:rsidRDefault="00D216A3" w:rsidP="009D7D8E">
      <w:pPr>
        <w:ind w:left="720" w:firstLine="720"/>
        <w:rPr>
          <w:rFonts w:ascii="Arial" w:hAnsi="Arial" w:cs="Arial"/>
          <w:b/>
          <w:sz w:val="24"/>
          <w:szCs w:val="24"/>
        </w:rPr>
      </w:pPr>
    </w:p>
    <w:p w:rsidR="008B4B9D" w:rsidRPr="009D7D8E" w:rsidRDefault="008B4B9D" w:rsidP="009D7D8E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МИНИСТЕРСТВО ЗА ЛОКАЛНА САМОУПРАВА</w:t>
      </w:r>
      <w:bookmarkStart w:id="0" w:name="_GoBack"/>
      <w:bookmarkEnd w:id="0"/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ab/>
      </w:r>
      <w:r w:rsidRPr="009D7D8E">
        <w:rPr>
          <w:rFonts w:ascii="Arial" w:hAnsi="Arial" w:cs="Arial"/>
          <w:sz w:val="24"/>
          <w:szCs w:val="24"/>
        </w:rPr>
        <w:tab/>
      </w:r>
      <w:r w:rsidRPr="009D7D8E">
        <w:rPr>
          <w:rFonts w:ascii="Arial" w:hAnsi="Arial" w:cs="Arial"/>
          <w:sz w:val="24"/>
          <w:szCs w:val="24"/>
        </w:rPr>
        <w:tab/>
      </w:r>
      <w:r w:rsidRPr="009D7D8E">
        <w:rPr>
          <w:rFonts w:ascii="Arial" w:hAnsi="Arial" w:cs="Arial"/>
          <w:sz w:val="24"/>
          <w:szCs w:val="24"/>
        </w:rPr>
        <w:tab/>
      </w:r>
      <w:r w:rsidRPr="009D7D8E">
        <w:rPr>
          <w:rFonts w:ascii="Arial" w:hAnsi="Arial" w:cs="Arial"/>
          <w:sz w:val="24"/>
          <w:szCs w:val="24"/>
        </w:rPr>
        <w:tab/>
      </w:r>
      <w:r w:rsidRPr="009D7D8E">
        <w:rPr>
          <w:rFonts w:ascii="Arial" w:hAnsi="Arial" w:cs="Arial"/>
          <w:sz w:val="24"/>
          <w:szCs w:val="24"/>
        </w:rPr>
        <w:tab/>
      </w:r>
      <w:r w:rsidRPr="009D7D8E">
        <w:rPr>
          <w:rFonts w:ascii="Arial" w:hAnsi="Arial" w:cs="Arial"/>
          <w:sz w:val="24"/>
          <w:szCs w:val="24"/>
        </w:rPr>
        <w:tab/>
      </w:r>
      <w:r w:rsidRPr="009D7D8E">
        <w:rPr>
          <w:rFonts w:ascii="Arial" w:hAnsi="Arial" w:cs="Arial"/>
          <w:sz w:val="24"/>
          <w:szCs w:val="24"/>
        </w:rPr>
        <w:tab/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Врз основа на член 56, став 2 од Законот за рамномерен регионален развој („Службен весник на Република Македонија" бр. 63/07), министерот за локална самоуправа, донесе</w:t>
      </w:r>
    </w:p>
    <w:p w:rsidR="009D7D8E" w:rsidRDefault="009D7D8E" w:rsidP="009D7D8E">
      <w:pPr>
        <w:jc w:val="center"/>
        <w:rPr>
          <w:rFonts w:ascii="Arial" w:hAnsi="Arial" w:cs="Arial"/>
          <w:b/>
          <w:sz w:val="24"/>
          <w:szCs w:val="24"/>
        </w:rPr>
      </w:pPr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ПРАВИЛНИК</w:t>
      </w:r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ЗА ИЗБОР НА ОЦЕНУВАЧИ, ПОСТАПКА И МЕТОДОЛОГИЈА ЗА ТЕКОВНО И ЗАВРШНО ОЦЕНУВАЊЕ НА ПРОЕКТИ ЗА РЕГИОНАЛЕН РАЗВОЈ</w:t>
      </w:r>
    </w:p>
    <w:p w:rsidR="009D7D8E" w:rsidRDefault="009D7D8E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„Службен Весник на Републик</w:t>
      </w:r>
      <w:r w:rsidRPr="009D7D8E">
        <w:rPr>
          <w:rFonts w:ascii="Arial" w:hAnsi="Arial" w:cs="Arial"/>
          <w:b/>
          <w:sz w:val="24"/>
          <w:szCs w:val="24"/>
        </w:rPr>
        <w:t>а Македонија“</w:t>
      </w:r>
    </w:p>
    <w:p w:rsidR="009D7D8E" w:rsidRPr="009D7D8E" w:rsidRDefault="009D7D8E" w:rsidP="009D7D8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D7D8E">
        <w:rPr>
          <w:rFonts w:ascii="Arial" w:hAnsi="Arial" w:cs="Arial"/>
          <w:b/>
          <w:sz w:val="24"/>
          <w:szCs w:val="24"/>
        </w:rPr>
        <w:t>бр</w:t>
      </w:r>
      <w:proofErr w:type="gramEnd"/>
      <w:r w:rsidRPr="009D7D8E">
        <w:rPr>
          <w:rFonts w:ascii="Arial" w:hAnsi="Arial" w:cs="Arial"/>
          <w:b/>
          <w:sz w:val="24"/>
          <w:szCs w:val="24"/>
        </w:rPr>
        <w:t>. 15/12 и 67/13</w:t>
      </w:r>
    </w:p>
    <w:p w:rsidR="009D7D8E" w:rsidRDefault="009D7D8E" w:rsidP="009D7D8E">
      <w:pPr>
        <w:jc w:val="center"/>
        <w:rPr>
          <w:rFonts w:ascii="Arial" w:hAnsi="Arial" w:cs="Arial"/>
          <w:b/>
          <w:sz w:val="24"/>
          <w:szCs w:val="24"/>
        </w:rPr>
      </w:pPr>
    </w:p>
    <w:p w:rsidR="009D7D8E" w:rsidRDefault="009D7D8E" w:rsidP="009D7D8E">
      <w:pPr>
        <w:jc w:val="center"/>
        <w:rPr>
          <w:rFonts w:ascii="Arial" w:hAnsi="Arial" w:cs="Arial"/>
          <w:b/>
          <w:sz w:val="24"/>
          <w:szCs w:val="24"/>
        </w:rPr>
      </w:pPr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1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Со овој правилник се пропишува изборот на оценувачи и постапката и методологијата за тековно и завршно оценување на проектите за регионален развој.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2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За спроведување на постапката за избор на оценувачи за тековно и завршно оценување на проектите за регионален развој се формира комисија составена од претседател и два члена од редот на високи раководни државни службеници во Министерството за локална самоуправа.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3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Оценувачите се избираат по пат на јавен оглас.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Огласот за избор на оценувачи за тековното и завршното оценување на проектите за регионален развој го објавува Министерството за локална </w:t>
      </w:r>
      <w:r w:rsidRPr="009D7D8E">
        <w:rPr>
          <w:rFonts w:ascii="Arial" w:hAnsi="Arial" w:cs="Arial"/>
          <w:sz w:val="24"/>
          <w:szCs w:val="24"/>
        </w:rPr>
        <w:lastRenderedPageBreak/>
        <w:t>самоуправа, најдоцна 15 дена од денот на формирањето на комисијата за спроведување на постапката за избор на оценувачи.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Огласот за избор на оценувачи на планските документи содржи: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Назив на органот кој го распишува конкурсот,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Услови за избор на оценувачи,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Рокот за доставување на пријави;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Потребни документи за конкурирање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- Адреса на која треба да се достават пријавите.</w:t>
      </w:r>
      <w:proofErr w:type="gramEnd"/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Огласот трае седум дена од денот на објавувањето и се објавува најмалку во два дневни весници, од кои најмалку во по еден од весниците што се издаваат на македонски и на албански јазик.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4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Изборот на оценувачи се врши во рок од 14 дена од денот на завршувањето на огласот.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5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Комисијата за спроведување на постапката за избор на оценувачи ги разгледува сите пристигнати пријави по огласот.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Пријавите доставени по огласот се разгледуваат одделно и се утврдува исполнетоста на потребните услови и комплетноста на документите доставени во прилог на пријавата.</w:t>
      </w:r>
      <w:proofErr w:type="gramEnd"/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Пријавата на кандидатот кој не ги исполнува условите за избор на оценувач или нема доставено комплетна документација, не се разгледува во понатамошната постапка.</w:t>
      </w:r>
      <w:proofErr w:type="gramEnd"/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Комисијата води записник за својата работа во кој се внесуваат податоците за доставените пријави, комплетноста на документите доставени во прилог на пријавата, бодирањето на кандидатите и други податоци од значење за спроведување на постапката за избор на оценувачи.</w:t>
      </w:r>
      <w:proofErr w:type="gramEnd"/>
    </w:p>
    <w:p w:rsidR="009D7D8E" w:rsidRDefault="009D7D8E" w:rsidP="009D7D8E">
      <w:pPr>
        <w:jc w:val="center"/>
        <w:rPr>
          <w:rFonts w:ascii="Arial" w:hAnsi="Arial" w:cs="Arial"/>
          <w:b/>
          <w:sz w:val="24"/>
          <w:szCs w:val="24"/>
        </w:rPr>
      </w:pPr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6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lastRenderedPageBreak/>
        <w:t>Кандидатите кои ги исполнуваат условите утврдени за изборот на оценувачи се бодираат на следниот начин:</w:t>
      </w:r>
    </w:p>
    <w:p w:rsidR="008B4B9D" w:rsidRPr="009D7D8E" w:rsidRDefault="008B4B9D" w:rsidP="008B4B9D">
      <w:pPr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а) Степен на образование: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- Високо образование</w:t>
      </w:r>
      <w:r w:rsidRPr="009D7D8E">
        <w:rPr>
          <w:rFonts w:ascii="Arial" w:hAnsi="Arial" w:cs="Arial"/>
          <w:sz w:val="24"/>
          <w:szCs w:val="24"/>
        </w:rPr>
        <w:tab/>
        <w:t>- 2 бода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- Магистер на науки</w:t>
      </w:r>
      <w:r w:rsidRPr="009D7D8E">
        <w:rPr>
          <w:rFonts w:ascii="Arial" w:hAnsi="Arial" w:cs="Arial"/>
          <w:sz w:val="24"/>
          <w:szCs w:val="24"/>
        </w:rPr>
        <w:tab/>
        <w:t>- 4 бодови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- Доктор на науки</w:t>
      </w:r>
      <w:r w:rsidRPr="009D7D8E">
        <w:rPr>
          <w:rFonts w:ascii="Arial" w:hAnsi="Arial" w:cs="Arial"/>
          <w:sz w:val="24"/>
          <w:szCs w:val="24"/>
        </w:rPr>
        <w:tab/>
        <w:t>- 6 бодови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ab/>
      </w:r>
    </w:p>
    <w:p w:rsidR="008B4B9D" w:rsidRPr="009D7D8E" w:rsidRDefault="008B4B9D" w:rsidP="008B4B9D">
      <w:pPr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б) Раководење со реализација на проекти: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проекти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од нацонално значење</w:t>
      </w:r>
      <w:r w:rsidRPr="009D7D8E">
        <w:rPr>
          <w:rFonts w:ascii="Arial" w:hAnsi="Arial" w:cs="Arial"/>
          <w:sz w:val="24"/>
          <w:szCs w:val="24"/>
        </w:rPr>
        <w:tab/>
        <w:t>3 бодови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проекти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од регинално значење</w:t>
      </w:r>
      <w:r w:rsidRPr="009D7D8E">
        <w:rPr>
          <w:rFonts w:ascii="Arial" w:hAnsi="Arial" w:cs="Arial"/>
          <w:sz w:val="24"/>
          <w:szCs w:val="24"/>
        </w:rPr>
        <w:tab/>
        <w:t>2 бодови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проекти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од локално значење</w:t>
      </w:r>
      <w:r w:rsidRPr="009D7D8E">
        <w:rPr>
          <w:rFonts w:ascii="Arial" w:hAnsi="Arial" w:cs="Arial"/>
          <w:sz w:val="24"/>
          <w:szCs w:val="24"/>
        </w:rPr>
        <w:tab/>
        <w:t>1 бодови.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ab/>
      </w:r>
    </w:p>
    <w:p w:rsidR="008B4B9D" w:rsidRPr="009D7D8E" w:rsidRDefault="008B4B9D" w:rsidP="008B4B9D">
      <w:pPr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в) Учество во реализација на проекти</w:t>
      </w:r>
      <w:r w:rsidRPr="009D7D8E">
        <w:rPr>
          <w:rFonts w:ascii="Arial" w:hAnsi="Arial" w:cs="Arial"/>
          <w:b/>
          <w:sz w:val="24"/>
          <w:szCs w:val="24"/>
        </w:rPr>
        <w:tab/>
        <w:t>- 1 бод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Врз основа на бодовите, се подготвува бодовна листа за кандидатите.</w:t>
      </w:r>
      <w:proofErr w:type="gramEnd"/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Се избира оној кандидат кој добил најмногу бодови.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7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При бодирањето на условот - раководење со реализација на проекти се бодираат до 3 раководења со проекти.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При бодирањето на условот - учество во реализација на проекти проекти се бодираат до 5 учества во реализација на проекти.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8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Врз основа на добиениот број бодови, Комисијата за спроведување на постапката за избор на оценувачи за тековно и завршно оценување на проектите за регионален развој подготвува бодовна листа на кандидатите, врз основа на која се донесува одлука за избор на оценувачи од страна на министерот за локална самоуправа.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7D8E">
        <w:rPr>
          <w:rFonts w:ascii="Arial" w:hAnsi="Arial" w:cs="Arial"/>
          <w:sz w:val="24"/>
          <w:szCs w:val="24"/>
        </w:rPr>
        <w:t>За оценувачи се избираат кандидатите кои добиле најмногу бодови.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9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lastRenderedPageBreak/>
        <w:t>Тековното и завршното оценување на проектите за регионален развој: проекти за развој на планските региони, проекти за развој на подрачја со специфични развојни подрачја и проекти за развој на селата (во натамошниот текст: проекти) го спроведуваат четворица оценувачи од кои еден е координатор на оценувањето (во натамошниот текст: координатор).</w:t>
      </w:r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9-а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Тековното и завршно оценување на проектите за регионален развој може да се спроведе од донаторска организација која обезбедува техничка помош за носителите на политиката за рамномерен регионален развој, и во тој случај постапката за избор на оценувачи се спроведува според правила кои се применуваат за донаторската организација.</w:t>
      </w:r>
      <w:proofErr w:type="gramEnd"/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10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Тековното оценување се состои од: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оценување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целисходноста на користењето на средствата,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оценување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почитувањето на временската динамика за реализација на предвидените активности;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оценување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ефектите од реализацијата на предвидените активности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подготовка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извештај за тековно оценување.</w:t>
      </w:r>
    </w:p>
    <w:p w:rsidR="008B4B9D" w:rsidRPr="009D7D8E" w:rsidRDefault="008B4B9D" w:rsidP="009D7D8E">
      <w:pPr>
        <w:jc w:val="center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Член 11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Тековното оценување на проектите се врши врз основа на: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Апликациониот формулар и дополнителните документи на апликациониот формулар;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- Извештаите за реализација на проектите за развој на планските региони, подготвени од страна на центрите за развој на планските региони и доставени до Бирото за регионален развој, согласно член 46 став 2 од Законот за рамномерен регионален развој („Службен весник на Република Македонија" бр. 63/07);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Извештаите за реализација на проектите за развој на подрачјата со специфични развојни потреби и развој на селата, подготвени од носителите на проектите и доставени до Бирото за регионален развој, согласно член 46 став 3 од Законот за рамномерен регионален развој („Службен весник на Република Македонија" бр. 63/07)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lastRenderedPageBreak/>
        <w:t>- Верификацијата на извештаите од алинеите 2 и 3 на овој член дадена од Бирото за регионален развој врз основа на предходно извршен увид во фактичката состојба.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12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Секој оценувач врз основа на расположливите документи како извори на информации за тековно оценување на проектот подготвува оценка на целисходноста на користењето на средствата.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За оценувањето на целисходноста на користењето на средствата, носителот на проектот еден месец пред отпочнувањето на тековното оценување, пополнува Формулар за известување за целисходноста на користењето на средствата, кој е даден во Прилог и е составен дел на овој правилник.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Предмет на оценување е секоја одделна активност, чиешто завршување е предвидено до моментот на оценувањето.</w:t>
      </w:r>
      <w:proofErr w:type="gramEnd"/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Оценувањето се врши по следниве категории: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вид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употребени материјални средства;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број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употребени единици од соодветниот вид на материјалните средства;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цена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чинење по единица;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вкупна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цена на чинење на употребените материјални средства;;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вид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услуга;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број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единици на услуги, изразени во обем или време;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цена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чинење по единица од услугата;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вкупна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цена на чинење на остварената услуга;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вид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ангажман на одредени лица;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број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работни денови;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цена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чинење по работен ден;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вкупна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цена на чинење на работните денови.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Критериум за оценување на категориите од ставот 3 на овој член е степенот на отстапување на она што е реализирано во однос на она што е планирано.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lastRenderedPageBreak/>
        <w:t xml:space="preserve">При оценувањето се наведуваат констатираните состојби за секоја активност одделно и се дава квантитативна оценка, која може да биде: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0 - ако при преземањето на активноста, средствата воопшто не се целисходно користени;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9D7D8E">
        <w:rPr>
          <w:rFonts w:ascii="Arial" w:hAnsi="Arial" w:cs="Arial"/>
          <w:sz w:val="24"/>
          <w:szCs w:val="24"/>
        </w:rPr>
        <w:t>ако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 преземањето на активноста, средствата не се делумно целисходно користени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9D7D8E">
        <w:rPr>
          <w:rFonts w:ascii="Arial" w:hAnsi="Arial" w:cs="Arial"/>
          <w:sz w:val="24"/>
          <w:szCs w:val="24"/>
        </w:rPr>
        <w:t>ако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 преземањето на активноста, средствата се целисходно користени.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Оценката од ставот 1 на овој член, ги содржи: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оценките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целисходноста во користењето на средствата по одделна активност, подготвени според ставот 3 од овој член;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генерална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описна оценка за отстапување на она што е планирано во проектот во однос на она што е реализирано, со наведување на отстапувањата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квантитативна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оценка на целисходноста во користењето на средствата во однос на целиот проект, врз основа на скалата на оценување, содржана во ставот 5 на овој член.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Координаторот ги синтетизира и ускладува оценките на оценувачите и врз нивна основа, подготвува аналитичко резиме и квантитативна оценка, која претставува средна оценка од оценките кои ги имаат дадено оценувачите.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13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Секој оценувач, врз основа на расположливите документи како извори на информации за тековно оценување на проектот, подготвува оцена на временската динамика за реализација на предвидените активности во проектот.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Единица на оценување се оние делови од документите, кои претставуваат извори на информации за завршно оценување, а кои ја опишуваат временската рамка на проектните активности.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Се оценуваат оние активности, чиешто завршување е предвидено до моментот на оценувањето.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Критериум за оценување </w:t>
      </w:r>
      <w:proofErr w:type="gramStart"/>
      <w:r w:rsidRPr="009D7D8E">
        <w:rPr>
          <w:rFonts w:ascii="Arial" w:hAnsi="Arial" w:cs="Arial"/>
          <w:sz w:val="24"/>
          <w:szCs w:val="24"/>
        </w:rPr>
        <w:t>е  разликата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во периодот на реализацијата на одделната активност во однос на предвидениот период на реализација на активноста.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Со оценката од ставот 1 на овој член се: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утврдува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почитувањето на временската динамика за реализација на предвидените активности;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констатираат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евентуалните причини за неисполнувањето на временската рамка,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констатираат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евентуалните продолжувања на одредени рокови за реализација на активностите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дава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квантитативно вреднување, кое може да биде: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0 - ако при реализацијата на предвидените активности, воопшто не е почитувана временската динамика;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9D7D8E">
        <w:rPr>
          <w:rFonts w:ascii="Arial" w:hAnsi="Arial" w:cs="Arial"/>
          <w:sz w:val="24"/>
          <w:szCs w:val="24"/>
        </w:rPr>
        <w:t>ако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 реализацијата на предвидените активности, делумно е временската динамика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9D7D8E">
        <w:rPr>
          <w:rFonts w:ascii="Arial" w:hAnsi="Arial" w:cs="Arial"/>
          <w:sz w:val="24"/>
          <w:szCs w:val="24"/>
        </w:rPr>
        <w:t>ако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 реализацијата на предвидените активности, е почитувана временската динамика.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Координаторот ги синтетизира и ускладува оценките на оценувачите и врз нивна основа, подготвува аналитичко резиме и квантитативна оценка, која претставува средна оценка од оценките кои ги имаат дадено оценувачите.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14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Секој оценувач, врз основа на расположливите документи како извори на информации за тековно оценување на проектот, подготвува оценка на ефектите од реализацијата на предвидените активности.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Единица на оценување е секоја одделна активност, чиешто завршување е предвидено до моментот на оценувањето.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Категорииите за оценување, зависат од видот на резултатот кој се очекува да се постигне.</w:t>
      </w:r>
      <w:proofErr w:type="gramEnd"/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Основни категории за оценка се: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обемот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постигнатото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квалитетот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постигнатото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Критериум за оценување на категоријата од алинеа 1 став 4 од овој член е степенот на отстапување на она што е постигнато со реализираната активност во однос на она што е планирано, утврдено преку квантитативни индикатори.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lastRenderedPageBreak/>
        <w:t>Критериуми за оценување на категоријата од алинеа 2 став 4 од овој член е степенот на отстапување на она што е постигнато со реализираната активност во однос на она што е планирано, утврдено преку квалитативни индикатори.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При оценувањето се наведуваат констатираните состојби за секоја активност одделно и се дава квантитативна оценка, која може да биде: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0 - ако од преземената активност воопшто не се добиени ефекти;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9D7D8E">
        <w:rPr>
          <w:rFonts w:ascii="Arial" w:hAnsi="Arial" w:cs="Arial"/>
          <w:sz w:val="24"/>
          <w:szCs w:val="24"/>
        </w:rPr>
        <w:t>ако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од преземената активност се добиени делумни ефекти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9D7D8E">
        <w:rPr>
          <w:rFonts w:ascii="Arial" w:hAnsi="Arial" w:cs="Arial"/>
          <w:sz w:val="24"/>
          <w:szCs w:val="24"/>
        </w:rPr>
        <w:t>ако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од преземената активност се добиени очекуваните ефекти.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Оценката од ставот 1 на овој член, ги содржи: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оцените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ефектите од реализацијата на одделната предвидена активност, опишана во став 4 од овој член;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генерална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описна оцена за отстапување на она што е реализирано во однос на она што е планирано во проектот, со наведување на клучните проблематични точки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квантитативна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оценка на ефектите од реализацијата на предвидените активности, врз основа на скалата на оценување содржана во ставот 7 на овој член.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Координаторот ги синтетизира и ускладува оценките на оценувачите и врз нивна основа, подготвува аналитичко резиме и квантитативна оценка, која претставува средна оценка од оценките кои ги имаат дадено оценувачите.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15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Извештајот за тековното оценување на проектите содржи: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Аналитичкото резиме и средната оценка од член 12 став 8, член 13 став 6 и член 14 став 9 од овој правилник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- Генерални заклучоци и препораки.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16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Фази во постапката на завршното оценување на проекти се: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оценка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целисходноста на користењето на средствата;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оценка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реализацијата на очекуваните резултати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оценка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исполнувањето на поставените цели;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оценка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општата успешност за реализирање на проектот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подготовка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извештај за завршно оценување.</w:t>
      </w:r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17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Завршното оценување на проекти се врши врз основа на: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Апликациониот формулар и дополнителните документи на апликациониот формулар;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Извештаите за тековно оценување на проектите;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- Извештаите за реализација на проектите за развој на планските региони, подготвени од страна на центрите за развој на планските региони и доставени до Бирото за регионален развој, согласно член 46 став 2 од Законот за рамномерен регионален развој („Службен весник на Република Македонија" бр. 63/07);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Извештаите за реализација на проектите за развој на подрачјата со специфични развојни потреби и развој на селата, подготвени од носителите на проектите и доставени до Бирото за регионален развој, согласно член 46 став 3 од Законот за рамномерен регионален развој („Службен весник на Република Македонија" бр. 63/07)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- Верификацијата на извештаите од алинеите 3 и 4 на овој член дадена од Бирото за регионален развој врз основа на предходно извршен увид во фактичката состојба.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18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Секој оценувач, врз основа на расположивите документи за завршно оценување на проекти, подготвува оценка на целисходноста на користењето на средствата.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За оценувањето на целисходноста на користењето на средствата, носителот на проектот најдоцна 15 дена по завршувањето на проектот , пополнува Формулар за известување за целисходноста на користењето на средствата, кој е составен дел на овој правилник.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Единица на оценување е приказот на вкупните приходи и расходи по одделни ставки, кои се однесуваат за целиот период на реализацијата на проектот и за сите преземени активности.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Оценувањето се врши по следниве категории: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вид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употребени материјални средства;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број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употребени единици од соодветниот вид на материјалните средства;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цена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чинење по единица;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вкупна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цена на чинење на употребените материјални средства;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вид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услуга;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број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единици на услуги, изразени во обем или време;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цена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чинење по единица од услугата;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вкупна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цена на чинење на остварената услуга;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вид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ангажман на одредени лица;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број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работни денови;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цена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чинење по работен ден;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вкупна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цена на чинење на работните денови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Критериум за оценување на категориите од ставот 3 на овој член е степенот на отстапување на она што е реализирано во однос на она што е планирано.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Оценката од ставот 1 на овој член ги содржи: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описна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оцена за отстапување на она што е планирано во проектот во однос на она што е реализирано со наведување на отстапувањата;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утврдување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извесни прелевања на средствата од ставка во ставка и извесни промена во временската динамика на трошењето на средствата во текот на реализацијата на проектот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квантитативна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оцена на целисходноста во користењето на средствата во однос на целиот проект, врз основа на скалата на оценување: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0 - ако при реализацијата на проектот, средствата воопшто не се целисходно користени;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9D7D8E">
        <w:rPr>
          <w:rFonts w:ascii="Arial" w:hAnsi="Arial" w:cs="Arial"/>
          <w:sz w:val="24"/>
          <w:szCs w:val="24"/>
        </w:rPr>
        <w:t>ако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 реализацијата на проектот, средствата не се   потполно целисходно користени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9D7D8E">
        <w:rPr>
          <w:rFonts w:ascii="Arial" w:hAnsi="Arial" w:cs="Arial"/>
          <w:sz w:val="24"/>
          <w:szCs w:val="24"/>
        </w:rPr>
        <w:t>ако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 реализацијата на проектот, средствата се целисходно користени.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lastRenderedPageBreak/>
        <w:t xml:space="preserve">Координаторот ги синтетизира и ускладува оценките на </w:t>
      </w:r>
      <w:proofErr w:type="gramStart"/>
      <w:r w:rsidRPr="009D7D8E">
        <w:rPr>
          <w:rFonts w:ascii="Arial" w:hAnsi="Arial" w:cs="Arial"/>
          <w:sz w:val="24"/>
          <w:szCs w:val="24"/>
        </w:rPr>
        <w:t>оценувачите  и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врз нивна основа, подготвува аналитичко резиме и квантитативна оценка, кој претставува средна оценка од оценките кои ги имаат дадено оценувачите.</w:t>
      </w:r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19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Секој оценувач, врз основа на расположливите документи како извори на информации за тековно оценува подготвува оцена на реализацијата на очекуваните резултати.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Единица на оценување се оние делови од документите кои содржат информации за резултатите кои се очекуваат од спроведувањето на проектот и постигнатите резултати.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Категорииите за оценување, зависат од видот на резултатот кој се очекува да се постигне.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Основни категории за оценка се: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обемот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постигнатото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квалитет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постигнатото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Критериум за оценување на категоријата од алинеа 1 став 4 од овој член е степенот на отстапување на она што е постигнато со проектот во однос на она што е планирано, утврдено преку квантитативни индикатори.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Критериуми за оценување на категоријата од алинеа 2 став 4 од овој член е степенот на отстапување на она што е постигнато со проектот во однос на она што е планирано, утврдено преку квалитативни индикатори.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При оценувањето се наведуваат констатираните состојби и се дава квантитативна оцена, која може да биде: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0 - ако со реализацијата на проектот, воопшто не се постигнати очекуваните резултати</w:t>
      </w:r>
      <w:proofErr w:type="gramStart"/>
      <w:r w:rsidRPr="009D7D8E">
        <w:rPr>
          <w:rFonts w:ascii="Arial" w:hAnsi="Arial" w:cs="Arial"/>
          <w:sz w:val="24"/>
          <w:szCs w:val="24"/>
        </w:rPr>
        <w:t>;;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9D7D8E">
        <w:rPr>
          <w:rFonts w:ascii="Arial" w:hAnsi="Arial" w:cs="Arial"/>
          <w:sz w:val="24"/>
          <w:szCs w:val="24"/>
        </w:rPr>
        <w:t>ако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со реализацијата на проектот, делумно се постигнати очекуваните резултати;;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9D7D8E">
        <w:rPr>
          <w:rFonts w:ascii="Arial" w:hAnsi="Arial" w:cs="Arial"/>
          <w:sz w:val="24"/>
          <w:szCs w:val="24"/>
        </w:rPr>
        <w:t>ако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со реализацијата на проектот, се постигнати очекуваните резултати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Оцената од ставот 1 на овој член, ги содржи: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генерална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описна оцена за отстапување на она што е реализирано во однос на она што е планирано во проектот, со наведување на отстапувањата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квантитативна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оцена врз основа на скалата на оценување содржана во ставот 7 на овој член.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Координаторот ги синтетизира и ускладува оценките на оценувачите и врз нивна основа, подготвува аналитичко резиме и квантитативна оценка, која претставува средна оценка од оценките кои ги имаат дадено оценувачите.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20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Координаторот, врз основа на расположивите документи за завршно оценување, подготвува оценка на исполнувањето на поставените цели.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Единица на оценување се оние делови од документите потребни за завршно оценување, во кои се објаснуваат пробленот кој треба да се надмине, целите и придонесот кој треба да ги има проектот.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Категории за оценување се: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надминување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проблемот дефиниран во проектот и остварување на предвидените цели;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придонесот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проектот во создавањето на претпоставки и подобрување на условите за економски развој;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придонесот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во подобрувањето на квалитетот на живот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придонесот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проектот во зачувувањето на животната средина.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Придонесот на проектот во смисла на алинеа 2 став 3 од овој член се заснова врз оценка на очекуваните ефекти: за зголемување на вработеноста на локално ниво; зголемување на приходот на населението на локално ниво; зголемување на искористувањето на ресурсите на локално ниво и зголемување на додадената вредност на производите и услугите на локално ниво.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Придонесот на проектот во смисла на алинеа 3 став 3 од овој член се заснова врз оценка на очекуваните ефекти за: олеснување на движење и пристапност; подобрување на услугите за граѓаните; зголемување на безбедноста и сигурноста на имотот; зголемување на јавната хигиена и хигиената на живеење; подобрување на здравствените, образовните, културните, социјалните услуги; придонес во постигнување полова рамноправност и вклучување на ранливи групи и припадници на заедниците.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Придонесот на проектот во смисла на алинеа 4 став 3 од овој член се заснова врз оценка на очекуваните ефекти: за зголемена енергетска ефикасност; позитивни ефекти по животната средина, заштита на природните ресурси и </w:t>
      </w:r>
      <w:r w:rsidRPr="009D7D8E">
        <w:rPr>
          <w:rFonts w:ascii="Arial" w:hAnsi="Arial" w:cs="Arial"/>
          <w:sz w:val="24"/>
          <w:szCs w:val="24"/>
        </w:rPr>
        <w:lastRenderedPageBreak/>
        <w:t>биодиверзитетот и искористување на обновливи и/или алтернативни извори на енергија.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Критериум за оценување е степенот на промена која настанала од моментот пред отпочнувањето на спроведувањето на проектот до моментот на неговото завршување.</w:t>
      </w:r>
      <w:proofErr w:type="gramEnd"/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Оценката ги содржи: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опис на проблемите кои се надминати, целите кои се постигнати и придонесот кој го дал проектот во областите наведени во алинеите 2, 3 и 4 став 3 од овој член со давање на квалитативна оценка за истите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квантитативна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оценка на степенот на надминувањето на проблемот и остварувањето на предвидените цели, според следнава скала: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0 - проектот воопшто не го надминал дефинираниот проблем и не ги остварил предвидените цели;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1 -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во незначителна мера го надминал дефинираниот проблем и не ги остварил предвидените цели;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делумно го надминал дефинираниот проблем и не ги остварил предвидените цели;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потполно го надминал дефинираниот проблем и не ги остварил предвидените цели;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квантитативна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оценка на степенот на придонесот на проектот во создавањето на претпоставки и подобрување на условите за економски развој, според следнава скала: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0 - проектот воопшто не придонел во создавање на претпоставки и подобрување на условите за економски развој во општината/општините;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1 -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придонел во мал обем во создавање на претпоставки и подобрување на условите за економски развој во општината/општините;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придонел во среден обем во создавање на претпоставки и подобрување на условите за економски развој во општината/општините;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придонел во голем обем во создавање на претпоставки и подобрување на условите за економски развој во општината/општините;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квантитативна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оценка на степенот на придонесот на проектот во подобрувањето на квалитетот на животот, според следнава скала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lastRenderedPageBreak/>
        <w:t xml:space="preserve">0 - проектот воопшто не придонел во подобрувањето на квалитетот на животот во општината/општините;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1 -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придонел во мал обем во подобрувањето на квалитетот на животот во општината/општините;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придонел во среден обем во подобрувањето на квалитетот на животот во општината/општините;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придонел во голем во подобрувањето на квалитетот на животот во општината/општините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квантитативна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оценка на степенот на придонесот на проектот во зачувувањето на животната средина, според следнава скала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0 - проектот воопшто не придонел во зачувувањето на животната средина во општината/општините;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1 -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придонел во мал обем во зачувувањето на животната средина во општината/општините;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придонел во среден обем во зачувувањето на животната средина во општината/општините;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придонел во голем обем во зачувувањето на животната средина во општината/општините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Координаторот ги синтетизира и ускладува оценките на оценувачите и врз нивна основа, подготвува аналитичко резиме и квантитативна оценка, која претставува средна оценка од оценките кои ги имаат дадено оценувачите.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21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Секој оценувач, врз основа на расположивите документи за завршно оценување, подготвува оценка на општата успешност за реализирање на проектот.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Оценката се однесува на следниве категории: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целисходноста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во користењето на средствата;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запазувањето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временската рамка;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исполнувањето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очекуваните резултати;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исполнувањето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проектните цели;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ефикасноста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на контролата во спроведувањето на проектот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партиципативен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пристап во спроведувањето на проектот.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Оценката треба да содржи: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генерална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оценка за општата успешност на реализацијата на проектот, врз основа на категориите содржани во ставот 2 на овој член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D7D8E">
        <w:rPr>
          <w:rFonts w:ascii="Arial" w:hAnsi="Arial" w:cs="Arial"/>
          <w:sz w:val="24"/>
          <w:szCs w:val="24"/>
        </w:rPr>
        <w:t>квантитативна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оценка, изразена преку следнава скала на оценување: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0 - проектот не е воопшто успешно реализиран;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е делумно успешно реализиран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9D7D8E">
        <w:rPr>
          <w:rFonts w:ascii="Arial" w:hAnsi="Arial" w:cs="Arial"/>
          <w:sz w:val="24"/>
          <w:szCs w:val="24"/>
        </w:rPr>
        <w:t>проектот</w:t>
      </w:r>
      <w:proofErr w:type="gramEnd"/>
      <w:r w:rsidRPr="009D7D8E">
        <w:rPr>
          <w:rFonts w:ascii="Arial" w:hAnsi="Arial" w:cs="Arial"/>
          <w:sz w:val="24"/>
          <w:szCs w:val="24"/>
        </w:rPr>
        <w:t xml:space="preserve"> е успешно реализиран.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Координаторот ги синтетизира и ускладува оценките на оценувачите и врз нивна основа, подготвува аналитичко резиме и квантитативна оценка, која претставува средна оценка од оценките кои ги имаат дадено оценувачите.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22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Извештајот за завршно оценување на проектите содржи: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- Аналитичкото резиме и средната оценка од член 18 став 7, член 19 став 9, член 20 став 9 и член 21 став 4 од овој правилник и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- Генерални заклучоци и препораки.</w:t>
      </w:r>
      <w:proofErr w:type="gramEnd"/>
    </w:p>
    <w:p w:rsidR="008B4B9D" w:rsidRPr="009D7D8E" w:rsidRDefault="008B4B9D" w:rsidP="009D7D8E">
      <w:pPr>
        <w:jc w:val="center"/>
        <w:rPr>
          <w:rFonts w:ascii="Arial" w:hAnsi="Arial" w:cs="Arial"/>
          <w:b/>
          <w:sz w:val="24"/>
          <w:szCs w:val="24"/>
        </w:rPr>
      </w:pPr>
      <w:r w:rsidRPr="009D7D8E">
        <w:rPr>
          <w:rFonts w:ascii="Arial" w:hAnsi="Arial" w:cs="Arial"/>
          <w:b/>
          <w:sz w:val="24"/>
          <w:szCs w:val="24"/>
        </w:rPr>
        <w:t>Член 23</w:t>
      </w:r>
    </w:p>
    <w:p w:rsidR="008B4B9D" w:rsidRPr="009D7D8E" w:rsidRDefault="008B4B9D" w:rsidP="009D7D8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9D7D8E">
        <w:rPr>
          <w:rFonts w:ascii="Arial" w:hAnsi="Arial" w:cs="Arial"/>
          <w:sz w:val="24"/>
          <w:szCs w:val="24"/>
        </w:rPr>
        <w:t>Овој правилник влегува во сила наредниот ден од денот на објавувањето во „Службен весник на Република Македонија".</w:t>
      </w:r>
      <w:proofErr w:type="gramEnd"/>
    </w:p>
    <w:p w:rsidR="009D7D8E" w:rsidRDefault="009D7D8E" w:rsidP="008B4B9D">
      <w:pPr>
        <w:rPr>
          <w:rFonts w:ascii="Arial" w:hAnsi="Arial" w:cs="Arial"/>
          <w:sz w:val="24"/>
          <w:szCs w:val="24"/>
        </w:rPr>
      </w:pP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Бр. 10-2663/1</w:t>
      </w:r>
      <w:r w:rsidRPr="009D7D8E">
        <w:rPr>
          <w:rFonts w:ascii="Arial" w:hAnsi="Arial" w:cs="Arial"/>
          <w:sz w:val="24"/>
          <w:szCs w:val="24"/>
        </w:rPr>
        <w:tab/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15 декември 2011 година</w:t>
      </w:r>
      <w:r w:rsidRPr="009D7D8E">
        <w:rPr>
          <w:rFonts w:ascii="Arial" w:hAnsi="Arial" w:cs="Arial"/>
          <w:sz w:val="24"/>
          <w:szCs w:val="24"/>
        </w:rPr>
        <w:tab/>
      </w:r>
      <w:r w:rsidR="009D7D8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9D7D8E">
        <w:rPr>
          <w:rFonts w:ascii="Arial" w:hAnsi="Arial" w:cs="Arial"/>
          <w:sz w:val="24"/>
          <w:szCs w:val="24"/>
        </w:rPr>
        <w:t>Министер,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>Скопје</w:t>
      </w:r>
      <w:r w:rsidRPr="009D7D8E">
        <w:rPr>
          <w:rFonts w:ascii="Arial" w:hAnsi="Arial" w:cs="Arial"/>
          <w:sz w:val="24"/>
          <w:szCs w:val="24"/>
        </w:rPr>
        <w:tab/>
      </w:r>
      <w:r w:rsidR="009D7D8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9D7D8E">
        <w:rPr>
          <w:rFonts w:ascii="Arial" w:hAnsi="Arial" w:cs="Arial"/>
          <w:b/>
          <w:sz w:val="24"/>
          <w:szCs w:val="24"/>
        </w:rPr>
        <w:t xml:space="preserve">Невзат </w:t>
      </w:r>
      <w:proofErr w:type="gramStart"/>
      <w:r w:rsidRPr="009D7D8E">
        <w:rPr>
          <w:rFonts w:ascii="Arial" w:hAnsi="Arial" w:cs="Arial"/>
          <w:b/>
          <w:sz w:val="24"/>
          <w:szCs w:val="24"/>
        </w:rPr>
        <w:t>Бејта ,</w:t>
      </w:r>
      <w:proofErr w:type="gramEnd"/>
      <w:r w:rsidRPr="009D7D8E">
        <w:rPr>
          <w:rFonts w:ascii="Arial" w:hAnsi="Arial" w:cs="Arial"/>
          <w:b/>
          <w:sz w:val="24"/>
          <w:szCs w:val="24"/>
        </w:rPr>
        <w:t xml:space="preserve"> с.р.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ab/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  </w:t>
      </w:r>
    </w:p>
    <w:p w:rsidR="008B4B9D" w:rsidRPr="009D7D8E" w:rsidRDefault="008B4B9D" w:rsidP="008B4B9D">
      <w:pPr>
        <w:rPr>
          <w:rFonts w:ascii="Arial" w:hAnsi="Arial" w:cs="Arial"/>
          <w:sz w:val="24"/>
          <w:szCs w:val="24"/>
        </w:rPr>
      </w:pPr>
      <w:r w:rsidRPr="009D7D8E">
        <w:rPr>
          <w:rFonts w:ascii="Arial" w:hAnsi="Arial" w:cs="Arial"/>
          <w:sz w:val="24"/>
          <w:szCs w:val="24"/>
        </w:rPr>
        <w:t xml:space="preserve"> </w:t>
      </w:r>
    </w:p>
    <w:p w:rsidR="009617A3" w:rsidRPr="009D7D8E" w:rsidRDefault="009617A3">
      <w:pPr>
        <w:rPr>
          <w:rFonts w:ascii="Arial" w:hAnsi="Arial" w:cs="Arial"/>
          <w:sz w:val="24"/>
          <w:szCs w:val="24"/>
        </w:rPr>
      </w:pPr>
    </w:p>
    <w:sectPr w:rsidR="009617A3" w:rsidRPr="009D7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20"/>
    <w:rsid w:val="00282420"/>
    <w:rsid w:val="005D19DC"/>
    <w:rsid w:val="008B4B9D"/>
    <w:rsid w:val="009617A3"/>
    <w:rsid w:val="009D7D8E"/>
    <w:rsid w:val="00CA61D4"/>
    <w:rsid w:val="00D216A3"/>
    <w:rsid w:val="00D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3448</Words>
  <Characters>19657</Characters>
  <Application>Microsoft Office Word</Application>
  <DocSecurity>0</DocSecurity>
  <Lines>163</Lines>
  <Paragraphs>46</Paragraphs>
  <ScaleCrop>false</ScaleCrop>
  <Company/>
  <LinksUpToDate>false</LinksUpToDate>
  <CharactersWithSpaces>23059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Georgievski</dc:creator>
  <cp:keywords/>
  <dc:description/>
  <cp:lastModifiedBy>Plamen Georgievski</cp:lastModifiedBy>
  <cp:revision>8</cp:revision>
  <dcterms:created xsi:type="dcterms:W3CDTF">2018-04-27T13:42:00Z</dcterms:created>
  <dcterms:modified xsi:type="dcterms:W3CDTF">2018-04-30T07:45:00Z</dcterms:modified>
</cp:coreProperties>
</file>