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DCDF" w14:textId="77777777" w:rsidR="00D562BE" w:rsidRPr="00D562BE" w:rsidRDefault="00D562BE" w:rsidP="00D562B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color w:val="000000"/>
          <w:kern w:val="36"/>
          <w:sz w:val="26"/>
          <w:szCs w:val="26"/>
          <w14:ligatures w14:val="none"/>
        </w:rPr>
      </w:pPr>
      <w:r w:rsidRPr="00D562BE">
        <w:rPr>
          <w:rFonts w:ascii="Calibri" w:eastAsia="Times New Roman" w:hAnsi="Calibri" w:cs="Calibri"/>
          <w:b/>
          <w:bCs/>
          <w:color w:val="000000"/>
          <w:kern w:val="36"/>
          <w:sz w:val="26"/>
          <w:szCs w:val="26"/>
          <w14:ligatures w14:val="none"/>
        </w:rPr>
        <w:t>ПРАВИЛНИК ЗА НАСОКИ ЗА ДОНЕСУВАЊЕ НА ВНАТРЕШНИ АКТИ ЗА ЗАШТИТЕНО ВНАТРЕШНО ПРИЈАВУВАЊЕ ВО ПРАВНОТО ЛИЦЕ ВО ПРИВАТНИОТ СЕКТОР</w:t>
      </w:r>
    </w:p>
    <w:p w14:paraId="513B459B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9EA290B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7356DC0" w14:textId="77777777" w:rsidR="00D562BE" w:rsidRPr="00D562BE" w:rsidRDefault="00D562BE" w:rsidP="00D562BE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</w:t>
      </w:r>
    </w:p>
    <w:p w14:paraId="37C04806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пропишуваат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насоките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697EFE2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DDAABE8" w14:textId="77777777" w:rsidR="00D562BE" w:rsidRPr="00D562BE" w:rsidRDefault="00D562BE" w:rsidP="00D562BE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</w:t>
      </w:r>
    </w:p>
    <w:p w14:paraId="7901D851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треба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подзаконските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6D49123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а.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пристапност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3D0D357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ништовност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ангажмани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забранува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сомневање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сознание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одбраната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пак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дефинира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лојалност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професионалност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D489276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каков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настапување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4279B40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проширување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потточката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в.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опфати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E7BACC2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д.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забрана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99F6564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ѓ.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301A223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е.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записниците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создадени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0B61FD0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ж.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информиран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5EF3539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з.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4D98A32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ѕ.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собирање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воведеното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унапредување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самооценка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8978CBC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8FEE9B5" w14:textId="77777777" w:rsidR="00D562BE" w:rsidRPr="00D562BE" w:rsidRDefault="00D562BE" w:rsidP="00D562BE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3</w:t>
      </w:r>
    </w:p>
    <w:p w14:paraId="06587D54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Здружение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комора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здружени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воведено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воспоставено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процедурите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каналот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опфати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пристапиле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користат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процедурата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односно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каналот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здружени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имаат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воведено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организацијата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BCCB851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7C7A2C3" w14:textId="77777777" w:rsidR="00D562BE" w:rsidRPr="00D562BE" w:rsidRDefault="00D562BE" w:rsidP="00D562BE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D562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4</w:t>
      </w:r>
    </w:p>
    <w:p w14:paraId="50BBFA8A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осмиот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68768F5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3D25D44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tbl>
      <w:tblPr>
        <w:tblW w:w="99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4965"/>
      </w:tblGrid>
      <w:tr w:rsidR="00D562BE" w:rsidRPr="00D562BE" w14:paraId="7B5033C7" w14:textId="77777777">
        <w:tc>
          <w:tcPr>
            <w:tcW w:w="4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850C082" w14:textId="77777777" w:rsidR="00D562BE" w:rsidRPr="00D562BE" w:rsidRDefault="00D562BE" w:rsidP="00D562B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Бр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. 01-1120/1</w:t>
            </w:r>
          </w:p>
        </w:tc>
        <w:tc>
          <w:tcPr>
            <w:tcW w:w="48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2CF62E05" w14:textId="77777777" w:rsidR="00D562BE" w:rsidRPr="00D562BE" w:rsidRDefault="00D562BE" w:rsidP="00D562B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</w:p>
        </w:tc>
      </w:tr>
      <w:tr w:rsidR="00D562BE" w:rsidRPr="00D562BE" w14:paraId="39933E32" w14:textId="77777777">
        <w:tc>
          <w:tcPr>
            <w:tcW w:w="4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EDF61D0" w14:textId="77777777" w:rsidR="00D562BE" w:rsidRPr="00D562BE" w:rsidRDefault="00D562BE" w:rsidP="00D562B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3 </w:t>
            </w: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март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2016 </w:t>
            </w: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година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         </w:t>
            </w:r>
          </w:p>
        </w:tc>
        <w:tc>
          <w:tcPr>
            <w:tcW w:w="48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AB8409A" w14:textId="77777777" w:rsidR="00D562BE" w:rsidRPr="00D562BE" w:rsidRDefault="00D562BE" w:rsidP="00D562B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Министер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за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правда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,</w:t>
            </w:r>
          </w:p>
        </w:tc>
      </w:tr>
      <w:tr w:rsidR="00D562BE" w:rsidRPr="00D562BE" w14:paraId="6CC5C4EE" w14:textId="77777777">
        <w:tc>
          <w:tcPr>
            <w:tcW w:w="4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0C5CD5E" w14:textId="77777777" w:rsidR="00D562BE" w:rsidRPr="00D562BE" w:rsidRDefault="00D562BE" w:rsidP="00D562B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Скопје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48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F647ABF" w14:textId="77777777" w:rsidR="00D562BE" w:rsidRPr="00D562BE" w:rsidRDefault="00D562BE" w:rsidP="00D562B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   д-р </w:t>
            </w: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Аднан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Јашари, </w:t>
            </w:r>
            <w:proofErr w:type="spellStart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с.р</w:t>
            </w:r>
            <w:proofErr w:type="spellEnd"/>
            <w:r w:rsidRPr="00D562BE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.</w:t>
            </w:r>
          </w:p>
        </w:tc>
      </w:tr>
    </w:tbl>
    <w:p w14:paraId="7A20CC9A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75630BF" w14:textId="77777777" w:rsidR="00D562BE" w:rsidRPr="00D562BE" w:rsidRDefault="00D562BE" w:rsidP="00D562BE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62B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                                                                                        </w:t>
      </w:r>
    </w:p>
    <w:p w14:paraId="7E12E3EE" w14:textId="77777777" w:rsidR="00C21BB1" w:rsidRDefault="00C21BB1"/>
    <w:sectPr w:rsidR="00C21BB1" w:rsidSect="00A120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0D"/>
    <w:rsid w:val="005E39C1"/>
    <w:rsid w:val="00A011F3"/>
    <w:rsid w:val="00A12072"/>
    <w:rsid w:val="00BE7D0D"/>
    <w:rsid w:val="00C21BB1"/>
    <w:rsid w:val="00D562BE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AFFF7-E88E-41D7-B008-C1D227A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Чедомир Стефаноски</dc:creator>
  <cp:keywords/>
  <dc:description/>
  <cp:lastModifiedBy>Чедомир Стефаноски</cp:lastModifiedBy>
  <cp:revision>2</cp:revision>
  <dcterms:created xsi:type="dcterms:W3CDTF">2026-04-16T07:40:00Z</dcterms:created>
  <dcterms:modified xsi:type="dcterms:W3CDTF">2026-04-16T07:40:00Z</dcterms:modified>
</cp:coreProperties>
</file>